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191D" w14:textId="3C6D1B06" w:rsidR="001C446A" w:rsidRPr="00CA5611" w:rsidRDefault="00AC03BD" w:rsidP="00EE3FB9">
      <w:pPr>
        <w:pStyle w:val="Heading1"/>
        <w:jc w:val="both"/>
        <w:rPr>
          <w:b/>
          <w:bCs/>
          <w:lang w:val="fr-FR"/>
        </w:rPr>
      </w:pPr>
      <w:r w:rsidRPr="00CA5611">
        <w:rPr>
          <w:b/>
          <w:bCs/>
          <w:lang w:val="fr-FR"/>
        </w:rPr>
        <w:t>Utilisation de l’apprentissage en ligne et des ressources numériques après l’ère COVID-19</w:t>
      </w:r>
    </w:p>
    <w:p w14:paraId="63F21E72" w14:textId="5A86E1B1" w:rsidR="00B9278C" w:rsidRPr="00CA5611" w:rsidRDefault="00B9278C" w:rsidP="00EE3FB9">
      <w:pPr>
        <w:jc w:val="both"/>
        <w:rPr>
          <w:b/>
          <w:bCs/>
          <w:lang w:val="fr-FR"/>
        </w:rPr>
      </w:pPr>
    </w:p>
    <w:p w14:paraId="44C5C147" w14:textId="4D5A9020" w:rsidR="00720F61" w:rsidRPr="00CA5611" w:rsidRDefault="00720F61" w:rsidP="00EE3FB9">
      <w:pPr>
        <w:pStyle w:val="Heading1"/>
        <w:jc w:val="both"/>
        <w:rPr>
          <w:b/>
          <w:bCs/>
          <w:lang w:val="fr-FR"/>
        </w:rPr>
      </w:pPr>
      <w:r w:rsidRPr="00CA5611">
        <w:rPr>
          <w:b/>
          <w:bCs/>
          <w:lang w:val="fr-FR"/>
        </w:rPr>
        <w:t>Contexte</w:t>
      </w:r>
    </w:p>
    <w:p w14:paraId="71949024" w14:textId="33EA5956" w:rsidR="00720F61" w:rsidRPr="00EE3FB9" w:rsidRDefault="00720F61" w:rsidP="00EE3FB9">
      <w:pPr>
        <w:jc w:val="both"/>
        <w:rPr>
          <w:rFonts w:asciiTheme="majorHAnsi" w:eastAsiaTheme="majorEastAsia" w:hAnsiTheme="majorHAnsi" w:cstheme="majorBidi"/>
          <w:lang w:val="fr-FR"/>
        </w:rPr>
      </w:pPr>
      <w:r w:rsidRPr="00EE3FB9">
        <w:rPr>
          <w:rFonts w:asciiTheme="majorHAnsi" w:eastAsiaTheme="majorEastAsia" w:hAnsiTheme="majorHAnsi" w:cstheme="majorBidi"/>
          <w:lang w:val="fr-FR"/>
        </w:rPr>
        <w:t>L'épidémie de COVID-19 a considérablement perturbé l'année universitaire 2019/2020 dans la plupart des pays du monde. Alors que nous nous approchons de la fin du semestre en cours, il est devenu évident que la prochaine année universitaire (et peut-être quelques autres à venir) devra être préparée avec un état d'esprit différent. Même pour les établissements disposant de suffisamment de salles de classe et d'espace de laboratoire, des problèmes de capacité sont attendus en raison des nouvelles exigences en matière de distanciation sociale et d'hygiène personnelle.</w:t>
      </w:r>
    </w:p>
    <w:p w14:paraId="6B6A9CA0" w14:textId="77777777" w:rsidR="00720F61" w:rsidRPr="00EE3FB9" w:rsidRDefault="00720F61" w:rsidP="00EE3FB9">
      <w:pPr>
        <w:jc w:val="both"/>
        <w:rPr>
          <w:rFonts w:asciiTheme="majorHAnsi" w:eastAsiaTheme="majorEastAsia" w:hAnsiTheme="majorHAnsi" w:cstheme="majorBidi"/>
          <w:lang w:val="fr-FR"/>
        </w:rPr>
      </w:pPr>
    </w:p>
    <w:p w14:paraId="7407A786" w14:textId="0B6E43FB" w:rsidR="00720F61" w:rsidRPr="00EE3FB9" w:rsidRDefault="00720F61" w:rsidP="00EE3FB9">
      <w:pPr>
        <w:jc w:val="both"/>
        <w:rPr>
          <w:rFonts w:asciiTheme="majorHAnsi" w:eastAsiaTheme="majorEastAsia" w:hAnsiTheme="majorHAnsi" w:cstheme="majorBidi"/>
          <w:lang w:val="fr-FR"/>
        </w:rPr>
      </w:pPr>
      <w:r w:rsidRPr="00EE3FB9">
        <w:rPr>
          <w:rFonts w:asciiTheme="majorHAnsi" w:eastAsiaTheme="majorEastAsia" w:hAnsiTheme="majorHAnsi" w:cstheme="majorBidi"/>
          <w:lang w:val="fr-FR"/>
        </w:rPr>
        <w:t>L'apprentissage en ligne est donc considéré non seulement comme une solution rapide à une situation d'urgence, mais aussi comme une nouvelle réalité offrant la possibilité de repenser l'enseignement supérieur et de préparer les diplômés à la numérisation des économies en développement.</w:t>
      </w:r>
    </w:p>
    <w:p w14:paraId="64B2B431" w14:textId="77777777" w:rsidR="00720F61" w:rsidRPr="00720F61" w:rsidRDefault="00720F61" w:rsidP="00EE3FB9">
      <w:pPr>
        <w:jc w:val="both"/>
        <w:rPr>
          <w:rFonts w:asciiTheme="majorHAnsi" w:eastAsiaTheme="majorEastAsia" w:hAnsiTheme="majorHAnsi" w:cstheme="majorBidi"/>
          <w:sz w:val="26"/>
          <w:szCs w:val="26"/>
          <w:lang w:val="fr-FR"/>
        </w:rPr>
      </w:pPr>
    </w:p>
    <w:p w14:paraId="25183928" w14:textId="7688807A" w:rsidR="00F77AB9" w:rsidRPr="00EE3FB9" w:rsidRDefault="00720F61" w:rsidP="00EE3FB9">
      <w:pPr>
        <w:jc w:val="both"/>
        <w:rPr>
          <w:rFonts w:asciiTheme="majorHAnsi" w:eastAsiaTheme="majorEastAsia" w:hAnsiTheme="majorHAnsi" w:cstheme="majorBidi"/>
          <w:lang w:val="fr-FR"/>
        </w:rPr>
      </w:pPr>
      <w:r w:rsidRPr="00EE3FB9">
        <w:rPr>
          <w:rFonts w:asciiTheme="majorHAnsi" w:eastAsiaTheme="majorEastAsia" w:hAnsiTheme="majorHAnsi" w:cstheme="majorBidi"/>
          <w:lang w:val="fr-FR"/>
        </w:rPr>
        <w:t xml:space="preserve">Dans le cadre du programme CEA Impact, la Banque mondiale et l'AUA ont cherché à fournir un soutien aux centres et à leurs universités d'accueil, afin de leur proposer des options à court et à long terme pour poursuivre leurs activités d'enseignement et de formation. L'accent est mis sur l'intégration du e-learning et des ressources éducatives numériques dans les programmes existants, dans le but de rendre l'enseignement supérieur moins dépendant de </w:t>
      </w:r>
      <w:r w:rsidR="00C327C7" w:rsidRPr="00EE3FB9">
        <w:rPr>
          <w:rFonts w:asciiTheme="majorHAnsi" w:eastAsiaTheme="majorEastAsia" w:hAnsiTheme="majorHAnsi" w:cstheme="majorBidi"/>
          <w:lang w:val="fr-FR"/>
        </w:rPr>
        <w:t>l’enseignement face</w:t>
      </w:r>
      <w:r w:rsidRPr="00EE3FB9">
        <w:rPr>
          <w:rFonts w:asciiTheme="majorHAnsi" w:eastAsiaTheme="majorEastAsia" w:hAnsiTheme="majorHAnsi" w:cstheme="majorBidi"/>
          <w:lang w:val="fr-FR"/>
        </w:rPr>
        <w:t xml:space="preserve"> à face.</w:t>
      </w:r>
    </w:p>
    <w:p w14:paraId="29716C5D" w14:textId="7F56F762" w:rsidR="00F77AB9" w:rsidRPr="00720F61" w:rsidRDefault="00F77AB9" w:rsidP="00EE3FB9">
      <w:pPr>
        <w:jc w:val="both"/>
        <w:rPr>
          <w:lang w:val="fr-FR"/>
        </w:rPr>
      </w:pPr>
    </w:p>
    <w:p w14:paraId="1D999E31" w14:textId="77777777" w:rsidR="00720F61" w:rsidRPr="00CA5611" w:rsidRDefault="00720F61" w:rsidP="00EE3FB9">
      <w:pPr>
        <w:pStyle w:val="Heading1"/>
        <w:jc w:val="both"/>
        <w:rPr>
          <w:b/>
          <w:bCs/>
          <w:lang w:val="fr-FR"/>
        </w:rPr>
      </w:pPr>
      <w:r w:rsidRPr="00CA5611">
        <w:rPr>
          <w:b/>
          <w:bCs/>
          <w:lang w:val="fr-FR"/>
        </w:rPr>
        <w:t>Objectifs</w:t>
      </w:r>
    </w:p>
    <w:p w14:paraId="5C15E4C8" w14:textId="29568788" w:rsidR="000B1574" w:rsidRPr="00EE3FB9" w:rsidRDefault="00720F61" w:rsidP="00EE3FB9">
      <w:pPr>
        <w:jc w:val="both"/>
        <w:rPr>
          <w:rFonts w:asciiTheme="majorHAnsi" w:eastAsiaTheme="majorEastAsia" w:hAnsiTheme="majorHAnsi" w:cstheme="majorBidi"/>
          <w:lang w:val="fr-FR"/>
        </w:rPr>
      </w:pPr>
      <w:r w:rsidRPr="00EE3FB9">
        <w:rPr>
          <w:rFonts w:asciiTheme="majorHAnsi" w:eastAsiaTheme="majorEastAsia" w:hAnsiTheme="majorHAnsi" w:cstheme="majorBidi"/>
          <w:lang w:val="fr-FR"/>
        </w:rPr>
        <w:t>Une série de webinaires sera organisée dans le but de permettre aux professeurs d'université d'intégrer des ressources numériques de qualité dans leurs cours et de pratiquer activement l'enseignement en ligne.</w:t>
      </w:r>
    </w:p>
    <w:p w14:paraId="20F0392F" w14:textId="77777777" w:rsidR="000B1574" w:rsidRPr="00720F61" w:rsidRDefault="000B1574" w:rsidP="00EE3FB9">
      <w:pPr>
        <w:jc w:val="both"/>
        <w:rPr>
          <w:lang w:val="fr-FR"/>
        </w:rPr>
      </w:pPr>
    </w:p>
    <w:p w14:paraId="2FECC678" w14:textId="77777777" w:rsidR="00A82D02" w:rsidRPr="00CA5611" w:rsidRDefault="00A82D02" w:rsidP="00EE3FB9">
      <w:pPr>
        <w:pStyle w:val="Heading1"/>
        <w:jc w:val="both"/>
        <w:rPr>
          <w:b/>
          <w:bCs/>
          <w:lang w:val="fr-FR"/>
        </w:rPr>
      </w:pPr>
      <w:r w:rsidRPr="00CA5611">
        <w:rPr>
          <w:b/>
          <w:bCs/>
          <w:lang w:val="fr-FR"/>
        </w:rPr>
        <w:t>Public</w:t>
      </w:r>
    </w:p>
    <w:p w14:paraId="68AE78AD" w14:textId="2986B81F" w:rsidR="000B1574" w:rsidRPr="00EE3FB9" w:rsidRDefault="00A82D02" w:rsidP="00EE3FB9">
      <w:pPr>
        <w:jc w:val="both"/>
        <w:rPr>
          <w:rFonts w:asciiTheme="majorHAnsi" w:eastAsiaTheme="majorEastAsia" w:hAnsiTheme="majorHAnsi" w:cstheme="majorBidi"/>
          <w:lang w:val="fr-FR"/>
        </w:rPr>
      </w:pPr>
      <w:r w:rsidRPr="00EE3FB9">
        <w:rPr>
          <w:rFonts w:asciiTheme="majorHAnsi" w:eastAsiaTheme="majorEastAsia" w:hAnsiTheme="majorHAnsi" w:cstheme="majorBidi"/>
          <w:lang w:val="fr-FR"/>
        </w:rPr>
        <w:t>Professeurs et chargés de cours universitaires</w:t>
      </w:r>
    </w:p>
    <w:p w14:paraId="229526C4" w14:textId="256FAA48" w:rsidR="000B1574" w:rsidRPr="00A82D02" w:rsidRDefault="000B1574" w:rsidP="00EE3FB9">
      <w:pPr>
        <w:jc w:val="both"/>
        <w:rPr>
          <w:lang w:val="fr-FR"/>
        </w:rPr>
      </w:pPr>
    </w:p>
    <w:p w14:paraId="17410031" w14:textId="2CFD8939" w:rsidR="00EE3FB9" w:rsidRDefault="00EE3FB9" w:rsidP="00EE3FB9">
      <w:pPr>
        <w:jc w:val="both"/>
        <w:rPr>
          <w:rFonts w:asciiTheme="majorHAnsi" w:eastAsiaTheme="majorEastAsia" w:hAnsiTheme="majorHAnsi" w:cstheme="majorBidi"/>
          <w:b/>
          <w:bCs/>
          <w:color w:val="2F5496" w:themeColor="accent1" w:themeShade="BF"/>
          <w:sz w:val="32"/>
          <w:szCs w:val="32"/>
          <w:lang w:val="fr-FR"/>
        </w:rPr>
      </w:pPr>
      <w:r w:rsidRPr="00EE3FB9">
        <w:rPr>
          <w:rFonts w:asciiTheme="majorHAnsi" w:eastAsiaTheme="majorEastAsia" w:hAnsiTheme="majorHAnsi" w:cstheme="majorBidi"/>
          <w:b/>
          <w:bCs/>
          <w:color w:val="2F5496" w:themeColor="accent1" w:themeShade="BF"/>
          <w:sz w:val="32"/>
          <w:szCs w:val="32"/>
          <w:lang w:val="fr-FR"/>
        </w:rPr>
        <w:t>Conditions de participation</w:t>
      </w:r>
    </w:p>
    <w:p w14:paraId="1586261A" w14:textId="77777777" w:rsidR="00EE3FB9" w:rsidRPr="00EE3FB9" w:rsidRDefault="00EE3FB9" w:rsidP="00EE3FB9">
      <w:pPr>
        <w:jc w:val="both"/>
        <w:rPr>
          <w:rFonts w:asciiTheme="majorHAnsi" w:eastAsiaTheme="majorEastAsia" w:hAnsiTheme="majorHAnsi" w:cstheme="majorBidi"/>
          <w:b/>
          <w:bCs/>
          <w:color w:val="2F5496" w:themeColor="accent1" w:themeShade="BF"/>
          <w:sz w:val="32"/>
          <w:szCs w:val="32"/>
          <w:lang w:val="fr-FR"/>
        </w:rPr>
      </w:pPr>
    </w:p>
    <w:p w14:paraId="62AFD7BA" w14:textId="216206AB" w:rsidR="001D71D9" w:rsidRDefault="00EE3FB9" w:rsidP="00EE3FB9">
      <w:pPr>
        <w:jc w:val="both"/>
        <w:rPr>
          <w:rFonts w:asciiTheme="majorHAnsi" w:eastAsiaTheme="majorEastAsia" w:hAnsiTheme="majorHAnsi" w:cstheme="majorBidi"/>
          <w:lang w:val="fr-FR"/>
        </w:rPr>
      </w:pPr>
      <w:r w:rsidRPr="00EE3FB9">
        <w:rPr>
          <w:rFonts w:asciiTheme="majorHAnsi" w:eastAsiaTheme="majorEastAsia" w:hAnsiTheme="majorHAnsi" w:cstheme="majorBidi"/>
          <w:lang w:val="fr-FR"/>
        </w:rPr>
        <w:t xml:space="preserve">Pour participer, il sera obligatoire de s'inscrire à l'avance. </w:t>
      </w:r>
    </w:p>
    <w:p w14:paraId="48A68E69" w14:textId="77777777" w:rsidR="00BC771F" w:rsidRDefault="00BC771F" w:rsidP="00EE3FB9">
      <w:pPr>
        <w:jc w:val="both"/>
        <w:rPr>
          <w:rFonts w:asciiTheme="majorHAnsi" w:eastAsiaTheme="majorEastAsia" w:hAnsiTheme="majorHAnsi" w:cstheme="majorBidi"/>
          <w:lang w:val="fr-FR"/>
        </w:rPr>
      </w:pPr>
    </w:p>
    <w:p w14:paraId="257C184D" w14:textId="6DE54FEA" w:rsidR="00BC771F" w:rsidRPr="00134736" w:rsidRDefault="00BC771F" w:rsidP="008F1157">
      <w:pPr>
        <w:pStyle w:val="ListParagraph"/>
        <w:numPr>
          <w:ilvl w:val="0"/>
          <w:numId w:val="3"/>
        </w:numPr>
        <w:rPr>
          <w:rFonts w:asciiTheme="majorHAnsi" w:hAnsiTheme="majorHAnsi" w:cstheme="majorHAnsi"/>
        </w:rPr>
      </w:pPr>
      <w:proofErr w:type="spellStart"/>
      <w:r w:rsidRPr="00134736">
        <w:rPr>
          <w:rFonts w:asciiTheme="majorHAnsi" w:hAnsiTheme="majorHAnsi" w:cstheme="majorHAnsi"/>
        </w:rPr>
        <w:t>Webinaire</w:t>
      </w:r>
      <w:proofErr w:type="spellEnd"/>
      <w:r w:rsidRPr="00134736">
        <w:rPr>
          <w:rFonts w:asciiTheme="majorHAnsi" w:hAnsiTheme="majorHAnsi" w:cstheme="majorHAnsi"/>
        </w:rPr>
        <w:t xml:space="preserve"> n ° 2: </w:t>
      </w:r>
      <w:proofErr w:type="spellStart"/>
      <w:r w:rsidRPr="00134736">
        <w:rPr>
          <w:rFonts w:asciiTheme="majorHAnsi" w:hAnsiTheme="majorHAnsi" w:cstheme="majorHAnsi"/>
          <w:b/>
          <w:bCs/>
        </w:rPr>
        <w:t>mercredi</w:t>
      </w:r>
      <w:proofErr w:type="spellEnd"/>
      <w:r w:rsidRPr="00134736">
        <w:rPr>
          <w:rFonts w:asciiTheme="majorHAnsi" w:hAnsiTheme="majorHAnsi" w:cstheme="majorHAnsi"/>
          <w:b/>
          <w:bCs/>
        </w:rPr>
        <w:t xml:space="preserve"> 1 </w:t>
      </w:r>
      <w:proofErr w:type="spellStart"/>
      <w:r w:rsidRPr="00134736">
        <w:rPr>
          <w:rFonts w:asciiTheme="majorHAnsi" w:hAnsiTheme="majorHAnsi" w:cstheme="majorHAnsi"/>
          <w:b/>
          <w:bCs/>
        </w:rPr>
        <w:t>juillet</w:t>
      </w:r>
      <w:proofErr w:type="spellEnd"/>
      <w:r w:rsidRPr="00134736">
        <w:rPr>
          <w:rFonts w:asciiTheme="majorHAnsi" w:hAnsiTheme="majorHAnsi" w:cstheme="majorHAnsi"/>
        </w:rPr>
        <w:t xml:space="preserve"> : </w:t>
      </w:r>
      <w:proofErr w:type="spellStart"/>
      <w:r w:rsidR="008F1157" w:rsidRPr="00134736">
        <w:rPr>
          <w:rFonts w:asciiTheme="majorHAnsi" w:hAnsiTheme="majorHAnsi" w:cstheme="majorHAnsi"/>
        </w:rPr>
        <w:t>Veuillez</w:t>
      </w:r>
      <w:proofErr w:type="spellEnd"/>
      <w:r w:rsidR="008F1157" w:rsidRPr="00134736">
        <w:rPr>
          <w:rFonts w:asciiTheme="majorHAnsi" w:hAnsiTheme="majorHAnsi" w:cstheme="majorHAnsi"/>
        </w:rPr>
        <w:t xml:space="preserve"> </w:t>
      </w:r>
      <w:proofErr w:type="spellStart"/>
      <w:r w:rsidR="008F1157" w:rsidRPr="00134736">
        <w:rPr>
          <w:rFonts w:asciiTheme="majorHAnsi" w:hAnsiTheme="majorHAnsi" w:cstheme="majorHAnsi"/>
        </w:rPr>
        <w:t>vous</w:t>
      </w:r>
      <w:proofErr w:type="spellEnd"/>
      <w:r w:rsidR="008F1157" w:rsidRPr="00134736">
        <w:rPr>
          <w:rFonts w:asciiTheme="majorHAnsi" w:hAnsiTheme="majorHAnsi" w:cstheme="majorHAnsi"/>
        </w:rPr>
        <w:t xml:space="preserve"> </w:t>
      </w:r>
      <w:proofErr w:type="spellStart"/>
      <w:r w:rsidR="008F1157" w:rsidRPr="00134736">
        <w:rPr>
          <w:rFonts w:asciiTheme="majorHAnsi" w:hAnsiTheme="majorHAnsi" w:cstheme="majorHAnsi"/>
        </w:rPr>
        <w:t>inscrire</w:t>
      </w:r>
      <w:proofErr w:type="spellEnd"/>
      <w:r w:rsidR="008F1157" w:rsidRPr="00134736">
        <w:rPr>
          <w:rFonts w:asciiTheme="majorHAnsi" w:hAnsiTheme="majorHAnsi" w:cstheme="majorHAnsi"/>
        </w:rPr>
        <w:t xml:space="preserve"> à la date et </w:t>
      </w:r>
      <w:proofErr w:type="spellStart"/>
      <w:r w:rsidR="008F1157" w:rsidRPr="00134736">
        <w:rPr>
          <w:rFonts w:asciiTheme="majorHAnsi" w:hAnsiTheme="majorHAnsi" w:cstheme="majorHAnsi"/>
        </w:rPr>
        <w:t>l’heure</w:t>
      </w:r>
      <w:proofErr w:type="spellEnd"/>
      <w:r w:rsidR="008F1157" w:rsidRPr="00134736">
        <w:rPr>
          <w:rFonts w:asciiTheme="majorHAnsi" w:hAnsiTheme="majorHAnsi" w:cstheme="majorHAnsi"/>
        </w:rPr>
        <w:t xml:space="preserve"> qui </w:t>
      </w:r>
      <w:proofErr w:type="spellStart"/>
      <w:r w:rsidR="008F1157" w:rsidRPr="00134736">
        <w:rPr>
          <w:rFonts w:asciiTheme="majorHAnsi" w:hAnsiTheme="majorHAnsi" w:cstheme="majorHAnsi"/>
        </w:rPr>
        <w:t>vous</w:t>
      </w:r>
      <w:proofErr w:type="spellEnd"/>
      <w:r w:rsidR="008F1157" w:rsidRPr="00134736">
        <w:rPr>
          <w:rFonts w:asciiTheme="majorHAnsi" w:hAnsiTheme="majorHAnsi" w:cstheme="majorHAnsi"/>
        </w:rPr>
        <w:t xml:space="preserve"> </w:t>
      </w:r>
      <w:proofErr w:type="spellStart"/>
      <w:r w:rsidR="008F1157" w:rsidRPr="00134736">
        <w:rPr>
          <w:rFonts w:asciiTheme="majorHAnsi" w:hAnsiTheme="majorHAnsi" w:cstheme="majorHAnsi"/>
        </w:rPr>
        <w:t>conviennent</w:t>
      </w:r>
      <w:proofErr w:type="spellEnd"/>
      <w:r w:rsidR="008F1157" w:rsidRPr="00134736">
        <w:rPr>
          <w:rFonts w:asciiTheme="majorHAnsi" w:hAnsiTheme="majorHAnsi" w:cstheme="majorHAnsi"/>
        </w:rPr>
        <w:t xml:space="preserve"> le </w:t>
      </w:r>
      <w:proofErr w:type="spellStart"/>
      <w:r w:rsidR="008F1157" w:rsidRPr="00134736">
        <w:rPr>
          <w:rFonts w:asciiTheme="majorHAnsi" w:hAnsiTheme="majorHAnsi" w:cstheme="majorHAnsi"/>
        </w:rPr>
        <w:t>mieux</w:t>
      </w:r>
      <w:proofErr w:type="spellEnd"/>
      <w:r w:rsidR="008F1157" w:rsidRPr="00134736">
        <w:rPr>
          <w:rFonts w:asciiTheme="majorHAnsi" w:hAnsiTheme="majorHAnsi" w:cstheme="majorHAnsi"/>
        </w:rPr>
        <w:t xml:space="preserve"> </w:t>
      </w:r>
      <w:hyperlink r:id="rId10" w:history="1">
        <w:r w:rsidR="008F1157" w:rsidRPr="00134736">
          <w:rPr>
            <w:rStyle w:val="Hyperlink"/>
            <w:rFonts w:asciiTheme="majorHAnsi" w:hAnsiTheme="majorHAnsi" w:cstheme="majorHAnsi"/>
          </w:rPr>
          <w:t>https://us02web.zoom.us/meeting/register/tZcvcuiprzovE9TsmOhlPK5uT5OGje0e52wu</w:t>
        </w:r>
      </w:hyperlink>
      <w:r w:rsidR="008F1157" w:rsidRPr="00134736">
        <w:rPr>
          <w:rFonts w:asciiTheme="majorHAnsi" w:hAnsiTheme="majorHAnsi" w:cstheme="majorHAnsi"/>
        </w:rPr>
        <w:t xml:space="preserve"> </w:t>
      </w:r>
    </w:p>
    <w:p w14:paraId="24BD0A95" w14:textId="300C7602" w:rsidR="00BC771F" w:rsidRPr="00134736" w:rsidRDefault="00BC771F" w:rsidP="00D46189">
      <w:pPr>
        <w:pStyle w:val="ListParagraph"/>
        <w:numPr>
          <w:ilvl w:val="0"/>
          <w:numId w:val="3"/>
        </w:numPr>
        <w:jc w:val="both"/>
        <w:rPr>
          <w:rFonts w:asciiTheme="majorHAnsi" w:hAnsiTheme="majorHAnsi" w:cstheme="majorHAnsi"/>
          <w:b/>
          <w:bCs/>
        </w:rPr>
      </w:pPr>
      <w:proofErr w:type="spellStart"/>
      <w:r w:rsidRPr="00134736">
        <w:rPr>
          <w:rFonts w:asciiTheme="majorHAnsi" w:hAnsiTheme="majorHAnsi" w:cstheme="majorHAnsi"/>
        </w:rPr>
        <w:lastRenderedPageBreak/>
        <w:t>Webinaire</w:t>
      </w:r>
      <w:proofErr w:type="spellEnd"/>
      <w:r w:rsidRPr="00134736">
        <w:rPr>
          <w:rFonts w:asciiTheme="majorHAnsi" w:hAnsiTheme="majorHAnsi" w:cstheme="majorHAnsi"/>
        </w:rPr>
        <w:t xml:space="preserve"> n ° 3: </w:t>
      </w:r>
      <w:proofErr w:type="spellStart"/>
      <w:r w:rsidRPr="00134736">
        <w:rPr>
          <w:rFonts w:asciiTheme="majorHAnsi" w:hAnsiTheme="majorHAnsi" w:cstheme="majorHAnsi"/>
          <w:b/>
          <w:bCs/>
        </w:rPr>
        <w:t>mercredi</w:t>
      </w:r>
      <w:proofErr w:type="spellEnd"/>
      <w:r w:rsidRPr="00134736">
        <w:rPr>
          <w:rFonts w:asciiTheme="majorHAnsi" w:hAnsiTheme="majorHAnsi" w:cstheme="majorHAnsi"/>
          <w:b/>
          <w:bCs/>
        </w:rPr>
        <w:t xml:space="preserve"> 8 </w:t>
      </w:r>
      <w:proofErr w:type="spellStart"/>
      <w:r w:rsidRPr="00134736">
        <w:rPr>
          <w:rFonts w:asciiTheme="majorHAnsi" w:hAnsiTheme="majorHAnsi" w:cstheme="majorHAnsi"/>
          <w:b/>
          <w:bCs/>
        </w:rPr>
        <w:t>juillet</w:t>
      </w:r>
      <w:proofErr w:type="spellEnd"/>
      <w:r w:rsidR="00D46189" w:rsidRPr="00134736">
        <w:rPr>
          <w:rFonts w:asciiTheme="majorHAnsi" w:hAnsiTheme="majorHAnsi" w:cstheme="majorHAnsi"/>
          <w:b/>
          <w:bCs/>
        </w:rPr>
        <w:t xml:space="preserve">: </w:t>
      </w:r>
      <w:proofErr w:type="spellStart"/>
      <w:r w:rsidR="00D46189" w:rsidRPr="00134736">
        <w:rPr>
          <w:rFonts w:asciiTheme="majorHAnsi" w:hAnsiTheme="majorHAnsi" w:cstheme="majorHAnsi"/>
          <w:b/>
          <w:bCs/>
        </w:rPr>
        <w:t>Veuillez</w:t>
      </w:r>
      <w:proofErr w:type="spellEnd"/>
      <w:r w:rsidR="00D46189" w:rsidRPr="00134736">
        <w:rPr>
          <w:rFonts w:asciiTheme="majorHAnsi" w:hAnsiTheme="majorHAnsi" w:cstheme="majorHAnsi"/>
          <w:b/>
          <w:bCs/>
        </w:rPr>
        <w:t xml:space="preserve"> </w:t>
      </w:r>
      <w:proofErr w:type="spellStart"/>
      <w:r w:rsidR="00D46189" w:rsidRPr="00134736">
        <w:rPr>
          <w:rFonts w:asciiTheme="majorHAnsi" w:hAnsiTheme="majorHAnsi" w:cstheme="majorHAnsi"/>
          <w:b/>
          <w:bCs/>
        </w:rPr>
        <w:t>vous</w:t>
      </w:r>
      <w:proofErr w:type="spellEnd"/>
      <w:r w:rsidR="00D46189" w:rsidRPr="00134736">
        <w:rPr>
          <w:rFonts w:asciiTheme="majorHAnsi" w:hAnsiTheme="majorHAnsi" w:cstheme="majorHAnsi"/>
          <w:b/>
          <w:bCs/>
        </w:rPr>
        <w:t xml:space="preserve"> </w:t>
      </w:r>
      <w:proofErr w:type="spellStart"/>
      <w:r w:rsidR="00D46189" w:rsidRPr="00134736">
        <w:rPr>
          <w:rFonts w:asciiTheme="majorHAnsi" w:hAnsiTheme="majorHAnsi" w:cstheme="majorHAnsi"/>
          <w:b/>
          <w:bCs/>
        </w:rPr>
        <w:t>inscrire</w:t>
      </w:r>
      <w:proofErr w:type="spellEnd"/>
      <w:r w:rsidR="00D46189" w:rsidRPr="00134736">
        <w:rPr>
          <w:rFonts w:asciiTheme="majorHAnsi" w:hAnsiTheme="majorHAnsi" w:cstheme="majorHAnsi"/>
          <w:b/>
          <w:bCs/>
        </w:rPr>
        <w:t xml:space="preserve"> à la date et </w:t>
      </w:r>
      <w:proofErr w:type="spellStart"/>
      <w:r w:rsidR="00D46189" w:rsidRPr="00134736">
        <w:rPr>
          <w:rFonts w:asciiTheme="majorHAnsi" w:hAnsiTheme="majorHAnsi" w:cstheme="majorHAnsi"/>
          <w:b/>
          <w:bCs/>
        </w:rPr>
        <w:t>l’heure</w:t>
      </w:r>
      <w:proofErr w:type="spellEnd"/>
      <w:r w:rsidR="00D46189" w:rsidRPr="00134736">
        <w:rPr>
          <w:rFonts w:asciiTheme="majorHAnsi" w:hAnsiTheme="majorHAnsi" w:cstheme="majorHAnsi"/>
          <w:b/>
          <w:bCs/>
        </w:rPr>
        <w:t xml:space="preserve"> qui </w:t>
      </w:r>
      <w:proofErr w:type="spellStart"/>
      <w:r w:rsidR="00D46189" w:rsidRPr="00134736">
        <w:rPr>
          <w:rFonts w:asciiTheme="majorHAnsi" w:hAnsiTheme="majorHAnsi" w:cstheme="majorHAnsi"/>
          <w:b/>
          <w:bCs/>
        </w:rPr>
        <w:t>vous</w:t>
      </w:r>
      <w:proofErr w:type="spellEnd"/>
      <w:r w:rsidR="00D46189" w:rsidRPr="00134736">
        <w:rPr>
          <w:rFonts w:asciiTheme="majorHAnsi" w:hAnsiTheme="majorHAnsi" w:cstheme="majorHAnsi"/>
          <w:b/>
          <w:bCs/>
        </w:rPr>
        <w:t xml:space="preserve"> </w:t>
      </w:r>
      <w:proofErr w:type="spellStart"/>
      <w:r w:rsidR="00D46189" w:rsidRPr="00134736">
        <w:rPr>
          <w:rFonts w:asciiTheme="majorHAnsi" w:hAnsiTheme="majorHAnsi" w:cstheme="majorHAnsi"/>
          <w:b/>
          <w:bCs/>
        </w:rPr>
        <w:t>conviennent</w:t>
      </w:r>
      <w:proofErr w:type="spellEnd"/>
      <w:r w:rsidR="00D46189" w:rsidRPr="00134736">
        <w:rPr>
          <w:rFonts w:asciiTheme="majorHAnsi" w:hAnsiTheme="majorHAnsi" w:cstheme="majorHAnsi"/>
          <w:b/>
          <w:bCs/>
        </w:rPr>
        <w:t xml:space="preserve"> le </w:t>
      </w:r>
      <w:proofErr w:type="spellStart"/>
      <w:r w:rsidR="00D46189" w:rsidRPr="00134736">
        <w:rPr>
          <w:rFonts w:asciiTheme="majorHAnsi" w:hAnsiTheme="majorHAnsi" w:cstheme="majorHAnsi"/>
          <w:b/>
          <w:bCs/>
        </w:rPr>
        <w:t>mieux</w:t>
      </w:r>
      <w:proofErr w:type="spellEnd"/>
      <w:r w:rsidR="00D46189" w:rsidRPr="00134736">
        <w:rPr>
          <w:rFonts w:asciiTheme="majorHAnsi" w:hAnsiTheme="majorHAnsi" w:cstheme="majorHAnsi"/>
          <w:b/>
          <w:bCs/>
        </w:rPr>
        <w:t xml:space="preserve"> : </w:t>
      </w:r>
      <w:hyperlink r:id="rId11" w:history="1">
        <w:r w:rsidR="00D46189" w:rsidRPr="00134736">
          <w:rPr>
            <w:rStyle w:val="Hyperlink"/>
            <w:rFonts w:asciiTheme="majorHAnsi" w:hAnsiTheme="majorHAnsi" w:cstheme="majorHAnsi"/>
            <w:b/>
            <w:bCs/>
          </w:rPr>
          <w:t>https://us02web.zoom.us/meeting/register/tZAqd-irrzIuHdT13BtAdWEDvu3XvD2MWpBe</w:t>
        </w:r>
      </w:hyperlink>
      <w:r w:rsidR="00D46189" w:rsidRPr="00134736">
        <w:rPr>
          <w:rFonts w:asciiTheme="majorHAnsi" w:hAnsiTheme="majorHAnsi" w:cstheme="majorHAnsi"/>
          <w:b/>
          <w:bCs/>
        </w:rPr>
        <w:t xml:space="preserve"> </w:t>
      </w:r>
    </w:p>
    <w:p w14:paraId="034BA9FC" w14:textId="7A343ACB" w:rsidR="00BC771F" w:rsidRPr="00134736" w:rsidRDefault="00BC771F" w:rsidP="00134736">
      <w:pPr>
        <w:pStyle w:val="ListParagraph"/>
        <w:numPr>
          <w:ilvl w:val="0"/>
          <w:numId w:val="3"/>
        </w:numPr>
        <w:jc w:val="both"/>
        <w:rPr>
          <w:rFonts w:asciiTheme="majorHAnsi" w:hAnsiTheme="majorHAnsi" w:cstheme="majorHAnsi"/>
        </w:rPr>
      </w:pPr>
      <w:proofErr w:type="spellStart"/>
      <w:r w:rsidRPr="00134736">
        <w:rPr>
          <w:rFonts w:asciiTheme="majorHAnsi" w:hAnsiTheme="majorHAnsi" w:cstheme="majorHAnsi"/>
        </w:rPr>
        <w:t>Webinaire</w:t>
      </w:r>
      <w:proofErr w:type="spellEnd"/>
      <w:r w:rsidRPr="00134736">
        <w:rPr>
          <w:rFonts w:asciiTheme="majorHAnsi" w:hAnsiTheme="majorHAnsi" w:cstheme="majorHAnsi"/>
        </w:rPr>
        <w:t xml:space="preserve"> n ° 4: </w:t>
      </w:r>
      <w:proofErr w:type="spellStart"/>
      <w:r w:rsidRPr="00134736">
        <w:rPr>
          <w:rFonts w:asciiTheme="majorHAnsi" w:hAnsiTheme="majorHAnsi" w:cstheme="majorHAnsi"/>
          <w:b/>
          <w:bCs/>
        </w:rPr>
        <w:t>mercredi</w:t>
      </w:r>
      <w:proofErr w:type="spellEnd"/>
      <w:r w:rsidRPr="00134736">
        <w:rPr>
          <w:rFonts w:asciiTheme="majorHAnsi" w:hAnsiTheme="majorHAnsi" w:cstheme="majorHAnsi"/>
          <w:b/>
          <w:bCs/>
        </w:rPr>
        <w:t xml:space="preserve"> 15 </w:t>
      </w:r>
      <w:proofErr w:type="spellStart"/>
      <w:r w:rsidRPr="00134736">
        <w:rPr>
          <w:rFonts w:asciiTheme="majorHAnsi" w:hAnsiTheme="majorHAnsi" w:cstheme="majorHAnsi"/>
          <w:b/>
          <w:bCs/>
        </w:rPr>
        <w:t>juillet</w:t>
      </w:r>
      <w:proofErr w:type="spellEnd"/>
      <w:r w:rsidR="00134736" w:rsidRPr="00134736">
        <w:rPr>
          <w:rFonts w:asciiTheme="majorHAnsi" w:hAnsiTheme="majorHAnsi" w:cstheme="majorHAnsi"/>
        </w:rPr>
        <w:t xml:space="preserve">: </w:t>
      </w:r>
      <w:proofErr w:type="spellStart"/>
      <w:r w:rsidR="00134736" w:rsidRPr="00134736">
        <w:rPr>
          <w:rFonts w:asciiTheme="majorHAnsi" w:hAnsiTheme="majorHAnsi" w:cstheme="majorHAnsi"/>
        </w:rPr>
        <w:t>Veuillez</w:t>
      </w:r>
      <w:proofErr w:type="spellEnd"/>
      <w:r w:rsidR="00134736" w:rsidRPr="00134736">
        <w:rPr>
          <w:rFonts w:asciiTheme="majorHAnsi" w:hAnsiTheme="majorHAnsi" w:cstheme="majorHAnsi"/>
        </w:rPr>
        <w:t xml:space="preserve"> </w:t>
      </w:r>
      <w:proofErr w:type="spellStart"/>
      <w:r w:rsidR="00134736" w:rsidRPr="00134736">
        <w:rPr>
          <w:rFonts w:asciiTheme="majorHAnsi" w:hAnsiTheme="majorHAnsi" w:cstheme="majorHAnsi"/>
        </w:rPr>
        <w:t>vous</w:t>
      </w:r>
      <w:proofErr w:type="spellEnd"/>
      <w:r w:rsidR="00134736" w:rsidRPr="00134736">
        <w:rPr>
          <w:rFonts w:asciiTheme="majorHAnsi" w:hAnsiTheme="majorHAnsi" w:cstheme="majorHAnsi"/>
        </w:rPr>
        <w:t xml:space="preserve"> </w:t>
      </w:r>
      <w:proofErr w:type="spellStart"/>
      <w:r w:rsidR="00134736" w:rsidRPr="00134736">
        <w:rPr>
          <w:rFonts w:asciiTheme="majorHAnsi" w:hAnsiTheme="majorHAnsi" w:cstheme="majorHAnsi"/>
        </w:rPr>
        <w:t>inscrire</w:t>
      </w:r>
      <w:proofErr w:type="spellEnd"/>
      <w:r w:rsidR="00134736" w:rsidRPr="00134736">
        <w:rPr>
          <w:rFonts w:asciiTheme="majorHAnsi" w:hAnsiTheme="majorHAnsi" w:cstheme="majorHAnsi"/>
        </w:rPr>
        <w:t xml:space="preserve"> à la date et </w:t>
      </w:r>
      <w:proofErr w:type="spellStart"/>
      <w:r w:rsidR="00134736" w:rsidRPr="00134736">
        <w:rPr>
          <w:rFonts w:asciiTheme="majorHAnsi" w:hAnsiTheme="majorHAnsi" w:cstheme="majorHAnsi"/>
        </w:rPr>
        <w:t>l’heure</w:t>
      </w:r>
      <w:proofErr w:type="spellEnd"/>
      <w:r w:rsidR="00134736" w:rsidRPr="00134736">
        <w:rPr>
          <w:rFonts w:asciiTheme="majorHAnsi" w:hAnsiTheme="majorHAnsi" w:cstheme="majorHAnsi"/>
        </w:rPr>
        <w:t xml:space="preserve"> qui </w:t>
      </w:r>
      <w:proofErr w:type="spellStart"/>
      <w:r w:rsidR="00134736" w:rsidRPr="00134736">
        <w:rPr>
          <w:rFonts w:asciiTheme="majorHAnsi" w:hAnsiTheme="majorHAnsi" w:cstheme="majorHAnsi"/>
        </w:rPr>
        <w:t>vous</w:t>
      </w:r>
      <w:proofErr w:type="spellEnd"/>
      <w:r w:rsidR="00134736" w:rsidRPr="00134736">
        <w:rPr>
          <w:rFonts w:asciiTheme="majorHAnsi" w:hAnsiTheme="majorHAnsi" w:cstheme="majorHAnsi"/>
        </w:rPr>
        <w:t xml:space="preserve"> </w:t>
      </w:r>
      <w:proofErr w:type="spellStart"/>
      <w:r w:rsidR="00134736" w:rsidRPr="00134736">
        <w:rPr>
          <w:rFonts w:asciiTheme="majorHAnsi" w:hAnsiTheme="majorHAnsi" w:cstheme="majorHAnsi"/>
        </w:rPr>
        <w:t>conviennent</w:t>
      </w:r>
      <w:proofErr w:type="spellEnd"/>
      <w:r w:rsidR="00134736" w:rsidRPr="00134736">
        <w:rPr>
          <w:rFonts w:asciiTheme="majorHAnsi" w:hAnsiTheme="majorHAnsi" w:cstheme="majorHAnsi"/>
        </w:rPr>
        <w:t xml:space="preserve"> le </w:t>
      </w:r>
      <w:proofErr w:type="spellStart"/>
      <w:r w:rsidR="00134736" w:rsidRPr="00134736">
        <w:rPr>
          <w:rFonts w:asciiTheme="majorHAnsi" w:hAnsiTheme="majorHAnsi" w:cstheme="majorHAnsi"/>
        </w:rPr>
        <w:t>mieux</w:t>
      </w:r>
      <w:proofErr w:type="spellEnd"/>
      <w:r w:rsidR="00134736" w:rsidRPr="00134736">
        <w:rPr>
          <w:rFonts w:asciiTheme="majorHAnsi" w:hAnsiTheme="majorHAnsi" w:cstheme="majorHAnsi"/>
        </w:rPr>
        <w:t xml:space="preserve"> : </w:t>
      </w:r>
      <w:hyperlink r:id="rId12" w:history="1">
        <w:r w:rsidR="00134736" w:rsidRPr="00134736">
          <w:rPr>
            <w:rStyle w:val="Hyperlink"/>
            <w:rFonts w:asciiTheme="majorHAnsi" w:hAnsiTheme="majorHAnsi" w:cstheme="majorHAnsi"/>
          </w:rPr>
          <w:t>https://us</w:t>
        </w:r>
        <w:r w:rsidR="00134736" w:rsidRPr="00134736">
          <w:rPr>
            <w:rStyle w:val="Hyperlink"/>
            <w:rFonts w:asciiTheme="majorHAnsi" w:hAnsiTheme="majorHAnsi" w:cstheme="majorHAnsi"/>
          </w:rPr>
          <w:t>0</w:t>
        </w:r>
        <w:r w:rsidR="00134736" w:rsidRPr="00134736">
          <w:rPr>
            <w:rStyle w:val="Hyperlink"/>
            <w:rFonts w:asciiTheme="majorHAnsi" w:hAnsiTheme="majorHAnsi" w:cstheme="majorHAnsi"/>
          </w:rPr>
          <w:t>2web.zoom.us/meeting/register/tZUrf-CtqDIrGtwU3lCUi46YwNA_R7-kXMmv</w:t>
        </w:r>
      </w:hyperlink>
      <w:r w:rsidR="00134736" w:rsidRPr="00134736">
        <w:rPr>
          <w:rFonts w:asciiTheme="majorHAnsi" w:hAnsiTheme="majorHAnsi" w:cstheme="majorHAnsi"/>
        </w:rPr>
        <w:t xml:space="preserve"> </w:t>
      </w:r>
    </w:p>
    <w:p w14:paraId="7EBA87AB" w14:textId="77777777" w:rsidR="00BC771F" w:rsidRDefault="00BC771F" w:rsidP="00EE3FB9">
      <w:pPr>
        <w:jc w:val="both"/>
        <w:rPr>
          <w:rFonts w:asciiTheme="majorHAnsi" w:eastAsiaTheme="majorEastAsia" w:hAnsiTheme="majorHAnsi" w:cstheme="majorBidi"/>
          <w:lang w:val="fr-FR"/>
        </w:rPr>
      </w:pPr>
    </w:p>
    <w:p w14:paraId="3ABD25F4" w14:textId="0EF3E5B9" w:rsidR="000B1574" w:rsidRDefault="00EE3FB9" w:rsidP="00EE3FB9">
      <w:pPr>
        <w:jc w:val="both"/>
        <w:rPr>
          <w:rFonts w:asciiTheme="majorHAnsi" w:eastAsiaTheme="majorEastAsia" w:hAnsiTheme="majorHAnsi" w:cstheme="majorBidi"/>
          <w:lang w:val="fr-FR"/>
        </w:rPr>
      </w:pPr>
      <w:r w:rsidRPr="00EE3FB9">
        <w:rPr>
          <w:rFonts w:asciiTheme="majorHAnsi" w:eastAsiaTheme="majorEastAsia" w:hAnsiTheme="majorHAnsi" w:cstheme="majorBidi"/>
          <w:lang w:val="fr-FR"/>
        </w:rPr>
        <w:t>La participation est gratuite. Les participants seront invités à travailler sur leurs propres cours dans le cadre du processus de formation.</w:t>
      </w:r>
    </w:p>
    <w:p w14:paraId="01221A66" w14:textId="77777777" w:rsidR="00EE3FB9" w:rsidRPr="00EE3FB9" w:rsidRDefault="00EE3FB9" w:rsidP="00EE3FB9">
      <w:pPr>
        <w:jc w:val="both"/>
        <w:rPr>
          <w:rFonts w:asciiTheme="majorHAnsi" w:eastAsiaTheme="majorEastAsia" w:hAnsiTheme="majorHAnsi" w:cstheme="majorBidi"/>
          <w:lang w:val="fr-FR"/>
        </w:rPr>
      </w:pPr>
    </w:p>
    <w:p w14:paraId="13B9DCEC" w14:textId="77777777" w:rsidR="001968E9" w:rsidRPr="00CA5611" w:rsidRDefault="001968E9" w:rsidP="00EE3FB9">
      <w:pPr>
        <w:pStyle w:val="Heading1"/>
        <w:jc w:val="both"/>
        <w:rPr>
          <w:b/>
          <w:bCs/>
          <w:lang w:val="fr-FR"/>
        </w:rPr>
      </w:pPr>
      <w:r w:rsidRPr="00CA5611">
        <w:rPr>
          <w:b/>
          <w:bCs/>
          <w:lang w:val="fr-FR"/>
        </w:rPr>
        <w:t>Aperçu de la formation</w:t>
      </w:r>
    </w:p>
    <w:p w14:paraId="5C135A91" w14:textId="77707D85" w:rsidR="00F02580" w:rsidRPr="001968E9" w:rsidRDefault="001968E9" w:rsidP="00EE3FB9">
      <w:pPr>
        <w:spacing w:after="120"/>
        <w:jc w:val="both"/>
        <w:rPr>
          <w:lang w:val="fr-FR"/>
        </w:rPr>
      </w:pPr>
      <w:r w:rsidRPr="001968E9">
        <w:rPr>
          <w:rFonts w:asciiTheme="majorHAnsi" w:eastAsiaTheme="majorEastAsia" w:hAnsiTheme="majorHAnsi" w:cstheme="majorBidi"/>
          <w:sz w:val="26"/>
          <w:szCs w:val="26"/>
          <w:lang w:val="fr-FR"/>
        </w:rPr>
        <w:t xml:space="preserve">Dans cette série, </w:t>
      </w:r>
      <w:r w:rsidRPr="001968E9">
        <w:rPr>
          <w:rFonts w:asciiTheme="majorHAnsi" w:eastAsiaTheme="majorEastAsia" w:hAnsiTheme="majorHAnsi" w:cstheme="majorBidi"/>
          <w:b/>
          <w:bCs/>
          <w:sz w:val="26"/>
          <w:szCs w:val="26"/>
          <w:u w:val="single"/>
          <w:lang w:val="fr-FR"/>
        </w:rPr>
        <w:t>quatre</w:t>
      </w:r>
      <w:r w:rsidRPr="001968E9">
        <w:rPr>
          <w:rFonts w:asciiTheme="majorHAnsi" w:eastAsiaTheme="majorEastAsia" w:hAnsiTheme="majorHAnsi" w:cstheme="majorBidi"/>
          <w:sz w:val="26"/>
          <w:szCs w:val="26"/>
          <w:lang w:val="fr-FR"/>
        </w:rPr>
        <w:t xml:space="preserve"> webinaires seront organisés pour couvrir les sujets suivants, dans l'ordre</w:t>
      </w:r>
      <w:r>
        <w:rPr>
          <w:rFonts w:asciiTheme="majorHAnsi" w:eastAsiaTheme="majorEastAsia" w:hAnsiTheme="majorHAnsi" w:cstheme="majorBidi"/>
          <w:sz w:val="26"/>
          <w:szCs w:val="26"/>
          <w:lang w:val="fr-FR"/>
        </w:rPr>
        <w:t xml:space="preserve"> </w:t>
      </w:r>
      <w:r w:rsidRPr="001968E9">
        <w:rPr>
          <w:rFonts w:asciiTheme="majorHAnsi" w:eastAsiaTheme="majorEastAsia" w:hAnsiTheme="majorHAnsi" w:cstheme="majorBidi"/>
          <w:sz w:val="26"/>
          <w:szCs w:val="26"/>
          <w:lang w:val="fr-FR"/>
        </w:rPr>
        <w:t>:</w:t>
      </w:r>
    </w:p>
    <w:p w14:paraId="7C92E2EA" w14:textId="1275DBC5" w:rsidR="001968E9" w:rsidRPr="001968E9" w:rsidRDefault="001968E9" w:rsidP="00EE3FB9">
      <w:pPr>
        <w:pStyle w:val="ListParagraph"/>
        <w:numPr>
          <w:ilvl w:val="0"/>
          <w:numId w:val="2"/>
        </w:numPr>
        <w:jc w:val="both"/>
        <w:rPr>
          <w:lang w:val="fr-FR"/>
        </w:rPr>
      </w:pPr>
      <w:r w:rsidRPr="001968E9">
        <w:rPr>
          <w:lang w:val="fr-FR"/>
        </w:rPr>
        <w:t>Aperçu général de l'éducation numérique et des ressources disponibles via les plateformes participantes</w:t>
      </w:r>
    </w:p>
    <w:p w14:paraId="2A1818EE" w14:textId="517219E6" w:rsidR="001968E9" w:rsidRPr="001968E9" w:rsidRDefault="001968E9" w:rsidP="00EE3FB9">
      <w:pPr>
        <w:pStyle w:val="ListParagraph"/>
        <w:jc w:val="both"/>
        <w:rPr>
          <w:lang w:val="fr-FR"/>
        </w:rPr>
      </w:pPr>
      <w:r>
        <w:rPr>
          <w:lang w:val="fr-FR"/>
        </w:rPr>
        <w:t>a</w:t>
      </w:r>
      <w:r w:rsidRPr="001968E9">
        <w:rPr>
          <w:lang w:val="fr-FR"/>
        </w:rPr>
        <w:t>.</w:t>
      </w:r>
      <w:r>
        <w:rPr>
          <w:lang w:val="fr-FR"/>
        </w:rPr>
        <w:t xml:space="preserve"> </w:t>
      </w:r>
      <w:r w:rsidRPr="001968E9">
        <w:rPr>
          <w:lang w:val="fr-FR"/>
        </w:rPr>
        <w:t>Développer une compréhension commune des concepts clés de la pédagogie en ligne et de l'intégration du MOOC et des REL dans les cours</w:t>
      </w:r>
    </w:p>
    <w:p w14:paraId="798127EB" w14:textId="77777777" w:rsidR="001968E9" w:rsidRPr="001968E9" w:rsidRDefault="001968E9" w:rsidP="00EE3FB9">
      <w:pPr>
        <w:pStyle w:val="ListParagraph"/>
        <w:jc w:val="both"/>
        <w:rPr>
          <w:lang w:val="fr-FR"/>
        </w:rPr>
      </w:pPr>
      <w:r w:rsidRPr="001968E9">
        <w:rPr>
          <w:lang w:val="fr-FR"/>
        </w:rPr>
        <w:t>b. Revoir les différentes modalités de l'éducation numérique et identifier les meilleures options</w:t>
      </w:r>
    </w:p>
    <w:p w14:paraId="6AE54AD2" w14:textId="0FAC546A" w:rsidR="001968E9" w:rsidRPr="001968E9" w:rsidRDefault="001968E9" w:rsidP="00EE3FB9">
      <w:pPr>
        <w:pStyle w:val="ListParagraph"/>
        <w:jc w:val="both"/>
        <w:rPr>
          <w:lang w:val="fr-FR"/>
        </w:rPr>
      </w:pPr>
      <w:r w:rsidRPr="001968E9">
        <w:rPr>
          <w:lang w:val="fr-FR"/>
        </w:rPr>
        <w:t>c.</w:t>
      </w:r>
      <w:r w:rsidR="00C327C7">
        <w:rPr>
          <w:lang w:val="fr-FR"/>
        </w:rPr>
        <w:t xml:space="preserve"> </w:t>
      </w:r>
      <w:r w:rsidRPr="001968E9">
        <w:rPr>
          <w:lang w:val="fr-FR"/>
        </w:rPr>
        <w:t>Éléments pédagogiques clés d</w:t>
      </w:r>
      <w:r w:rsidR="00C327C7">
        <w:rPr>
          <w:lang w:val="fr-FR"/>
        </w:rPr>
        <w:t xml:space="preserve">u </w:t>
      </w:r>
      <w:r w:rsidRPr="001968E9">
        <w:rPr>
          <w:lang w:val="fr-FR"/>
        </w:rPr>
        <w:t>e-learning (scénario, segmentation, objectifs, pédagogie)</w:t>
      </w:r>
    </w:p>
    <w:p w14:paraId="79743C38" w14:textId="2177F19F" w:rsidR="001968E9" w:rsidRPr="001968E9" w:rsidRDefault="001968E9" w:rsidP="00EE3FB9">
      <w:pPr>
        <w:pStyle w:val="ListParagraph"/>
        <w:numPr>
          <w:ilvl w:val="0"/>
          <w:numId w:val="2"/>
        </w:numPr>
        <w:jc w:val="both"/>
        <w:rPr>
          <w:lang w:val="fr-FR"/>
        </w:rPr>
      </w:pPr>
      <w:r w:rsidRPr="001968E9">
        <w:rPr>
          <w:lang w:val="fr-FR"/>
        </w:rPr>
        <w:t>Examen des éléments essentiels d'une stratégie d'apprentissage</w:t>
      </w:r>
    </w:p>
    <w:p w14:paraId="7B3719C4" w14:textId="05EB4825" w:rsidR="001968E9" w:rsidRPr="001968E9" w:rsidRDefault="001968E9" w:rsidP="00EE3FB9">
      <w:pPr>
        <w:pStyle w:val="ListParagraph"/>
        <w:jc w:val="both"/>
        <w:rPr>
          <w:lang w:val="fr-FR"/>
        </w:rPr>
      </w:pPr>
      <w:r>
        <w:rPr>
          <w:lang w:val="fr-FR"/>
        </w:rPr>
        <w:t>a</w:t>
      </w:r>
      <w:r w:rsidRPr="001968E9">
        <w:rPr>
          <w:lang w:val="fr-FR"/>
        </w:rPr>
        <w:t xml:space="preserve">. Identifier les éléments clés de la stratégie d'apprentissage en e-learning ou dans un environnement d'apprentissage mixte (portée du cours, </w:t>
      </w:r>
      <w:r w:rsidR="00C327C7">
        <w:rPr>
          <w:lang w:val="fr-FR"/>
        </w:rPr>
        <w:t>prestation de cours</w:t>
      </w:r>
      <w:r w:rsidRPr="001968E9">
        <w:rPr>
          <w:lang w:val="fr-FR"/>
        </w:rPr>
        <w:t>, objectifs d'apprentissage, supports, parties prenantes, aperçu thématique, administration et évaluation)</w:t>
      </w:r>
    </w:p>
    <w:p w14:paraId="0BE463ED" w14:textId="77777777" w:rsidR="001968E9" w:rsidRPr="001968E9" w:rsidRDefault="001968E9" w:rsidP="00EE3FB9">
      <w:pPr>
        <w:pStyle w:val="ListParagraph"/>
        <w:jc w:val="both"/>
        <w:rPr>
          <w:lang w:val="fr-FR"/>
        </w:rPr>
      </w:pPr>
      <w:r w:rsidRPr="001968E9">
        <w:rPr>
          <w:lang w:val="fr-FR"/>
        </w:rPr>
        <w:t xml:space="preserve">b. Appliquez ces éléments dans le cours e-learning ou </w:t>
      </w:r>
      <w:proofErr w:type="spellStart"/>
      <w:r w:rsidRPr="001968E9">
        <w:rPr>
          <w:lang w:val="fr-FR"/>
        </w:rPr>
        <w:t>blended-learning</w:t>
      </w:r>
      <w:proofErr w:type="spellEnd"/>
      <w:r w:rsidRPr="001968E9">
        <w:rPr>
          <w:lang w:val="fr-FR"/>
        </w:rPr>
        <w:t>.</w:t>
      </w:r>
    </w:p>
    <w:p w14:paraId="53DA27FB" w14:textId="3627F96D" w:rsidR="001968E9" w:rsidRPr="001968E9" w:rsidRDefault="001968E9" w:rsidP="00EE3FB9">
      <w:pPr>
        <w:pStyle w:val="ListParagraph"/>
        <w:numPr>
          <w:ilvl w:val="0"/>
          <w:numId w:val="2"/>
        </w:numPr>
        <w:jc w:val="both"/>
        <w:rPr>
          <w:lang w:val="fr-FR"/>
        </w:rPr>
      </w:pPr>
      <w:r w:rsidRPr="001968E9">
        <w:rPr>
          <w:lang w:val="fr-FR"/>
        </w:rPr>
        <w:t>Travail sur le scénario pédagogique et les activités en ligne</w:t>
      </w:r>
    </w:p>
    <w:p w14:paraId="733C9A74" w14:textId="51447DB4" w:rsidR="001968E9" w:rsidRPr="001968E9" w:rsidRDefault="001968E9" w:rsidP="00EE3FB9">
      <w:pPr>
        <w:pStyle w:val="ListParagraph"/>
        <w:jc w:val="both"/>
        <w:rPr>
          <w:lang w:val="fr-FR"/>
        </w:rPr>
      </w:pPr>
      <w:r>
        <w:rPr>
          <w:lang w:val="fr-FR"/>
        </w:rPr>
        <w:t>a</w:t>
      </w:r>
      <w:r w:rsidRPr="001968E9">
        <w:rPr>
          <w:lang w:val="fr-FR"/>
        </w:rPr>
        <w:t xml:space="preserve">. Adapter le scénario pédagogique </w:t>
      </w:r>
      <w:r w:rsidR="00C327C7">
        <w:rPr>
          <w:lang w:val="fr-FR"/>
        </w:rPr>
        <w:t>en tenant</w:t>
      </w:r>
      <w:r w:rsidRPr="001968E9">
        <w:rPr>
          <w:lang w:val="fr-FR"/>
        </w:rPr>
        <w:t xml:space="preserve"> compte les éléments en ligne.</w:t>
      </w:r>
    </w:p>
    <w:p w14:paraId="76FE3EE9" w14:textId="77777777" w:rsidR="001968E9" w:rsidRPr="001968E9" w:rsidRDefault="001968E9" w:rsidP="00EE3FB9">
      <w:pPr>
        <w:pStyle w:val="ListParagraph"/>
        <w:jc w:val="both"/>
        <w:rPr>
          <w:lang w:val="fr-FR"/>
        </w:rPr>
      </w:pPr>
      <w:r w:rsidRPr="001968E9">
        <w:rPr>
          <w:lang w:val="fr-FR"/>
        </w:rPr>
        <w:t>b. Identifiez les différents types d'activités d'apprentissage en ligne ainsi que leurs avantages et leurs limites.</w:t>
      </w:r>
    </w:p>
    <w:p w14:paraId="12C06AB5" w14:textId="11284E35" w:rsidR="001968E9" w:rsidRPr="001968E9" w:rsidRDefault="001968E9" w:rsidP="00EE3FB9">
      <w:pPr>
        <w:pStyle w:val="ListParagraph"/>
        <w:jc w:val="both"/>
        <w:rPr>
          <w:lang w:val="fr-FR"/>
        </w:rPr>
      </w:pPr>
      <w:r w:rsidRPr="001968E9">
        <w:rPr>
          <w:lang w:val="fr-FR"/>
        </w:rPr>
        <w:t xml:space="preserve">c. Créez le modèle de scénario pédagogique / plan de </w:t>
      </w:r>
      <w:r w:rsidR="00C327C7">
        <w:rPr>
          <w:lang w:val="fr-FR"/>
        </w:rPr>
        <w:t>cours</w:t>
      </w:r>
      <w:r w:rsidRPr="001968E9">
        <w:rPr>
          <w:lang w:val="fr-FR"/>
        </w:rPr>
        <w:t>.</w:t>
      </w:r>
    </w:p>
    <w:p w14:paraId="7ACA512E" w14:textId="3974C034" w:rsidR="001968E9" w:rsidRPr="00C327C7" w:rsidRDefault="001968E9" w:rsidP="00EE3FB9">
      <w:pPr>
        <w:pStyle w:val="ListParagraph"/>
        <w:jc w:val="both"/>
        <w:rPr>
          <w:lang w:val="fr-FR"/>
        </w:rPr>
      </w:pPr>
      <w:r>
        <w:rPr>
          <w:lang w:val="fr-FR"/>
        </w:rPr>
        <w:t>d</w:t>
      </w:r>
      <w:r w:rsidRPr="001968E9">
        <w:rPr>
          <w:lang w:val="fr-FR"/>
        </w:rPr>
        <w:t>. Évaluer et suivre l'apprentissage (exemple</w:t>
      </w:r>
      <w:r w:rsidR="00C327C7">
        <w:rPr>
          <w:lang w:val="fr-FR"/>
        </w:rPr>
        <w:t> :</w:t>
      </w:r>
      <w:r w:rsidRPr="00C327C7">
        <w:rPr>
          <w:lang w:val="fr-FR"/>
        </w:rPr>
        <w:t xml:space="preserve"> évaluations formatives).</w:t>
      </w:r>
    </w:p>
    <w:p w14:paraId="3E995117" w14:textId="7B87DC32" w:rsidR="001968E9" w:rsidRPr="001968E9" w:rsidRDefault="001968E9" w:rsidP="00EE3FB9">
      <w:pPr>
        <w:pStyle w:val="ListParagraph"/>
        <w:numPr>
          <w:ilvl w:val="0"/>
          <w:numId w:val="2"/>
        </w:numPr>
        <w:jc w:val="both"/>
        <w:rPr>
          <w:lang w:val="fr-FR"/>
        </w:rPr>
      </w:pPr>
      <w:r w:rsidRPr="001968E9">
        <w:rPr>
          <w:lang w:val="fr-FR"/>
        </w:rPr>
        <w:t>Comment enseigner efficacement en ligne</w:t>
      </w:r>
    </w:p>
    <w:p w14:paraId="1AC8B11B" w14:textId="2E4E073A" w:rsidR="001968E9" w:rsidRPr="001968E9" w:rsidRDefault="001968E9" w:rsidP="00EE3FB9">
      <w:pPr>
        <w:pStyle w:val="ListParagraph"/>
        <w:jc w:val="both"/>
        <w:rPr>
          <w:lang w:val="fr-FR"/>
        </w:rPr>
      </w:pPr>
      <w:r>
        <w:rPr>
          <w:lang w:val="fr-FR"/>
        </w:rPr>
        <w:t>a</w:t>
      </w:r>
      <w:r w:rsidRPr="001968E9">
        <w:rPr>
          <w:lang w:val="fr-FR"/>
        </w:rPr>
        <w:t>. Familiarisez-vous en tant qu'apprenant avec un MOOC existant et un REL.</w:t>
      </w:r>
    </w:p>
    <w:p w14:paraId="203F12CE" w14:textId="77777777" w:rsidR="001968E9" w:rsidRPr="001968E9" w:rsidRDefault="001968E9" w:rsidP="00EE3FB9">
      <w:pPr>
        <w:pStyle w:val="ListParagraph"/>
        <w:jc w:val="both"/>
        <w:rPr>
          <w:lang w:val="fr-FR"/>
        </w:rPr>
      </w:pPr>
      <w:r w:rsidRPr="001968E9">
        <w:rPr>
          <w:lang w:val="fr-FR"/>
        </w:rPr>
        <w:t>b. Animer une classe dans un environnement de communication synchrone et asynchrone.</w:t>
      </w:r>
    </w:p>
    <w:p w14:paraId="2EC132F1" w14:textId="77777777" w:rsidR="001968E9" w:rsidRPr="001968E9" w:rsidRDefault="001968E9" w:rsidP="00EE3FB9">
      <w:pPr>
        <w:pStyle w:val="ListParagraph"/>
        <w:jc w:val="both"/>
        <w:rPr>
          <w:lang w:val="fr-FR"/>
        </w:rPr>
      </w:pPr>
      <w:r w:rsidRPr="001968E9">
        <w:rPr>
          <w:lang w:val="fr-FR"/>
        </w:rPr>
        <w:t>c. Créez un environnement d'apprentissage virtuel motivant pour les étudiants.</w:t>
      </w:r>
    </w:p>
    <w:p w14:paraId="44CC13AE" w14:textId="77777777" w:rsidR="001968E9" w:rsidRPr="001968E9" w:rsidRDefault="001968E9" w:rsidP="00EE3FB9">
      <w:pPr>
        <w:pStyle w:val="ListParagraph"/>
        <w:jc w:val="both"/>
        <w:rPr>
          <w:lang w:val="fr-FR"/>
        </w:rPr>
      </w:pPr>
    </w:p>
    <w:p w14:paraId="641BC2AA" w14:textId="77777777" w:rsidR="001968E9" w:rsidRPr="00EE3FB9" w:rsidRDefault="001968E9" w:rsidP="00EE3FB9">
      <w:pPr>
        <w:pStyle w:val="Heading1"/>
        <w:jc w:val="both"/>
        <w:rPr>
          <w:b/>
          <w:bCs/>
          <w:lang w:val="fr-FR"/>
        </w:rPr>
      </w:pPr>
      <w:r w:rsidRPr="00EE3FB9">
        <w:rPr>
          <w:b/>
          <w:bCs/>
          <w:lang w:val="fr-FR"/>
        </w:rPr>
        <w:t>Programme</w:t>
      </w:r>
    </w:p>
    <w:p w14:paraId="1807E667" w14:textId="77777777" w:rsidR="001968E9" w:rsidRDefault="001968E9" w:rsidP="00EE3FB9">
      <w:pPr>
        <w:pStyle w:val="ListParagraph"/>
        <w:jc w:val="both"/>
      </w:pPr>
      <w:proofErr w:type="spellStart"/>
      <w:r>
        <w:t>Webinaire</w:t>
      </w:r>
      <w:proofErr w:type="spellEnd"/>
      <w:r>
        <w:t xml:space="preserve"> n ° 1: </w:t>
      </w:r>
      <w:proofErr w:type="spellStart"/>
      <w:r>
        <w:t>mercredi</w:t>
      </w:r>
      <w:proofErr w:type="spellEnd"/>
      <w:r>
        <w:t xml:space="preserve"> 24 </w:t>
      </w:r>
      <w:proofErr w:type="spellStart"/>
      <w:r>
        <w:t>juin</w:t>
      </w:r>
      <w:proofErr w:type="spellEnd"/>
    </w:p>
    <w:p w14:paraId="021EAD73" w14:textId="77777777" w:rsidR="001968E9" w:rsidRDefault="001968E9" w:rsidP="00EE3FB9">
      <w:pPr>
        <w:pStyle w:val="ListParagraph"/>
        <w:jc w:val="both"/>
      </w:pPr>
      <w:proofErr w:type="spellStart"/>
      <w:r>
        <w:t>Webinaire</w:t>
      </w:r>
      <w:proofErr w:type="spellEnd"/>
      <w:r>
        <w:t xml:space="preserve"> n ° 2: </w:t>
      </w:r>
      <w:proofErr w:type="spellStart"/>
      <w:r>
        <w:t>mercredi</w:t>
      </w:r>
      <w:proofErr w:type="spellEnd"/>
      <w:r>
        <w:t xml:space="preserve"> 1 </w:t>
      </w:r>
      <w:proofErr w:type="spellStart"/>
      <w:r>
        <w:t>juillet</w:t>
      </w:r>
      <w:proofErr w:type="spellEnd"/>
    </w:p>
    <w:p w14:paraId="6DF0D8CF" w14:textId="77777777" w:rsidR="001968E9" w:rsidRDefault="001968E9" w:rsidP="00EE3FB9">
      <w:pPr>
        <w:pStyle w:val="ListParagraph"/>
        <w:jc w:val="both"/>
      </w:pPr>
      <w:proofErr w:type="spellStart"/>
      <w:r>
        <w:t>Webinaire</w:t>
      </w:r>
      <w:proofErr w:type="spellEnd"/>
      <w:r>
        <w:t xml:space="preserve"> n ° 3: </w:t>
      </w:r>
      <w:proofErr w:type="spellStart"/>
      <w:r>
        <w:t>mercredi</w:t>
      </w:r>
      <w:proofErr w:type="spellEnd"/>
      <w:r>
        <w:t xml:space="preserve"> 8 </w:t>
      </w:r>
      <w:proofErr w:type="spellStart"/>
      <w:r>
        <w:t>juillet</w:t>
      </w:r>
      <w:proofErr w:type="spellEnd"/>
    </w:p>
    <w:p w14:paraId="23129867" w14:textId="4BBA7AB5" w:rsidR="0064538A" w:rsidRPr="0064538A" w:rsidRDefault="001968E9" w:rsidP="00EE3FB9">
      <w:pPr>
        <w:pStyle w:val="ListParagraph"/>
        <w:jc w:val="both"/>
      </w:pPr>
      <w:proofErr w:type="spellStart"/>
      <w:r>
        <w:t>Webinaire</w:t>
      </w:r>
      <w:proofErr w:type="spellEnd"/>
      <w:r>
        <w:t xml:space="preserve"> n ° 4: </w:t>
      </w:r>
      <w:proofErr w:type="spellStart"/>
      <w:r>
        <w:t>mercredi</w:t>
      </w:r>
      <w:proofErr w:type="spellEnd"/>
      <w:r>
        <w:t xml:space="preserve"> 15 </w:t>
      </w:r>
      <w:proofErr w:type="spellStart"/>
      <w:r>
        <w:t>juillet</w:t>
      </w:r>
      <w:proofErr w:type="spellEnd"/>
    </w:p>
    <w:sectPr w:rsidR="0064538A" w:rsidRPr="0064538A" w:rsidSect="00FD024C">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02208" w14:textId="77777777" w:rsidR="006E3C82" w:rsidRDefault="006E3C82" w:rsidP="00255544">
      <w:r>
        <w:separator/>
      </w:r>
    </w:p>
  </w:endnote>
  <w:endnote w:type="continuationSeparator" w:id="0">
    <w:p w14:paraId="78472933" w14:textId="77777777" w:rsidR="006E3C82" w:rsidRDefault="006E3C82" w:rsidP="0025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269B3" w14:textId="77777777" w:rsidR="00467968" w:rsidRDefault="00467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D6E8" w14:textId="77777777" w:rsidR="00467968" w:rsidRDefault="00467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06B7" w14:textId="77777777" w:rsidR="00467968" w:rsidRDefault="00467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15A4" w14:textId="77777777" w:rsidR="006E3C82" w:rsidRDefault="006E3C82" w:rsidP="00255544">
      <w:r>
        <w:separator/>
      </w:r>
    </w:p>
  </w:footnote>
  <w:footnote w:type="continuationSeparator" w:id="0">
    <w:p w14:paraId="43933E23" w14:textId="77777777" w:rsidR="006E3C82" w:rsidRDefault="006E3C82" w:rsidP="0025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8647" w14:textId="77777777" w:rsidR="00467968" w:rsidRDefault="00467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D096" w14:textId="4DA1886B" w:rsidR="00BB6AC9" w:rsidRDefault="00CA5611" w:rsidP="00CA5611">
    <w:pPr>
      <w:pStyle w:val="Header"/>
      <w:tabs>
        <w:tab w:val="clear" w:pos="4680"/>
        <w:tab w:val="clear" w:pos="9360"/>
        <w:tab w:val="left" w:pos="7245"/>
      </w:tabs>
    </w:pPr>
    <w:r>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F493" w14:textId="77777777" w:rsidR="00467968" w:rsidRDefault="00467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E05E0"/>
    <w:multiLevelType w:val="hybridMultilevel"/>
    <w:tmpl w:val="04A23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60F4E"/>
    <w:multiLevelType w:val="hybridMultilevel"/>
    <w:tmpl w:val="AAD2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A1B85"/>
    <w:multiLevelType w:val="hybridMultilevel"/>
    <w:tmpl w:val="F3103244"/>
    <w:lvl w:ilvl="0" w:tplc="6DEECD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8C"/>
    <w:rsid w:val="00066305"/>
    <w:rsid w:val="000A45C8"/>
    <w:rsid w:val="000B1574"/>
    <w:rsid w:val="00134736"/>
    <w:rsid w:val="001968E9"/>
    <w:rsid w:val="001C446A"/>
    <w:rsid w:val="001D71D9"/>
    <w:rsid w:val="00255544"/>
    <w:rsid w:val="0026025F"/>
    <w:rsid w:val="00302229"/>
    <w:rsid w:val="00333DBF"/>
    <w:rsid w:val="003D60CF"/>
    <w:rsid w:val="00462EC3"/>
    <w:rsid w:val="00467968"/>
    <w:rsid w:val="00504BF7"/>
    <w:rsid w:val="005322FB"/>
    <w:rsid w:val="00583F72"/>
    <w:rsid w:val="005908B8"/>
    <w:rsid w:val="0059662B"/>
    <w:rsid w:val="005C7479"/>
    <w:rsid w:val="005D0D98"/>
    <w:rsid w:val="0064538A"/>
    <w:rsid w:val="006C2AB6"/>
    <w:rsid w:val="006E3C82"/>
    <w:rsid w:val="00720F61"/>
    <w:rsid w:val="00730E4C"/>
    <w:rsid w:val="00767C57"/>
    <w:rsid w:val="0078016B"/>
    <w:rsid w:val="00780BB8"/>
    <w:rsid w:val="007A3180"/>
    <w:rsid w:val="008F0984"/>
    <w:rsid w:val="008F1157"/>
    <w:rsid w:val="0091283B"/>
    <w:rsid w:val="009B48E7"/>
    <w:rsid w:val="00A4092A"/>
    <w:rsid w:val="00A82D02"/>
    <w:rsid w:val="00A9188B"/>
    <w:rsid w:val="00AC03BD"/>
    <w:rsid w:val="00AD0B58"/>
    <w:rsid w:val="00AD4192"/>
    <w:rsid w:val="00B126A6"/>
    <w:rsid w:val="00B9278C"/>
    <w:rsid w:val="00BB6AC9"/>
    <w:rsid w:val="00BC771F"/>
    <w:rsid w:val="00C070F7"/>
    <w:rsid w:val="00C100E9"/>
    <w:rsid w:val="00C327C7"/>
    <w:rsid w:val="00CA5611"/>
    <w:rsid w:val="00D021A6"/>
    <w:rsid w:val="00D46189"/>
    <w:rsid w:val="00D64791"/>
    <w:rsid w:val="00DD4EDA"/>
    <w:rsid w:val="00E17A4B"/>
    <w:rsid w:val="00EE3FB9"/>
    <w:rsid w:val="00F02580"/>
    <w:rsid w:val="00F77AB9"/>
    <w:rsid w:val="00FD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69B04"/>
  <w15:chartTrackingRefBased/>
  <w15:docId w15:val="{C8AC3488-1762-AB4C-BA9D-9626A081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5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15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580"/>
    <w:pPr>
      <w:spacing w:after="120"/>
      <w:ind w:left="720"/>
    </w:pPr>
  </w:style>
  <w:style w:type="character" w:customStyle="1" w:styleId="Heading1Char">
    <w:name w:val="Heading 1 Char"/>
    <w:basedOn w:val="DefaultParagraphFont"/>
    <w:link w:val="Heading1"/>
    <w:uiPriority w:val="9"/>
    <w:rsid w:val="000B15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B1574"/>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100E9"/>
    <w:rPr>
      <w:sz w:val="16"/>
      <w:szCs w:val="16"/>
    </w:rPr>
  </w:style>
  <w:style w:type="paragraph" w:styleId="CommentText">
    <w:name w:val="annotation text"/>
    <w:basedOn w:val="Normal"/>
    <w:link w:val="CommentTextChar"/>
    <w:uiPriority w:val="99"/>
    <w:semiHidden/>
    <w:unhideWhenUsed/>
    <w:rsid w:val="00C100E9"/>
    <w:rPr>
      <w:sz w:val="20"/>
      <w:szCs w:val="20"/>
    </w:rPr>
  </w:style>
  <w:style w:type="character" w:customStyle="1" w:styleId="CommentTextChar">
    <w:name w:val="Comment Text Char"/>
    <w:basedOn w:val="DefaultParagraphFont"/>
    <w:link w:val="CommentText"/>
    <w:uiPriority w:val="99"/>
    <w:semiHidden/>
    <w:rsid w:val="00C100E9"/>
    <w:rPr>
      <w:sz w:val="20"/>
      <w:szCs w:val="20"/>
    </w:rPr>
  </w:style>
  <w:style w:type="paragraph" w:styleId="CommentSubject">
    <w:name w:val="annotation subject"/>
    <w:basedOn w:val="CommentText"/>
    <w:next w:val="CommentText"/>
    <w:link w:val="CommentSubjectChar"/>
    <w:uiPriority w:val="99"/>
    <w:semiHidden/>
    <w:unhideWhenUsed/>
    <w:rsid w:val="00C100E9"/>
    <w:rPr>
      <w:b/>
      <w:bCs/>
    </w:rPr>
  </w:style>
  <w:style w:type="character" w:customStyle="1" w:styleId="CommentSubjectChar">
    <w:name w:val="Comment Subject Char"/>
    <w:basedOn w:val="CommentTextChar"/>
    <w:link w:val="CommentSubject"/>
    <w:uiPriority w:val="99"/>
    <w:semiHidden/>
    <w:rsid w:val="00C100E9"/>
    <w:rPr>
      <w:b/>
      <w:bCs/>
      <w:sz w:val="20"/>
      <w:szCs w:val="20"/>
    </w:rPr>
  </w:style>
  <w:style w:type="paragraph" w:styleId="BalloonText">
    <w:name w:val="Balloon Text"/>
    <w:basedOn w:val="Normal"/>
    <w:link w:val="BalloonTextChar"/>
    <w:uiPriority w:val="99"/>
    <w:semiHidden/>
    <w:unhideWhenUsed/>
    <w:rsid w:val="00C10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0E9"/>
    <w:rPr>
      <w:rFonts w:ascii="Segoe UI" w:hAnsi="Segoe UI" w:cs="Segoe UI"/>
      <w:sz w:val="18"/>
      <w:szCs w:val="18"/>
    </w:rPr>
  </w:style>
  <w:style w:type="paragraph" w:styleId="Header">
    <w:name w:val="header"/>
    <w:basedOn w:val="Normal"/>
    <w:link w:val="HeaderChar"/>
    <w:uiPriority w:val="99"/>
    <w:unhideWhenUsed/>
    <w:rsid w:val="00BB6AC9"/>
    <w:pPr>
      <w:tabs>
        <w:tab w:val="center" w:pos="4680"/>
        <w:tab w:val="right" w:pos="9360"/>
      </w:tabs>
    </w:pPr>
  </w:style>
  <w:style w:type="character" w:customStyle="1" w:styleId="HeaderChar">
    <w:name w:val="Header Char"/>
    <w:basedOn w:val="DefaultParagraphFont"/>
    <w:link w:val="Header"/>
    <w:uiPriority w:val="99"/>
    <w:rsid w:val="00BB6AC9"/>
  </w:style>
  <w:style w:type="paragraph" w:styleId="Footer">
    <w:name w:val="footer"/>
    <w:basedOn w:val="Normal"/>
    <w:link w:val="FooterChar"/>
    <w:uiPriority w:val="99"/>
    <w:unhideWhenUsed/>
    <w:rsid w:val="00BB6AC9"/>
    <w:pPr>
      <w:tabs>
        <w:tab w:val="center" w:pos="4680"/>
        <w:tab w:val="right" w:pos="9360"/>
      </w:tabs>
    </w:pPr>
  </w:style>
  <w:style w:type="character" w:customStyle="1" w:styleId="FooterChar">
    <w:name w:val="Footer Char"/>
    <w:basedOn w:val="DefaultParagraphFont"/>
    <w:link w:val="Footer"/>
    <w:uiPriority w:val="99"/>
    <w:rsid w:val="00BB6AC9"/>
  </w:style>
  <w:style w:type="character" w:styleId="Hyperlink">
    <w:name w:val="Hyperlink"/>
    <w:basedOn w:val="DefaultParagraphFont"/>
    <w:uiPriority w:val="99"/>
    <w:unhideWhenUsed/>
    <w:rsid w:val="001D71D9"/>
    <w:rPr>
      <w:color w:val="0000FF"/>
      <w:u w:val="single"/>
    </w:rPr>
  </w:style>
  <w:style w:type="character" w:styleId="UnresolvedMention">
    <w:name w:val="Unresolved Mention"/>
    <w:basedOn w:val="DefaultParagraphFont"/>
    <w:uiPriority w:val="99"/>
    <w:semiHidden/>
    <w:unhideWhenUsed/>
    <w:rsid w:val="008F1157"/>
    <w:rPr>
      <w:color w:val="605E5C"/>
      <w:shd w:val="clear" w:color="auto" w:fill="E1DFDD"/>
    </w:rPr>
  </w:style>
  <w:style w:type="character" w:styleId="FollowedHyperlink">
    <w:name w:val="FollowedHyperlink"/>
    <w:basedOn w:val="DefaultParagraphFont"/>
    <w:uiPriority w:val="99"/>
    <w:semiHidden/>
    <w:unhideWhenUsed/>
    <w:rsid w:val="00134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349187">
      <w:bodyDiv w:val="1"/>
      <w:marLeft w:val="0"/>
      <w:marRight w:val="0"/>
      <w:marTop w:val="0"/>
      <w:marBottom w:val="0"/>
      <w:divBdr>
        <w:top w:val="none" w:sz="0" w:space="0" w:color="auto"/>
        <w:left w:val="none" w:sz="0" w:space="0" w:color="auto"/>
        <w:bottom w:val="none" w:sz="0" w:space="0" w:color="auto"/>
        <w:right w:val="none" w:sz="0" w:space="0" w:color="auto"/>
      </w:divBdr>
    </w:div>
    <w:div w:id="19097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02web.zoom.us/meeting/register/tZUrf-CtqDIrGtwU3lCUi46YwNA_R7-kXMm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meeting/register/tZAqd-irrzIuHdT13BtAdWEDvu3XvD2MWp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us02web.zoom.us/meeting/register/tZcvcuiprzovE9TsmOhlPK5uT5OGje0e52w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243BD418F17448298BC6CEC385048" ma:contentTypeVersion="13" ma:contentTypeDescription="Create a new document." ma:contentTypeScope="" ma:versionID="c6393265e6d00675b4eaaedf1c430154">
  <xsd:schema xmlns:xsd="http://www.w3.org/2001/XMLSchema" xmlns:xs="http://www.w3.org/2001/XMLSchema" xmlns:p="http://schemas.microsoft.com/office/2006/metadata/properties" xmlns:ns3="02276ae9-04c8-496e-b80c-8c2520fcbc27" xmlns:ns4="38d44aff-cdd1-47df-9019-c1ff2250dbf8" targetNamespace="http://schemas.microsoft.com/office/2006/metadata/properties" ma:root="true" ma:fieldsID="388f91b1bbc42f8b579be4bea58f5790" ns3:_="" ns4:_="">
    <xsd:import namespace="02276ae9-04c8-496e-b80c-8c2520fcbc27"/>
    <xsd:import namespace="38d44aff-cdd1-47df-9019-c1ff2250db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6ae9-04c8-496e-b80c-8c2520fcbc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d44aff-cdd1-47df-9019-c1ff2250db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F38F9-6CF4-4AF0-BD62-8884CBB8F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76ae9-04c8-496e-b80c-8c2520fcbc27"/>
    <ds:schemaRef ds:uri="38d44aff-cdd1-47df-9019-c1ff2250d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A144B-2ACB-452B-9563-717E5F15DC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9ECDC-7340-44C5-8DD2-1205714F5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Noukakis</dc:creator>
  <cp:keywords/>
  <dc:description/>
  <cp:lastModifiedBy>Sylvia Mkandawire</cp:lastModifiedBy>
  <cp:revision>10</cp:revision>
  <dcterms:created xsi:type="dcterms:W3CDTF">2020-06-19T16:47:00Z</dcterms:created>
  <dcterms:modified xsi:type="dcterms:W3CDTF">2020-06-27T15:02:00Z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0x010100D62243BD418F17448298BC6CEC385048</vt:lpwstr>
  </property>
</Properties>
</file>