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374E8" w14:textId="65723A0A" w:rsidR="007C08AD" w:rsidRPr="007C08AD" w:rsidRDefault="007C08AD" w:rsidP="007C08AD">
      <w:pPr>
        <w:jc w:val="center"/>
        <w:rPr>
          <w:b/>
          <w:bCs/>
          <w:sz w:val="24"/>
          <w:szCs w:val="24"/>
          <w:lang w:val="fr-FR"/>
        </w:rPr>
      </w:pPr>
      <w:r w:rsidRPr="007C08AD">
        <w:rPr>
          <w:b/>
          <w:bCs/>
          <w:sz w:val="24"/>
          <w:szCs w:val="24"/>
          <w:lang w:val="fr-FR"/>
        </w:rPr>
        <w:t xml:space="preserve">Groupe de travail </w:t>
      </w:r>
      <w:r w:rsidR="002D6308">
        <w:rPr>
          <w:b/>
          <w:bCs/>
          <w:sz w:val="24"/>
          <w:szCs w:val="24"/>
          <w:lang w:val="fr-FR"/>
        </w:rPr>
        <w:t>d</w:t>
      </w:r>
      <w:r>
        <w:rPr>
          <w:b/>
          <w:bCs/>
          <w:sz w:val="24"/>
          <w:szCs w:val="24"/>
          <w:lang w:val="fr-FR"/>
        </w:rPr>
        <w:t xml:space="preserve">e </w:t>
      </w:r>
      <w:r w:rsidR="002D6308">
        <w:rPr>
          <w:b/>
          <w:bCs/>
          <w:sz w:val="24"/>
          <w:szCs w:val="24"/>
          <w:lang w:val="fr-FR"/>
        </w:rPr>
        <w:t>r</w:t>
      </w:r>
      <w:r w:rsidR="00E66942">
        <w:rPr>
          <w:b/>
          <w:bCs/>
          <w:sz w:val="24"/>
          <w:szCs w:val="24"/>
          <w:lang w:val="fr-FR"/>
        </w:rPr>
        <w:t>iposte</w:t>
      </w:r>
      <w:r>
        <w:rPr>
          <w:b/>
          <w:bCs/>
          <w:sz w:val="24"/>
          <w:szCs w:val="24"/>
          <w:lang w:val="fr-FR"/>
        </w:rPr>
        <w:t xml:space="preserve"> du </w:t>
      </w:r>
      <w:r w:rsidRPr="007C08AD">
        <w:rPr>
          <w:b/>
          <w:bCs/>
          <w:sz w:val="24"/>
          <w:szCs w:val="24"/>
          <w:lang w:val="fr-FR"/>
        </w:rPr>
        <w:t>CE</w:t>
      </w:r>
      <w:r>
        <w:rPr>
          <w:b/>
          <w:bCs/>
          <w:sz w:val="24"/>
          <w:szCs w:val="24"/>
          <w:lang w:val="fr-FR"/>
        </w:rPr>
        <w:t>A</w:t>
      </w:r>
      <w:r w:rsidRPr="007C08AD">
        <w:rPr>
          <w:b/>
          <w:bCs/>
          <w:sz w:val="24"/>
          <w:szCs w:val="24"/>
          <w:lang w:val="fr-FR"/>
        </w:rPr>
        <w:t xml:space="preserve"> </w:t>
      </w:r>
      <w:r w:rsidR="008A1037">
        <w:rPr>
          <w:b/>
          <w:bCs/>
          <w:sz w:val="24"/>
          <w:szCs w:val="24"/>
          <w:lang w:val="fr-FR"/>
        </w:rPr>
        <w:t>à la</w:t>
      </w:r>
      <w:r>
        <w:rPr>
          <w:b/>
          <w:bCs/>
          <w:sz w:val="24"/>
          <w:szCs w:val="24"/>
          <w:lang w:val="fr-FR"/>
        </w:rPr>
        <w:t xml:space="preserve"> </w:t>
      </w:r>
      <w:r w:rsidRPr="007C08AD">
        <w:rPr>
          <w:b/>
          <w:bCs/>
          <w:sz w:val="24"/>
          <w:szCs w:val="24"/>
          <w:lang w:val="fr-FR"/>
        </w:rPr>
        <w:t>COVID-19</w:t>
      </w:r>
    </w:p>
    <w:p w14:paraId="7443826B" w14:textId="57A1725A" w:rsidR="004E78E1" w:rsidRPr="00AE11EE" w:rsidRDefault="007C08AD" w:rsidP="007C08AD">
      <w:pPr>
        <w:jc w:val="center"/>
        <w:rPr>
          <w:b/>
          <w:bCs/>
          <w:sz w:val="24"/>
          <w:szCs w:val="24"/>
          <w:lang w:val="fr-FR"/>
        </w:rPr>
      </w:pPr>
      <w:r w:rsidRPr="00AE11EE">
        <w:rPr>
          <w:b/>
          <w:bCs/>
          <w:sz w:val="24"/>
          <w:szCs w:val="24"/>
          <w:lang w:val="fr-FR"/>
        </w:rPr>
        <w:t xml:space="preserve">Sous-groupe </w:t>
      </w:r>
      <w:r w:rsidR="002D6308">
        <w:rPr>
          <w:b/>
          <w:bCs/>
          <w:sz w:val="24"/>
          <w:szCs w:val="24"/>
          <w:lang w:val="fr-FR"/>
        </w:rPr>
        <w:t>sur la</w:t>
      </w:r>
      <w:r w:rsidR="002D6308" w:rsidRPr="00AE11EE">
        <w:rPr>
          <w:b/>
          <w:bCs/>
          <w:sz w:val="24"/>
          <w:szCs w:val="24"/>
          <w:lang w:val="fr-FR"/>
        </w:rPr>
        <w:t xml:space="preserve"> </w:t>
      </w:r>
      <w:r w:rsidR="002D6308">
        <w:rPr>
          <w:b/>
          <w:bCs/>
          <w:sz w:val="24"/>
          <w:szCs w:val="24"/>
          <w:lang w:val="fr-FR"/>
        </w:rPr>
        <w:t>c</w:t>
      </w:r>
      <w:r w:rsidRPr="00AE11EE">
        <w:rPr>
          <w:b/>
          <w:bCs/>
          <w:sz w:val="24"/>
          <w:szCs w:val="24"/>
          <w:lang w:val="fr-FR"/>
        </w:rPr>
        <w:t>onnectivité</w:t>
      </w:r>
    </w:p>
    <w:p w14:paraId="5F36CF86" w14:textId="54C433F3" w:rsidR="004E78E1" w:rsidRPr="00AE11EE" w:rsidRDefault="004E78E1">
      <w:pPr>
        <w:rPr>
          <w:lang w:val="fr-FR"/>
        </w:rPr>
      </w:pPr>
    </w:p>
    <w:p w14:paraId="1EA6562A" w14:textId="670B9C50" w:rsidR="00BA38F5" w:rsidRPr="007C08AD" w:rsidRDefault="007C08AD" w:rsidP="004E78E1">
      <w:pPr>
        <w:rPr>
          <w:b/>
          <w:bCs/>
          <w:lang w:val="fr-FR"/>
        </w:rPr>
      </w:pPr>
      <w:r w:rsidRPr="007C08AD">
        <w:rPr>
          <w:b/>
          <w:bCs/>
          <w:lang w:val="fr-FR"/>
        </w:rPr>
        <w:t>Énoncé du problème</w:t>
      </w:r>
    </w:p>
    <w:p w14:paraId="4DCF7F29" w14:textId="59F694BC" w:rsidR="007C08AD" w:rsidRPr="007C08AD" w:rsidRDefault="002D6308" w:rsidP="00AE11EE">
      <w:pPr>
        <w:jc w:val="both"/>
        <w:rPr>
          <w:lang w:val="fr-FR"/>
        </w:rPr>
      </w:pPr>
      <w:r>
        <w:rPr>
          <w:lang w:val="fr-FR"/>
        </w:rPr>
        <w:t xml:space="preserve">En raison </w:t>
      </w:r>
      <w:r w:rsidR="009226BA">
        <w:rPr>
          <w:lang w:val="fr-FR"/>
        </w:rPr>
        <w:t xml:space="preserve">de la </w:t>
      </w:r>
      <w:r>
        <w:rPr>
          <w:lang w:val="fr-FR"/>
        </w:rPr>
        <w:t xml:space="preserve">covid-19, les universités (et les centres CEA) se sont tournées vers </w:t>
      </w:r>
      <w:r w:rsidR="007C08AD" w:rsidRPr="007C08AD">
        <w:rPr>
          <w:lang w:val="fr-FR"/>
        </w:rPr>
        <w:t>l'apprentissage à distance ou l'enseignement à distance comme</w:t>
      </w:r>
      <w:r w:rsidR="007C08AD">
        <w:rPr>
          <w:lang w:val="fr-FR"/>
        </w:rPr>
        <w:t xml:space="preserve"> </w:t>
      </w:r>
      <w:r>
        <w:rPr>
          <w:lang w:val="fr-FR"/>
        </w:rPr>
        <w:t xml:space="preserve">une </w:t>
      </w:r>
      <w:r w:rsidR="007C08AD" w:rsidRPr="007C08AD">
        <w:rPr>
          <w:lang w:val="fr-FR"/>
        </w:rPr>
        <w:t>solution</w:t>
      </w:r>
      <w:r>
        <w:rPr>
          <w:lang w:val="fr-FR"/>
        </w:rPr>
        <w:t xml:space="preserve"> potentielle aux problèmes rencontrés</w:t>
      </w:r>
      <w:r w:rsidR="007C08AD" w:rsidRPr="007C08AD">
        <w:rPr>
          <w:lang w:val="fr-FR"/>
        </w:rPr>
        <w:t>. Cependant, alors qu'</w:t>
      </w:r>
      <w:r>
        <w:rPr>
          <w:lang w:val="fr-FR"/>
        </w:rPr>
        <w:t>elle</w:t>
      </w:r>
      <w:r w:rsidR="007C08AD" w:rsidRPr="007C08AD">
        <w:rPr>
          <w:lang w:val="fr-FR"/>
        </w:rPr>
        <w:t xml:space="preserve">s tentent de tirer parti des technologies de l'information pour l'enseignement à distance, plusieurs défis se sont posés, </w:t>
      </w:r>
      <w:r>
        <w:rPr>
          <w:lang w:val="fr-FR"/>
        </w:rPr>
        <w:t xml:space="preserve">notamment </w:t>
      </w:r>
      <w:r w:rsidR="007C08AD" w:rsidRPr="007C08AD">
        <w:rPr>
          <w:lang w:val="fr-FR"/>
        </w:rPr>
        <w:t xml:space="preserve">l'accès </w:t>
      </w:r>
      <w:r w:rsidR="00117AA0" w:rsidRPr="007C08AD">
        <w:rPr>
          <w:lang w:val="fr-FR"/>
        </w:rPr>
        <w:t xml:space="preserve">et les coûts </w:t>
      </w:r>
      <w:r w:rsidR="007C08AD" w:rsidRPr="007C08AD">
        <w:rPr>
          <w:lang w:val="fr-FR"/>
        </w:rPr>
        <w:t xml:space="preserve">à la connectivité pour les étudiants. Un autre problème lié à l'accès est de savoir si les étudiants ont un appareil approprié tel qu'un ordinateur portable ou un </w:t>
      </w:r>
      <w:r>
        <w:rPr>
          <w:lang w:val="fr-FR"/>
        </w:rPr>
        <w:t>smartphone</w:t>
      </w:r>
      <w:r w:rsidR="007C08AD" w:rsidRPr="007C08AD">
        <w:rPr>
          <w:lang w:val="fr-FR"/>
        </w:rPr>
        <w:t xml:space="preserve"> </w:t>
      </w:r>
      <w:r>
        <w:rPr>
          <w:lang w:val="fr-FR"/>
        </w:rPr>
        <w:t>qui leur permettraient de</w:t>
      </w:r>
      <w:r w:rsidRPr="007C08AD">
        <w:rPr>
          <w:lang w:val="fr-FR"/>
        </w:rPr>
        <w:t xml:space="preserve"> </w:t>
      </w:r>
      <w:r w:rsidR="007C08AD" w:rsidRPr="007C08AD">
        <w:rPr>
          <w:lang w:val="fr-FR"/>
        </w:rPr>
        <w:t>continuer à apprendre.</w:t>
      </w:r>
    </w:p>
    <w:p w14:paraId="2D8FA9B9" w14:textId="68668A57" w:rsidR="00D74992" w:rsidRPr="007C08AD" w:rsidRDefault="007C08AD" w:rsidP="007C08AD">
      <w:pPr>
        <w:rPr>
          <w:lang w:val="fr-FR"/>
        </w:rPr>
      </w:pPr>
      <w:r w:rsidRPr="007C08AD">
        <w:rPr>
          <w:lang w:val="fr-FR"/>
        </w:rPr>
        <w:t>Pour relever le défi de connectivité, il faudrait examiner plusieurs composant</w:t>
      </w:r>
      <w:r w:rsidR="002D6308">
        <w:rPr>
          <w:lang w:val="fr-FR"/>
        </w:rPr>
        <w:t>e</w:t>
      </w:r>
      <w:r w:rsidRPr="007C08AD">
        <w:rPr>
          <w:lang w:val="fr-FR"/>
        </w:rPr>
        <w:t>s du réseau.</w:t>
      </w:r>
    </w:p>
    <w:p w14:paraId="30948827" w14:textId="27776774" w:rsidR="00AB782C" w:rsidRDefault="002B0953" w:rsidP="004E78E1">
      <w:r>
        <w:rPr>
          <w:noProof/>
        </w:rPr>
        <w:drawing>
          <wp:inline distT="0" distB="0" distL="0" distR="0" wp14:anchorId="47547C24" wp14:editId="69831244">
            <wp:extent cx="6193154" cy="2714302"/>
            <wp:effectExtent l="0" t="0" r="0" b="0"/>
            <wp:docPr id="21095239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154" cy="271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CCFFE" w14:textId="09989B33" w:rsidR="009A3E7D" w:rsidRPr="009A3E7D" w:rsidRDefault="009A3E7D" w:rsidP="00AE11EE">
      <w:pPr>
        <w:jc w:val="both"/>
        <w:rPr>
          <w:lang w:val="fr-FR"/>
        </w:rPr>
      </w:pPr>
      <w:r w:rsidRPr="009A3E7D">
        <w:rPr>
          <w:lang w:val="fr-FR"/>
        </w:rPr>
        <w:t>Dans de nombreux pays, le</w:t>
      </w:r>
      <w:r w:rsidR="00CC3CF0">
        <w:rPr>
          <w:lang w:val="fr-FR"/>
        </w:rPr>
        <w:t>s</w:t>
      </w:r>
      <w:r w:rsidRPr="009A3E7D">
        <w:rPr>
          <w:lang w:val="fr-FR"/>
        </w:rPr>
        <w:t xml:space="preserve"> </w:t>
      </w:r>
      <w:r w:rsidR="004E2E3B" w:rsidRPr="004E2E3B">
        <w:rPr>
          <w:lang w:val="fr-FR"/>
        </w:rPr>
        <w:t>Réseaux Nationaux de Recherche et d’Enseignement</w:t>
      </w:r>
      <w:r w:rsidR="00CC3CF0">
        <w:rPr>
          <w:lang w:val="fr-FR"/>
        </w:rPr>
        <w:t xml:space="preserve"> (</w:t>
      </w:r>
      <w:r w:rsidRPr="009A3E7D">
        <w:rPr>
          <w:lang w:val="fr-FR"/>
        </w:rPr>
        <w:t>NREN</w:t>
      </w:r>
      <w:r w:rsidR="00CC3CF0">
        <w:rPr>
          <w:lang w:val="fr-FR"/>
        </w:rPr>
        <w:t>)</w:t>
      </w:r>
      <w:r w:rsidRPr="009A3E7D">
        <w:rPr>
          <w:lang w:val="fr-FR"/>
        </w:rPr>
        <w:t xml:space="preserve"> </w:t>
      </w:r>
      <w:r w:rsidR="00CC3CF0">
        <w:rPr>
          <w:lang w:val="fr-FR"/>
        </w:rPr>
        <w:t>ont</w:t>
      </w:r>
      <w:r w:rsidRPr="009A3E7D">
        <w:rPr>
          <w:lang w:val="fr-FR"/>
        </w:rPr>
        <w:t xml:space="preserve"> été </w:t>
      </w:r>
      <w:r w:rsidR="008A1037">
        <w:rPr>
          <w:lang w:val="fr-FR"/>
        </w:rPr>
        <w:t>au premier plan pour assurer</w:t>
      </w:r>
      <w:r w:rsidRPr="009A3E7D">
        <w:rPr>
          <w:lang w:val="fr-FR"/>
        </w:rPr>
        <w:t xml:space="preserve"> la connexion des universités et ont joué un rôle </w:t>
      </w:r>
      <w:r w:rsidR="008A1037">
        <w:rPr>
          <w:lang w:val="fr-FR"/>
        </w:rPr>
        <w:t>primordial</w:t>
      </w:r>
      <w:r w:rsidRPr="009A3E7D">
        <w:rPr>
          <w:lang w:val="fr-FR"/>
        </w:rPr>
        <w:t xml:space="preserve"> pour garantir que les étudiants restent connectés aux systèmes de recherche et d'apprentissage depuis leur domicile. Malheureusement, les NREN </w:t>
      </w:r>
      <w:r w:rsidR="004403F6">
        <w:rPr>
          <w:lang w:val="fr-FR"/>
        </w:rPr>
        <w:t>en Afrique</w:t>
      </w:r>
      <w:r w:rsidRPr="009A3E7D">
        <w:rPr>
          <w:lang w:val="fr-FR"/>
        </w:rPr>
        <w:t>, en particulier ceux d'Afrique de l'Ouest et d'Afrique centrale, sont relativement faibles.</w:t>
      </w:r>
    </w:p>
    <w:p w14:paraId="74FBE9C8" w14:textId="3E86B397" w:rsidR="00AE595F" w:rsidRPr="009A3E7D" w:rsidRDefault="009A3E7D" w:rsidP="009A5650">
      <w:pPr>
        <w:rPr>
          <w:lang w:val="fr-FR"/>
        </w:rPr>
      </w:pPr>
      <w:r w:rsidRPr="009A3E7D">
        <w:rPr>
          <w:lang w:val="fr-FR"/>
        </w:rPr>
        <w:t>Voici une proposition de r</w:t>
      </w:r>
      <w:r>
        <w:rPr>
          <w:lang w:val="fr-FR"/>
        </w:rPr>
        <w:t xml:space="preserve">iposte </w:t>
      </w:r>
      <w:r w:rsidR="009226BA">
        <w:rPr>
          <w:lang w:val="fr-FR"/>
        </w:rPr>
        <w:t>à la</w:t>
      </w:r>
      <w:r w:rsidRPr="009A3E7D">
        <w:rPr>
          <w:lang w:val="fr-FR"/>
        </w:rPr>
        <w:t xml:space="preserve"> COVID</w:t>
      </w:r>
      <w:r>
        <w:rPr>
          <w:lang w:val="fr-FR"/>
        </w:rPr>
        <w:t>-19</w:t>
      </w:r>
      <w:r w:rsidRPr="009A3E7D">
        <w:rPr>
          <w:lang w:val="fr-FR"/>
        </w:rPr>
        <w:t xml:space="preserve"> mais aussi à plus long terme.</w:t>
      </w:r>
    </w:p>
    <w:p w14:paraId="1C9B9CC6" w14:textId="2BA16382" w:rsidR="00AE595F" w:rsidRPr="009A3E7D" w:rsidRDefault="009A3E7D" w:rsidP="00AE11EE">
      <w:pPr>
        <w:jc w:val="both"/>
        <w:rPr>
          <w:rFonts w:eastAsia="Times New Roman"/>
          <w:b/>
          <w:bCs/>
          <w:lang w:val="fr-FR"/>
        </w:rPr>
      </w:pPr>
      <w:r w:rsidRPr="009A3E7D">
        <w:rPr>
          <w:rFonts w:eastAsia="Times New Roman"/>
          <w:b/>
          <w:bCs/>
          <w:lang w:val="fr-FR"/>
        </w:rPr>
        <w:t xml:space="preserve">Élaborer un plan d'action simple pour les interventions immédiates/à court terme avec des </w:t>
      </w:r>
      <w:r w:rsidR="008A1037">
        <w:rPr>
          <w:rFonts w:eastAsia="Times New Roman"/>
          <w:b/>
          <w:bCs/>
          <w:lang w:val="fr-FR"/>
        </w:rPr>
        <w:t>échéanciers</w:t>
      </w:r>
      <w:r w:rsidR="008A1037" w:rsidRPr="009A3E7D">
        <w:rPr>
          <w:rFonts w:eastAsia="Times New Roman"/>
          <w:b/>
          <w:bCs/>
          <w:lang w:val="fr-FR"/>
        </w:rPr>
        <w:t xml:space="preserve"> </w:t>
      </w:r>
      <w:r w:rsidRPr="009A3E7D">
        <w:rPr>
          <w:rFonts w:eastAsia="Times New Roman"/>
          <w:b/>
          <w:bCs/>
          <w:lang w:val="fr-FR"/>
        </w:rPr>
        <w:t>(0 - 6 mois) et soutenir la mise en œuvre du plan d'action</w:t>
      </w:r>
    </w:p>
    <w:p w14:paraId="7A7097FC" w14:textId="744EAA91" w:rsidR="008A1037" w:rsidRDefault="008A1037" w:rsidP="00AE11EE">
      <w:pPr>
        <w:pStyle w:val="ListParagraph"/>
        <w:numPr>
          <w:ilvl w:val="0"/>
          <w:numId w:val="11"/>
        </w:numPr>
        <w:jc w:val="both"/>
        <w:rPr>
          <w:rFonts w:eastAsia="Times New Roman"/>
          <w:lang w:val="fr-FR"/>
        </w:rPr>
      </w:pPr>
      <w:r w:rsidRPr="008A1037">
        <w:rPr>
          <w:rFonts w:eastAsia="Times New Roman"/>
          <w:lang w:val="fr-FR"/>
        </w:rPr>
        <w:t>Cartographie de</w:t>
      </w:r>
      <w:r w:rsidR="001C0FD5">
        <w:rPr>
          <w:rFonts w:eastAsia="Times New Roman"/>
          <w:lang w:val="fr-FR"/>
        </w:rPr>
        <w:t>s</w:t>
      </w:r>
      <w:r w:rsidRPr="008A1037">
        <w:rPr>
          <w:rFonts w:eastAsia="Times New Roman"/>
          <w:lang w:val="fr-FR"/>
        </w:rPr>
        <w:t xml:space="preserve"> université CE</w:t>
      </w:r>
      <w:r w:rsidR="002A3157">
        <w:rPr>
          <w:rFonts w:eastAsia="Times New Roman"/>
          <w:lang w:val="fr-FR"/>
        </w:rPr>
        <w:t>A</w:t>
      </w:r>
      <w:r w:rsidRPr="008A1037">
        <w:rPr>
          <w:rFonts w:eastAsia="Times New Roman"/>
          <w:lang w:val="fr-FR"/>
        </w:rPr>
        <w:t xml:space="preserve"> est connectée</w:t>
      </w:r>
      <w:r w:rsidR="001C0FD5">
        <w:rPr>
          <w:rFonts w:eastAsia="Times New Roman"/>
          <w:lang w:val="fr-FR"/>
        </w:rPr>
        <w:t>s</w:t>
      </w:r>
      <w:r w:rsidRPr="008A1037">
        <w:rPr>
          <w:rFonts w:eastAsia="Times New Roman"/>
          <w:lang w:val="fr-FR"/>
        </w:rPr>
        <w:t xml:space="preserve"> </w:t>
      </w:r>
      <w:r w:rsidR="001C0FD5">
        <w:rPr>
          <w:rFonts w:eastAsia="Times New Roman"/>
          <w:lang w:val="fr-FR"/>
        </w:rPr>
        <w:t>au</w:t>
      </w:r>
      <w:r w:rsidRPr="008A1037">
        <w:rPr>
          <w:rFonts w:eastAsia="Times New Roman"/>
          <w:lang w:val="fr-FR"/>
        </w:rPr>
        <w:t xml:space="preserve"> NREN</w:t>
      </w:r>
    </w:p>
    <w:p w14:paraId="0002CA5D" w14:textId="6BFDF487" w:rsidR="009A3E7D" w:rsidRDefault="00D24D1E" w:rsidP="00AE11EE">
      <w:pPr>
        <w:pStyle w:val="ListParagraph"/>
        <w:numPr>
          <w:ilvl w:val="0"/>
          <w:numId w:val="11"/>
        </w:numPr>
        <w:jc w:val="both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Négocier avec</w:t>
      </w:r>
      <w:r w:rsidR="009A3E7D" w:rsidRPr="0008251B">
        <w:rPr>
          <w:rFonts w:eastAsia="Times New Roman"/>
          <w:lang w:val="fr-FR"/>
        </w:rPr>
        <w:t xml:space="preserve"> </w:t>
      </w:r>
      <w:r>
        <w:rPr>
          <w:rFonts w:eastAsia="Times New Roman"/>
          <w:lang w:val="fr-FR"/>
        </w:rPr>
        <w:t>l</w:t>
      </w:r>
      <w:r w:rsidR="009A3E7D" w:rsidRPr="0008251B">
        <w:rPr>
          <w:rFonts w:eastAsia="Times New Roman"/>
          <w:lang w:val="fr-FR"/>
        </w:rPr>
        <w:t xml:space="preserve">es entreprises de télécommunications locales et régionales pour </w:t>
      </w:r>
      <w:r w:rsidR="005428D7">
        <w:rPr>
          <w:rFonts w:eastAsia="Times New Roman"/>
          <w:lang w:val="fr-FR"/>
        </w:rPr>
        <w:t>que les</w:t>
      </w:r>
      <w:r w:rsidR="005428D7" w:rsidRPr="0008251B">
        <w:rPr>
          <w:rFonts w:eastAsia="Times New Roman"/>
          <w:lang w:val="fr-FR"/>
        </w:rPr>
        <w:t xml:space="preserve"> </w:t>
      </w:r>
      <w:r w:rsidR="009A3E7D" w:rsidRPr="0008251B">
        <w:rPr>
          <w:rFonts w:eastAsia="Times New Roman"/>
          <w:lang w:val="fr-FR"/>
        </w:rPr>
        <w:t>sites d'enseignement</w:t>
      </w:r>
      <w:r w:rsidR="005428D7">
        <w:rPr>
          <w:rFonts w:eastAsia="Times New Roman"/>
          <w:lang w:val="fr-FR"/>
        </w:rPr>
        <w:t xml:space="preserve"> soient</w:t>
      </w:r>
      <w:r w:rsidR="009A3E7D" w:rsidRPr="0008251B">
        <w:rPr>
          <w:rFonts w:eastAsia="Times New Roman"/>
          <w:lang w:val="fr-FR"/>
        </w:rPr>
        <w:t xml:space="preserve"> détaxés ou </w:t>
      </w:r>
      <w:r w:rsidR="005428D7">
        <w:rPr>
          <w:rFonts w:eastAsia="Times New Roman"/>
          <w:lang w:val="fr-FR"/>
        </w:rPr>
        <w:t xml:space="preserve">que les étudiants bénéficient de forfaits de données </w:t>
      </w:r>
      <w:r w:rsidR="009A3E7D" w:rsidRPr="0008251B">
        <w:rPr>
          <w:rFonts w:eastAsia="Times New Roman"/>
          <w:lang w:val="fr-FR"/>
        </w:rPr>
        <w:t xml:space="preserve">gratuits </w:t>
      </w:r>
    </w:p>
    <w:p w14:paraId="11C7F041" w14:textId="2B285261" w:rsidR="00914BE7" w:rsidRPr="0008251B" w:rsidRDefault="0008251B" w:rsidP="00AE11EE">
      <w:pPr>
        <w:pStyle w:val="ListParagraph"/>
        <w:numPr>
          <w:ilvl w:val="0"/>
          <w:numId w:val="13"/>
        </w:numPr>
        <w:jc w:val="both"/>
        <w:rPr>
          <w:rFonts w:asciiTheme="minorHAnsi" w:eastAsiaTheme="minorEastAsia" w:hAnsiTheme="minorHAnsi" w:cstheme="minorBidi"/>
          <w:lang w:val="fr-FR"/>
        </w:rPr>
      </w:pPr>
      <w:r>
        <w:rPr>
          <w:rFonts w:eastAsia="Times New Roman"/>
          <w:lang w:val="fr-FR"/>
        </w:rPr>
        <w:lastRenderedPageBreak/>
        <w:t>L’</w:t>
      </w:r>
      <w:r w:rsidR="009A3E7D" w:rsidRPr="0008251B">
        <w:rPr>
          <w:rFonts w:eastAsia="Times New Roman"/>
          <w:lang w:val="fr-FR"/>
        </w:rPr>
        <w:t>AU</w:t>
      </w:r>
      <w:r>
        <w:rPr>
          <w:rFonts w:eastAsia="Times New Roman"/>
          <w:lang w:val="fr-FR"/>
        </w:rPr>
        <w:t>A</w:t>
      </w:r>
      <w:r w:rsidR="009A3E7D" w:rsidRPr="0008251B">
        <w:rPr>
          <w:rFonts w:eastAsia="Times New Roman"/>
          <w:lang w:val="fr-FR"/>
        </w:rPr>
        <w:t xml:space="preserve">, WACREN et </w:t>
      </w:r>
      <w:proofErr w:type="spellStart"/>
      <w:r w:rsidR="009A3E7D" w:rsidRPr="0008251B">
        <w:rPr>
          <w:rFonts w:eastAsia="Times New Roman"/>
          <w:lang w:val="fr-FR"/>
        </w:rPr>
        <w:t>UbuntuNet</w:t>
      </w:r>
      <w:proofErr w:type="spellEnd"/>
      <w:r w:rsidR="009A3E7D" w:rsidRPr="0008251B">
        <w:rPr>
          <w:rFonts w:eastAsia="Times New Roman"/>
          <w:lang w:val="fr-FR"/>
        </w:rPr>
        <w:t xml:space="preserve"> </w:t>
      </w:r>
      <w:r>
        <w:rPr>
          <w:rFonts w:eastAsia="Times New Roman"/>
          <w:lang w:val="fr-FR"/>
        </w:rPr>
        <w:t>devront</w:t>
      </w:r>
      <w:r w:rsidR="009A3E7D" w:rsidRPr="0008251B">
        <w:rPr>
          <w:rFonts w:eastAsia="Times New Roman"/>
          <w:lang w:val="fr-FR"/>
        </w:rPr>
        <w:t xml:space="preserve"> coordonner et diriger le</w:t>
      </w:r>
      <w:r w:rsidR="009907B0">
        <w:rPr>
          <w:rFonts w:eastAsia="Times New Roman"/>
          <w:lang w:val="fr-FR"/>
        </w:rPr>
        <w:t>s négociations</w:t>
      </w:r>
      <w:r w:rsidR="009A3E7D" w:rsidRPr="0008251B">
        <w:rPr>
          <w:rFonts w:eastAsia="Times New Roman"/>
          <w:lang w:val="fr-FR"/>
        </w:rPr>
        <w:t xml:space="preserve"> avec les sociétés régionales de télécommunications (</w:t>
      </w:r>
      <w:r>
        <w:rPr>
          <w:rFonts w:eastAsia="Times New Roman"/>
          <w:lang w:val="fr-FR"/>
        </w:rPr>
        <w:t>l’</w:t>
      </w:r>
      <w:r w:rsidR="009A3E7D" w:rsidRPr="0008251B">
        <w:rPr>
          <w:rFonts w:eastAsia="Times New Roman"/>
          <w:lang w:val="fr-FR"/>
        </w:rPr>
        <w:t>AU</w:t>
      </w:r>
      <w:r>
        <w:rPr>
          <w:rFonts w:eastAsia="Times New Roman"/>
          <w:lang w:val="fr-FR"/>
        </w:rPr>
        <w:t>A</w:t>
      </w:r>
      <w:r w:rsidR="009A3E7D" w:rsidRPr="0008251B">
        <w:rPr>
          <w:rFonts w:eastAsia="Times New Roman"/>
          <w:lang w:val="fr-FR"/>
        </w:rPr>
        <w:t xml:space="preserve"> peut coordonner le</w:t>
      </w:r>
      <w:r w:rsidR="009907B0">
        <w:rPr>
          <w:rFonts w:eastAsia="Times New Roman"/>
          <w:lang w:val="fr-FR"/>
        </w:rPr>
        <w:t>s négociations</w:t>
      </w:r>
      <w:r w:rsidR="009A3E7D" w:rsidRPr="0008251B">
        <w:rPr>
          <w:rFonts w:eastAsia="Times New Roman"/>
          <w:lang w:val="fr-FR"/>
        </w:rPr>
        <w:t xml:space="preserve"> en partenariat avec le WACREN et </w:t>
      </w:r>
      <w:proofErr w:type="spellStart"/>
      <w:r w:rsidR="009A3E7D" w:rsidRPr="0008251B">
        <w:rPr>
          <w:rFonts w:eastAsia="Times New Roman"/>
          <w:lang w:val="fr-FR"/>
        </w:rPr>
        <w:t>UbuntuNet</w:t>
      </w:r>
      <w:proofErr w:type="spellEnd"/>
      <w:r w:rsidR="009A3E7D" w:rsidRPr="0008251B">
        <w:rPr>
          <w:rFonts w:eastAsia="Times New Roman"/>
          <w:lang w:val="fr-FR"/>
        </w:rPr>
        <w:t>)</w:t>
      </w:r>
    </w:p>
    <w:p w14:paraId="08AC246A" w14:textId="44ED1A7F" w:rsidR="0008251B" w:rsidRDefault="0008251B" w:rsidP="00AE11EE">
      <w:pPr>
        <w:pStyle w:val="ListParagraph"/>
        <w:numPr>
          <w:ilvl w:val="0"/>
          <w:numId w:val="4"/>
        </w:numPr>
        <w:jc w:val="both"/>
        <w:rPr>
          <w:rFonts w:eastAsia="Times New Roman"/>
          <w:lang w:val="fr-FR"/>
        </w:rPr>
      </w:pPr>
      <w:r w:rsidRPr="0008251B">
        <w:rPr>
          <w:rFonts w:eastAsia="Times New Roman"/>
          <w:lang w:val="fr-FR"/>
        </w:rPr>
        <w:t xml:space="preserve">Veiller à ce que tous les étudiants bénéficiaires </w:t>
      </w:r>
      <w:r>
        <w:rPr>
          <w:rFonts w:eastAsia="Times New Roman"/>
          <w:lang w:val="fr-FR"/>
        </w:rPr>
        <w:t>d</w:t>
      </w:r>
      <w:r w:rsidR="00F36E66">
        <w:rPr>
          <w:rFonts w:eastAsia="Times New Roman"/>
          <w:lang w:val="fr-FR"/>
        </w:rPr>
        <w:t>es centres</w:t>
      </w:r>
      <w:r>
        <w:rPr>
          <w:rFonts w:eastAsia="Times New Roman"/>
          <w:lang w:val="fr-FR"/>
        </w:rPr>
        <w:t xml:space="preserve"> </w:t>
      </w:r>
      <w:r w:rsidRPr="0008251B">
        <w:rPr>
          <w:rFonts w:eastAsia="Times New Roman"/>
          <w:lang w:val="fr-FR"/>
        </w:rPr>
        <w:t>CE</w:t>
      </w:r>
      <w:r>
        <w:rPr>
          <w:rFonts w:eastAsia="Times New Roman"/>
          <w:lang w:val="fr-FR"/>
        </w:rPr>
        <w:t>A</w:t>
      </w:r>
      <w:r w:rsidRPr="0008251B">
        <w:rPr>
          <w:rFonts w:eastAsia="Times New Roman"/>
          <w:lang w:val="fr-FR"/>
        </w:rPr>
        <w:t xml:space="preserve"> soient équipés d'un ordinateur portable et aient accès à Internet</w:t>
      </w:r>
      <w:r w:rsidR="00C411FA">
        <w:rPr>
          <w:rFonts w:eastAsia="Times New Roman"/>
          <w:lang w:val="fr-FR"/>
        </w:rPr>
        <w:t> :</w:t>
      </w:r>
    </w:p>
    <w:p w14:paraId="14912B6F" w14:textId="73C88483" w:rsidR="0008251B" w:rsidRDefault="0008251B" w:rsidP="00AE11EE">
      <w:pPr>
        <w:pStyle w:val="ListParagraph"/>
        <w:numPr>
          <w:ilvl w:val="0"/>
          <w:numId w:val="13"/>
        </w:numPr>
        <w:jc w:val="both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L’</w:t>
      </w:r>
      <w:r w:rsidRPr="0008251B">
        <w:rPr>
          <w:rFonts w:eastAsia="Times New Roman"/>
          <w:lang w:val="fr-FR"/>
        </w:rPr>
        <w:t xml:space="preserve">AUA </w:t>
      </w:r>
      <w:r>
        <w:rPr>
          <w:rFonts w:eastAsia="Times New Roman"/>
          <w:lang w:val="fr-FR"/>
        </w:rPr>
        <w:t xml:space="preserve">devra </w:t>
      </w:r>
      <w:r w:rsidRPr="0008251B">
        <w:rPr>
          <w:rFonts w:eastAsia="Times New Roman"/>
          <w:lang w:val="fr-FR"/>
        </w:rPr>
        <w:t xml:space="preserve">vérifier rapidement avec les </w:t>
      </w:r>
      <w:r w:rsidR="00F36E66">
        <w:rPr>
          <w:rFonts w:eastAsia="Times New Roman"/>
          <w:lang w:val="fr-FR"/>
        </w:rPr>
        <w:t xml:space="preserve">différents </w:t>
      </w:r>
      <w:r>
        <w:rPr>
          <w:rFonts w:eastAsia="Times New Roman"/>
          <w:lang w:val="fr-FR"/>
        </w:rPr>
        <w:t>responsable</w:t>
      </w:r>
      <w:r w:rsidRPr="0008251B">
        <w:rPr>
          <w:rFonts w:eastAsia="Times New Roman"/>
          <w:lang w:val="fr-FR"/>
        </w:rPr>
        <w:t>s de</w:t>
      </w:r>
      <w:r w:rsidR="00F36E66">
        <w:rPr>
          <w:rFonts w:eastAsia="Times New Roman"/>
          <w:lang w:val="fr-FR"/>
        </w:rPr>
        <w:t>s</w:t>
      </w:r>
      <w:r w:rsidRPr="0008251B">
        <w:rPr>
          <w:rFonts w:eastAsia="Times New Roman"/>
          <w:lang w:val="fr-FR"/>
        </w:rPr>
        <w:t xml:space="preserve"> centre</w:t>
      </w:r>
      <w:r w:rsidR="00D5344B">
        <w:rPr>
          <w:rFonts w:eastAsia="Times New Roman"/>
          <w:lang w:val="fr-FR"/>
        </w:rPr>
        <w:t>s</w:t>
      </w:r>
      <w:r w:rsidR="00273491">
        <w:rPr>
          <w:rFonts w:eastAsia="Times New Roman"/>
          <w:lang w:val="fr-FR"/>
        </w:rPr>
        <w:t xml:space="preserve"> </w:t>
      </w:r>
      <w:r w:rsidR="00D5344B">
        <w:rPr>
          <w:rFonts w:eastAsia="Times New Roman"/>
          <w:lang w:val="fr-FR"/>
        </w:rPr>
        <w:t>le nombre</w:t>
      </w:r>
      <w:r w:rsidRPr="0008251B">
        <w:rPr>
          <w:rFonts w:eastAsia="Times New Roman"/>
          <w:lang w:val="fr-FR"/>
        </w:rPr>
        <w:t xml:space="preserve"> d'étudiants inscrits dans leurs centres et </w:t>
      </w:r>
      <w:r w:rsidR="00C411FA">
        <w:rPr>
          <w:rFonts w:eastAsia="Times New Roman"/>
          <w:lang w:val="fr-FR"/>
        </w:rPr>
        <w:t>le nombre</w:t>
      </w:r>
      <w:r w:rsidRPr="0008251B">
        <w:rPr>
          <w:rFonts w:eastAsia="Times New Roman"/>
          <w:lang w:val="fr-FR"/>
        </w:rPr>
        <w:t xml:space="preserve"> d'étudiants </w:t>
      </w:r>
      <w:r w:rsidR="00C411FA">
        <w:rPr>
          <w:rFonts w:eastAsia="Times New Roman"/>
          <w:lang w:val="fr-FR"/>
        </w:rPr>
        <w:t>avec</w:t>
      </w:r>
      <w:r w:rsidRPr="0008251B">
        <w:rPr>
          <w:rFonts w:eastAsia="Times New Roman"/>
          <w:lang w:val="fr-FR"/>
        </w:rPr>
        <w:t xml:space="preserve"> des appareils/accès</w:t>
      </w:r>
      <w:r w:rsidR="00273491">
        <w:rPr>
          <w:rFonts w:eastAsia="Times New Roman"/>
          <w:lang w:val="fr-FR"/>
        </w:rPr>
        <w:t xml:space="preserve"> à internet</w:t>
      </w:r>
      <w:r w:rsidR="00C411FA">
        <w:rPr>
          <w:rFonts w:eastAsia="Times New Roman"/>
          <w:lang w:val="fr-FR"/>
        </w:rPr>
        <w:t> ;</w:t>
      </w:r>
    </w:p>
    <w:p w14:paraId="7ED2EC80" w14:textId="137E2BD7" w:rsidR="0008251B" w:rsidRPr="0008251B" w:rsidRDefault="0008251B" w:rsidP="00AE11EE">
      <w:pPr>
        <w:pStyle w:val="ListParagraph"/>
        <w:numPr>
          <w:ilvl w:val="0"/>
          <w:numId w:val="13"/>
        </w:numPr>
        <w:jc w:val="both"/>
        <w:rPr>
          <w:rFonts w:eastAsia="Times New Roman"/>
          <w:lang w:val="fr-FR"/>
        </w:rPr>
      </w:pPr>
      <w:r w:rsidRPr="0008251B">
        <w:rPr>
          <w:rFonts w:eastAsia="Times New Roman"/>
          <w:lang w:val="fr-FR"/>
        </w:rPr>
        <w:t>P</w:t>
      </w:r>
      <w:r w:rsidR="00273491">
        <w:rPr>
          <w:rFonts w:eastAsia="Times New Roman"/>
          <w:lang w:val="fr-FR"/>
        </w:rPr>
        <w:t>ossible</w:t>
      </w:r>
      <w:r w:rsidRPr="0008251B">
        <w:rPr>
          <w:rFonts w:eastAsia="Times New Roman"/>
          <w:lang w:val="fr-FR"/>
        </w:rPr>
        <w:t xml:space="preserve"> </w:t>
      </w:r>
      <w:r w:rsidR="00273491" w:rsidRPr="0008251B">
        <w:rPr>
          <w:rFonts w:eastAsia="Times New Roman"/>
          <w:lang w:val="fr-FR"/>
        </w:rPr>
        <w:t>nécessit</w:t>
      </w:r>
      <w:r w:rsidR="00273491">
        <w:rPr>
          <w:rFonts w:eastAsia="Times New Roman"/>
          <w:lang w:val="fr-FR"/>
        </w:rPr>
        <w:t xml:space="preserve">é de </w:t>
      </w:r>
      <w:r w:rsidRPr="0008251B">
        <w:rPr>
          <w:rFonts w:eastAsia="Times New Roman"/>
          <w:lang w:val="fr-FR"/>
        </w:rPr>
        <w:t xml:space="preserve">révision de certaines </w:t>
      </w:r>
      <w:r w:rsidR="001B47E3">
        <w:rPr>
          <w:rFonts w:eastAsia="Times New Roman"/>
          <w:lang w:val="fr-FR"/>
        </w:rPr>
        <w:t xml:space="preserve">Plans de mise en œuvre (POM) </w:t>
      </w:r>
      <w:r w:rsidRPr="0008251B">
        <w:rPr>
          <w:rFonts w:eastAsia="Times New Roman"/>
          <w:lang w:val="fr-FR"/>
        </w:rPr>
        <w:t>et la mise à jour d</w:t>
      </w:r>
      <w:r w:rsidR="00273491">
        <w:rPr>
          <w:rFonts w:eastAsia="Times New Roman"/>
          <w:lang w:val="fr-FR"/>
        </w:rPr>
        <w:t>es étapes clés</w:t>
      </w:r>
      <w:r w:rsidRPr="0008251B">
        <w:rPr>
          <w:rFonts w:eastAsia="Times New Roman"/>
          <w:lang w:val="fr-FR"/>
        </w:rPr>
        <w:t xml:space="preserve"> dans le cadre de certains I</w:t>
      </w:r>
      <w:r>
        <w:rPr>
          <w:rFonts w:eastAsia="Times New Roman"/>
          <w:lang w:val="fr-FR"/>
        </w:rPr>
        <w:t>LD</w:t>
      </w:r>
      <w:r w:rsidRPr="0008251B">
        <w:rPr>
          <w:rFonts w:eastAsia="Times New Roman"/>
          <w:lang w:val="fr-FR"/>
        </w:rPr>
        <w:t xml:space="preserve"> (4.3, 5.3, 7.5) pour fournir des appareils à tous les bénéficiaires CE</w:t>
      </w:r>
      <w:r>
        <w:rPr>
          <w:rFonts w:eastAsia="Times New Roman"/>
          <w:lang w:val="fr-FR"/>
        </w:rPr>
        <w:t>A</w:t>
      </w:r>
      <w:r w:rsidR="0013057F">
        <w:rPr>
          <w:rFonts w:eastAsia="Times New Roman"/>
          <w:lang w:val="fr-FR"/>
        </w:rPr>
        <w:t> ;</w:t>
      </w:r>
    </w:p>
    <w:p w14:paraId="7CC7F437" w14:textId="6A648974" w:rsidR="0008251B" w:rsidRPr="0008251B" w:rsidRDefault="0008251B" w:rsidP="00AE11EE">
      <w:pPr>
        <w:pStyle w:val="ListParagraph"/>
        <w:numPr>
          <w:ilvl w:val="0"/>
          <w:numId w:val="4"/>
        </w:numPr>
        <w:jc w:val="both"/>
        <w:rPr>
          <w:rFonts w:eastAsia="Times New Roman"/>
          <w:lang w:val="fr-FR"/>
        </w:rPr>
      </w:pPr>
      <w:r w:rsidRPr="0008251B">
        <w:rPr>
          <w:rFonts w:eastAsia="Times New Roman"/>
          <w:lang w:val="fr-FR"/>
        </w:rPr>
        <w:t>Les centres d</w:t>
      </w:r>
      <w:r w:rsidR="00273491">
        <w:rPr>
          <w:rFonts w:eastAsia="Times New Roman"/>
          <w:lang w:val="fr-FR"/>
        </w:rPr>
        <w:t xml:space="preserve">e </w:t>
      </w:r>
      <w:r w:rsidR="00273491" w:rsidRPr="0008251B">
        <w:rPr>
          <w:rFonts w:eastAsia="Times New Roman"/>
          <w:lang w:val="fr-FR"/>
        </w:rPr>
        <w:t>CE</w:t>
      </w:r>
      <w:r w:rsidR="00273491">
        <w:rPr>
          <w:rFonts w:eastAsia="Times New Roman"/>
          <w:lang w:val="fr-FR"/>
        </w:rPr>
        <w:t>A</w:t>
      </w:r>
      <w:r w:rsidR="00273491" w:rsidRPr="0008251B">
        <w:rPr>
          <w:rFonts w:eastAsia="Times New Roman"/>
          <w:lang w:val="fr-FR"/>
        </w:rPr>
        <w:t xml:space="preserve"> </w:t>
      </w:r>
      <w:r w:rsidR="00AA4080">
        <w:rPr>
          <w:rFonts w:eastAsia="Times New Roman"/>
          <w:lang w:val="fr-FR"/>
        </w:rPr>
        <w:t>I</w:t>
      </w:r>
      <w:r w:rsidRPr="0008251B">
        <w:rPr>
          <w:rFonts w:eastAsia="Times New Roman"/>
          <w:lang w:val="fr-FR"/>
        </w:rPr>
        <w:t xml:space="preserve">mpact du Nigeria ont </w:t>
      </w:r>
      <w:r w:rsidR="00F62E8D">
        <w:rPr>
          <w:rFonts w:eastAsia="Times New Roman"/>
          <w:lang w:val="fr-FR"/>
        </w:rPr>
        <w:t xml:space="preserve">déjà </w:t>
      </w:r>
      <w:r w:rsidRPr="0008251B">
        <w:rPr>
          <w:rFonts w:eastAsia="Times New Roman"/>
          <w:lang w:val="fr-FR"/>
        </w:rPr>
        <w:t xml:space="preserve">un financement pour les abonnements </w:t>
      </w:r>
      <w:r w:rsidR="00F62E8D">
        <w:rPr>
          <w:rFonts w:eastAsia="Times New Roman"/>
          <w:lang w:val="fr-FR"/>
        </w:rPr>
        <w:t xml:space="preserve">aux </w:t>
      </w:r>
      <w:r w:rsidRPr="0008251B">
        <w:rPr>
          <w:rFonts w:eastAsia="Times New Roman"/>
          <w:lang w:val="fr-FR"/>
        </w:rPr>
        <w:t>NREN</w:t>
      </w:r>
      <w:r w:rsidR="004F783F">
        <w:rPr>
          <w:rFonts w:eastAsia="Times New Roman"/>
          <w:lang w:val="fr-FR"/>
        </w:rPr>
        <w:t> :</w:t>
      </w:r>
    </w:p>
    <w:p w14:paraId="5A14EA8A" w14:textId="491A7D35" w:rsidR="0008251B" w:rsidRDefault="0008251B" w:rsidP="00AE11EE">
      <w:pPr>
        <w:pStyle w:val="ListParagraph"/>
        <w:numPr>
          <w:ilvl w:val="0"/>
          <w:numId w:val="13"/>
        </w:numPr>
        <w:jc w:val="both"/>
        <w:rPr>
          <w:rFonts w:eastAsia="Times New Roman"/>
          <w:lang w:val="fr-FR"/>
        </w:rPr>
      </w:pPr>
      <w:r w:rsidRPr="0008251B">
        <w:rPr>
          <w:rFonts w:eastAsia="Times New Roman"/>
          <w:lang w:val="fr-FR"/>
        </w:rPr>
        <w:t>Déterminer comment cela peut être utilisé pour renforcer le</w:t>
      </w:r>
      <w:r w:rsidR="004F2CAF">
        <w:rPr>
          <w:rFonts w:eastAsia="Times New Roman"/>
          <w:lang w:val="fr-FR"/>
        </w:rPr>
        <w:t>s</w:t>
      </w:r>
      <w:r w:rsidRPr="0008251B">
        <w:rPr>
          <w:rFonts w:eastAsia="Times New Roman"/>
          <w:lang w:val="fr-FR"/>
        </w:rPr>
        <w:t xml:space="preserve"> NREN à court terme</w:t>
      </w:r>
      <w:r w:rsidR="004F783F">
        <w:rPr>
          <w:rFonts w:eastAsia="Times New Roman"/>
          <w:lang w:val="fr-FR"/>
        </w:rPr>
        <w:t> ;</w:t>
      </w:r>
    </w:p>
    <w:p w14:paraId="3C530022" w14:textId="2DFA29BE" w:rsidR="0008251B" w:rsidRPr="0008251B" w:rsidRDefault="0008251B" w:rsidP="00AE11EE">
      <w:pPr>
        <w:pStyle w:val="ListParagraph"/>
        <w:numPr>
          <w:ilvl w:val="0"/>
          <w:numId w:val="13"/>
        </w:numPr>
        <w:jc w:val="both"/>
        <w:rPr>
          <w:rFonts w:eastAsia="Times New Roman"/>
          <w:lang w:val="fr-FR"/>
        </w:rPr>
      </w:pPr>
      <w:r w:rsidRPr="0008251B">
        <w:rPr>
          <w:rFonts w:eastAsia="Times New Roman"/>
          <w:lang w:val="fr-FR"/>
        </w:rPr>
        <w:t xml:space="preserve">Déterminer si d'autres centres </w:t>
      </w:r>
      <w:r w:rsidR="00273491" w:rsidRPr="0008251B">
        <w:rPr>
          <w:rFonts w:eastAsia="Times New Roman"/>
          <w:lang w:val="fr-FR"/>
        </w:rPr>
        <w:t>CE</w:t>
      </w:r>
      <w:r w:rsidR="00273491">
        <w:rPr>
          <w:rFonts w:eastAsia="Times New Roman"/>
          <w:lang w:val="fr-FR"/>
        </w:rPr>
        <w:t>A</w:t>
      </w:r>
      <w:r w:rsidR="00273491" w:rsidRPr="0008251B">
        <w:rPr>
          <w:rFonts w:eastAsia="Times New Roman"/>
          <w:lang w:val="fr-FR"/>
        </w:rPr>
        <w:t xml:space="preserve"> </w:t>
      </w:r>
      <w:r w:rsidR="00273491">
        <w:rPr>
          <w:rFonts w:eastAsia="Times New Roman"/>
          <w:lang w:val="fr-FR"/>
        </w:rPr>
        <w:t>I</w:t>
      </w:r>
      <w:r w:rsidRPr="0008251B">
        <w:rPr>
          <w:rFonts w:eastAsia="Times New Roman"/>
          <w:lang w:val="fr-FR"/>
        </w:rPr>
        <w:t xml:space="preserve">mpact </w:t>
      </w:r>
      <w:proofErr w:type="gramStart"/>
      <w:r w:rsidRPr="0008251B">
        <w:rPr>
          <w:rFonts w:eastAsia="Times New Roman"/>
          <w:lang w:val="fr-FR"/>
        </w:rPr>
        <w:t>pourraient</w:t>
      </w:r>
      <w:proofErr w:type="gramEnd"/>
      <w:r w:rsidRPr="0008251B">
        <w:rPr>
          <w:rFonts w:eastAsia="Times New Roman"/>
          <w:lang w:val="fr-FR"/>
        </w:rPr>
        <w:t xml:space="preserve"> également allouer des fonds à cette</w:t>
      </w:r>
      <w:r w:rsidR="00273491">
        <w:rPr>
          <w:rFonts w:eastAsia="Times New Roman"/>
          <w:lang w:val="fr-FR"/>
        </w:rPr>
        <w:t xml:space="preserve"> fin</w:t>
      </w:r>
      <w:r w:rsidR="004F783F">
        <w:rPr>
          <w:rFonts w:eastAsia="Times New Roman"/>
          <w:lang w:val="fr-FR"/>
        </w:rPr>
        <w:t> ;</w:t>
      </w:r>
    </w:p>
    <w:p w14:paraId="5738EE85" w14:textId="1E3A4513" w:rsidR="0008251B" w:rsidRPr="0008251B" w:rsidRDefault="00273491" w:rsidP="00AE11EE">
      <w:pPr>
        <w:pStyle w:val="ListParagraph"/>
        <w:numPr>
          <w:ilvl w:val="0"/>
          <w:numId w:val="4"/>
        </w:numPr>
        <w:jc w:val="both"/>
        <w:rPr>
          <w:rFonts w:eastAsia="Times New Roman"/>
          <w:lang w:val="fr-FR"/>
        </w:rPr>
      </w:pPr>
      <w:r w:rsidRPr="00273491">
        <w:rPr>
          <w:rFonts w:eastAsia="Times New Roman"/>
          <w:lang w:val="fr-FR"/>
        </w:rPr>
        <w:t>Travailler avec les CE</w:t>
      </w:r>
      <w:r>
        <w:rPr>
          <w:rFonts w:eastAsia="Times New Roman"/>
          <w:lang w:val="fr-FR"/>
        </w:rPr>
        <w:t>A</w:t>
      </w:r>
      <w:r w:rsidRPr="00273491">
        <w:rPr>
          <w:rFonts w:eastAsia="Times New Roman"/>
          <w:lang w:val="fr-FR"/>
        </w:rPr>
        <w:t xml:space="preserve"> du Nigeria pour faire avancer les calendriers de mobilisation du Réseau nigérian de recherche et d’éducation (NGREN)</w:t>
      </w:r>
      <w:r w:rsidR="004F783F">
        <w:rPr>
          <w:rFonts w:eastAsia="Times New Roman"/>
          <w:lang w:val="fr-FR"/>
        </w:rPr>
        <w:t> ;</w:t>
      </w:r>
    </w:p>
    <w:p w14:paraId="29913A76" w14:textId="79BEA577" w:rsidR="3874B9A9" w:rsidRPr="0008251B" w:rsidRDefault="0008251B" w:rsidP="00AE11EE">
      <w:pPr>
        <w:pStyle w:val="ListParagraph"/>
        <w:numPr>
          <w:ilvl w:val="0"/>
          <w:numId w:val="4"/>
        </w:numPr>
        <w:jc w:val="both"/>
        <w:rPr>
          <w:lang w:val="fr-FR"/>
        </w:rPr>
      </w:pPr>
      <w:r w:rsidRPr="0008251B">
        <w:rPr>
          <w:rFonts w:eastAsia="Times New Roman"/>
          <w:lang w:val="fr-FR"/>
        </w:rPr>
        <w:t>Travailler avec les CE</w:t>
      </w:r>
      <w:r w:rsidR="00273491">
        <w:rPr>
          <w:rFonts w:eastAsia="Times New Roman"/>
          <w:lang w:val="fr-FR"/>
        </w:rPr>
        <w:t>A</w:t>
      </w:r>
      <w:r w:rsidRPr="0008251B">
        <w:rPr>
          <w:rFonts w:eastAsia="Times New Roman"/>
          <w:lang w:val="fr-FR"/>
        </w:rPr>
        <w:t xml:space="preserve"> non nigérians pour réviser leurs plans de mise en œuvre </w:t>
      </w:r>
      <w:r w:rsidR="009F541B">
        <w:rPr>
          <w:rFonts w:eastAsia="Times New Roman"/>
          <w:lang w:val="fr-FR"/>
        </w:rPr>
        <w:t xml:space="preserve">afin de les adapter </w:t>
      </w:r>
      <w:r w:rsidR="00AA4080">
        <w:rPr>
          <w:rFonts w:eastAsia="Times New Roman"/>
          <w:lang w:val="fr-FR"/>
        </w:rPr>
        <w:t>à</w:t>
      </w:r>
      <w:r w:rsidRPr="0008251B">
        <w:rPr>
          <w:rFonts w:eastAsia="Times New Roman"/>
          <w:lang w:val="fr-FR"/>
        </w:rPr>
        <w:t xml:space="preserve"> des stratégies d'amélioration de la connectivité</w:t>
      </w:r>
      <w:r w:rsidR="004F783F">
        <w:rPr>
          <w:rFonts w:eastAsia="Times New Roman"/>
          <w:lang w:val="fr-FR"/>
        </w:rPr>
        <w:t>.</w:t>
      </w:r>
    </w:p>
    <w:p w14:paraId="50889638" w14:textId="2DC31493" w:rsidR="00914BE7" w:rsidRPr="0008251B" w:rsidRDefault="00914BE7" w:rsidP="00AE11EE">
      <w:pPr>
        <w:pStyle w:val="ListParagraph"/>
        <w:jc w:val="both"/>
        <w:rPr>
          <w:rFonts w:eastAsia="Times New Roman"/>
          <w:lang w:val="fr-FR"/>
        </w:rPr>
      </w:pPr>
    </w:p>
    <w:p w14:paraId="2FF905C6" w14:textId="77777777" w:rsidR="00914BE7" w:rsidRPr="0008251B" w:rsidRDefault="00914BE7" w:rsidP="00914BE7">
      <w:pPr>
        <w:pStyle w:val="ListParagraph"/>
        <w:rPr>
          <w:rFonts w:eastAsia="Times New Roman"/>
          <w:lang w:val="fr-FR"/>
        </w:rPr>
      </w:pPr>
    </w:p>
    <w:p w14:paraId="18DA2A22" w14:textId="7A80A14B" w:rsidR="00AE595F" w:rsidRPr="009F541B" w:rsidRDefault="009F541B" w:rsidP="00AE11EE">
      <w:pPr>
        <w:jc w:val="both"/>
        <w:rPr>
          <w:rFonts w:eastAsia="Times New Roman"/>
          <w:b/>
          <w:bCs/>
          <w:lang w:val="fr-FR"/>
        </w:rPr>
      </w:pPr>
      <w:r w:rsidRPr="009F541B">
        <w:rPr>
          <w:rFonts w:eastAsia="Times New Roman"/>
          <w:b/>
          <w:bCs/>
          <w:lang w:val="fr-FR"/>
        </w:rPr>
        <w:t>Élaborer un plan d'action pour un soutien à moyen/long terme (7 mois - 5 ans)</w:t>
      </w:r>
    </w:p>
    <w:p w14:paraId="79AF3540" w14:textId="33B8A83E" w:rsidR="00AA4080" w:rsidRDefault="00AA4080" w:rsidP="00AE11EE">
      <w:pPr>
        <w:pStyle w:val="ListParagraph"/>
        <w:numPr>
          <w:ilvl w:val="0"/>
          <w:numId w:val="6"/>
        </w:numPr>
        <w:jc w:val="both"/>
        <w:rPr>
          <w:lang w:val="fr-FR"/>
        </w:rPr>
      </w:pPr>
      <w:r w:rsidRPr="00AA4080">
        <w:rPr>
          <w:lang w:val="fr-FR"/>
        </w:rPr>
        <w:t>Développer un plan d'action qui peut être adapté par l</w:t>
      </w:r>
      <w:r>
        <w:rPr>
          <w:lang w:val="fr-FR"/>
        </w:rPr>
        <w:t>e</w:t>
      </w:r>
      <w:r w:rsidR="006473E2">
        <w:rPr>
          <w:lang w:val="fr-FR"/>
        </w:rPr>
        <w:t>s centres</w:t>
      </w:r>
      <w:r>
        <w:rPr>
          <w:lang w:val="fr-FR"/>
        </w:rPr>
        <w:t xml:space="preserve"> CEA</w:t>
      </w:r>
      <w:r w:rsidR="006473E2">
        <w:rPr>
          <w:lang w:val="fr-FR"/>
        </w:rPr>
        <w:t> ;</w:t>
      </w:r>
    </w:p>
    <w:p w14:paraId="254B288E" w14:textId="7C7AF63A" w:rsidR="005D4FFB" w:rsidRPr="005D4FFB" w:rsidRDefault="005D4FFB" w:rsidP="00AE11EE">
      <w:pPr>
        <w:pStyle w:val="ListParagraph"/>
        <w:numPr>
          <w:ilvl w:val="0"/>
          <w:numId w:val="6"/>
        </w:numPr>
        <w:jc w:val="both"/>
        <w:rPr>
          <w:lang w:val="fr-FR"/>
        </w:rPr>
      </w:pPr>
      <w:r w:rsidRPr="005D4FFB">
        <w:rPr>
          <w:lang w:val="fr-FR"/>
        </w:rPr>
        <w:t>Renforcer les NREN et les réseaux de campus dans chaque pays</w:t>
      </w:r>
      <w:r w:rsidR="0010743D">
        <w:rPr>
          <w:lang w:val="fr-FR"/>
        </w:rPr>
        <w:t> ;</w:t>
      </w:r>
    </w:p>
    <w:p w14:paraId="596D1DCD" w14:textId="654AC428" w:rsidR="005D4FFB" w:rsidRDefault="005D4FFB" w:rsidP="00AE11EE">
      <w:pPr>
        <w:pStyle w:val="ListParagraph"/>
        <w:numPr>
          <w:ilvl w:val="0"/>
          <w:numId w:val="15"/>
        </w:numPr>
        <w:jc w:val="both"/>
        <w:rPr>
          <w:lang w:val="fr-FR"/>
        </w:rPr>
      </w:pPr>
      <w:r w:rsidRPr="005D4FFB">
        <w:rPr>
          <w:lang w:val="fr-FR"/>
        </w:rPr>
        <w:t>Les CE</w:t>
      </w:r>
      <w:r>
        <w:rPr>
          <w:lang w:val="fr-FR"/>
        </w:rPr>
        <w:t>A</w:t>
      </w:r>
      <w:r w:rsidRPr="005D4FFB">
        <w:rPr>
          <w:lang w:val="fr-FR"/>
        </w:rPr>
        <w:t xml:space="preserve"> </w:t>
      </w:r>
      <w:r>
        <w:rPr>
          <w:lang w:val="fr-FR"/>
        </w:rPr>
        <w:t>devront mettre</w:t>
      </w:r>
      <w:r w:rsidRPr="005D4FFB">
        <w:rPr>
          <w:lang w:val="fr-FR"/>
        </w:rPr>
        <w:t xml:space="preserve"> en œuvre des plans d'action pour améliorer la connectivité via leurs NREN</w:t>
      </w:r>
      <w:r w:rsidR="00063365">
        <w:rPr>
          <w:lang w:val="fr-FR"/>
        </w:rPr>
        <w:t> ;</w:t>
      </w:r>
    </w:p>
    <w:p w14:paraId="21E863CF" w14:textId="4E1B1EE0" w:rsidR="005D4FFB" w:rsidRPr="005D4FFB" w:rsidRDefault="005D4FFB" w:rsidP="00AE11EE">
      <w:pPr>
        <w:pStyle w:val="ListParagraph"/>
        <w:numPr>
          <w:ilvl w:val="0"/>
          <w:numId w:val="15"/>
        </w:numPr>
        <w:jc w:val="both"/>
        <w:rPr>
          <w:lang w:val="fr-FR"/>
        </w:rPr>
      </w:pPr>
      <w:r w:rsidRPr="005D4FFB">
        <w:rPr>
          <w:lang w:val="fr-FR"/>
        </w:rPr>
        <w:t>Identifier les projets de la B</w:t>
      </w:r>
      <w:r w:rsidR="00040941">
        <w:rPr>
          <w:lang w:val="fr-FR"/>
        </w:rPr>
        <w:t xml:space="preserve">anque </w:t>
      </w:r>
      <w:r w:rsidRPr="005D4FFB">
        <w:rPr>
          <w:lang w:val="fr-FR"/>
        </w:rPr>
        <w:t>M</w:t>
      </w:r>
      <w:r w:rsidR="00040941">
        <w:rPr>
          <w:lang w:val="fr-FR"/>
        </w:rPr>
        <w:t>ondiale</w:t>
      </w:r>
      <w:r w:rsidRPr="005D4FFB">
        <w:rPr>
          <w:lang w:val="fr-FR"/>
        </w:rPr>
        <w:t xml:space="preserve"> qui pourraient soutenir</w:t>
      </w:r>
      <w:r w:rsidR="00063365">
        <w:rPr>
          <w:lang w:val="fr-FR"/>
        </w:rPr>
        <w:t> ;</w:t>
      </w:r>
    </w:p>
    <w:p w14:paraId="1982C9DC" w14:textId="1C658EB5" w:rsidR="007C4974" w:rsidRPr="005D4FFB" w:rsidRDefault="00AA4080" w:rsidP="00AE11EE">
      <w:pPr>
        <w:pStyle w:val="ListParagraph"/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 xml:space="preserve">Se rapprocher </w:t>
      </w:r>
      <w:proofErr w:type="gramStart"/>
      <w:r>
        <w:rPr>
          <w:lang w:val="fr-FR"/>
        </w:rPr>
        <w:t xml:space="preserve">des </w:t>
      </w:r>
      <w:r w:rsidR="005D4FFB" w:rsidRPr="005D4FFB">
        <w:rPr>
          <w:lang w:val="fr-FR"/>
        </w:rPr>
        <w:t xml:space="preserve"> partenaires</w:t>
      </w:r>
      <w:proofErr w:type="gramEnd"/>
      <w:r w:rsidR="005D4FFB" w:rsidRPr="005D4FFB">
        <w:rPr>
          <w:lang w:val="fr-FR"/>
        </w:rPr>
        <w:t xml:space="preserve"> </w:t>
      </w:r>
      <w:proofErr w:type="spellStart"/>
      <w:r w:rsidR="005D4FFB" w:rsidRPr="005D4FFB">
        <w:rPr>
          <w:lang w:val="fr-FR"/>
        </w:rPr>
        <w:t>Afri-Connect</w:t>
      </w:r>
      <w:proofErr w:type="spellEnd"/>
      <w:r w:rsidR="005D4FFB" w:rsidRPr="005D4FFB">
        <w:rPr>
          <w:lang w:val="fr-FR"/>
        </w:rPr>
        <w:t xml:space="preserve"> pour discuter de l'alignement </w:t>
      </w:r>
      <w:r w:rsidR="007D136C">
        <w:rPr>
          <w:lang w:val="fr-FR"/>
        </w:rPr>
        <w:t>avec</w:t>
      </w:r>
      <w:r w:rsidR="005D4FFB" w:rsidRPr="005D4FFB">
        <w:rPr>
          <w:lang w:val="fr-FR"/>
        </w:rPr>
        <w:t xml:space="preserve"> les initiatives </w:t>
      </w:r>
      <w:r>
        <w:rPr>
          <w:lang w:val="fr-FR"/>
        </w:rPr>
        <w:t xml:space="preserve">régionales </w:t>
      </w:r>
      <w:r w:rsidR="005D4FFB" w:rsidRPr="005D4FFB">
        <w:rPr>
          <w:lang w:val="fr-FR"/>
        </w:rPr>
        <w:t>de connectivité</w:t>
      </w:r>
      <w:r w:rsidR="00B43655">
        <w:rPr>
          <w:lang w:val="fr-FR"/>
        </w:rPr>
        <w:t>.</w:t>
      </w:r>
    </w:p>
    <w:p w14:paraId="1717BAEE" w14:textId="77777777" w:rsidR="006637FC" w:rsidRPr="005D4FFB" w:rsidRDefault="006637FC" w:rsidP="00AE11EE">
      <w:pPr>
        <w:pStyle w:val="ListParagraph"/>
        <w:ind w:left="1440"/>
        <w:jc w:val="both"/>
        <w:rPr>
          <w:lang w:val="fr-FR"/>
        </w:rPr>
      </w:pPr>
    </w:p>
    <w:p w14:paraId="487F3F98" w14:textId="2B98051D" w:rsidR="00AE595F" w:rsidRPr="00425A56" w:rsidRDefault="00425A56" w:rsidP="00AE11EE">
      <w:pPr>
        <w:jc w:val="both"/>
        <w:rPr>
          <w:rFonts w:eastAsia="Times New Roman"/>
          <w:b/>
          <w:bCs/>
          <w:lang w:val="fr-FR"/>
        </w:rPr>
      </w:pPr>
      <w:r w:rsidRPr="00425A56">
        <w:rPr>
          <w:rFonts w:eastAsia="Times New Roman"/>
          <w:b/>
          <w:bCs/>
          <w:lang w:val="fr-FR"/>
        </w:rPr>
        <w:t>Identifier et assurer la liaison avec les différents partenaires potentiels qui p</w:t>
      </w:r>
      <w:r>
        <w:rPr>
          <w:rFonts w:eastAsia="Times New Roman"/>
          <w:b/>
          <w:bCs/>
          <w:lang w:val="fr-FR"/>
        </w:rPr>
        <w:t>ourrai</w:t>
      </w:r>
      <w:r w:rsidRPr="00425A56">
        <w:rPr>
          <w:rFonts w:eastAsia="Times New Roman"/>
          <w:b/>
          <w:bCs/>
          <w:lang w:val="fr-FR"/>
        </w:rPr>
        <w:t xml:space="preserve">ent </w:t>
      </w:r>
      <w:r w:rsidR="00AA4080">
        <w:rPr>
          <w:rFonts w:eastAsia="Times New Roman"/>
          <w:b/>
          <w:bCs/>
          <w:lang w:val="fr-FR"/>
        </w:rPr>
        <w:t>apporter un appui</w:t>
      </w:r>
      <w:r w:rsidR="00AA4080" w:rsidRPr="00425A56">
        <w:rPr>
          <w:rFonts w:eastAsia="Times New Roman"/>
          <w:b/>
          <w:bCs/>
          <w:lang w:val="fr-FR"/>
        </w:rPr>
        <w:t xml:space="preserve"> </w:t>
      </w:r>
      <w:r w:rsidR="00AA4080">
        <w:rPr>
          <w:rFonts w:eastAsia="Times New Roman"/>
          <w:b/>
          <w:bCs/>
          <w:lang w:val="fr-FR"/>
        </w:rPr>
        <w:t>dès à présent</w:t>
      </w:r>
      <w:r w:rsidR="00AA4080" w:rsidRPr="00425A56">
        <w:rPr>
          <w:rFonts w:eastAsia="Times New Roman"/>
          <w:b/>
          <w:bCs/>
          <w:lang w:val="fr-FR"/>
        </w:rPr>
        <w:t xml:space="preserve"> </w:t>
      </w:r>
      <w:r w:rsidRPr="00425A56">
        <w:rPr>
          <w:rFonts w:eastAsia="Times New Roman"/>
          <w:b/>
          <w:bCs/>
          <w:lang w:val="fr-FR"/>
        </w:rPr>
        <w:t>et à l'avenir</w:t>
      </w:r>
    </w:p>
    <w:p w14:paraId="6246B3E0" w14:textId="46125ACE" w:rsidR="00425A56" w:rsidRPr="00425A56" w:rsidRDefault="00425A56" w:rsidP="00AE11EE">
      <w:pPr>
        <w:pStyle w:val="ListParagraph"/>
        <w:numPr>
          <w:ilvl w:val="0"/>
          <w:numId w:val="7"/>
        </w:numPr>
        <w:jc w:val="both"/>
        <w:rPr>
          <w:rFonts w:eastAsia="Times New Roman"/>
          <w:lang w:val="fr-FR"/>
        </w:rPr>
      </w:pPr>
      <w:r w:rsidRPr="00425A56">
        <w:rPr>
          <w:rFonts w:eastAsia="Times New Roman"/>
          <w:lang w:val="fr-FR"/>
        </w:rPr>
        <w:t>Sociétés régionales de télécommunications (MTN, Orange, Airtel, Vodafone)</w:t>
      </w:r>
      <w:r w:rsidR="00B43655">
        <w:rPr>
          <w:rFonts w:eastAsia="Times New Roman"/>
          <w:lang w:val="fr-FR"/>
        </w:rPr>
        <w:t> ;</w:t>
      </w:r>
    </w:p>
    <w:p w14:paraId="4D6F798E" w14:textId="49325FA9" w:rsidR="00425A56" w:rsidRPr="00425A56" w:rsidRDefault="00425A56" w:rsidP="00AE11EE">
      <w:pPr>
        <w:pStyle w:val="ListParagraph"/>
        <w:numPr>
          <w:ilvl w:val="0"/>
          <w:numId w:val="7"/>
        </w:numPr>
        <w:jc w:val="both"/>
        <w:rPr>
          <w:rFonts w:eastAsia="Times New Roman"/>
        </w:rPr>
      </w:pPr>
      <w:r w:rsidRPr="00425A56">
        <w:rPr>
          <w:rFonts w:eastAsia="Times New Roman"/>
        </w:rPr>
        <w:t xml:space="preserve">WACREN et </w:t>
      </w:r>
      <w:proofErr w:type="spellStart"/>
      <w:r w:rsidRPr="00425A56">
        <w:rPr>
          <w:rFonts w:eastAsia="Times New Roman"/>
        </w:rPr>
        <w:t>UbuntuNet</w:t>
      </w:r>
      <w:proofErr w:type="spellEnd"/>
      <w:r w:rsidRPr="00425A56">
        <w:rPr>
          <w:rFonts w:eastAsia="Times New Roman"/>
        </w:rPr>
        <w:t xml:space="preserve"> </w:t>
      </w:r>
      <w:proofErr w:type="gramStart"/>
      <w:r w:rsidRPr="00425A56">
        <w:rPr>
          <w:rFonts w:eastAsia="Times New Roman"/>
        </w:rPr>
        <w:t>Alliance</w:t>
      </w:r>
      <w:r w:rsidR="00B43655">
        <w:rPr>
          <w:rFonts w:eastAsia="Times New Roman"/>
        </w:rPr>
        <w:t>;</w:t>
      </w:r>
      <w:proofErr w:type="gramEnd"/>
    </w:p>
    <w:p w14:paraId="07CDD115" w14:textId="2CD039C8" w:rsidR="00A3689B" w:rsidRPr="00416D2A" w:rsidRDefault="00425A56" w:rsidP="00AE11EE">
      <w:pPr>
        <w:pStyle w:val="ListParagraph"/>
        <w:numPr>
          <w:ilvl w:val="0"/>
          <w:numId w:val="7"/>
        </w:numPr>
        <w:jc w:val="both"/>
        <w:rPr>
          <w:rFonts w:eastAsia="Times New Roman"/>
        </w:rPr>
      </w:pPr>
      <w:proofErr w:type="spellStart"/>
      <w:r w:rsidRPr="00425A56">
        <w:rPr>
          <w:rFonts w:eastAsia="Times New Roman"/>
        </w:rPr>
        <w:t>Geant</w:t>
      </w:r>
      <w:proofErr w:type="spellEnd"/>
      <w:r w:rsidRPr="00425A56">
        <w:rPr>
          <w:rFonts w:eastAsia="Times New Roman"/>
        </w:rPr>
        <w:t xml:space="preserve">- </w:t>
      </w:r>
      <w:proofErr w:type="spellStart"/>
      <w:r w:rsidRPr="00425A56">
        <w:rPr>
          <w:rFonts w:eastAsia="Times New Roman"/>
        </w:rPr>
        <w:t>Africonnect</w:t>
      </w:r>
      <w:proofErr w:type="spellEnd"/>
      <w:r w:rsidR="00B43655">
        <w:rPr>
          <w:rFonts w:eastAsia="Times New Roman"/>
        </w:rPr>
        <w:t>.</w:t>
      </w:r>
    </w:p>
    <w:p w14:paraId="60D51EFD" w14:textId="6B12AACC" w:rsidR="00AE595F" w:rsidRDefault="00AE595F" w:rsidP="00AE11EE">
      <w:pPr>
        <w:jc w:val="both"/>
        <w:rPr>
          <w:rFonts w:eastAsia="Times New Roman"/>
        </w:rPr>
      </w:pPr>
    </w:p>
    <w:p w14:paraId="54B796CA" w14:textId="2EA82D7D" w:rsidR="00AE595F" w:rsidRPr="00425A56" w:rsidRDefault="00425A56" w:rsidP="00AE11EE">
      <w:pPr>
        <w:jc w:val="both"/>
        <w:rPr>
          <w:rFonts w:eastAsia="Times New Roman"/>
          <w:b/>
          <w:bCs/>
          <w:lang w:val="fr-FR"/>
        </w:rPr>
      </w:pPr>
      <w:r w:rsidRPr="00425A56">
        <w:rPr>
          <w:rFonts w:eastAsia="Times New Roman"/>
          <w:b/>
          <w:bCs/>
          <w:lang w:val="fr-FR"/>
        </w:rPr>
        <w:t>Identifier les ressources gratuites et</w:t>
      </w:r>
      <w:r w:rsidR="00AA4080">
        <w:rPr>
          <w:rFonts w:eastAsia="Times New Roman"/>
          <w:b/>
          <w:bCs/>
          <w:lang w:val="fr-FR"/>
        </w:rPr>
        <w:t>,</w:t>
      </w:r>
      <w:r w:rsidRPr="00425A56">
        <w:rPr>
          <w:rFonts w:eastAsia="Times New Roman"/>
          <w:b/>
          <w:bCs/>
          <w:lang w:val="fr-FR"/>
        </w:rPr>
        <w:t xml:space="preserve"> pour celles qui </w:t>
      </w:r>
      <w:r w:rsidR="00AA4080">
        <w:rPr>
          <w:rFonts w:eastAsia="Times New Roman"/>
          <w:b/>
          <w:bCs/>
          <w:lang w:val="fr-FR"/>
        </w:rPr>
        <w:t>ne le sont pas</w:t>
      </w:r>
      <w:r w:rsidRPr="00425A56">
        <w:rPr>
          <w:rFonts w:eastAsia="Times New Roman"/>
          <w:b/>
          <w:bCs/>
          <w:lang w:val="fr-FR"/>
        </w:rPr>
        <w:t xml:space="preserve">, déterminer le coût et les conditions </w:t>
      </w:r>
      <w:r w:rsidR="00F95F24">
        <w:rPr>
          <w:rFonts w:eastAsia="Times New Roman"/>
          <w:b/>
          <w:bCs/>
          <w:lang w:val="fr-FR"/>
        </w:rPr>
        <w:t>applicables</w:t>
      </w:r>
    </w:p>
    <w:p w14:paraId="11D9D0BC" w14:textId="04E5DEE5" w:rsidR="00CA2578" w:rsidRPr="00CA2578" w:rsidRDefault="00CA2578" w:rsidP="00AE11EE">
      <w:pPr>
        <w:pStyle w:val="ListParagraph"/>
        <w:numPr>
          <w:ilvl w:val="0"/>
          <w:numId w:val="8"/>
        </w:numPr>
        <w:jc w:val="both"/>
        <w:rPr>
          <w:rFonts w:eastAsia="Times New Roman"/>
          <w:lang w:val="fr-FR"/>
        </w:rPr>
      </w:pPr>
      <w:r w:rsidRPr="00CA2578">
        <w:rPr>
          <w:rFonts w:eastAsia="Times New Roman"/>
          <w:lang w:val="fr-FR"/>
        </w:rPr>
        <w:t xml:space="preserve">Forfaits de données </w:t>
      </w:r>
      <w:r w:rsidR="00527700">
        <w:rPr>
          <w:rFonts w:eastAsia="Times New Roman"/>
          <w:lang w:val="fr-FR"/>
        </w:rPr>
        <w:t>à un taux zéro</w:t>
      </w:r>
      <w:r w:rsidR="00527700" w:rsidRPr="00CA2578">
        <w:rPr>
          <w:rFonts w:eastAsia="Times New Roman"/>
          <w:lang w:val="fr-FR"/>
        </w:rPr>
        <w:t xml:space="preserve"> </w:t>
      </w:r>
      <w:r w:rsidRPr="00CA2578">
        <w:rPr>
          <w:rFonts w:eastAsia="Times New Roman"/>
          <w:lang w:val="fr-FR"/>
        </w:rPr>
        <w:t>ou gratuits pour les étudiants</w:t>
      </w:r>
      <w:r w:rsidR="00AA4080">
        <w:rPr>
          <w:rFonts w:eastAsia="Times New Roman"/>
          <w:lang w:val="fr-FR"/>
        </w:rPr>
        <w:t xml:space="preserve"> </w:t>
      </w:r>
      <w:r w:rsidR="00527700">
        <w:rPr>
          <w:rFonts w:eastAsia="Times New Roman"/>
          <w:lang w:val="fr-FR"/>
        </w:rPr>
        <w:t>de</w:t>
      </w:r>
      <w:r w:rsidR="00AA4080">
        <w:rPr>
          <w:rFonts w:eastAsia="Times New Roman"/>
          <w:lang w:val="fr-FR"/>
        </w:rPr>
        <w:t xml:space="preserve"> chaque pays</w:t>
      </w:r>
      <w:r w:rsidR="00F401F7">
        <w:rPr>
          <w:rFonts w:eastAsia="Times New Roman"/>
          <w:lang w:val="fr-FR"/>
        </w:rPr>
        <w:t> ;</w:t>
      </w:r>
    </w:p>
    <w:p w14:paraId="189C38E6" w14:textId="261189D6" w:rsidR="009A2887" w:rsidRDefault="00527700" w:rsidP="00AE11EE">
      <w:pPr>
        <w:pStyle w:val="ListParagraph"/>
        <w:numPr>
          <w:ilvl w:val="0"/>
          <w:numId w:val="8"/>
        </w:numPr>
        <w:jc w:val="both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Adresses e-mails</w:t>
      </w:r>
      <w:r w:rsidRPr="00CA2578">
        <w:rPr>
          <w:rFonts w:eastAsia="Times New Roman"/>
          <w:lang w:val="fr-FR"/>
        </w:rPr>
        <w:t xml:space="preserve"> </w:t>
      </w:r>
      <w:r>
        <w:rPr>
          <w:rFonts w:eastAsia="Times New Roman"/>
          <w:lang w:val="fr-FR"/>
        </w:rPr>
        <w:t xml:space="preserve">Microsoft/Google </w:t>
      </w:r>
      <w:r w:rsidR="00CA2578" w:rsidRPr="00CA2578">
        <w:rPr>
          <w:rFonts w:eastAsia="Times New Roman"/>
          <w:lang w:val="fr-FR"/>
        </w:rPr>
        <w:t>gratuit</w:t>
      </w:r>
      <w:r>
        <w:rPr>
          <w:rFonts w:eastAsia="Times New Roman"/>
          <w:lang w:val="fr-FR"/>
        </w:rPr>
        <w:t>e</w:t>
      </w:r>
      <w:r w:rsidR="00CA2578" w:rsidRPr="00CA2578">
        <w:rPr>
          <w:rFonts w:eastAsia="Times New Roman"/>
          <w:lang w:val="fr-FR"/>
        </w:rPr>
        <w:t>s pour chaque élève</w:t>
      </w:r>
      <w:r>
        <w:rPr>
          <w:rFonts w:eastAsia="Times New Roman"/>
          <w:lang w:val="fr-FR"/>
        </w:rPr>
        <w:t xml:space="preserve"> </w:t>
      </w:r>
      <w:r w:rsidRPr="00527700">
        <w:rPr>
          <w:rFonts w:eastAsia="Times New Roman"/>
          <w:lang w:val="fr-FR"/>
        </w:rPr>
        <w:t>pour permettre la communication et la collaboration</w:t>
      </w:r>
      <w:r w:rsidR="00F401F7">
        <w:rPr>
          <w:rFonts w:eastAsia="Times New Roman"/>
          <w:lang w:val="fr-FR"/>
        </w:rPr>
        <w:t> ;</w:t>
      </w:r>
      <w:r w:rsidR="000A445A">
        <w:rPr>
          <w:rFonts w:eastAsia="Times New Roman"/>
          <w:lang w:val="fr-FR"/>
        </w:rPr>
        <w:t xml:space="preserve"> </w:t>
      </w:r>
    </w:p>
    <w:p w14:paraId="0832D57C" w14:textId="1A946FDA" w:rsidR="00527700" w:rsidRDefault="00527700" w:rsidP="00AE11EE">
      <w:pPr>
        <w:pStyle w:val="ListParagraph"/>
        <w:numPr>
          <w:ilvl w:val="0"/>
          <w:numId w:val="8"/>
        </w:numPr>
        <w:jc w:val="both"/>
        <w:rPr>
          <w:rFonts w:eastAsia="Times New Roman"/>
          <w:lang w:val="fr-FR"/>
        </w:rPr>
      </w:pPr>
      <w:r w:rsidRPr="00527700">
        <w:rPr>
          <w:rFonts w:eastAsia="Times New Roman"/>
          <w:lang w:val="fr-FR"/>
        </w:rPr>
        <w:t xml:space="preserve">Contenu MOOC disponible, par exemple Coursera, </w:t>
      </w:r>
      <w:proofErr w:type="spellStart"/>
      <w:r w:rsidRPr="00527700">
        <w:rPr>
          <w:rFonts w:eastAsia="Times New Roman"/>
          <w:lang w:val="fr-FR"/>
        </w:rPr>
        <w:t>Edx</w:t>
      </w:r>
      <w:proofErr w:type="spellEnd"/>
      <w:r w:rsidRPr="00527700">
        <w:rPr>
          <w:rFonts w:eastAsia="Times New Roman"/>
          <w:lang w:val="fr-FR"/>
        </w:rPr>
        <w:t>, portails nationaux MOOC lorsqu'ils existent</w:t>
      </w:r>
      <w:r w:rsidR="00F401F7">
        <w:rPr>
          <w:rFonts w:eastAsia="Times New Roman"/>
          <w:lang w:val="fr-FR"/>
        </w:rPr>
        <w:t> ;</w:t>
      </w:r>
    </w:p>
    <w:p w14:paraId="48515F82" w14:textId="6B6874DD" w:rsidR="004E78E1" w:rsidRPr="00CA2578" w:rsidRDefault="00527700" w:rsidP="00AE11EE">
      <w:pPr>
        <w:pStyle w:val="ListParagraph"/>
        <w:numPr>
          <w:ilvl w:val="0"/>
          <w:numId w:val="8"/>
        </w:numPr>
        <w:jc w:val="both"/>
        <w:rPr>
          <w:lang w:val="fr-FR"/>
        </w:rPr>
      </w:pPr>
      <w:r>
        <w:rPr>
          <w:rFonts w:eastAsia="Times New Roman"/>
          <w:lang w:val="fr-FR"/>
        </w:rPr>
        <w:t>Plateformes et hébergement (en liaison avec la task-force plateformes)</w:t>
      </w:r>
      <w:r w:rsidR="00F401F7">
        <w:rPr>
          <w:rFonts w:eastAsia="Times New Roman"/>
          <w:lang w:val="fr-FR"/>
        </w:rPr>
        <w:t>.</w:t>
      </w:r>
    </w:p>
    <w:sectPr w:rsidR="004E78E1" w:rsidRPr="00CA2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E6B64" w14:textId="77777777" w:rsidR="00747FFD" w:rsidRDefault="00747FFD" w:rsidP="005A7E36">
      <w:pPr>
        <w:spacing w:after="0" w:line="240" w:lineRule="auto"/>
      </w:pPr>
      <w:r>
        <w:separator/>
      </w:r>
    </w:p>
  </w:endnote>
  <w:endnote w:type="continuationSeparator" w:id="0">
    <w:p w14:paraId="57F67F94" w14:textId="77777777" w:rsidR="00747FFD" w:rsidRDefault="00747FFD" w:rsidP="005A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F62D2" w14:textId="77777777" w:rsidR="00747FFD" w:rsidRDefault="00747FFD" w:rsidP="005A7E36">
      <w:pPr>
        <w:spacing w:after="0" w:line="240" w:lineRule="auto"/>
      </w:pPr>
      <w:r>
        <w:separator/>
      </w:r>
    </w:p>
  </w:footnote>
  <w:footnote w:type="continuationSeparator" w:id="0">
    <w:p w14:paraId="502CEA86" w14:textId="77777777" w:rsidR="00747FFD" w:rsidRDefault="00747FFD" w:rsidP="005A7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73353"/>
    <w:multiLevelType w:val="hybridMultilevel"/>
    <w:tmpl w:val="70E0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95B01"/>
    <w:multiLevelType w:val="hybridMultilevel"/>
    <w:tmpl w:val="52C6EB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941E2"/>
    <w:multiLevelType w:val="hybridMultilevel"/>
    <w:tmpl w:val="9B18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F4BB4"/>
    <w:multiLevelType w:val="hybridMultilevel"/>
    <w:tmpl w:val="FA1235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154831"/>
    <w:multiLevelType w:val="hybridMultilevel"/>
    <w:tmpl w:val="68AC01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E73FE"/>
    <w:multiLevelType w:val="hybridMultilevel"/>
    <w:tmpl w:val="3002254C"/>
    <w:lvl w:ilvl="0" w:tplc="597EB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802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44CB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B6D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E7C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128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04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B6A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360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45379"/>
    <w:multiLevelType w:val="hybridMultilevel"/>
    <w:tmpl w:val="1D52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E1B68"/>
    <w:multiLevelType w:val="hybridMultilevel"/>
    <w:tmpl w:val="36D4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26239"/>
    <w:multiLevelType w:val="hybridMultilevel"/>
    <w:tmpl w:val="D604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F3E06"/>
    <w:multiLevelType w:val="hybridMultilevel"/>
    <w:tmpl w:val="6E1C88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53B7E"/>
    <w:multiLevelType w:val="hybridMultilevel"/>
    <w:tmpl w:val="0256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50F07"/>
    <w:multiLevelType w:val="hybridMultilevel"/>
    <w:tmpl w:val="5BB817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1B6DDB"/>
    <w:multiLevelType w:val="hybridMultilevel"/>
    <w:tmpl w:val="FFFFFFFF"/>
    <w:lvl w:ilvl="0" w:tplc="991E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3424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8182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68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8D7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C4B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F8C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27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209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C5D52"/>
    <w:multiLevelType w:val="hybridMultilevel"/>
    <w:tmpl w:val="D72A1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12"/>
  </w:num>
  <w:num w:numId="10">
    <w:abstractNumId w:val="13"/>
  </w:num>
  <w:num w:numId="11">
    <w:abstractNumId w:val="0"/>
  </w:num>
  <w:num w:numId="12">
    <w:abstractNumId w:val="9"/>
  </w:num>
  <w:num w:numId="13">
    <w:abstractNumId w:val="1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E1"/>
    <w:rsid w:val="00040941"/>
    <w:rsid w:val="00055F1A"/>
    <w:rsid w:val="00063365"/>
    <w:rsid w:val="00063450"/>
    <w:rsid w:val="00065F6B"/>
    <w:rsid w:val="0008251B"/>
    <w:rsid w:val="000828B7"/>
    <w:rsid w:val="000A445A"/>
    <w:rsid w:val="0010743D"/>
    <w:rsid w:val="00117AA0"/>
    <w:rsid w:val="0013057F"/>
    <w:rsid w:val="001A1350"/>
    <w:rsid w:val="001B47E3"/>
    <w:rsid w:val="001C0FD5"/>
    <w:rsid w:val="001D54F0"/>
    <w:rsid w:val="001E29DF"/>
    <w:rsid w:val="0025CF36"/>
    <w:rsid w:val="00273491"/>
    <w:rsid w:val="00280761"/>
    <w:rsid w:val="002A3157"/>
    <w:rsid w:val="002B0953"/>
    <w:rsid w:val="002D6308"/>
    <w:rsid w:val="00416D2A"/>
    <w:rsid w:val="004256A5"/>
    <w:rsid w:val="00425A56"/>
    <w:rsid w:val="004403F6"/>
    <w:rsid w:val="00474DD4"/>
    <w:rsid w:val="004E2E3B"/>
    <w:rsid w:val="004E78E1"/>
    <w:rsid w:val="004F2CAF"/>
    <w:rsid w:val="004F783F"/>
    <w:rsid w:val="00527700"/>
    <w:rsid w:val="005428D7"/>
    <w:rsid w:val="005567F0"/>
    <w:rsid w:val="005A7E36"/>
    <w:rsid w:val="005D4FFB"/>
    <w:rsid w:val="005E45D3"/>
    <w:rsid w:val="006473E2"/>
    <w:rsid w:val="006637FC"/>
    <w:rsid w:val="00691FDF"/>
    <w:rsid w:val="006D2808"/>
    <w:rsid w:val="006E0279"/>
    <w:rsid w:val="006F629D"/>
    <w:rsid w:val="00747FFD"/>
    <w:rsid w:val="007C08AD"/>
    <w:rsid w:val="007C4974"/>
    <w:rsid w:val="007D136C"/>
    <w:rsid w:val="007F1A89"/>
    <w:rsid w:val="008376AE"/>
    <w:rsid w:val="008A1037"/>
    <w:rsid w:val="008F761C"/>
    <w:rsid w:val="00914BE7"/>
    <w:rsid w:val="009226BA"/>
    <w:rsid w:val="009907B0"/>
    <w:rsid w:val="00996851"/>
    <w:rsid w:val="009A2887"/>
    <w:rsid w:val="009A3E7D"/>
    <w:rsid w:val="009A5650"/>
    <w:rsid w:val="009F541B"/>
    <w:rsid w:val="00A3689B"/>
    <w:rsid w:val="00A77C0F"/>
    <w:rsid w:val="00AA4080"/>
    <w:rsid w:val="00AB782C"/>
    <w:rsid w:val="00AE11EE"/>
    <w:rsid w:val="00AE595F"/>
    <w:rsid w:val="00B22610"/>
    <w:rsid w:val="00B43655"/>
    <w:rsid w:val="00B90911"/>
    <w:rsid w:val="00B96A55"/>
    <w:rsid w:val="00BA38F5"/>
    <w:rsid w:val="00BF7FCF"/>
    <w:rsid w:val="00C411FA"/>
    <w:rsid w:val="00CA2578"/>
    <w:rsid w:val="00CC3CF0"/>
    <w:rsid w:val="00D24D1E"/>
    <w:rsid w:val="00D5344B"/>
    <w:rsid w:val="00D74992"/>
    <w:rsid w:val="00DB7A8C"/>
    <w:rsid w:val="00DE3F28"/>
    <w:rsid w:val="00DF7AEE"/>
    <w:rsid w:val="00E66942"/>
    <w:rsid w:val="00F36E66"/>
    <w:rsid w:val="00F401F7"/>
    <w:rsid w:val="00F62E8D"/>
    <w:rsid w:val="00F95F24"/>
    <w:rsid w:val="00FC2DE6"/>
    <w:rsid w:val="029F1B75"/>
    <w:rsid w:val="04623975"/>
    <w:rsid w:val="0789BEE3"/>
    <w:rsid w:val="07A81535"/>
    <w:rsid w:val="0B78D855"/>
    <w:rsid w:val="118CAA52"/>
    <w:rsid w:val="1231F582"/>
    <w:rsid w:val="14299971"/>
    <w:rsid w:val="17F6A3CD"/>
    <w:rsid w:val="18EFE7A3"/>
    <w:rsid w:val="19974ADE"/>
    <w:rsid w:val="1CE030B6"/>
    <w:rsid w:val="1FE10905"/>
    <w:rsid w:val="20E8E669"/>
    <w:rsid w:val="21010972"/>
    <w:rsid w:val="2409F93C"/>
    <w:rsid w:val="28EC544D"/>
    <w:rsid w:val="28F04D32"/>
    <w:rsid w:val="29217BE2"/>
    <w:rsid w:val="2A77A8B9"/>
    <w:rsid w:val="2EFA0E37"/>
    <w:rsid w:val="311A28E0"/>
    <w:rsid w:val="328F04CC"/>
    <w:rsid w:val="3423C1A0"/>
    <w:rsid w:val="3424D4B6"/>
    <w:rsid w:val="3874B9A9"/>
    <w:rsid w:val="3A12F0D7"/>
    <w:rsid w:val="3AEE4340"/>
    <w:rsid w:val="3B81A9E6"/>
    <w:rsid w:val="3C204F7A"/>
    <w:rsid w:val="3D22CDEF"/>
    <w:rsid w:val="3EBE6732"/>
    <w:rsid w:val="412AD5F7"/>
    <w:rsid w:val="42339941"/>
    <w:rsid w:val="42F491CD"/>
    <w:rsid w:val="451BB648"/>
    <w:rsid w:val="4622CD92"/>
    <w:rsid w:val="483ED894"/>
    <w:rsid w:val="489F7F4A"/>
    <w:rsid w:val="4F45854D"/>
    <w:rsid w:val="50B4B0D6"/>
    <w:rsid w:val="50BF0B61"/>
    <w:rsid w:val="5142DCB9"/>
    <w:rsid w:val="5391956A"/>
    <w:rsid w:val="53DA9591"/>
    <w:rsid w:val="54BA753B"/>
    <w:rsid w:val="559E74C9"/>
    <w:rsid w:val="57A490CA"/>
    <w:rsid w:val="5880848B"/>
    <w:rsid w:val="5AC2C577"/>
    <w:rsid w:val="5B3C3F34"/>
    <w:rsid w:val="5C3C406B"/>
    <w:rsid w:val="5EA3EB24"/>
    <w:rsid w:val="60656F44"/>
    <w:rsid w:val="619764AC"/>
    <w:rsid w:val="61B60D42"/>
    <w:rsid w:val="6298D233"/>
    <w:rsid w:val="633E9880"/>
    <w:rsid w:val="66F8FF27"/>
    <w:rsid w:val="68CB4562"/>
    <w:rsid w:val="711E3B76"/>
    <w:rsid w:val="72EFFD85"/>
    <w:rsid w:val="746219EA"/>
    <w:rsid w:val="757BBEEC"/>
    <w:rsid w:val="7799BF25"/>
    <w:rsid w:val="78599EBC"/>
    <w:rsid w:val="78A96BFE"/>
    <w:rsid w:val="78AE3726"/>
    <w:rsid w:val="7C7BDE57"/>
    <w:rsid w:val="7E91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0B63C"/>
  <w15:chartTrackingRefBased/>
  <w15:docId w15:val="{7A66EFBB-F627-4D49-829C-5C8A50CC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8E1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6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3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3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3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E43A90AC83B4BA671AE90504C0710" ma:contentTypeVersion="13" ma:contentTypeDescription="Create a new document." ma:contentTypeScope="" ma:versionID="6826820cbbcf3829ac3b753833f38099">
  <xsd:schema xmlns:xsd="http://www.w3.org/2001/XMLSchema" xmlns:xs="http://www.w3.org/2001/XMLSchema" xmlns:p="http://schemas.microsoft.com/office/2006/metadata/properties" xmlns:ns3="3a223e4e-f2bf-4763-a875-d3ca39909644" xmlns:ns4="2d35f9c3-0408-4d9e-97cb-a282b46732a2" targetNamespace="http://schemas.microsoft.com/office/2006/metadata/properties" ma:root="true" ma:fieldsID="43307cc9d82dbe0acf3d7f689b8ef1eb" ns3:_="" ns4:_="">
    <xsd:import namespace="3a223e4e-f2bf-4763-a875-d3ca39909644"/>
    <xsd:import namespace="2d35f9c3-0408-4d9e-97cb-a282b46732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23e4e-f2bf-4763-a875-d3ca399096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5f9c3-0408-4d9e-97cb-a282b4673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CAAC10-68AA-4D19-B989-D7AD238FF6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EE11FB-9337-49D6-AB8A-344280407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23e4e-f2bf-4763-a875-d3ca39909644"/>
    <ds:schemaRef ds:uri="2d35f9c3-0408-4d9e-97cb-a282b4673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D2ECC5-FBE3-43EF-8E9A-E2D5A40CCE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Twinomugisha</dc:creator>
  <cp:keywords/>
  <dc:description/>
  <cp:lastModifiedBy>Sylvia Mkandawire</cp:lastModifiedBy>
  <cp:revision>2</cp:revision>
  <dcterms:created xsi:type="dcterms:W3CDTF">2020-05-21T21:02:00Z</dcterms:created>
  <dcterms:modified xsi:type="dcterms:W3CDTF">2020-05-21T21:02:00Z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0x01010070CE43A90AC83B4BA671AE90504C0710</vt:lpwstr>
  </property>
</Properties>
</file>