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BC630" w14:textId="77777777" w:rsidR="00746F97" w:rsidRPr="00C155E1" w:rsidRDefault="006E4C7D" w:rsidP="00746F97">
      <w:pPr>
        <w:jc w:val="center"/>
        <w:rPr>
          <w:rFonts w:ascii="Calibri,Arial,Times New Roman" w:eastAsia="Calibri,Arial,Times New Roman" w:hAnsi="Calibri,Arial,Times New Roman" w:cs="Calibri,Arial,Times New Roman"/>
          <w:b/>
          <w:bCs/>
        </w:rPr>
      </w:pPr>
      <w:bookmarkStart w:id="0" w:name="_Hlk1941128"/>
      <w:bookmarkEnd w:id="0"/>
      <w:r w:rsidRPr="00C155E1">
        <w:rPr>
          <w:rFonts w:ascii="Calibri" w:eastAsia="Calibri" w:hAnsi="Calibri" w:cs="Calibri"/>
          <w:b/>
          <w:bCs/>
          <w:spacing w:val="-1"/>
        </w:rPr>
        <w:t>FOR OFFICIAL</w:t>
      </w:r>
      <w:r w:rsidRPr="00C155E1">
        <w:rPr>
          <w:rFonts w:ascii="Calibri,Arial,Times New Roman" w:eastAsia="Calibri,Arial,Times New Roman" w:hAnsi="Calibri,Arial,Times New Roman" w:cs="Calibri,Arial,Times New Roman"/>
          <w:b/>
          <w:bCs/>
        </w:rPr>
        <w:t xml:space="preserve"> </w:t>
      </w:r>
      <w:r w:rsidRPr="00C155E1">
        <w:rPr>
          <w:rFonts w:ascii="Calibri" w:eastAsia="Calibri" w:hAnsi="Calibri" w:cs="Calibri"/>
          <w:b/>
          <w:bCs/>
          <w:spacing w:val="-1"/>
        </w:rPr>
        <w:t>USE</w:t>
      </w:r>
      <w:r w:rsidRPr="00C155E1">
        <w:rPr>
          <w:rFonts w:ascii="Calibri,Arial,Times New Roman" w:eastAsia="Calibri,Arial,Times New Roman" w:hAnsi="Calibri,Arial,Times New Roman" w:cs="Calibri,Arial,Times New Roman"/>
          <w:b/>
          <w:bCs/>
          <w:spacing w:val="3"/>
        </w:rPr>
        <w:t xml:space="preserve"> </w:t>
      </w:r>
      <w:r w:rsidRPr="00C155E1">
        <w:rPr>
          <w:rFonts w:ascii="Calibri" w:eastAsia="Calibri" w:hAnsi="Calibri" w:cs="Calibri"/>
          <w:b/>
          <w:bCs/>
          <w:spacing w:val="-1"/>
        </w:rPr>
        <w:t>ONLY</w:t>
      </w:r>
    </w:p>
    <w:p w14:paraId="4A5EE51F" w14:textId="77777777" w:rsidR="00746F97" w:rsidRPr="00746F97" w:rsidRDefault="006E4C7D" w:rsidP="00746F97">
      <w:pPr>
        <w:jc w:val="right"/>
        <w:rPr>
          <w:rFonts w:asciiTheme="minorHAnsi" w:eastAsia="Calibri,Arial,Times New Roman" w:hAnsiTheme="minorHAnsi" w:cstheme="minorHAnsi"/>
          <w:spacing w:val="-1"/>
          <w:sz w:val="22"/>
          <w:szCs w:val="22"/>
        </w:rPr>
      </w:pPr>
      <w:r w:rsidRPr="00746F97">
        <w:rPr>
          <w:rFonts w:asciiTheme="minorHAnsi" w:eastAsia="Calibri" w:hAnsiTheme="minorHAnsi" w:cstheme="minorHAnsi"/>
          <w:sz w:val="22"/>
          <w:szCs w:val="22"/>
        </w:rPr>
        <w:t>Report No:</w:t>
      </w:r>
      <w:r w:rsidRPr="00746F97">
        <w:rPr>
          <w:rFonts w:asciiTheme="minorHAnsi" w:eastAsia="Calibri,Arial,Times New Roman" w:hAnsiTheme="minorHAnsi" w:cstheme="minorHAnsi"/>
          <w:sz w:val="22"/>
          <w:szCs w:val="22"/>
        </w:rPr>
        <w:t xml:space="preserve"> </w:t>
      </w:r>
      <w:r w:rsidRPr="00746F97">
        <w:rPr>
          <w:rFonts w:asciiTheme="minorHAnsi" w:eastAsia="Calibri" w:hAnsiTheme="minorHAnsi" w:cstheme="minorHAnsi"/>
          <w:sz w:val="22"/>
          <w:szCs w:val="22"/>
        </w:rPr>
        <w:t>PAD2724</w:t>
      </w:r>
      <w:r w:rsidRPr="00746F97">
        <w:rPr>
          <w:rFonts w:asciiTheme="minorHAnsi" w:eastAsia="Calibri,Arial,Times New Roman" w:hAnsiTheme="minorHAnsi" w:cstheme="minorHAnsi"/>
          <w:spacing w:val="-1"/>
          <w:sz w:val="22"/>
          <w:szCs w:val="22"/>
        </w:rPr>
        <w:t xml:space="preserve"> </w:t>
      </w:r>
    </w:p>
    <w:p w14:paraId="3588AD41" w14:textId="77777777" w:rsidR="00746F97" w:rsidRPr="00746F97" w:rsidRDefault="00746F97" w:rsidP="00746F97">
      <w:pPr>
        <w:jc w:val="center"/>
        <w:rPr>
          <w:rFonts w:asciiTheme="minorHAnsi" w:eastAsia="Times New Roman" w:hAnsiTheme="minorHAnsi" w:cstheme="minorHAnsi"/>
          <w:bCs/>
          <w:i/>
          <w:color w:val="262626"/>
          <w:kern w:val="24"/>
          <w:sz w:val="22"/>
          <w:szCs w:val="22"/>
        </w:rPr>
      </w:pPr>
    </w:p>
    <w:p w14:paraId="576B6C08" w14:textId="77777777" w:rsidR="00746F97" w:rsidRPr="00746F97" w:rsidRDefault="006E4C7D" w:rsidP="00746F97">
      <w:pPr>
        <w:spacing w:after="120"/>
        <w:jc w:val="center"/>
        <w:rPr>
          <w:rFonts w:asciiTheme="minorHAnsi" w:eastAsia="Calibri,Times New Roman" w:hAnsiTheme="minorHAnsi" w:cstheme="minorHAnsi"/>
          <w:color w:val="262626"/>
          <w:kern w:val="24"/>
          <w:sz w:val="22"/>
          <w:szCs w:val="22"/>
        </w:rPr>
      </w:pPr>
      <w:r w:rsidRPr="00746F97">
        <w:rPr>
          <w:rFonts w:asciiTheme="minorHAnsi" w:eastAsia="Calibri" w:hAnsiTheme="minorHAnsi" w:cstheme="minorHAnsi"/>
          <w:color w:val="262626"/>
          <w:kern w:val="24"/>
          <w:sz w:val="22"/>
          <w:szCs w:val="22"/>
        </w:rPr>
        <w:t>INTERNATIONAL DEVELOPMENT ASSOCIATION</w:t>
      </w:r>
    </w:p>
    <w:p w14:paraId="4F1C4B71" w14:textId="77777777" w:rsidR="00746F97" w:rsidRPr="00746F97" w:rsidRDefault="006E4C7D" w:rsidP="00746F97">
      <w:pPr>
        <w:spacing w:after="120"/>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Project Appraisal Document</w:t>
      </w:r>
    </w:p>
    <w:p w14:paraId="0B871468" w14:textId="77777777" w:rsidR="00746F97" w:rsidRPr="00746F97" w:rsidRDefault="006E4C7D" w:rsidP="00746F97">
      <w:pPr>
        <w:spacing w:after="120"/>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ON PROPOSED CREDITs</w:t>
      </w:r>
    </w:p>
    <w:p w14:paraId="582691E7" w14:textId="77777777" w:rsidR="00746F97" w:rsidRPr="00746F97" w:rsidRDefault="006E4C7D" w:rsidP="00746F97">
      <w:pPr>
        <w:spacing w:after="120"/>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 xml:space="preserve">TO </w:t>
      </w:r>
    </w:p>
    <w:p w14:paraId="5AB826A1" w14:textId="77777777" w:rsidR="00746F97" w:rsidRPr="00746F97" w:rsidRDefault="006E4C7D" w:rsidP="00746F97">
      <w:pPr>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 xml:space="preserve">BURKINA FASO IN THE AMOUNT OF </w:t>
      </w:r>
      <w:r w:rsidR="008A6D8A">
        <w:rPr>
          <w:rFonts w:asciiTheme="minorHAnsi" w:eastAsia="Calibri" w:hAnsiTheme="minorHAnsi" w:cstheme="minorHAnsi"/>
          <w:caps/>
          <w:sz w:val="22"/>
          <w:szCs w:val="22"/>
        </w:rPr>
        <w:t>EUR</w:t>
      </w:r>
      <w:r w:rsidR="00E967F2">
        <w:rPr>
          <w:rFonts w:asciiTheme="minorHAnsi" w:eastAsia="Calibri" w:hAnsiTheme="minorHAnsi" w:cstheme="minorHAnsi"/>
          <w:caps/>
          <w:sz w:val="22"/>
          <w:szCs w:val="22"/>
        </w:rPr>
        <w:t xml:space="preserve"> </w:t>
      </w:r>
      <w:r w:rsidR="009B1705">
        <w:rPr>
          <w:rFonts w:asciiTheme="minorHAnsi" w:eastAsia="Calibri" w:hAnsiTheme="minorHAnsi" w:cstheme="minorHAnsi"/>
          <w:caps/>
          <w:sz w:val="22"/>
          <w:szCs w:val="22"/>
        </w:rPr>
        <w:t>19</w:t>
      </w:r>
      <w:r w:rsidR="008A6D8A">
        <w:rPr>
          <w:rFonts w:asciiTheme="minorHAnsi" w:eastAsia="Calibri" w:hAnsiTheme="minorHAnsi" w:cstheme="minorHAnsi"/>
          <w:caps/>
          <w:sz w:val="22"/>
          <w:szCs w:val="22"/>
        </w:rPr>
        <w:t>.</w:t>
      </w:r>
      <w:r w:rsidR="009B1705">
        <w:rPr>
          <w:rFonts w:asciiTheme="minorHAnsi" w:eastAsia="Calibri" w:hAnsiTheme="minorHAnsi" w:cstheme="minorHAnsi"/>
          <w:caps/>
          <w:sz w:val="22"/>
          <w:szCs w:val="22"/>
        </w:rPr>
        <w:t>2</w:t>
      </w:r>
      <w:r w:rsidR="00346D2C">
        <w:rPr>
          <w:rFonts w:asciiTheme="minorHAnsi" w:eastAsia="Calibri" w:hAnsiTheme="minorHAnsi" w:cstheme="minorHAnsi"/>
          <w:caps/>
          <w:sz w:val="22"/>
          <w:szCs w:val="22"/>
        </w:rPr>
        <w:t xml:space="preserve"> million</w:t>
      </w:r>
      <w:r w:rsidRPr="00746F97">
        <w:rPr>
          <w:rFonts w:asciiTheme="minorHAnsi" w:eastAsia="Calibri" w:hAnsiTheme="minorHAnsi" w:cstheme="minorHAnsi"/>
          <w:caps/>
          <w:sz w:val="22"/>
          <w:szCs w:val="22"/>
        </w:rPr>
        <w:t xml:space="preserve"> (us$</w:t>
      </w:r>
      <w:r w:rsidR="009B1705">
        <w:rPr>
          <w:rFonts w:asciiTheme="minorHAnsi" w:eastAsia="Calibri" w:hAnsiTheme="minorHAnsi" w:cstheme="minorHAnsi"/>
          <w:caps/>
          <w:sz w:val="22"/>
          <w:szCs w:val="22"/>
        </w:rPr>
        <w:t>22</w:t>
      </w:r>
      <w:r>
        <w:rPr>
          <w:rFonts w:asciiTheme="minorHAnsi" w:eastAsia="Calibri" w:hAnsiTheme="minorHAnsi" w:cstheme="minorHAnsi"/>
          <w:caps/>
          <w:sz w:val="22"/>
          <w:szCs w:val="22"/>
        </w:rPr>
        <w:t>.0</w:t>
      </w:r>
      <w:r w:rsidRPr="00746F97">
        <w:rPr>
          <w:rFonts w:asciiTheme="minorHAnsi" w:eastAsia="Calibri" w:hAnsiTheme="minorHAnsi" w:cstheme="minorHAnsi"/>
          <w:caps/>
          <w:sz w:val="22"/>
          <w:szCs w:val="22"/>
        </w:rPr>
        <w:t xml:space="preserve"> MILLION EQUIVALENT)</w:t>
      </w:r>
    </w:p>
    <w:p w14:paraId="65AED4EA" w14:textId="77777777" w:rsidR="00746F97" w:rsidRPr="00746F97" w:rsidRDefault="006E4C7D" w:rsidP="00746F97">
      <w:pPr>
        <w:jc w:val="center"/>
        <w:rPr>
          <w:rFonts w:asciiTheme="minorHAnsi" w:eastAsia="Calibri,Times New Roman" w:hAnsiTheme="minorHAnsi" w:cstheme="minorHAnsi"/>
          <w:caps/>
          <w:sz w:val="22"/>
          <w:szCs w:val="22"/>
        </w:rPr>
      </w:pPr>
      <w:r>
        <w:rPr>
          <w:rFonts w:asciiTheme="minorHAnsi" w:eastAsia="Calibri" w:hAnsiTheme="minorHAnsi" w:cstheme="minorHAnsi"/>
          <w:caps/>
          <w:sz w:val="22"/>
          <w:szCs w:val="22"/>
        </w:rPr>
        <w:t xml:space="preserve">THE </w:t>
      </w:r>
      <w:r w:rsidR="002E37C8" w:rsidRPr="00746F97">
        <w:rPr>
          <w:rFonts w:asciiTheme="minorHAnsi" w:eastAsia="Calibri" w:hAnsiTheme="minorHAnsi" w:cstheme="minorHAnsi"/>
          <w:caps/>
          <w:sz w:val="22"/>
          <w:szCs w:val="22"/>
        </w:rPr>
        <w:t>REPUBLIC OF DJIBOUTI IN THE AMOUNT OF sdr</w:t>
      </w:r>
      <w:r w:rsidR="00E967F2">
        <w:rPr>
          <w:rFonts w:asciiTheme="minorHAnsi" w:eastAsia="Calibri" w:hAnsiTheme="minorHAnsi" w:cstheme="minorHAnsi"/>
          <w:caps/>
          <w:sz w:val="22"/>
          <w:szCs w:val="22"/>
        </w:rPr>
        <w:t xml:space="preserve"> </w:t>
      </w:r>
      <w:r w:rsidR="008A6D8A">
        <w:rPr>
          <w:rFonts w:asciiTheme="minorHAnsi" w:eastAsia="Calibri" w:hAnsiTheme="minorHAnsi" w:cstheme="minorHAnsi"/>
          <w:caps/>
          <w:sz w:val="22"/>
          <w:szCs w:val="22"/>
        </w:rPr>
        <w:t>10.8</w:t>
      </w:r>
      <w:r w:rsidR="008A6D8A" w:rsidRPr="00746F97">
        <w:rPr>
          <w:rFonts w:asciiTheme="minorHAnsi" w:eastAsia="Calibri" w:hAnsiTheme="minorHAnsi" w:cstheme="minorHAnsi"/>
          <w:caps/>
          <w:sz w:val="22"/>
          <w:szCs w:val="22"/>
        </w:rPr>
        <w:t xml:space="preserve"> </w:t>
      </w:r>
      <w:r w:rsidR="00346D2C">
        <w:rPr>
          <w:rFonts w:asciiTheme="minorHAnsi" w:eastAsia="Calibri" w:hAnsiTheme="minorHAnsi" w:cstheme="minorHAnsi"/>
          <w:caps/>
          <w:sz w:val="22"/>
          <w:szCs w:val="22"/>
        </w:rPr>
        <w:t xml:space="preserve">million </w:t>
      </w:r>
      <w:r w:rsidR="002E37C8" w:rsidRPr="00746F97">
        <w:rPr>
          <w:rFonts w:asciiTheme="minorHAnsi" w:eastAsia="Calibri" w:hAnsiTheme="minorHAnsi" w:cstheme="minorHAnsi"/>
          <w:caps/>
          <w:sz w:val="22"/>
          <w:szCs w:val="22"/>
        </w:rPr>
        <w:t>(us$15</w:t>
      </w:r>
      <w:r w:rsidR="00CC3114">
        <w:rPr>
          <w:rFonts w:asciiTheme="minorHAnsi" w:eastAsia="Calibri" w:hAnsiTheme="minorHAnsi" w:cstheme="minorHAnsi"/>
          <w:caps/>
          <w:sz w:val="22"/>
          <w:szCs w:val="22"/>
        </w:rPr>
        <w:t>.0</w:t>
      </w:r>
      <w:r w:rsidR="002E37C8" w:rsidRPr="00746F97">
        <w:rPr>
          <w:rFonts w:asciiTheme="minorHAnsi" w:eastAsia="Calibri" w:hAnsiTheme="minorHAnsi" w:cstheme="minorHAnsi"/>
          <w:caps/>
          <w:sz w:val="22"/>
          <w:szCs w:val="22"/>
        </w:rPr>
        <w:t xml:space="preserve"> MILLION EQUIVALENT)</w:t>
      </w:r>
    </w:p>
    <w:p w14:paraId="7F2AFA75" w14:textId="77777777" w:rsidR="00746F97" w:rsidRPr="00746F97" w:rsidRDefault="006E4C7D" w:rsidP="00746F97">
      <w:pPr>
        <w:jc w:val="center"/>
        <w:rPr>
          <w:rFonts w:asciiTheme="minorHAnsi" w:eastAsia="Calibri,Times New Roman" w:hAnsiTheme="minorHAnsi" w:cstheme="minorHAnsi"/>
          <w:caps/>
          <w:sz w:val="22"/>
          <w:szCs w:val="22"/>
        </w:rPr>
      </w:pPr>
      <w:r>
        <w:rPr>
          <w:rFonts w:asciiTheme="minorHAnsi" w:eastAsia="Calibri" w:hAnsiTheme="minorHAnsi" w:cstheme="minorHAnsi"/>
          <w:caps/>
          <w:sz w:val="22"/>
          <w:szCs w:val="22"/>
        </w:rPr>
        <w:t xml:space="preserve">THE </w:t>
      </w:r>
      <w:r w:rsidR="002E37C8" w:rsidRPr="00746F97">
        <w:rPr>
          <w:rFonts w:asciiTheme="minorHAnsi" w:eastAsia="Calibri" w:hAnsiTheme="minorHAnsi" w:cstheme="minorHAnsi"/>
          <w:caps/>
          <w:sz w:val="22"/>
          <w:szCs w:val="22"/>
        </w:rPr>
        <w:t>Republic of ghana IN THE AMOUNT OF sdr</w:t>
      </w:r>
      <w:r w:rsidR="00E967F2">
        <w:rPr>
          <w:rFonts w:asciiTheme="minorHAnsi" w:eastAsia="Calibri" w:hAnsiTheme="minorHAnsi" w:cstheme="minorHAnsi"/>
          <w:caps/>
          <w:sz w:val="22"/>
          <w:szCs w:val="22"/>
        </w:rPr>
        <w:t xml:space="preserve"> </w:t>
      </w:r>
      <w:r w:rsidR="008A6D8A">
        <w:rPr>
          <w:rFonts w:asciiTheme="minorHAnsi" w:eastAsia="Calibri" w:hAnsiTheme="minorHAnsi" w:cstheme="minorHAnsi"/>
          <w:caps/>
          <w:sz w:val="22"/>
          <w:szCs w:val="22"/>
        </w:rPr>
        <w:t>4</w:t>
      </w:r>
      <w:r w:rsidR="0056458F">
        <w:rPr>
          <w:rFonts w:asciiTheme="minorHAnsi" w:eastAsia="Calibri" w:hAnsiTheme="minorHAnsi" w:cstheme="minorHAnsi"/>
          <w:caps/>
          <w:sz w:val="22"/>
          <w:szCs w:val="22"/>
        </w:rPr>
        <w:t>2.9</w:t>
      </w:r>
      <w:r w:rsidR="00346D2C">
        <w:rPr>
          <w:rFonts w:asciiTheme="minorHAnsi" w:eastAsia="Calibri" w:hAnsiTheme="minorHAnsi" w:cstheme="minorHAnsi"/>
          <w:caps/>
          <w:sz w:val="22"/>
          <w:szCs w:val="22"/>
        </w:rPr>
        <w:t xml:space="preserve"> million </w:t>
      </w:r>
      <w:r w:rsidR="002E37C8" w:rsidRPr="00746F97">
        <w:rPr>
          <w:rFonts w:asciiTheme="minorHAnsi" w:eastAsia="Calibri" w:hAnsiTheme="minorHAnsi" w:cstheme="minorHAnsi"/>
          <w:caps/>
          <w:sz w:val="22"/>
          <w:szCs w:val="22"/>
        </w:rPr>
        <w:t>(us$60</w:t>
      </w:r>
      <w:r w:rsidR="00CC3114">
        <w:rPr>
          <w:rFonts w:asciiTheme="minorHAnsi" w:eastAsia="Calibri" w:hAnsiTheme="minorHAnsi" w:cstheme="minorHAnsi"/>
          <w:caps/>
          <w:sz w:val="22"/>
          <w:szCs w:val="22"/>
        </w:rPr>
        <w:t>.0</w:t>
      </w:r>
      <w:r w:rsidR="002E37C8" w:rsidRPr="00746F97">
        <w:rPr>
          <w:rFonts w:asciiTheme="minorHAnsi" w:eastAsia="Calibri" w:hAnsiTheme="minorHAnsi" w:cstheme="minorHAnsi"/>
          <w:caps/>
          <w:sz w:val="22"/>
          <w:szCs w:val="22"/>
        </w:rPr>
        <w:t xml:space="preserve"> MILLION EQUIVALENT)</w:t>
      </w:r>
    </w:p>
    <w:p w14:paraId="2ED75876" w14:textId="77777777" w:rsidR="00746F97" w:rsidRPr="00746F97" w:rsidRDefault="006E4C7D" w:rsidP="00746F97">
      <w:pPr>
        <w:jc w:val="center"/>
        <w:rPr>
          <w:rFonts w:asciiTheme="minorHAnsi" w:eastAsia="Calibri,Times New Roman" w:hAnsiTheme="minorHAnsi" w:cstheme="minorHAnsi"/>
          <w:caps/>
          <w:sz w:val="22"/>
          <w:szCs w:val="22"/>
        </w:rPr>
      </w:pPr>
      <w:r>
        <w:rPr>
          <w:rFonts w:asciiTheme="minorHAnsi" w:eastAsia="Calibri" w:hAnsiTheme="minorHAnsi" w:cstheme="minorHAnsi"/>
          <w:caps/>
          <w:sz w:val="22"/>
          <w:szCs w:val="22"/>
        </w:rPr>
        <w:t xml:space="preserve">THE </w:t>
      </w:r>
      <w:r w:rsidR="002E37C8" w:rsidRPr="00746F97">
        <w:rPr>
          <w:rFonts w:asciiTheme="minorHAnsi" w:eastAsia="Calibri" w:hAnsiTheme="minorHAnsi" w:cstheme="minorHAnsi"/>
          <w:caps/>
          <w:sz w:val="22"/>
          <w:szCs w:val="22"/>
        </w:rPr>
        <w:t>REPUBLIC OF GUINEA IN THE AMOUNT OF sdr</w:t>
      </w:r>
      <w:r w:rsidR="00E967F2">
        <w:rPr>
          <w:rFonts w:asciiTheme="minorHAnsi" w:eastAsia="Calibri" w:hAnsiTheme="minorHAnsi" w:cstheme="minorHAnsi"/>
          <w:caps/>
          <w:sz w:val="22"/>
          <w:szCs w:val="22"/>
        </w:rPr>
        <w:t xml:space="preserve"> </w:t>
      </w:r>
      <w:r w:rsidR="00346D2C">
        <w:rPr>
          <w:rFonts w:asciiTheme="minorHAnsi" w:eastAsia="Calibri" w:hAnsiTheme="minorHAnsi" w:cstheme="minorHAnsi"/>
          <w:caps/>
          <w:sz w:val="22"/>
          <w:szCs w:val="22"/>
        </w:rPr>
        <w:t>4.6</w:t>
      </w:r>
      <w:r w:rsidR="002E37C8" w:rsidRPr="00746F97">
        <w:rPr>
          <w:rFonts w:asciiTheme="minorHAnsi" w:eastAsia="Calibri" w:hAnsiTheme="minorHAnsi" w:cstheme="minorHAnsi"/>
          <w:caps/>
          <w:sz w:val="22"/>
          <w:szCs w:val="22"/>
        </w:rPr>
        <w:t xml:space="preserve"> </w:t>
      </w:r>
      <w:r w:rsidR="00346D2C">
        <w:rPr>
          <w:rFonts w:asciiTheme="minorHAnsi" w:eastAsia="Calibri" w:hAnsiTheme="minorHAnsi" w:cstheme="minorHAnsi"/>
          <w:caps/>
          <w:sz w:val="22"/>
          <w:szCs w:val="22"/>
        </w:rPr>
        <w:t xml:space="preserve">million </w:t>
      </w:r>
      <w:r w:rsidR="002E37C8" w:rsidRPr="00746F97">
        <w:rPr>
          <w:rFonts w:asciiTheme="minorHAnsi" w:eastAsia="Calibri" w:hAnsiTheme="minorHAnsi" w:cstheme="minorHAnsi"/>
          <w:caps/>
          <w:sz w:val="22"/>
          <w:szCs w:val="22"/>
        </w:rPr>
        <w:t>(us$</w:t>
      </w:r>
      <w:r w:rsidR="009542DC">
        <w:rPr>
          <w:rFonts w:asciiTheme="minorHAnsi" w:eastAsia="Calibri" w:hAnsiTheme="minorHAnsi" w:cstheme="minorHAnsi"/>
          <w:caps/>
          <w:sz w:val="22"/>
          <w:szCs w:val="22"/>
        </w:rPr>
        <w:t>6.</w:t>
      </w:r>
      <w:r w:rsidR="00F347E9">
        <w:rPr>
          <w:rFonts w:asciiTheme="minorHAnsi" w:eastAsia="Calibri" w:hAnsiTheme="minorHAnsi" w:cstheme="minorHAnsi"/>
          <w:caps/>
          <w:sz w:val="22"/>
          <w:szCs w:val="22"/>
        </w:rPr>
        <w:t>3</w:t>
      </w:r>
      <w:r w:rsidR="009542DC">
        <w:rPr>
          <w:rFonts w:asciiTheme="minorHAnsi" w:eastAsia="Calibri" w:hAnsiTheme="minorHAnsi" w:cstheme="minorHAnsi"/>
          <w:caps/>
          <w:sz w:val="22"/>
          <w:szCs w:val="22"/>
        </w:rPr>
        <w:t xml:space="preserve"> </w:t>
      </w:r>
      <w:r w:rsidR="002E37C8" w:rsidRPr="00746F97">
        <w:rPr>
          <w:rFonts w:asciiTheme="minorHAnsi" w:eastAsia="Calibri" w:hAnsiTheme="minorHAnsi" w:cstheme="minorHAnsi"/>
          <w:caps/>
          <w:sz w:val="22"/>
          <w:szCs w:val="22"/>
        </w:rPr>
        <w:t>MILLION EQUIVALENT)</w:t>
      </w:r>
      <w:r w:rsidR="00D56B2C">
        <w:rPr>
          <w:rFonts w:asciiTheme="minorHAnsi" w:eastAsia="Calibri" w:hAnsiTheme="minorHAnsi" w:cstheme="minorHAnsi"/>
          <w:caps/>
          <w:sz w:val="22"/>
          <w:szCs w:val="22"/>
        </w:rPr>
        <w:t xml:space="preserve"> and</w:t>
      </w:r>
    </w:p>
    <w:p w14:paraId="16696762" w14:textId="77777777" w:rsidR="00746F97" w:rsidRPr="00746F97" w:rsidRDefault="006E4C7D" w:rsidP="00746F97">
      <w:pPr>
        <w:jc w:val="center"/>
        <w:rPr>
          <w:rFonts w:asciiTheme="minorHAnsi" w:eastAsia="Calibri,Times New Roman" w:hAnsiTheme="minorHAnsi" w:cstheme="minorHAnsi"/>
          <w:caps/>
          <w:sz w:val="22"/>
          <w:szCs w:val="22"/>
        </w:rPr>
      </w:pPr>
      <w:r>
        <w:rPr>
          <w:rFonts w:asciiTheme="minorHAnsi" w:eastAsia="Calibri" w:hAnsiTheme="minorHAnsi" w:cstheme="minorHAnsi"/>
          <w:caps/>
          <w:sz w:val="22"/>
          <w:szCs w:val="22"/>
        </w:rPr>
        <w:t xml:space="preserve">THE </w:t>
      </w:r>
      <w:r w:rsidR="002E37C8" w:rsidRPr="00746F97">
        <w:rPr>
          <w:rFonts w:asciiTheme="minorHAnsi" w:eastAsia="Calibri" w:hAnsiTheme="minorHAnsi" w:cstheme="minorHAnsi"/>
          <w:caps/>
          <w:sz w:val="22"/>
          <w:szCs w:val="22"/>
        </w:rPr>
        <w:t xml:space="preserve">Republic of Senegal IN THE AMOUNT OF </w:t>
      </w:r>
      <w:r w:rsidR="008A6D8A">
        <w:rPr>
          <w:rFonts w:asciiTheme="minorHAnsi" w:eastAsia="Calibri" w:hAnsiTheme="minorHAnsi" w:cstheme="minorHAnsi"/>
          <w:caps/>
          <w:sz w:val="22"/>
          <w:szCs w:val="22"/>
        </w:rPr>
        <w:t>EUR</w:t>
      </w:r>
      <w:r w:rsidR="00E967F2">
        <w:rPr>
          <w:rFonts w:asciiTheme="minorHAnsi" w:eastAsia="Calibri" w:hAnsiTheme="minorHAnsi" w:cstheme="minorHAnsi"/>
          <w:caps/>
          <w:sz w:val="22"/>
          <w:szCs w:val="22"/>
        </w:rPr>
        <w:t xml:space="preserve"> </w:t>
      </w:r>
      <w:r w:rsidR="008A6D8A">
        <w:rPr>
          <w:rFonts w:asciiTheme="minorHAnsi" w:eastAsia="Calibri" w:hAnsiTheme="minorHAnsi" w:cstheme="minorHAnsi"/>
          <w:caps/>
          <w:sz w:val="22"/>
          <w:szCs w:val="22"/>
        </w:rPr>
        <w:t>13.1</w:t>
      </w:r>
      <w:r w:rsidR="002E37C8" w:rsidRPr="00746F97">
        <w:rPr>
          <w:rFonts w:asciiTheme="minorHAnsi" w:eastAsia="Calibri" w:hAnsiTheme="minorHAnsi" w:cstheme="minorHAnsi"/>
          <w:caps/>
          <w:sz w:val="22"/>
          <w:szCs w:val="22"/>
        </w:rPr>
        <w:t xml:space="preserve"> </w:t>
      </w:r>
      <w:r w:rsidR="00346D2C">
        <w:rPr>
          <w:rFonts w:asciiTheme="minorHAnsi" w:eastAsia="Calibri" w:hAnsiTheme="minorHAnsi" w:cstheme="minorHAnsi"/>
          <w:caps/>
          <w:sz w:val="22"/>
          <w:szCs w:val="22"/>
        </w:rPr>
        <w:t xml:space="preserve">million </w:t>
      </w:r>
      <w:r w:rsidR="002E37C8" w:rsidRPr="00746F97">
        <w:rPr>
          <w:rFonts w:asciiTheme="minorHAnsi" w:eastAsia="Calibri" w:hAnsiTheme="minorHAnsi" w:cstheme="minorHAnsi"/>
          <w:caps/>
          <w:sz w:val="22"/>
          <w:szCs w:val="22"/>
        </w:rPr>
        <w:t>(us$15</w:t>
      </w:r>
      <w:r w:rsidR="00CC3114">
        <w:rPr>
          <w:rFonts w:asciiTheme="minorHAnsi" w:eastAsia="Calibri" w:hAnsiTheme="minorHAnsi" w:cstheme="minorHAnsi"/>
          <w:caps/>
          <w:sz w:val="22"/>
          <w:szCs w:val="22"/>
        </w:rPr>
        <w:t>.0</w:t>
      </w:r>
      <w:r w:rsidR="002E37C8" w:rsidRPr="00746F97">
        <w:rPr>
          <w:rFonts w:asciiTheme="minorHAnsi" w:eastAsia="Calibri" w:hAnsiTheme="minorHAnsi" w:cstheme="minorHAnsi"/>
          <w:caps/>
          <w:sz w:val="22"/>
          <w:szCs w:val="22"/>
        </w:rPr>
        <w:t xml:space="preserve"> MILLION EQUIVALENT</w:t>
      </w:r>
      <w:r w:rsidR="002E37C8" w:rsidRPr="00746F97">
        <w:rPr>
          <w:rFonts w:asciiTheme="minorHAnsi" w:eastAsia="Calibri,Times New Roman" w:hAnsiTheme="minorHAnsi" w:cstheme="minorHAnsi"/>
          <w:caps/>
          <w:sz w:val="22"/>
          <w:szCs w:val="22"/>
        </w:rPr>
        <w:t>)</w:t>
      </w:r>
    </w:p>
    <w:p w14:paraId="64AFDD23" w14:textId="77777777" w:rsidR="00746F97" w:rsidRPr="00746F97" w:rsidRDefault="00746F97" w:rsidP="00746F97">
      <w:pPr>
        <w:jc w:val="center"/>
        <w:rPr>
          <w:rFonts w:asciiTheme="minorHAnsi" w:eastAsia="Times New Roman" w:hAnsiTheme="minorHAnsi" w:cstheme="minorHAnsi"/>
          <w:caps/>
          <w:sz w:val="22"/>
          <w:szCs w:val="22"/>
        </w:rPr>
      </w:pPr>
    </w:p>
    <w:p w14:paraId="49C36CF1" w14:textId="77777777" w:rsidR="00746F97" w:rsidRPr="00746F97" w:rsidRDefault="00746F97" w:rsidP="00746F97">
      <w:pPr>
        <w:jc w:val="center"/>
        <w:rPr>
          <w:rFonts w:asciiTheme="minorHAnsi" w:eastAsia="Calibri,Times New Roman" w:hAnsiTheme="minorHAnsi" w:cstheme="minorHAnsi"/>
          <w:caps/>
          <w:sz w:val="22"/>
          <w:szCs w:val="22"/>
        </w:rPr>
      </w:pPr>
    </w:p>
    <w:p w14:paraId="69374299" w14:textId="77777777" w:rsidR="00746F97" w:rsidRPr="00746F97" w:rsidRDefault="00746F97" w:rsidP="00746F97">
      <w:pPr>
        <w:spacing w:after="120"/>
        <w:jc w:val="center"/>
        <w:rPr>
          <w:rFonts w:asciiTheme="minorHAnsi" w:eastAsia="Calibri" w:hAnsiTheme="minorHAnsi" w:cstheme="minorHAnsi"/>
          <w:caps/>
          <w:sz w:val="22"/>
          <w:szCs w:val="22"/>
        </w:rPr>
      </w:pPr>
    </w:p>
    <w:p w14:paraId="0802DAC0" w14:textId="77777777" w:rsidR="00DD6BD3" w:rsidRDefault="006E4C7D" w:rsidP="00746F97">
      <w:pPr>
        <w:spacing w:after="120"/>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AND PROPOSED GRANT</w:t>
      </w:r>
      <w:r w:rsidR="009B1705">
        <w:rPr>
          <w:rFonts w:asciiTheme="minorHAnsi" w:eastAsia="Calibri" w:hAnsiTheme="minorHAnsi" w:cstheme="minorHAnsi"/>
          <w:caps/>
          <w:sz w:val="22"/>
          <w:szCs w:val="22"/>
        </w:rPr>
        <w:t>S</w:t>
      </w:r>
    </w:p>
    <w:p w14:paraId="708EB231" w14:textId="77777777" w:rsidR="00746F97" w:rsidRPr="00746F97" w:rsidRDefault="006E4C7D" w:rsidP="00746F97">
      <w:pPr>
        <w:spacing w:after="120"/>
        <w:jc w:val="center"/>
        <w:rPr>
          <w:rFonts w:asciiTheme="minorHAnsi" w:eastAsia="Calibri,Times New Roman" w:hAnsiTheme="minorHAnsi" w:cstheme="minorHAnsi"/>
          <w:caps/>
          <w:sz w:val="22"/>
          <w:szCs w:val="22"/>
        </w:rPr>
      </w:pPr>
      <w:r>
        <w:rPr>
          <w:rFonts w:asciiTheme="minorHAnsi" w:eastAsia="Calibri" w:hAnsiTheme="minorHAnsi" w:cstheme="minorHAnsi"/>
          <w:caps/>
          <w:sz w:val="22"/>
          <w:szCs w:val="22"/>
        </w:rPr>
        <w:t>To</w:t>
      </w:r>
      <w:r w:rsidR="005F4632">
        <w:rPr>
          <w:rFonts w:asciiTheme="minorHAnsi" w:eastAsia="Calibri" w:hAnsiTheme="minorHAnsi" w:cstheme="minorHAnsi"/>
          <w:caps/>
          <w:sz w:val="22"/>
          <w:szCs w:val="22"/>
        </w:rPr>
        <w:t xml:space="preserve"> </w:t>
      </w:r>
    </w:p>
    <w:p w14:paraId="2D56F5B7" w14:textId="77777777" w:rsidR="00820D4E" w:rsidRDefault="006E4C7D" w:rsidP="00A328EE">
      <w:pPr>
        <w:jc w:val="center"/>
        <w:rPr>
          <w:rFonts w:asciiTheme="minorHAnsi" w:eastAsia="Calibri" w:hAnsiTheme="minorHAnsi" w:cstheme="minorHAnsi"/>
          <w:caps/>
          <w:sz w:val="22"/>
          <w:szCs w:val="22"/>
        </w:rPr>
      </w:pPr>
      <w:r>
        <w:rPr>
          <w:rFonts w:asciiTheme="minorHAnsi" w:eastAsia="Calibri" w:hAnsiTheme="minorHAnsi" w:cstheme="minorHAnsi"/>
          <w:caps/>
          <w:sz w:val="22"/>
          <w:szCs w:val="22"/>
        </w:rPr>
        <w:t xml:space="preserve">Burkina Faso </w:t>
      </w:r>
      <w:r w:rsidR="004F7754">
        <w:rPr>
          <w:rFonts w:asciiTheme="minorHAnsi" w:eastAsia="Calibri" w:hAnsiTheme="minorHAnsi" w:cstheme="minorHAnsi"/>
          <w:caps/>
          <w:sz w:val="22"/>
          <w:szCs w:val="22"/>
        </w:rPr>
        <w:t xml:space="preserve">in the amount of SDR </w:t>
      </w:r>
      <w:r>
        <w:rPr>
          <w:rFonts w:asciiTheme="minorHAnsi" w:eastAsia="Calibri" w:hAnsiTheme="minorHAnsi" w:cstheme="minorHAnsi"/>
          <w:caps/>
          <w:sz w:val="22"/>
          <w:szCs w:val="22"/>
        </w:rPr>
        <w:t>7.9 million (US$11.0 million equivalent</w:t>
      </w:r>
      <w:r w:rsidR="00292B65">
        <w:rPr>
          <w:rFonts w:asciiTheme="minorHAnsi" w:eastAsia="Calibri" w:hAnsiTheme="minorHAnsi" w:cstheme="minorHAnsi"/>
          <w:caps/>
          <w:sz w:val="22"/>
          <w:szCs w:val="22"/>
        </w:rPr>
        <w:t>)</w:t>
      </w:r>
      <w:r w:rsidR="008A6D8A">
        <w:rPr>
          <w:rFonts w:asciiTheme="minorHAnsi" w:eastAsia="Calibri" w:hAnsiTheme="minorHAnsi" w:cstheme="minorHAnsi"/>
          <w:caps/>
          <w:sz w:val="22"/>
          <w:szCs w:val="22"/>
        </w:rPr>
        <w:t xml:space="preserve"> </w:t>
      </w:r>
    </w:p>
    <w:p w14:paraId="7C1D4751" w14:textId="77777777" w:rsidR="00746F97" w:rsidRDefault="006E4C7D" w:rsidP="00A328EE">
      <w:pPr>
        <w:jc w:val="center"/>
        <w:rPr>
          <w:rFonts w:asciiTheme="minorHAnsi" w:eastAsia="Calibri" w:hAnsiTheme="minorHAnsi" w:cstheme="minorHAnsi"/>
          <w:caps/>
          <w:sz w:val="22"/>
          <w:szCs w:val="22"/>
        </w:rPr>
      </w:pPr>
      <w:r>
        <w:rPr>
          <w:rFonts w:asciiTheme="minorHAnsi" w:eastAsia="Calibri" w:hAnsiTheme="minorHAnsi" w:cstheme="minorHAnsi"/>
          <w:caps/>
          <w:sz w:val="22"/>
          <w:szCs w:val="22"/>
        </w:rPr>
        <w:t xml:space="preserve">THE </w:t>
      </w:r>
      <w:r w:rsidR="002E37C8">
        <w:rPr>
          <w:rFonts w:asciiTheme="minorHAnsi" w:eastAsia="Calibri" w:hAnsiTheme="minorHAnsi" w:cstheme="minorHAnsi"/>
          <w:caps/>
          <w:sz w:val="22"/>
          <w:szCs w:val="22"/>
        </w:rPr>
        <w:t xml:space="preserve">republic of guinea in the amount of </w:t>
      </w:r>
      <w:r w:rsidR="00965E40">
        <w:rPr>
          <w:rFonts w:asciiTheme="minorHAnsi" w:eastAsia="Calibri" w:hAnsiTheme="minorHAnsi" w:cstheme="minorHAnsi"/>
          <w:caps/>
          <w:sz w:val="22"/>
          <w:szCs w:val="22"/>
        </w:rPr>
        <w:t xml:space="preserve">SDR 2.7 million </w:t>
      </w:r>
      <w:r w:rsidR="002E37C8">
        <w:rPr>
          <w:rFonts w:asciiTheme="minorHAnsi" w:eastAsia="Calibri" w:hAnsiTheme="minorHAnsi" w:cstheme="minorHAnsi"/>
          <w:caps/>
          <w:sz w:val="22"/>
          <w:szCs w:val="22"/>
        </w:rPr>
        <w:t>(US$</w:t>
      </w:r>
      <w:r w:rsidR="000E13AC">
        <w:rPr>
          <w:rFonts w:asciiTheme="minorHAnsi" w:eastAsia="Calibri" w:hAnsiTheme="minorHAnsi" w:cstheme="minorHAnsi"/>
          <w:caps/>
          <w:sz w:val="22"/>
          <w:szCs w:val="22"/>
        </w:rPr>
        <w:t>3.</w:t>
      </w:r>
      <w:r w:rsidR="00F347E9">
        <w:rPr>
          <w:rFonts w:asciiTheme="minorHAnsi" w:eastAsia="Calibri" w:hAnsiTheme="minorHAnsi" w:cstheme="minorHAnsi"/>
          <w:caps/>
          <w:sz w:val="22"/>
          <w:szCs w:val="22"/>
        </w:rPr>
        <w:t>7</w:t>
      </w:r>
      <w:r w:rsidR="000E13AC">
        <w:rPr>
          <w:rFonts w:asciiTheme="minorHAnsi" w:eastAsia="Calibri" w:hAnsiTheme="minorHAnsi" w:cstheme="minorHAnsi"/>
          <w:caps/>
          <w:sz w:val="22"/>
          <w:szCs w:val="22"/>
        </w:rPr>
        <w:t xml:space="preserve"> million equivalent</w:t>
      </w:r>
      <w:r w:rsidR="002E37C8">
        <w:rPr>
          <w:rFonts w:asciiTheme="minorHAnsi" w:eastAsia="Calibri" w:hAnsiTheme="minorHAnsi" w:cstheme="minorHAnsi"/>
          <w:caps/>
          <w:sz w:val="22"/>
          <w:szCs w:val="22"/>
        </w:rPr>
        <w:t>)</w:t>
      </w:r>
      <w:r w:rsidR="00E967F2">
        <w:rPr>
          <w:rFonts w:asciiTheme="minorHAnsi" w:eastAsia="Calibri" w:hAnsiTheme="minorHAnsi" w:cstheme="minorHAnsi"/>
          <w:caps/>
          <w:sz w:val="22"/>
          <w:szCs w:val="22"/>
        </w:rPr>
        <w:t xml:space="preserve"> and </w:t>
      </w:r>
    </w:p>
    <w:p w14:paraId="0A45E677" w14:textId="77777777" w:rsidR="00D56B2C" w:rsidRDefault="006E4C7D" w:rsidP="00A328EE">
      <w:pPr>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THE association of african universities (AAU)</w:t>
      </w:r>
      <w:r>
        <w:rPr>
          <w:rFonts w:asciiTheme="minorHAnsi" w:eastAsia="Calibri" w:hAnsiTheme="minorHAnsi" w:cstheme="minorHAnsi"/>
          <w:caps/>
          <w:sz w:val="22"/>
          <w:szCs w:val="22"/>
        </w:rPr>
        <w:t xml:space="preserve"> </w:t>
      </w:r>
      <w:r w:rsidRPr="00746F97">
        <w:rPr>
          <w:rFonts w:asciiTheme="minorHAnsi" w:eastAsia="Calibri" w:hAnsiTheme="minorHAnsi" w:cstheme="minorHAnsi"/>
          <w:caps/>
          <w:sz w:val="22"/>
          <w:szCs w:val="22"/>
        </w:rPr>
        <w:t xml:space="preserve">in the amount of SDR </w:t>
      </w:r>
      <w:r>
        <w:rPr>
          <w:rFonts w:asciiTheme="minorHAnsi" w:eastAsia="Calibri" w:hAnsiTheme="minorHAnsi" w:cstheme="minorHAnsi"/>
          <w:caps/>
          <w:sz w:val="22"/>
          <w:szCs w:val="22"/>
        </w:rPr>
        <w:t>7.2</w:t>
      </w:r>
      <w:r w:rsidRPr="00746F97">
        <w:rPr>
          <w:rFonts w:asciiTheme="minorHAnsi" w:eastAsia="Calibri" w:hAnsiTheme="minorHAnsi" w:cstheme="minorHAnsi"/>
          <w:caps/>
          <w:sz w:val="22"/>
          <w:szCs w:val="22"/>
        </w:rPr>
        <w:t xml:space="preserve"> </w:t>
      </w:r>
      <w:r w:rsidR="00CF156E">
        <w:rPr>
          <w:rFonts w:asciiTheme="minorHAnsi" w:eastAsia="Calibri" w:hAnsiTheme="minorHAnsi" w:cstheme="minorHAnsi"/>
          <w:caps/>
          <w:sz w:val="22"/>
          <w:szCs w:val="22"/>
        </w:rPr>
        <w:t>million</w:t>
      </w:r>
    </w:p>
    <w:p w14:paraId="36A71668" w14:textId="77777777" w:rsidR="00E967F2" w:rsidRDefault="006E4C7D" w:rsidP="00A328EE">
      <w:pPr>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(US$10 million Equivalent)</w:t>
      </w:r>
    </w:p>
    <w:p w14:paraId="43136FF1" w14:textId="77777777" w:rsidR="00E967F2" w:rsidRPr="00746F97" w:rsidRDefault="00E967F2" w:rsidP="00746F97">
      <w:pPr>
        <w:spacing w:after="120"/>
        <w:jc w:val="center"/>
        <w:rPr>
          <w:rFonts w:asciiTheme="minorHAnsi" w:eastAsia="Calibri,Times New Roman" w:hAnsiTheme="minorHAnsi" w:cstheme="minorHAnsi"/>
          <w:caps/>
          <w:sz w:val="22"/>
          <w:szCs w:val="22"/>
        </w:rPr>
      </w:pPr>
    </w:p>
    <w:p w14:paraId="5BBA5A6C" w14:textId="77777777" w:rsidR="00746F97" w:rsidRPr="00746F97" w:rsidRDefault="006E4C7D" w:rsidP="00746F97">
      <w:pPr>
        <w:spacing w:after="120"/>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 xml:space="preserve">FOR </w:t>
      </w:r>
      <w:r>
        <w:rPr>
          <w:rFonts w:asciiTheme="minorHAnsi" w:eastAsia="Calibri" w:hAnsiTheme="minorHAnsi" w:cstheme="minorHAnsi"/>
          <w:caps/>
          <w:sz w:val="22"/>
          <w:szCs w:val="22"/>
        </w:rPr>
        <w:t>THE</w:t>
      </w:r>
    </w:p>
    <w:p w14:paraId="172BD454" w14:textId="77777777" w:rsidR="00746F97" w:rsidRPr="00746F97" w:rsidRDefault="006E4C7D" w:rsidP="00746F97">
      <w:pPr>
        <w:spacing w:after="120"/>
        <w:jc w:val="center"/>
        <w:rPr>
          <w:rFonts w:asciiTheme="minorHAnsi" w:eastAsia="Calibri,Times New Roman" w:hAnsiTheme="minorHAnsi" w:cstheme="minorHAnsi"/>
          <w:caps/>
          <w:sz w:val="22"/>
          <w:szCs w:val="22"/>
        </w:rPr>
      </w:pPr>
      <w:bookmarkStart w:id="1" w:name="_Hlk535347155"/>
      <w:r w:rsidRPr="00746F97">
        <w:rPr>
          <w:rFonts w:asciiTheme="minorHAnsi" w:eastAsia="Calibri" w:hAnsiTheme="minorHAnsi" w:cstheme="minorHAnsi"/>
          <w:caps/>
          <w:sz w:val="22"/>
          <w:szCs w:val="22"/>
        </w:rPr>
        <w:t>FIRST AFRICA Higher Education CENTERS OF EXCELLENCE FOR DEVELOPMENT IMPACT PROJECT</w:t>
      </w:r>
      <w:bookmarkEnd w:id="1"/>
    </w:p>
    <w:p w14:paraId="077D4DFF" w14:textId="77777777" w:rsidR="00746F97" w:rsidRPr="00746F97" w:rsidRDefault="00746F97" w:rsidP="00746F97">
      <w:pPr>
        <w:spacing w:line="276" w:lineRule="auto"/>
        <w:jc w:val="center"/>
        <w:rPr>
          <w:rFonts w:asciiTheme="minorHAnsi" w:eastAsia="Times New Roman" w:hAnsiTheme="minorHAnsi" w:cstheme="minorHAnsi"/>
          <w:caps/>
          <w:sz w:val="22"/>
          <w:szCs w:val="22"/>
        </w:rPr>
      </w:pPr>
    </w:p>
    <w:p w14:paraId="6D25DAF1" w14:textId="77777777" w:rsidR="00746F97" w:rsidRPr="00746F97" w:rsidRDefault="006E4C7D" w:rsidP="00746F97">
      <w:pPr>
        <w:spacing w:line="276" w:lineRule="auto"/>
        <w:jc w:val="center"/>
        <w:rPr>
          <w:rFonts w:asciiTheme="minorHAnsi" w:eastAsia="Times New Roman" w:hAnsiTheme="minorHAnsi" w:cstheme="minorHAnsi"/>
          <w:noProof/>
          <w:sz w:val="22"/>
          <w:szCs w:val="22"/>
        </w:rPr>
      </w:pPr>
      <w:r>
        <w:rPr>
          <w:rFonts w:asciiTheme="minorHAnsi" w:eastAsia="Calibri" w:hAnsiTheme="minorHAnsi" w:cstheme="minorHAnsi"/>
          <w:caps/>
          <w:sz w:val="22"/>
          <w:szCs w:val="22"/>
        </w:rPr>
        <w:t xml:space="preserve">March </w:t>
      </w:r>
      <w:r w:rsidR="00F74AF8">
        <w:rPr>
          <w:rFonts w:asciiTheme="minorHAnsi" w:eastAsia="Calibri" w:hAnsiTheme="minorHAnsi" w:cstheme="minorHAnsi"/>
          <w:caps/>
          <w:sz w:val="22"/>
          <w:szCs w:val="22"/>
        </w:rPr>
        <w:t>6</w:t>
      </w:r>
      <w:r>
        <w:rPr>
          <w:rFonts w:asciiTheme="minorHAnsi" w:eastAsia="Calibri" w:hAnsiTheme="minorHAnsi" w:cstheme="minorHAnsi"/>
          <w:caps/>
          <w:sz w:val="22"/>
          <w:szCs w:val="22"/>
        </w:rPr>
        <w:t>, 2019</w:t>
      </w:r>
    </w:p>
    <w:p w14:paraId="604D4F4D" w14:textId="77777777" w:rsidR="00746F97" w:rsidRDefault="00746F97" w:rsidP="00746F97">
      <w:pPr>
        <w:ind w:left="-270"/>
        <w:rPr>
          <w:rFonts w:asciiTheme="minorHAnsi" w:eastAsia="Times New Roman" w:hAnsiTheme="minorHAnsi" w:cstheme="minorHAnsi"/>
          <w:noProof/>
          <w:sz w:val="22"/>
          <w:szCs w:val="22"/>
        </w:rPr>
      </w:pPr>
    </w:p>
    <w:p w14:paraId="10E831A4" w14:textId="77777777" w:rsidR="00F90F64" w:rsidRDefault="00F90F64" w:rsidP="00746F97">
      <w:pPr>
        <w:ind w:left="-270"/>
        <w:rPr>
          <w:rFonts w:asciiTheme="minorHAnsi" w:eastAsia="Times New Roman" w:hAnsiTheme="minorHAnsi" w:cstheme="minorHAnsi"/>
          <w:noProof/>
          <w:sz w:val="22"/>
          <w:szCs w:val="22"/>
        </w:rPr>
      </w:pPr>
    </w:p>
    <w:p w14:paraId="36C50CF0" w14:textId="77777777" w:rsidR="00F90F64" w:rsidRPr="00746F97" w:rsidRDefault="00F90F64" w:rsidP="00746F97">
      <w:pPr>
        <w:ind w:left="-270"/>
        <w:rPr>
          <w:rFonts w:asciiTheme="minorHAnsi" w:eastAsia="Times New Roman" w:hAnsiTheme="minorHAnsi" w:cstheme="minorHAnsi"/>
          <w:noProof/>
          <w:sz w:val="22"/>
          <w:szCs w:val="22"/>
        </w:rPr>
      </w:pPr>
    </w:p>
    <w:p w14:paraId="408E1B0B" w14:textId="77777777" w:rsidR="00746F97" w:rsidRPr="00746F97" w:rsidRDefault="006E4C7D" w:rsidP="00746F97">
      <w:pPr>
        <w:ind w:left="-270"/>
        <w:rPr>
          <w:rFonts w:asciiTheme="minorHAnsi" w:eastAsia="Times New Roman" w:hAnsiTheme="minorHAnsi" w:cstheme="minorHAnsi"/>
          <w:sz w:val="22"/>
          <w:szCs w:val="22"/>
        </w:rPr>
      </w:pPr>
      <w:r w:rsidRPr="00746F97">
        <w:rPr>
          <w:rFonts w:asciiTheme="minorHAnsi" w:eastAsia="Times New Roman" w:hAnsiTheme="minorHAnsi" w:cstheme="minorHAnsi"/>
          <w:noProof/>
          <w:sz w:val="22"/>
          <w:szCs w:val="22"/>
        </w:rPr>
        <w:t>Education Global Practice</w:t>
      </w:r>
    </w:p>
    <w:p w14:paraId="26B05641" w14:textId="77777777" w:rsidR="00746F97" w:rsidRDefault="006E4C7D" w:rsidP="00746F97">
      <w:pPr>
        <w:ind w:left="-270"/>
        <w:rPr>
          <w:rFonts w:asciiTheme="minorHAnsi" w:eastAsia="Times New Roman" w:hAnsiTheme="minorHAnsi" w:cstheme="minorHAnsi"/>
          <w:noProof/>
          <w:sz w:val="22"/>
          <w:szCs w:val="22"/>
        </w:rPr>
      </w:pPr>
      <w:r w:rsidRPr="00746F97">
        <w:rPr>
          <w:rFonts w:asciiTheme="minorHAnsi" w:eastAsia="Times New Roman" w:hAnsiTheme="minorHAnsi" w:cstheme="minorHAnsi"/>
          <w:noProof/>
          <w:sz w:val="22"/>
          <w:szCs w:val="22"/>
        </w:rPr>
        <w:t>Africa Region</w:t>
      </w:r>
    </w:p>
    <w:p w14:paraId="55E9CC9C" w14:textId="77777777" w:rsidR="002C5804" w:rsidRPr="00746F97" w:rsidRDefault="006E4C7D" w:rsidP="00746F97">
      <w:pPr>
        <w:ind w:left="-270"/>
        <w:rPr>
          <w:rFonts w:asciiTheme="minorHAnsi" w:eastAsia="Times New Roman" w:hAnsiTheme="minorHAnsi" w:cstheme="minorHAnsi"/>
          <w:noProof/>
          <w:sz w:val="22"/>
          <w:szCs w:val="22"/>
        </w:rPr>
      </w:pPr>
      <w:r>
        <w:rPr>
          <w:rFonts w:asciiTheme="minorHAnsi" w:eastAsia="Times New Roman" w:hAnsiTheme="minorHAnsi" w:cstheme="minorHAnsi"/>
          <w:noProof/>
          <w:sz w:val="22"/>
          <w:szCs w:val="22"/>
        </w:rPr>
        <w:t>Middle East and North Africa Region</w:t>
      </w:r>
    </w:p>
    <w:p w14:paraId="055B6414" w14:textId="77777777" w:rsidR="00746F97" w:rsidRPr="00746F97" w:rsidRDefault="00746F97" w:rsidP="00746F97">
      <w:pPr>
        <w:ind w:left="-270"/>
        <w:rPr>
          <w:rFonts w:asciiTheme="minorHAnsi" w:eastAsia="Times New Roman" w:hAnsiTheme="minorHAnsi" w:cstheme="minorHAnsi"/>
          <w:noProof/>
          <w:sz w:val="22"/>
          <w:szCs w:val="22"/>
        </w:rPr>
      </w:pPr>
    </w:p>
    <w:p w14:paraId="1E1AF9DB" w14:textId="77777777" w:rsidR="003615CB" w:rsidRPr="001A3FAE" w:rsidRDefault="006E4C7D" w:rsidP="001A3FAE">
      <w:pPr>
        <w:ind w:left="-288"/>
        <w:jc w:val="center"/>
        <w:rPr>
          <w:rFonts w:asciiTheme="minorHAnsi" w:hAnsiTheme="minorHAnsi"/>
          <w:szCs w:val="22"/>
        </w:rPr>
      </w:pPr>
      <w:r>
        <w:rPr>
          <w:rFonts w:ascii="Times New Roman" w:eastAsiaTheme="minorHAnsi" w:hAnsi="Times New Roman" w:cs="Times New Roman"/>
          <w:noProof/>
          <w:color w:val="auto"/>
        </w:rPr>
        <mc:AlternateContent>
          <mc:Choice Requires="wps">
            <w:drawing>
              <wp:inline distT="0" distB="0" distL="0" distR="0" wp14:anchorId="44B15D14" wp14:editId="634CA8B2">
                <wp:extent cx="6134100" cy="561975"/>
                <wp:effectExtent l="0" t="0" r="19050" b="28575"/>
                <wp:docPr id="32809" name="Rectangle 32809"/>
                <wp:cNvGraphicFramePr/>
                <a:graphic xmlns:a="http://schemas.openxmlformats.org/drawingml/2006/main">
                  <a:graphicData uri="http://schemas.microsoft.com/office/word/2010/wordprocessingShape">
                    <wps:wsp>
                      <wps:cNvSpPr/>
                      <wps:spPr>
                        <a:xfrm>
                          <a:off x="0" y="0"/>
                          <a:ext cx="6134100" cy="5619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A8E5A" w14:textId="77777777" w:rsidR="00915E12" w:rsidRDefault="006E4C7D"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w14:anchorId="46D245A4">
              <v:rect w14:anchorId="44B15D14" id="Rectangle 32809" o:spid="_x0000_s1026" style="width:483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" fillcolor="white [3212]" strokecolor="#d8d8d8 [2732]" strokeweight="1pt">
                <v:textbox>
                  <w:txbxContent>
                    <w:p w14:paraId="7B843E92" w14:textId="77777777" w:rsidR="00915E12" w:rsidRDefault="006E4C7D" w:rsidP="003615CB">
                      <w:pPr>
                        <w:rPr>
                          <w:rFonts w:asciiTheme="minorHAnsi" w:hAnsiTheme="minorHAnsi"/>
                          <w:color w:val="808080" w:themeColor="background1" w:themeShade="80"/>
                          <w:sz w:val="22"/>
                          <w:szCs w:val="22"/>
                        </w:rPr>
                      </w:pPr>
                      <w:r>
                        <w:rPr>
                          <w:rFonts w:asciiTheme="minorHAnsi" w:hAnsiTheme="minorHAnsi" w:eastAsia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v:textbox>
                <w10:anchorlock/>
              </v:rect>
            </w:pict>
          </mc:Fallback>
        </mc:AlternateContent>
      </w:r>
      <w:sdt>
        <w:sdtPr>
          <w:id w:val="646089207"/>
          <w:lock w:val="sdtContentLocked"/>
          <w:placeholder>
            <w:docPart w:val="DefaultPlaceholder_1081868574"/>
          </w:placeholder>
        </w:sdtPr>
        <w:sdtEndPr/>
        <w:sdtContent>
          <w:r>
            <w:t xml:space="preserve"> </w:t>
          </w:r>
        </w:sdtContent>
      </w:sdt>
    </w:p>
    <w:p w14:paraId="4CB8570B" w14:textId="77777777" w:rsidR="00370635" w:rsidRDefault="00370635" w:rsidP="00370635">
      <w:pPr>
        <w:pStyle w:val="Normal1"/>
        <w:spacing w:after="0" w:line="240" w:lineRule="auto"/>
        <w:sectPr w:rsidR="00370635" w:rsidSect="00202F3E">
          <w:headerReference w:type="default" r:id="rId12"/>
          <w:footerReference w:type="default" r:id="rId13"/>
          <w:headerReference w:type="first" r:id="rId14"/>
          <w:pgSz w:w="12240" w:h="15840" w:code="1"/>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pgNumType w:start="1"/>
          <w:cols w:space="720"/>
          <w:titlePg/>
          <w:docGrid w:linePitch="360"/>
        </w:sectPr>
      </w:pPr>
    </w:p>
    <w:tbl>
      <w:tblPr>
        <w:tblStyle w:val="TableGrid7"/>
        <w:tblW w:w="124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6"/>
      </w:tblGrid>
      <w:tr w:rsidR="00F11684" w14:paraId="1730F2F1" w14:textId="77777777" w:rsidTr="00062D1B">
        <w:trPr>
          <w:jc w:val="center"/>
        </w:trPr>
        <w:tc>
          <w:tcPr>
            <w:tcW w:w="12456" w:type="dxa"/>
            <w:vAlign w:val="center"/>
          </w:tcPr>
          <w:p w14:paraId="56F02F5D" w14:textId="77777777" w:rsidR="00A73F54" w:rsidRPr="005A4009" w:rsidRDefault="006E4C7D" w:rsidP="00A73F54">
            <w:pPr>
              <w:jc w:val="center"/>
              <w:rPr>
                <w:rFonts w:asciiTheme="minorHAnsi" w:eastAsia="Times New Roman" w:hAnsiTheme="minorHAnsi" w:cstheme="minorHAnsi"/>
                <w:b/>
                <w:bCs/>
                <w:sz w:val="22"/>
                <w:szCs w:val="22"/>
              </w:rPr>
            </w:pPr>
            <w:r w:rsidRPr="005A4009">
              <w:rPr>
                <w:rFonts w:asciiTheme="minorHAnsi" w:hAnsiTheme="minorHAnsi" w:cstheme="minorHAnsi"/>
                <w:b/>
                <w:noProof/>
                <w:sz w:val="22"/>
                <w:szCs w:val="22"/>
              </w:rPr>
              <w:lastRenderedPageBreak/>
              <mc:AlternateContent>
                <mc:Choice Requires="wps">
                  <w:drawing>
                    <wp:anchor distT="0" distB="0" distL="114300" distR="114300" simplePos="0" relativeHeight="251662336" behindDoc="0" locked="0" layoutInCell="1" allowOverlap="1" wp14:anchorId="0EF0AC1A" wp14:editId="42072974">
                      <wp:simplePos x="0" y="0"/>
                      <wp:positionH relativeFrom="column">
                        <wp:posOffset>1762125</wp:posOffset>
                      </wp:positionH>
                      <wp:positionV relativeFrom="paragraph">
                        <wp:posOffset>155575</wp:posOffset>
                      </wp:positionV>
                      <wp:extent cx="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2A1D540C">
                    <v:line w14:anchorId="5DAE3E4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" strokecolor="#bdd6ee" strokeweight=".5pt">
                      <v:stroke joinstyle="miter"/>
                    </v:line>
                  </w:pict>
                </mc:Fallback>
              </mc:AlternateContent>
            </w:r>
            <w:r w:rsidRPr="005A4009">
              <w:rPr>
                <w:rFonts w:asciiTheme="minorHAnsi" w:hAnsiTheme="minorHAnsi" w:cstheme="minorHAnsi"/>
                <w:b/>
                <w:bCs/>
                <w:sz w:val="22"/>
                <w:szCs w:val="22"/>
              </w:rPr>
              <w:t xml:space="preserve">CURRENCY EQUIVALENTS </w:t>
            </w:r>
          </w:p>
          <w:p w14:paraId="5755F1FA" w14:textId="77777777" w:rsidR="00A73F54" w:rsidRPr="005A4009" w:rsidRDefault="00A73F54" w:rsidP="00A73F54">
            <w:pPr>
              <w:jc w:val="center"/>
              <w:rPr>
                <w:rFonts w:asciiTheme="minorHAnsi" w:hAnsiTheme="minorHAnsi" w:cstheme="minorHAnsi"/>
                <w:sz w:val="22"/>
                <w:szCs w:val="22"/>
              </w:rPr>
            </w:pPr>
          </w:p>
        </w:tc>
      </w:tr>
      <w:tr w:rsidR="00F11684" w14:paraId="230CD484" w14:textId="77777777" w:rsidTr="00317D54">
        <w:trPr>
          <w:trHeight w:val="288"/>
          <w:jc w:val="center"/>
        </w:trPr>
        <w:tc>
          <w:tcPr>
            <w:tcW w:w="12456" w:type="dxa"/>
            <w:vAlign w:val="center"/>
          </w:tcPr>
          <w:p w14:paraId="4BE4C956" w14:textId="77777777" w:rsidR="00143CE1" w:rsidRPr="008A6D8A" w:rsidRDefault="006E4C7D" w:rsidP="00143CE1">
            <w:pPr>
              <w:jc w:val="center"/>
              <w:rPr>
                <w:rFonts w:asciiTheme="minorHAnsi" w:eastAsia="Times New Roman" w:hAnsiTheme="minorHAnsi" w:cstheme="minorHAnsi"/>
                <w:color w:val="595959" w:themeColor="text1" w:themeTint="A6"/>
                <w:sz w:val="22"/>
                <w:szCs w:val="22"/>
              </w:rPr>
            </w:pPr>
            <w:r w:rsidRPr="00CC7C4A">
              <w:rPr>
                <w:rFonts w:asciiTheme="minorHAnsi" w:hAnsiTheme="minorHAnsi" w:cstheme="minorHAnsi"/>
                <w:sz w:val="22"/>
                <w:szCs w:val="22"/>
              </w:rPr>
              <w:t xml:space="preserve">(Exchange Rate Effective December </w:t>
            </w:r>
            <w:r w:rsidR="00DF5165">
              <w:rPr>
                <w:rFonts w:asciiTheme="minorHAnsi" w:hAnsiTheme="minorHAnsi" w:cstheme="minorHAnsi"/>
                <w:sz w:val="22"/>
                <w:szCs w:val="22"/>
              </w:rPr>
              <w:t>28</w:t>
            </w:r>
            <w:r w:rsidR="008331CF">
              <w:rPr>
                <w:rFonts w:asciiTheme="minorHAnsi" w:hAnsiTheme="minorHAnsi" w:cstheme="minorHAnsi"/>
                <w:sz w:val="22"/>
                <w:szCs w:val="22"/>
              </w:rPr>
              <w:t>/31</w:t>
            </w:r>
            <w:r w:rsidRPr="00CC7C4A">
              <w:rPr>
                <w:rFonts w:asciiTheme="minorHAnsi" w:hAnsiTheme="minorHAnsi" w:cstheme="minorHAnsi"/>
                <w:sz w:val="22"/>
                <w:szCs w:val="22"/>
              </w:rPr>
              <w:t>, 2018)</w:t>
            </w:r>
          </w:p>
        </w:tc>
      </w:tr>
      <w:tr w:rsidR="00F11684" w14:paraId="1BB17FE5" w14:textId="77777777" w:rsidTr="00062D1B">
        <w:trPr>
          <w:trHeight w:val="20"/>
          <w:jc w:val="center"/>
        </w:trPr>
        <w:tc>
          <w:tcPr>
            <w:tcW w:w="12456" w:type="dxa"/>
            <w:vAlign w:val="center"/>
          </w:tcPr>
          <w:p w14:paraId="3E41917D" w14:textId="77777777" w:rsidR="00143CE1" w:rsidRDefault="006E4C7D" w:rsidP="00143CE1">
            <w:pPr>
              <w:jc w:val="center"/>
              <w:rPr>
                <w:rFonts w:asciiTheme="minorHAnsi" w:hAnsiTheme="minorHAnsi" w:cstheme="minorHAnsi"/>
                <w:sz w:val="22"/>
                <w:szCs w:val="22"/>
              </w:rPr>
            </w:pPr>
            <w:r>
              <w:rPr>
                <w:rFonts w:asciiTheme="minorHAnsi" w:hAnsiTheme="minorHAnsi" w:cstheme="minorHAnsi"/>
                <w:sz w:val="22"/>
                <w:szCs w:val="22"/>
              </w:rPr>
              <w:t>(applicable to the Republic of Guinea and Republic of Djibouti, for which Negotiations took place in January 2019)</w:t>
            </w:r>
          </w:p>
          <w:p w14:paraId="74773176" w14:textId="77777777" w:rsidR="00143CE1" w:rsidRPr="008A6D8A" w:rsidRDefault="00143CE1" w:rsidP="00143CE1">
            <w:pPr>
              <w:jc w:val="center"/>
              <w:rPr>
                <w:rFonts w:asciiTheme="minorHAnsi" w:hAnsiTheme="minorHAnsi" w:cstheme="minorHAnsi"/>
                <w:sz w:val="22"/>
                <w:szCs w:val="22"/>
              </w:rPr>
            </w:pPr>
          </w:p>
        </w:tc>
      </w:tr>
      <w:tr w:rsidR="00F11684" w14:paraId="7E008DFF" w14:textId="77777777" w:rsidTr="00317D54">
        <w:trPr>
          <w:jc w:val="center"/>
        </w:trPr>
        <w:tc>
          <w:tcPr>
            <w:tcW w:w="12456" w:type="dxa"/>
            <w:vAlign w:val="center"/>
          </w:tcPr>
          <w:tbl>
            <w:tblPr>
              <w:tblStyle w:val="TableGrid7"/>
              <w:tblW w:w="11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4"/>
              <w:gridCol w:w="5653"/>
            </w:tblGrid>
            <w:tr w:rsidR="00F11684" w14:paraId="29298613" w14:textId="77777777" w:rsidTr="005540B0">
              <w:trPr>
                <w:trHeight w:val="314"/>
              </w:trPr>
              <w:tc>
                <w:tcPr>
                  <w:tcW w:w="6004" w:type="dxa"/>
                  <w:vAlign w:val="center"/>
                  <w:hideMark/>
                </w:tcPr>
                <w:p w14:paraId="038429C5" w14:textId="77777777" w:rsidR="00143CE1" w:rsidRPr="005A4009" w:rsidRDefault="006E4C7D" w:rsidP="00143CE1">
                  <w:pPr>
                    <w:ind w:left="-900" w:hanging="40"/>
                    <w:jc w:val="right"/>
                    <w:rPr>
                      <w:rFonts w:asciiTheme="minorHAnsi" w:eastAsia="Times New Roman" w:hAnsiTheme="minorHAnsi" w:cstheme="minorHAnsi"/>
                      <w:sz w:val="22"/>
                      <w:szCs w:val="22"/>
                    </w:rPr>
                  </w:pPr>
                  <w:r w:rsidRPr="005A4009">
                    <w:rPr>
                      <w:rFonts w:asciiTheme="minorHAnsi" w:hAnsiTheme="minorHAnsi" w:cstheme="minorHAnsi"/>
                      <w:sz w:val="22"/>
                      <w:szCs w:val="22"/>
                    </w:rPr>
                    <w:t>Currency Unit</w:t>
                  </w:r>
                  <w:r>
                    <w:rPr>
                      <w:rFonts w:asciiTheme="minorHAnsi" w:hAnsiTheme="minorHAnsi" w:cstheme="minorHAnsi"/>
                      <w:sz w:val="22"/>
                      <w:szCs w:val="22"/>
                    </w:rPr>
                    <w:t xml:space="preserve">    </w:t>
                  </w:r>
                  <w:r w:rsidRPr="005A4009">
                    <w:rPr>
                      <w:rFonts w:asciiTheme="minorHAnsi" w:hAnsiTheme="minorHAnsi" w:cstheme="minorHAnsi"/>
                      <w:sz w:val="22"/>
                      <w:szCs w:val="22"/>
                    </w:rPr>
                    <w:t xml:space="preserve">=                                    </w:t>
                  </w:r>
                </w:p>
              </w:tc>
              <w:tc>
                <w:tcPr>
                  <w:tcW w:w="5653" w:type="dxa"/>
                  <w:vAlign w:val="center"/>
                </w:tcPr>
                <w:p w14:paraId="0043192D" w14:textId="77777777" w:rsidR="00143CE1" w:rsidRPr="005A4009" w:rsidRDefault="006E4C7D" w:rsidP="00143CE1">
                  <w:pPr>
                    <w:rPr>
                      <w:rFonts w:asciiTheme="minorHAnsi" w:eastAsia="Times New Roman" w:hAnsiTheme="minorHAnsi" w:cstheme="minorHAnsi"/>
                      <w:sz w:val="22"/>
                      <w:szCs w:val="22"/>
                    </w:rPr>
                  </w:pPr>
                  <w:r w:rsidRPr="005A4009">
                    <w:rPr>
                      <w:rFonts w:asciiTheme="minorHAnsi" w:hAnsiTheme="minorHAnsi" w:cstheme="minorHAnsi"/>
                      <w:sz w:val="22"/>
                      <w:szCs w:val="22"/>
                    </w:rPr>
                    <w:t>United States</w:t>
                  </w:r>
                </w:p>
              </w:tc>
            </w:tr>
            <w:tr w:rsidR="00F11684" w14:paraId="7A677ADC" w14:textId="77777777" w:rsidTr="005540B0">
              <w:trPr>
                <w:trHeight w:val="314"/>
              </w:trPr>
              <w:tc>
                <w:tcPr>
                  <w:tcW w:w="6004" w:type="dxa"/>
                  <w:vAlign w:val="center"/>
                </w:tcPr>
                <w:p w14:paraId="39095F9F" w14:textId="77777777" w:rsidR="00143CE1" w:rsidRPr="005A4009" w:rsidRDefault="006E4C7D" w:rsidP="00143CE1">
                  <w:pPr>
                    <w:jc w:val="right"/>
                    <w:rPr>
                      <w:rFonts w:asciiTheme="minorHAnsi" w:eastAsia="Times New Roman" w:hAnsiTheme="minorHAnsi" w:cstheme="minorHAnsi"/>
                      <w:sz w:val="22"/>
                      <w:szCs w:val="22"/>
                    </w:rPr>
                  </w:pPr>
                  <w:r w:rsidRPr="005A4009">
                    <w:rPr>
                      <w:rFonts w:asciiTheme="minorHAnsi" w:hAnsiTheme="minorHAnsi" w:cstheme="minorHAnsi"/>
                      <w:sz w:val="22"/>
                      <w:szCs w:val="22"/>
                    </w:rPr>
                    <w:t>Guinean Franc (GNF) 9,</w:t>
                  </w:r>
                  <w:r>
                    <w:rPr>
                      <w:rFonts w:asciiTheme="minorHAnsi" w:hAnsiTheme="minorHAnsi" w:cstheme="minorHAnsi"/>
                      <w:sz w:val="22"/>
                      <w:szCs w:val="22"/>
                    </w:rPr>
                    <w:t>110</w:t>
                  </w:r>
                  <w:r w:rsidRPr="005A4009">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A4009">
                    <w:rPr>
                      <w:rFonts w:asciiTheme="minorHAnsi" w:hAnsiTheme="minorHAnsi" w:cstheme="minorHAnsi"/>
                      <w:sz w:val="22"/>
                      <w:szCs w:val="22"/>
                    </w:rPr>
                    <w:t xml:space="preserve">= </w:t>
                  </w:r>
                </w:p>
              </w:tc>
              <w:tc>
                <w:tcPr>
                  <w:tcW w:w="5653" w:type="dxa"/>
                  <w:vAlign w:val="center"/>
                </w:tcPr>
                <w:p w14:paraId="37A61B06" w14:textId="77777777" w:rsidR="00143CE1" w:rsidRPr="005A4009" w:rsidRDefault="006E4C7D" w:rsidP="00143CE1">
                  <w:pPr>
                    <w:rPr>
                      <w:rFonts w:asciiTheme="minorHAnsi" w:eastAsia="Times New Roman" w:hAnsiTheme="minorHAnsi" w:cstheme="minorHAnsi"/>
                      <w:sz w:val="22"/>
                      <w:szCs w:val="22"/>
                    </w:rPr>
                  </w:pPr>
                  <w:r w:rsidRPr="005A4009">
                    <w:rPr>
                      <w:rFonts w:asciiTheme="minorHAnsi" w:hAnsiTheme="minorHAnsi" w:cstheme="minorHAnsi"/>
                      <w:sz w:val="22"/>
                      <w:szCs w:val="22"/>
                    </w:rPr>
                    <w:t>US$1</w:t>
                  </w:r>
                </w:p>
              </w:tc>
            </w:tr>
            <w:tr w:rsidR="00F11684" w14:paraId="47E08819" w14:textId="77777777" w:rsidTr="005540B0">
              <w:trPr>
                <w:trHeight w:val="314"/>
              </w:trPr>
              <w:tc>
                <w:tcPr>
                  <w:tcW w:w="6004" w:type="dxa"/>
                  <w:vAlign w:val="center"/>
                </w:tcPr>
                <w:p w14:paraId="6EE14746" w14:textId="77777777" w:rsidR="00143CE1" w:rsidRPr="005A4009" w:rsidRDefault="006E4C7D" w:rsidP="00143CE1">
                  <w:pPr>
                    <w:jc w:val="right"/>
                    <w:rPr>
                      <w:rFonts w:asciiTheme="minorHAnsi" w:eastAsia="Times New Roman" w:hAnsiTheme="minorHAnsi" w:cstheme="minorHAnsi"/>
                      <w:sz w:val="22"/>
                      <w:szCs w:val="22"/>
                    </w:rPr>
                  </w:pPr>
                  <w:r w:rsidRPr="005A4009">
                    <w:rPr>
                      <w:rFonts w:asciiTheme="minorHAnsi" w:hAnsiTheme="minorHAnsi" w:cstheme="minorHAnsi"/>
                      <w:sz w:val="22"/>
                      <w:szCs w:val="22"/>
                    </w:rPr>
                    <w:t>Djiboutian Franc (DJF)</w:t>
                  </w:r>
                  <w:r>
                    <w:rPr>
                      <w:rFonts w:asciiTheme="minorHAnsi" w:hAnsiTheme="minorHAnsi" w:cstheme="minorHAnsi"/>
                      <w:sz w:val="22"/>
                      <w:szCs w:val="22"/>
                    </w:rPr>
                    <w:t xml:space="preserve"> </w:t>
                  </w:r>
                  <w:r w:rsidRPr="005A4009">
                    <w:rPr>
                      <w:rFonts w:asciiTheme="minorHAnsi" w:hAnsiTheme="minorHAnsi" w:cstheme="minorHAnsi"/>
                      <w:sz w:val="22"/>
                      <w:szCs w:val="22"/>
                    </w:rPr>
                    <w:t xml:space="preserve">178 </w:t>
                  </w:r>
                  <w:r>
                    <w:rPr>
                      <w:rFonts w:asciiTheme="minorHAnsi" w:hAnsiTheme="minorHAnsi" w:cstheme="minorHAnsi"/>
                      <w:sz w:val="22"/>
                      <w:szCs w:val="22"/>
                    </w:rPr>
                    <w:t xml:space="preserve">   </w:t>
                  </w:r>
                  <w:r w:rsidRPr="005A4009">
                    <w:rPr>
                      <w:rFonts w:asciiTheme="minorHAnsi" w:hAnsiTheme="minorHAnsi" w:cstheme="minorHAnsi"/>
                      <w:sz w:val="22"/>
                      <w:szCs w:val="22"/>
                    </w:rPr>
                    <w:t>=</w:t>
                  </w:r>
                </w:p>
              </w:tc>
              <w:tc>
                <w:tcPr>
                  <w:tcW w:w="5653" w:type="dxa"/>
                  <w:vAlign w:val="center"/>
                </w:tcPr>
                <w:p w14:paraId="53784449" w14:textId="77777777" w:rsidR="00143CE1" w:rsidRPr="005A4009" w:rsidRDefault="006E4C7D" w:rsidP="00143CE1">
                  <w:pPr>
                    <w:rPr>
                      <w:rFonts w:asciiTheme="minorHAnsi" w:eastAsia="Times New Roman" w:hAnsiTheme="minorHAnsi" w:cstheme="minorHAnsi"/>
                      <w:sz w:val="22"/>
                      <w:szCs w:val="22"/>
                    </w:rPr>
                  </w:pPr>
                  <w:r w:rsidRPr="005A4009">
                    <w:rPr>
                      <w:rFonts w:asciiTheme="minorHAnsi" w:hAnsiTheme="minorHAnsi" w:cstheme="minorHAnsi"/>
                      <w:sz w:val="22"/>
                      <w:szCs w:val="22"/>
                    </w:rPr>
                    <w:t>US$1</w:t>
                  </w:r>
                </w:p>
              </w:tc>
            </w:tr>
            <w:tr w:rsidR="00F11684" w14:paraId="42DC4DC2" w14:textId="77777777" w:rsidTr="005540B0">
              <w:trPr>
                <w:trHeight w:val="314"/>
              </w:trPr>
              <w:tc>
                <w:tcPr>
                  <w:tcW w:w="6004" w:type="dxa"/>
                  <w:vAlign w:val="center"/>
                </w:tcPr>
                <w:p w14:paraId="0BD21049" w14:textId="77777777" w:rsidR="00143CE1" w:rsidRPr="005A4009" w:rsidRDefault="006E4C7D" w:rsidP="00143CE1">
                  <w:pPr>
                    <w:jc w:val="right"/>
                    <w:rPr>
                      <w:rFonts w:asciiTheme="minorHAnsi" w:eastAsia="Times New Roman" w:hAnsiTheme="minorHAnsi" w:cstheme="minorHAnsi"/>
                      <w:sz w:val="22"/>
                      <w:szCs w:val="22"/>
                    </w:rPr>
                  </w:pPr>
                  <w:r>
                    <w:rPr>
                      <w:rFonts w:asciiTheme="minorHAnsi" w:hAnsiTheme="minorHAnsi" w:cstheme="minorHAnsi"/>
                      <w:sz w:val="22"/>
                      <w:szCs w:val="22"/>
                    </w:rPr>
                    <w:t xml:space="preserve">SDR 0.72    </w:t>
                  </w:r>
                  <w:r w:rsidRPr="005A4009">
                    <w:rPr>
                      <w:rFonts w:asciiTheme="minorHAnsi" w:hAnsiTheme="minorHAnsi" w:cstheme="minorHAnsi"/>
                      <w:sz w:val="22"/>
                      <w:szCs w:val="22"/>
                    </w:rPr>
                    <w:t xml:space="preserve">=   </w:t>
                  </w:r>
                </w:p>
              </w:tc>
              <w:tc>
                <w:tcPr>
                  <w:tcW w:w="5653" w:type="dxa"/>
                  <w:vAlign w:val="center"/>
                </w:tcPr>
                <w:p w14:paraId="14C774E6" w14:textId="77777777" w:rsidR="00143CE1" w:rsidRPr="005A4009" w:rsidRDefault="006E4C7D" w:rsidP="00143CE1">
                  <w:pPr>
                    <w:rPr>
                      <w:rFonts w:asciiTheme="minorHAnsi" w:eastAsia="Times New Roman" w:hAnsiTheme="minorHAnsi" w:cstheme="minorHAnsi"/>
                      <w:sz w:val="22"/>
                      <w:szCs w:val="22"/>
                    </w:rPr>
                  </w:pPr>
                  <w:r>
                    <w:rPr>
                      <w:rFonts w:asciiTheme="minorHAnsi" w:hAnsiTheme="minorHAnsi" w:cstheme="minorHAnsi"/>
                      <w:sz w:val="22"/>
                      <w:szCs w:val="22"/>
                    </w:rPr>
                    <w:t>US$1</w:t>
                  </w:r>
                </w:p>
              </w:tc>
            </w:tr>
            <w:tr w:rsidR="00F11684" w14:paraId="0DBFB350" w14:textId="77777777" w:rsidTr="005540B0">
              <w:trPr>
                <w:trHeight w:val="314"/>
              </w:trPr>
              <w:tc>
                <w:tcPr>
                  <w:tcW w:w="6004" w:type="dxa"/>
                  <w:vAlign w:val="center"/>
                </w:tcPr>
                <w:p w14:paraId="189FD9C8" w14:textId="77777777" w:rsidR="00143CE1" w:rsidRPr="005A4009" w:rsidRDefault="006E4C7D" w:rsidP="00143CE1">
                  <w:pPr>
                    <w:jc w:val="right"/>
                    <w:rPr>
                      <w:rFonts w:asciiTheme="minorHAnsi" w:eastAsia="Times New Roman" w:hAnsiTheme="minorHAnsi" w:cstheme="minorHAnsi"/>
                      <w:sz w:val="22"/>
                      <w:szCs w:val="22"/>
                    </w:rPr>
                  </w:pPr>
                  <w:r>
                    <w:rPr>
                      <w:rFonts w:asciiTheme="minorHAnsi" w:hAnsiTheme="minorHAnsi" w:cstheme="minorHAnsi"/>
                      <w:sz w:val="22"/>
                      <w:szCs w:val="22"/>
                    </w:rPr>
                    <w:t>EUR 0.87</w:t>
                  </w:r>
                  <w:r w:rsidRPr="005A4009">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A4009">
                    <w:rPr>
                      <w:rFonts w:asciiTheme="minorHAnsi" w:hAnsiTheme="minorHAnsi" w:cstheme="minorHAnsi"/>
                      <w:sz w:val="22"/>
                      <w:szCs w:val="22"/>
                    </w:rPr>
                    <w:t>=</w:t>
                  </w:r>
                </w:p>
              </w:tc>
              <w:tc>
                <w:tcPr>
                  <w:tcW w:w="5653" w:type="dxa"/>
                  <w:vAlign w:val="center"/>
                </w:tcPr>
                <w:p w14:paraId="47727A04" w14:textId="77777777" w:rsidR="00143CE1" w:rsidRPr="005A4009" w:rsidRDefault="006E4C7D" w:rsidP="00143CE1">
                  <w:pPr>
                    <w:rPr>
                      <w:rFonts w:asciiTheme="minorHAnsi" w:eastAsia="Times New Roman" w:hAnsiTheme="minorHAnsi" w:cstheme="minorHAnsi"/>
                      <w:sz w:val="22"/>
                      <w:szCs w:val="22"/>
                    </w:rPr>
                  </w:pPr>
                  <w:r w:rsidRPr="005A4009">
                    <w:rPr>
                      <w:rFonts w:asciiTheme="minorHAnsi" w:hAnsiTheme="minorHAnsi" w:cstheme="minorHAnsi"/>
                      <w:sz w:val="22"/>
                      <w:szCs w:val="22"/>
                    </w:rPr>
                    <w:t>US$1</w:t>
                  </w:r>
                </w:p>
              </w:tc>
            </w:tr>
          </w:tbl>
          <w:p w14:paraId="0E4EBEF6" w14:textId="77777777" w:rsidR="00143CE1" w:rsidRPr="005A4009" w:rsidRDefault="00143CE1" w:rsidP="00143CE1">
            <w:pPr>
              <w:jc w:val="center"/>
              <w:rPr>
                <w:rFonts w:asciiTheme="minorHAnsi" w:hAnsiTheme="minorHAnsi" w:cstheme="minorHAnsi"/>
                <w:sz w:val="22"/>
                <w:szCs w:val="22"/>
              </w:rPr>
            </w:pPr>
          </w:p>
        </w:tc>
      </w:tr>
      <w:tr w:rsidR="00F11684" w14:paraId="2E451DF0" w14:textId="77777777" w:rsidTr="00062D1B">
        <w:trPr>
          <w:jc w:val="center"/>
        </w:trPr>
        <w:tc>
          <w:tcPr>
            <w:tcW w:w="12456" w:type="dxa"/>
            <w:vAlign w:val="center"/>
          </w:tcPr>
          <w:p w14:paraId="76547D66" w14:textId="77777777" w:rsidR="00143CE1" w:rsidRDefault="00143CE1" w:rsidP="00143CE1">
            <w:pPr>
              <w:jc w:val="center"/>
              <w:rPr>
                <w:rFonts w:asciiTheme="minorHAnsi" w:hAnsiTheme="minorHAnsi" w:cstheme="minorHAnsi"/>
                <w:sz w:val="22"/>
                <w:szCs w:val="22"/>
              </w:rPr>
            </w:pPr>
          </w:p>
          <w:p w14:paraId="225BA55F" w14:textId="77777777" w:rsidR="00622ECB" w:rsidRDefault="006E4C7D" w:rsidP="00622ECB">
            <w:pPr>
              <w:jc w:val="center"/>
              <w:rPr>
                <w:rFonts w:asciiTheme="minorHAnsi" w:hAnsiTheme="minorHAnsi" w:cstheme="minorHAnsi"/>
                <w:sz w:val="22"/>
                <w:szCs w:val="22"/>
              </w:rPr>
            </w:pPr>
            <w:r>
              <w:rPr>
                <w:rFonts w:asciiTheme="minorHAnsi" w:hAnsiTheme="minorHAnsi" w:cstheme="minorHAnsi"/>
                <w:sz w:val="22"/>
                <w:szCs w:val="22"/>
              </w:rPr>
              <w:t>(Exchange Rate Effective January 31, 2019)</w:t>
            </w:r>
          </w:p>
          <w:p w14:paraId="30E3F5F8" w14:textId="77777777" w:rsidR="00622ECB" w:rsidRDefault="006E4C7D" w:rsidP="00622ECB">
            <w:pPr>
              <w:jc w:val="center"/>
              <w:rPr>
                <w:rFonts w:asciiTheme="minorHAnsi" w:hAnsiTheme="minorHAnsi" w:cstheme="minorHAnsi"/>
                <w:sz w:val="22"/>
                <w:szCs w:val="22"/>
              </w:rPr>
            </w:pPr>
            <w:r>
              <w:rPr>
                <w:rFonts w:asciiTheme="minorHAnsi" w:hAnsiTheme="minorHAnsi" w:cstheme="minorHAnsi"/>
                <w:sz w:val="22"/>
                <w:szCs w:val="22"/>
              </w:rPr>
              <w:t>(applicable to Burkina Faso, Republic of Ghana, and Republic of Senegal, for which Negotiations took place in February 2019)</w:t>
            </w:r>
          </w:p>
          <w:p w14:paraId="345FF75F" w14:textId="77777777" w:rsidR="00622ECB" w:rsidRPr="00F560A0" w:rsidRDefault="00622ECB" w:rsidP="00622ECB">
            <w:pPr>
              <w:jc w:val="cente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6115"/>
            </w:tblGrid>
            <w:tr w:rsidR="00F11684" w14:paraId="4FF05791" w14:textId="77777777" w:rsidTr="006346DD">
              <w:tc>
                <w:tcPr>
                  <w:tcW w:w="6115" w:type="dxa"/>
                </w:tcPr>
                <w:p w14:paraId="60A1CDE7" w14:textId="77777777" w:rsidR="00622ECB" w:rsidRDefault="006E4C7D" w:rsidP="00622ECB">
                  <w:pPr>
                    <w:ind w:right="90"/>
                    <w:jc w:val="right"/>
                    <w:rPr>
                      <w:rFonts w:asciiTheme="minorHAnsi" w:hAnsiTheme="minorHAnsi" w:cstheme="minorHAnsi"/>
                      <w:sz w:val="22"/>
                      <w:szCs w:val="22"/>
                    </w:rPr>
                  </w:pPr>
                  <w:r>
                    <w:rPr>
                      <w:rFonts w:asciiTheme="minorHAnsi" w:hAnsiTheme="minorHAnsi" w:cstheme="minorHAnsi"/>
                      <w:sz w:val="22"/>
                      <w:szCs w:val="22"/>
                    </w:rPr>
                    <w:t>W</w:t>
                  </w:r>
                  <w:r w:rsidR="00F9044B">
                    <w:rPr>
                      <w:rFonts w:asciiTheme="minorHAnsi" w:hAnsiTheme="minorHAnsi" w:cstheme="minorHAnsi"/>
                      <w:sz w:val="22"/>
                      <w:szCs w:val="22"/>
                    </w:rPr>
                    <w:t xml:space="preserve">est </w:t>
                  </w:r>
                  <w:r>
                    <w:rPr>
                      <w:rFonts w:asciiTheme="minorHAnsi" w:hAnsiTheme="minorHAnsi" w:cstheme="minorHAnsi"/>
                      <w:sz w:val="22"/>
                      <w:szCs w:val="22"/>
                    </w:rPr>
                    <w:t>A</w:t>
                  </w:r>
                  <w:r w:rsidR="00F9044B">
                    <w:rPr>
                      <w:rFonts w:asciiTheme="minorHAnsi" w:hAnsiTheme="minorHAnsi" w:cstheme="minorHAnsi"/>
                      <w:sz w:val="22"/>
                      <w:szCs w:val="22"/>
                    </w:rPr>
                    <w:t>frica</w:t>
                  </w:r>
                  <w:r>
                    <w:rPr>
                      <w:rFonts w:asciiTheme="minorHAnsi" w:hAnsiTheme="minorHAnsi" w:cstheme="minorHAnsi"/>
                      <w:sz w:val="22"/>
                      <w:szCs w:val="22"/>
                    </w:rPr>
                    <w:t xml:space="preserve"> CFA Franc (Burkina Faso, Senegal) (XOF) 571    =</w:t>
                  </w:r>
                </w:p>
              </w:tc>
              <w:tc>
                <w:tcPr>
                  <w:tcW w:w="6115" w:type="dxa"/>
                </w:tcPr>
                <w:p w14:paraId="3A650151" w14:textId="77777777" w:rsidR="00622ECB" w:rsidRDefault="006E4C7D" w:rsidP="00622ECB">
                  <w:pPr>
                    <w:ind w:right="90"/>
                    <w:rPr>
                      <w:rFonts w:asciiTheme="minorHAnsi" w:hAnsiTheme="minorHAnsi" w:cstheme="minorHAnsi"/>
                      <w:sz w:val="22"/>
                      <w:szCs w:val="22"/>
                    </w:rPr>
                  </w:pPr>
                  <w:r>
                    <w:rPr>
                      <w:rFonts w:asciiTheme="minorHAnsi" w:hAnsiTheme="minorHAnsi" w:cstheme="minorHAnsi"/>
                      <w:sz w:val="22"/>
                      <w:szCs w:val="22"/>
                    </w:rPr>
                    <w:t>US$1</w:t>
                  </w:r>
                </w:p>
              </w:tc>
            </w:tr>
            <w:tr w:rsidR="00F11684" w14:paraId="4BB4D7A1" w14:textId="77777777" w:rsidTr="006346DD">
              <w:tc>
                <w:tcPr>
                  <w:tcW w:w="6115" w:type="dxa"/>
                </w:tcPr>
                <w:p w14:paraId="525C3908" w14:textId="77777777" w:rsidR="00622ECB" w:rsidRDefault="006E4C7D" w:rsidP="00622ECB">
                  <w:pPr>
                    <w:ind w:right="90"/>
                    <w:jc w:val="right"/>
                    <w:rPr>
                      <w:rFonts w:asciiTheme="minorHAnsi" w:hAnsiTheme="minorHAnsi" w:cstheme="minorHAnsi"/>
                      <w:sz w:val="22"/>
                      <w:szCs w:val="22"/>
                    </w:rPr>
                  </w:pPr>
                  <w:r>
                    <w:rPr>
                      <w:rFonts w:asciiTheme="minorHAnsi" w:hAnsiTheme="minorHAnsi" w:cstheme="minorHAnsi"/>
                      <w:sz w:val="22"/>
                      <w:szCs w:val="22"/>
                    </w:rPr>
                    <w:t>Ghanaian Cedi (GHS) 4.96    =</w:t>
                  </w:r>
                </w:p>
              </w:tc>
              <w:tc>
                <w:tcPr>
                  <w:tcW w:w="6115" w:type="dxa"/>
                </w:tcPr>
                <w:p w14:paraId="3704BC34" w14:textId="77777777" w:rsidR="00622ECB" w:rsidRDefault="006E4C7D" w:rsidP="00622ECB">
                  <w:pPr>
                    <w:ind w:right="90"/>
                    <w:rPr>
                      <w:rFonts w:asciiTheme="minorHAnsi" w:hAnsiTheme="minorHAnsi" w:cstheme="minorHAnsi"/>
                      <w:sz w:val="22"/>
                      <w:szCs w:val="22"/>
                    </w:rPr>
                  </w:pPr>
                  <w:r>
                    <w:rPr>
                      <w:rFonts w:asciiTheme="minorHAnsi" w:hAnsiTheme="minorHAnsi" w:cstheme="minorHAnsi"/>
                      <w:sz w:val="22"/>
                      <w:szCs w:val="22"/>
                    </w:rPr>
                    <w:t>US$1</w:t>
                  </w:r>
                </w:p>
              </w:tc>
            </w:tr>
            <w:tr w:rsidR="00F11684" w14:paraId="0A0C137B" w14:textId="77777777" w:rsidTr="006346DD">
              <w:tc>
                <w:tcPr>
                  <w:tcW w:w="6115" w:type="dxa"/>
                </w:tcPr>
                <w:p w14:paraId="73C112ED" w14:textId="77777777" w:rsidR="00622ECB" w:rsidRDefault="006E4C7D" w:rsidP="00622ECB">
                  <w:pPr>
                    <w:ind w:right="90"/>
                    <w:jc w:val="right"/>
                    <w:rPr>
                      <w:rFonts w:asciiTheme="minorHAnsi" w:hAnsiTheme="minorHAnsi" w:cstheme="minorHAnsi"/>
                      <w:sz w:val="22"/>
                      <w:szCs w:val="22"/>
                    </w:rPr>
                  </w:pPr>
                  <w:r>
                    <w:rPr>
                      <w:rFonts w:asciiTheme="minorHAnsi" w:hAnsiTheme="minorHAnsi" w:cstheme="minorHAnsi"/>
                      <w:sz w:val="22"/>
                      <w:szCs w:val="22"/>
                    </w:rPr>
                    <w:t>SDR 0.71    =</w:t>
                  </w:r>
                </w:p>
              </w:tc>
              <w:tc>
                <w:tcPr>
                  <w:tcW w:w="6115" w:type="dxa"/>
                </w:tcPr>
                <w:p w14:paraId="51000D53" w14:textId="77777777" w:rsidR="00622ECB" w:rsidRDefault="006E4C7D" w:rsidP="00622ECB">
                  <w:pPr>
                    <w:ind w:right="90"/>
                    <w:rPr>
                      <w:rFonts w:asciiTheme="minorHAnsi" w:hAnsiTheme="minorHAnsi" w:cstheme="minorHAnsi"/>
                      <w:sz w:val="22"/>
                      <w:szCs w:val="22"/>
                    </w:rPr>
                  </w:pPr>
                  <w:r>
                    <w:rPr>
                      <w:rFonts w:asciiTheme="minorHAnsi" w:hAnsiTheme="minorHAnsi" w:cstheme="minorHAnsi"/>
                      <w:sz w:val="22"/>
                      <w:szCs w:val="22"/>
                    </w:rPr>
                    <w:t>US$1</w:t>
                  </w:r>
                </w:p>
              </w:tc>
            </w:tr>
            <w:tr w:rsidR="00F11684" w14:paraId="1FAEA72C" w14:textId="77777777" w:rsidTr="006346DD">
              <w:tc>
                <w:tcPr>
                  <w:tcW w:w="6115" w:type="dxa"/>
                </w:tcPr>
                <w:p w14:paraId="0C53FF7F" w14:textId="77777777" w:rsidR="00622ECB" w:rsidRDefault="006E4C7D" w:rsidP="00622ECB">
                  <w:pPr>
                    <w:ind w:right="90"/>
                    <w:jc w:val="right"/>
                    <w:rPr>
                      <w:rFonts w:asciiTheme="minorHAnsi" w:hAnsiTheme="minorHAnsi" w:cstheme="minorHAnsi"/>
                      <w:sz w:val="22"/>
                      <w:szCs w:val="22"/>
                    </w:rPr>
                  </w:pPr>
                  <w:r>
                    <w:rPr>
                      <w:rFonts w:asciiTheme="minorHAnsi" w:hAnsiTheme="minorHAnsi" w:cstheme="minorHAnsi"/>
                      <w:sz w:val="22"/>
                      <w:szCs w:val="22"/>
                    </w:rPr>
                    <w:t>EUR 0.87    =</w:t>
                  </w:r>
                </w:p>
              </w:tc>
              <w:tc>
                <w:tcPr>
                  <w:tcW w:w="6115" w:type="dxa"/>
                </w:tcPr>
                <w:p w14:paraId="0D7D6C41" w14:textId="77777777" w:rsidR="00622ECB" w:rsidRDefault="006E4C7D" w:rsidP="00622ECB">
                  <w:pPr>
                    <w:ind w:right="90"/>
                    <w:rPr>
                      <w:rFonts w:asciiTheme="minorHAnsi" w:hAnsiTheme="minorHAnsi" w:cstheme="minorHAnsi"/>
                      <w:sz w:val="22"/>
                      <w:szCs w:val="22"/>
                    </w:rPr>
                  </w:pPr>
                  <w:r>
                    <w:rPr>
                      <w:rFonts w:asciiTheme="minorHAnsi" w:hAnsiTheme="minorHAnsi" w:cstheme="minorHAnsi"/>
                      <w:sz w:val="22"/>
                      <w:szCs w:val="22"/>
                    </w:rPr>
                    <w:t>US$1</w:t>
                  </w:r>
                </w:p>
              </w:tc>
            </w:tr>
          </w:tbl>
          <w:p w14:paraId="0A50073F" w14:textId="77777777" w:rsidR="00143CE1" w:rsidRDefault="00143CE1" w:rsidP="00143CE1">
            <w:pPr>
              <w:jc w:val="center"/>
              <w:rPr>
                <w:rFonts w:asciiTheme="minorHAnsi" w:hAnsiTheme="minorHAnsi" w:cstheme="minorHAnsi"/>
                <w:sz w:val="22"/>
                <w:szCs w:val="22"/>
              </w:rPr>
            </w:pPr>
          </w:p>
          <w:p w14:paraId="3B32C192" w14:textId="77777777" w:rsidR="00143CE1" w:rsidRDefault="00143CE1" w:rsidP="00143CE1">
            <w:pPr>
              <w:jc w:val="center"/>
              <w:rPr>
                <w:rFonts w:asciiTheme="minorHAnsi" w:hAnsiTheme="minorHAnsi" w:cstheme="minorHAnsi"/>
                <w:sz w:val="22"/>
                <w:szCs w:val="22"/>
              </w:rPr>
            </w:pPr>
          </w:p>
          <w:p w14:paraId="2538D508" w14:textId="77777777" w:rsidR="00143CE1" w:rsidRDefault="00143CE1" w:rsidP="00143CE1">
            <w:pPr>
              <w:jc w:val="center"/>
              <w:rPr>
                <w:rFonts w:asciiTheme="minorHAnsi" w:hAnsiTheme="minorHAnsi" w:cstheme="minorHAnsi"/>
                <w:sz w:val="22"/>
                <w:szCs w:val="22"/>
              </w:rPr>
            </w:pPr>
          </w:p>
          <w:p w14:paraId="10516954" w14:textId="77777777" w:rsidR="00143CE1" w:rsidRPr="005A4009" w:rsidRDefault="00143CE1" w:rsidP="00143CE1">
            <w:pPr>
              <w:jc w:val="center"/>
              <w:rPr>
                <w:rFonts w:asciiTheme="minorHAnsi" w:hAnsiTheme="minorHAnsi" w:cstheme="minorHAnsi"/>
                <w:sz w:val="22"/>
                <w:szCs w:val="22"/>
              </w:rPr>
            </w:pPr>
          </w:p>
          <w:p w14:paraId="1E4271B1" w14:textId="77777777" w:rsidR="00143CE1" w:rsidRPr="005A4009" w:rsidRDefault="006E4C7D" w:rsidP="00143CE1">
            <w:pPr>
              <w:ind w:left="-900" w:firstLine="900"/>
              <w:jc w:val="center"/>
              <w:rPr>
                <w:rFonts w:asciiTheme="minorHAnsi" w:hAnsiTheme="minorHAnsi" w:cstheme="minorHAnsi"/>
                <w:b/>
                <w:sz w:val="22"/>
                <w:szCs w:val="22"/>
              </w:rPr>
            </w:pPr>
            <w:r w:rsidRPr="005A4009">
              <w:rPr>
                <w:rFonts w:asciiTheme="minorHAnsi" w:hAnsiTheme="minorHAnsi" w:cstheme="minorHAnsi"/>
                <w:b/>
                <w:sz w:val="22"/>
                <w:szCs w:val="22"/>
              </w:rPr>
              <w:t>FISCAL YEAR</w:t>
            </w:r>
          </w:p>
          <w:p w14:paraId="76105349" w14:textId="77777777" w:rsidR="00143CE1" w:rsidRPr="005A4009" w:rsidRDefault="006E4C7D" w:rsidP="00143CE1">
            <w:pPr>
              <w:jc w:val="center"/>
              <w:rPr>
                <w:rFonts w:asciiTheme="minorHAnsi" w:eastAsia="Times New Roman" w:hAnsiTheme="minorHAnsi" w:cstheme="minorHAnsi"/>
                <w:sz w:val="22"/>
                <w:szCs w:val="22"/>
              </w:rPr>
            </w:pPr>
            <w:r w:rsidRPr="005A4009">
              <w:rPr>
                <w:rFonts w:asciiTheme="minorHAnsi" w:hAnsiTheme="minorHAnsi" w:cstheme="minorHAnsi"/>
                <w:sz w:val="22"/>
                <w:szCs w:val="22"/>
              </w:rPr>
              <w:t>January 1 - December 31</w:t>
            </w:r>
          </w:p>
          <w:p w14:paraId="6B581C5D" w14:textId="77777777" w:rsidR="00143CE1" w:rsidRPr="005A4009" w:rsidRDefault="00143CE1" w:rsidP="00143CE1">
            <w:pPr>
              <w:ind w:left="-900" w:firstLine="900"/>
              <w:jc w:val="center"/>
              <w:rPr>
                <w:rFonts w:asciiTheme="minorHAnsi" w:hAnsiTheme="minorHAnsi" w:cstheme="minorHAnsi"/>
                <w:sz w:val="22"/>
                <w:szCs w:val="22"/>
              </w:rPr>
            </w:pPr>
          </w:p>
        </w:tc>
      </w:tr>
    </w:tbl>
    <w:p w14:paraId="2C9A474C" w14:textId="77777777" w:rsidR="003615CB" w:rsidRPr="00501672" w:rsidRDefault="003615CB" w:rsidP="00370635">
      <w:pPr>
        <w:ind w:left="-907"/>
        <w:rPr>
          <w:rFonts w:asciiTheme="minorHAnsi" w:hAnsiTheme="minorHAnsi"/>
          <w:sz w:val="20"/>
        </w:rPr>
      </w:pPr>
    </w:p>
    <w:p w14:paraId="35ADF08C" w14:textId="77777777" w:rsidR="0045136C" w:rsidRDefault="0045136C" w:rsidP="00524F3E">
      <w:pPr>
        <w:rPr>
          <w:rFonts w:asciiTheme="minorHAnsi" w:hAnsiTheme="minorHAnsi"/>
          <w:sz w:val="20"/>
        </w:rPr>
      </w:pPr>
    </w:p>
    <w:p w14:paraId="6CF1FEB4" w14:textId="77777777" w:rsidR="00E94D9A" w:rsidRPr="00501672" w:rsidRDefault="00E94D9A" w:rsidP="00524F3E">
      <w:pPr>
        <w:rPr>
          <w:rFonts w:asciiTheme="minorHAnsi" w:hAnsiTheme="minorHAnsi"/>
          <w:sz w:val="20"/>
        </w:rPr>
      </w:pPr>
    </w:p>
    <w:p w14:paraId="1AC5230C" w14:textId="77777777" w:rsidR="001F0E76" w:rsidRDefault="006E4C7D" w:rsidP="001F0E76">
      <w:pPr>
        <w:spacing w:line="14" w:lineRule="exact"/>
        <w:ind w:left="-907"/>
        <w:rPr>
          <w:rFonts w:asciiTheme="minorHAnsi" w:hAnsiTheme="minorHAnsi"/>
          <w:sz w:val="20"/>
        </w:rPr>
      </w:pPr>
      <w:r>
        <w:rPr>
          <w:rFonts w:ascii="Times New Roman" w:eastAsiaTheme="minorHAnsi" w:hAnsi="Times New Roman" w:cs="Times New Roman"/>
          <w:noProof/>
          <w:color w:val="auto"/>
        </w:rPr>
        <mc:AlternateContent>
          <mc:Choice Requires="wps">
            <w:drawing>
              <wp:anchor distT="45720" distB="45720" distL="114300" distR="114300" simplePos="0" relativeHeight="251658240" behindDoc="0" locked="0" layoutInCell="1" allowOverlap="1" wp14:anchorId="27CE0FF9" wp14:editId="27478C37">
                <wp:simplePos x="0" y="0"/>
                <wp:positionH relativeFrom="margin">
                  <wp:align>center</wp:align>
                </wp:positionH>
                <wp:positionV relativeFrom="paragraph">
                  <wp:posOffset>1355725</wp:posOffset>
                </wp:positionV>
                <wp:extent cx="6105525" cy="16383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638300"/>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F11684" w14:paraId="1F0B901C" w14:textId="77777777" w:rsidTr="004D067E">
                              <w:trPr>
                                <w:trHeight w:val="459"/>
                                <w:jc w:val="center"/>
                              </w:trPr>
                              <w:tc>
                                <w:tcPr>
                                  <w:tcW w:w="3713" w:type="dxa"/>
                                  <w:vAlign w:val="center"/>
                                  <w:hideMark/>
                                </w:tcPr>
                                <w:p w14:paraId="73F7B018"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Regional Vice President:</w:t>
                                  </w:r>
                                </w:p>
                              </w:tc>
                              <w:tc>
                                <w:tcPr>
                                  <w:tcW w:w="5711" w:type="dxa"/>
                                  <w:vAlign w:val="center"/>
                                  <w:hideMark/>
                                </w:tcPr>
                                <w:p w14:paraId="002B7A9D"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Hafez M. H. Ghanem</w:t>
                                  </w:r>
                                  <w:r>
                                    <w:rPr>
                                      <w:rFonts w:asciiTheme="minorHAnsi" w:eastAsiaTheme="minorHAnsi" w:hAnsiTheme="minorHAnsi" w:cstheme="minorHAnsi"/>
                                      <w:color w:val="auto"/>
                                      <w:sz w:val="22"/>
                                      <w:szCs w:val="22"/>
                                    </w:rPr>
                                    <w:t>, Ferid Belhaj</w:t>
                                  </w:r>
                                </w:p>
                              </w:tc>
                            </w:tr>
                            <w:tr w:rsidR="00F11684" w14:paraId="0B9D4311" w14:textId="77777777" w:rsidTr="004D067E">
                              <w:trPr>
                                <w:trHeight w:val="459"/>
                                <w:jc w:val="center"/>
                              </w:trPr>
                              <w:tc>
                                <w:tcPr>
                                  <w:tcW w:w="3713" w:type="dxa"/>
                                  <w:vAlign w:val="center"/>
                                  <w:hideMark/>
                                </w:tcPr>
                                <w:p w14:paraId="19A4490F"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Country Director:</w:t>
                                  </w:r>
                                </w:p>
                              </w:tc>
                              <w:tc>
                                <w:tcPr>
                                  <w:tcW w:w="5711" w:type="dxa"/>
                                  <w:vAlign w:val="center"/>
                                  <w:hideMark/>
                                </w:tcPr>
                                <w:p w14:paraId="4E937FDE"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Rachid Benmessaoud</w:t>
                                  </w:r>
                                  <w:r>
                                    <w:rPr>
                                      <w:rFonts w:asciiTheme="minorHAnsi" w:eastAsiaTheme="minorHAnsi" w:hAnsiTheme="minorHAnsi" w:cstheme="minorHAnsi"/>
                                      <w:color w:val="auto"/>
                                      <w:sz w:val="22"/>
                                      <w:szCs w:val="22"/>
                                    </w:rPr>
                                    <w:t>, Marina Wes</w:t>
                                  </w:r>
                                </w:p>
                              </w:tc>
                            </w:tr>
                            <w:tr w:rsidR="00F11684" w14:paraId="06B2BF4E" w14:textId="77777777" w:rsidTr="004D067E">
                              <w:trPr>
                                <w:trHeight w:val="459"/>
                                <w:jc w:val="center"/>
                              </w:trPr>
                              <w:tc>
                                <w:tcPr>
                                  <w:tcW w:w="3713" w:type="dxa"/>
                                  <w:vAlign w:val="center"/>
                                  <w:hideMark/>
                                </w:tcPr>
                                <w:p w14:paraId="2B22875E"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Senior Global Practice Director:</w:t>
                                  </w:r>
                                </w:p>
                              </w:tc>
                              <w:tc>
                                <w:tcPr>
                                  <w:tcW w:w="5711" w:type="dxa"/>
                                  <w:vAlign w:val="center"/>
                                  <w:hideMark/>
                                </w:tcPr>
                                <w:p w14:paraId="66AFF0B8"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Jaime Saavedra Chanduvi</w:t>
                                  </w:r>
                                </w:p>
                              </w:tc>
                            </w:tr>
                            <w:tr w:rsidR="00F11684" w14:paraId="4E08C0B2" w14:textId="77777777" w:rsidTr="004D067E">
                              <w:trPr>
                                <w:trHeight w:val="459"/>
                                <w:jc w:val="center"/>
                              </w:trPr>
                              <w:tc>
                                <w:tcPr>
                                  <w:tcW w:w="3713" w:type="dxa"/>
                                  <w:vAlign w:val="center"/>
                                  <w:hideMark/>
                                </w:tcPr>
                                <w:p w14:paraId="1261BB80"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Practice Manager:</w:t>
                                  </w:r>
                                </w:p>
                              </w:tc>
                              <w:tc>
                                <w:tcPr>
                                  <w:tcW w:w="5711" w:type="dxa"/>
                                  <w:vAlign w:val="center"/>
                                  <w:hideMark/>
                                </w:tcPr>
                                <w:p w14:paraId="4A62DEC3"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Halil Dundar</w:t>
                                  </w:r>
                                </w:p>
                              </w:tc>
                            </w:tr>
                            <w:tr w:rsidR="00F11684" w14:paraId="6CF04CB1" w14:textId="77777777" w:rsidTr="004D067E">
                              <w:trPr>
                                <w:trHeight w:val="459"/>
                                <w:jc w:val="center"/>
                              </w:trPr>
                              <w:tc>
                                <w:tcPr>
                                  <w:tcW w:w="3713" w:type="dxa"/>
                                  <w:vAlign w:val="center"/>
                                  <w:hideMark/>
                                </w:tcPr>
                                <w:p w14:paraId="40D54F0C"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Task Team Leaders:</w:t>
                                  </w:r>
                                </w:p>
                              </w:tc>
                              <w:tc>
                                <w:tcPr>
                                  <w:tcW w:w="5711" w:type="dxa"/>
                                  <w:vAlign w:val="center"/>
                                  <w:hideMark/>
                                </w:tcPr>
                                <w:p w14:paraId="524645CB"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Andreas Blom, Ekua Nuama Bentil</w:t>
                                  </w:r>
                                </w:p>
                              </w:tc>
                            </w:tr>
                          </w:tbl>
                          <w:p w14:paraId="59BB1B3C" w14:textId="77777777" w:rsidR="00915E12" w:rsidRPr="00501672" w:rsidRDefault="00915E12" w:rsidP="004F5A32">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27CE0FF9" id="_x0000_t202" coordsize="21600,21600" o:spt="202" path="m,l,21600r21600,l21600,xe">
                <v:stroke joinstyle="miter"/>
                <v:path gradientshapeok="t" o:connecttype="rect"/>
              </v:shapetype>
              <v:shape id="_x0000_s1027" type="#_x0000_t202" style="position:absolute;left:0;text-align:left;margin-left:0;margin-top:106.75pt;width:480.75pt;height:129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" filled="f" strokecolor="#d8d8d8 [2732]">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F11684" w14:paraId="1F0B901C" w14:textId="77777777" w:rsidTr="004D067E">
                        <w:trPr>
                          <w:trHeight w:val="459"/>
                          <w:jc w:val="center"/>
                        </w:trPr>
                        <w:tc>
                          <w:tcPr>
                            <w:tcW w:w="3713" w:type="dxa"/>
                            <w:vAlign w:val="center"/>
                            <w:hideMark/>
                          </w:tcPr>
                          <w:p w14:paraId="73F7B018"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Regional Vice President:</w:t>
                            </w:r>
                          </w:p>
                        </w:tc>
                        <w:tc>
                          <w:tcPr>
                            <w:tcW w:w="5711" w:type="dxa"/>
                            <w:vAlign w:val="center"/>
                            <w:hideMark/>
                          </w:tcPr>
                          <w:p w14:paraId="002B7A9D"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Hafez M. H. Ghanem</w:t>
                            </w:r>
                            <w:r>
                              <w:rPr>
                                <w:rFonts w:asciiTheme="minorHAnsi" w:eastAsiaTheme="minorHAnsi" w:hAnsiTheme="minorHAnsi" w:cstheme="minorHAnsi"/>
                                <w:color w:val="auto"/>
                                <w:sz w:val="22"/>
                                <w:szCs w:val="22"/>
                              </w:rPr>
                              <w:t>, Ferid Belhaj</w:t>
                            </w:r>
                          </w:p>
                        </w:tc>
                      </w:tr>
                      <w:tr w:rsidR="00F11684" w14:paraId="0B9D4311" w14:textId="77777777" w:rsidTr="004D067E">
                        <w:trPr>
                          <w:trHeight w:val="459"/>
                          <w:jc w:val="center"/>
                        </w:trPr>
                        <w:tc>
                          <w:tcPr>
                            <w:tcW w:w="3713" w:type="dxa"/>
                            <w:vAlign w:val="center"/>
                            <w:hideMark/>
                          </w:tcPr>
                          <w:p w14:paraId="19A4490F"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Country Director:</w:t>
                            </w:r>
                          </w:p>
                        </w:tc>
                        <w:tc>
                          <w:tcPr>
                            <w:tcW w:w="5711" w:type="dxa"/>
                            <w:vAlign w:val="center"/>
                            <w:hideMark/>
                          </w:tcPr>
                          <w:p w14:paraId="4E937FDE"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Rachid Benmessaoud</w:t>
                            </w:r>
                            <w:r>
                              <w:rPr>
                                <w:rFonts w:asciiTheme="minorHAnsi" w:eastAsiaTheme="minorHAnsi" w:hAnsiTheme="minorHAnsi" w:cstheme="minorHAnsi"/>
                                <w:color w:val="auto"/>
                                <w:sz w:val="22"/>
                                <w:szCs w:val="22"/>
                              </w:rPr>
                              <w:t>, Marina Wes</w:t>
                            </w:r>
                          </w:p>
                        </w:tc>
                      </w:tr>
                      <w:tr w:rsidR="00F11684" w14:paraId="06B2BF4E" w14:textId="77777777" w:rsidTr="004D067E">
                        <w:trPr>
                          <w:trHeight w:val="459"/>
                          <w:jc w:val="center"/>
                        </w:trPr>
                        <w:tc>
                          <w:tcPr>
                            <w:tcW w:w="3713" w:type="dxa"/>
                            <w:vAlign w:val="center"/>
                            <w:hideMark/>
                          </w:tcPr>
                          <w:p w14:paraId="2B22875E"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Senior Global Practice Director:</w:t>
                            </w:r>
                          </w:p>
                        </w:tc>
                        <w:tc>
                          <w:tcPr>
                            <w:tcW w:w="5711" w:type="dxa"/>
                            <w:vAlign w:val="center"/>
                            <w:hideMark/>
                          </w:tcPr>
                          <w:p w14:paraId="66AFF0B8"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Jaime Saavedra Chanduvi</w:t>
                            </w:r>
                          </w:p>
                        </w:tc>
                      </w:tr>
                      <w:tr w:rsidR="00F11684" w14:paraId="4E08C0B2" w14:textId="77777777" w:rsidTr="004D067E">
                        <w:trPr>
                          <w:trHeight w:val="459"/>
                          <w:jc w:val="center"/>
                        </w:trPr>
                        <w:tc>
                          <w:tcPr>
                            <w:tcW w:w="3713" w:type="dxa"/>
                            <w:vAlign w:val="center"/>
                            <w:hideMark/>
                          </w:tcPr>
                          <w:p w14:paraId="1261BB80"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Practice Manager:</w:t>
                            </w:r>
                          </w:p>
                        </w:tc>
                        <w:tc>
                          <w:tcPr>
                            <w:tcW w:w="5711" w:type="dxa"/>
                            <w:vAlign w:val="center"/>
                            <w:hideMark/>
                          </w:tcPr>
                          <w:p w14:paraId="4A62DEC3"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Halil Dundar</w:t>
                            </w:r>
                          </w:p>
                        </w:tc>
                      </w:tr>
                      <w:tr w:rsidR="00F11684" w14:paraId="6CF04CB1" w14:textId="77777777" w:rsidTr="004D067E">
                        <w:trPr>
                          <w:trHeight w:val="459"/>
                          <w:jc w:val="center"/>
                        </w:trPr>
                        <w:tc>
                          <w:tcPr>
                            <w:tcW w:w="3713" w:type="dxa"/>
                            <w:vAlign w:val="center"/>
                            <w:hideMark/>
                          </w:tcPr>
                          <w:p w14:paraId="40D54F0C" w14:textId="77777777" w:rsidR="00915E12" w:rsidRPr="00DF5165" w:rsidRDefault="006E4C7D" w:rsidP="00524F3E">
                            <w:pPr>
                              <w:widowControl/>
                              <w:autoSpaceDE/>
                              <w:autoSpaceDN/>
                              <w:adjustRightInd/>
                              <w:jc w:val="right"/>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Task Team Leaders:</w:t>
                            </w:r>
                          </w:p>
                        </w:tc>
                        <w:tc>
                          <w:tcPr>
                            <w:tcW w:w="5711" w:type="dxa"/>
                            <w:vAlign w:val="center"/>
                            <w:hideMark/>
                          </w:tcPr>
                          <w:p w14:paraId="524645CB" w14:textId="77777777" w:rsidR="00915E12" w:rsidRPr="00DF5165" w:rsidRDefault="006E4C7D" w:rsidP="00524F3E">
                            <w:pPr>
                              <w:widowControl/>
                              <w:autoSpaceDE/>
                              <w:autoSpaceDN/>
                              <w:adjustRightInd/>
                              <w:rPr>
                                <w:rFonts w:asciiTheme="minorHAnsi" w:eastAsiaTheme="minorHAnsi" w:hAnsiTheme="minorHAnsi" w:cstheme="minorHAnsi"/>
                                <w:color w:val="auto"/>
                                <w:sz w:val="22"/>
                                <w:szCs w:val="22"/>
                              </w:rPr>
                            </w:pPr>
                            <w:r w:rsidRPr="00DF5165">
                              <w:rPr>
                                <w:rFonts w:asciiTheme="minorHAnsi" w:eastAsiaTheme="minorHAnsi" w:hAnsiTheme="minorHAnsi" w:cstheme="minorHAnsi"/>
                                <w:color w:val="auto"/>
                                <w:sz w:val="22"/>
                                <w:szCs w:val="22"/>
                              </w:rPr>
                              <w:t>Andreas Blom, Ekua Nuama Bentil</w:t>
                            </w:r>
                          </w:p>
                        </w:tc>
                      </w:tr>
                    </w:tbl>
                    <w:p w14:paraId="59BB1B3C" w14:textId="77777777" w:rsidR="00915E12" w:rsidRPr="00501672" w:rsidRDefault="00915E12" w:rsidP="004F5A32">
                      <w:pPr>
                        <w:spacing w:line="14" w:lineRule="exact"/>
                        <w:rPr>
                          <w:rFonts w:asciiTheme="minorHAnsi" w:hAnsiTheme="minorHAnsi"/>
                        </w:rPr>
                      </w:pPr>
                    </w:p>
                  </w:txbxContent>
                </v:textbox>
                <w10:wrap type="square" anchorx="margin"/>
              </v:shape>
            </w:pict>
          </mc:Fallback>
        </mc:AlternateContent>
      </w:r>
      <w:r w:rsidR="008062F8">
        <w:rPr>
          <w:rFonts w:asciiTheme="minorHAnsi" w:hAnsiTheme="minorHAnsi"/>
          <w:sz w:val="20"/>
        </w:rPr>
        <w:br w:type="page"/>
      </w: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8"/>
      </w:tblGrid>
      <w:tr w:rsidR="00F11684" w14:paraId="6CD28181" w14:textId="77777777" w:rsidTr="003615CB">
        <w:trPr>
          <w:jc w:val="center"/>
        </w:trPr>
        <w:tc>
          <w:tcPr>
            <w:tcW w:w="9684" w:type="dxa"/>
            <w:vAlign w:val="center"/>
            <w:hideMark/>
          </w:tcPr>
          <w:p w14:paraId="7A10AD3A" w14:textId="77777777" w:rsidR="003615CB" w:rsidRPr="00F11A18" w:rsidRDefault="006E4C7D" w:rsidP="00F11A18">
            <w:pPr>
              <w:widowControl/>
              <w:autoSpaceDE/>
              <w:autoSpaceDN/>
              <w:adjustRightInd/>
              <w:ind w:left="-900" w:firstLine="900"/>
              <w:jc w:val="center"/>
              <w:rPr>
                <w:rFonts w:asciiTheme="minorHAnsi" w:eastAsiaTheme="minorHAnsi" w:hAnsiTheme="minorHAnsi" w:cstheme="minorBidi"/>
                <w:b/>
                <w:bCs/>
                <w:color w:val="auto"/>
                <w:sz w:val="22"/>
                <w:szCs w:val="22"/>
              </w:rPr>
            </w:pPr>
            <w:r w:rsidRPr="00F11A18">
              <w:rPr>
                <w:rFonts w:asciiTheme="minorHAnsi" w:eastAsiaTheme="minorHAnsi" w:hAnsiTheme="minorHAnsi" w:cstheme="minorBidi"/>
                <w:b/>
                <w:bCs/>
                <w:color w:val="auto"/>
                <w:sz w:val="22"/>
                <w:szCs w:val="22"/>
              </w:rPr>
              <w:lastRenderedPageBreak/>
              <w:t>ABBREVIATIONS AND ACRONYMS</w:t>
            </w:r>
          </w:p>
        </w:tc>
      </w:tr>
      <w:tr w:rsidR="00F11684" w14:paraId="594A2671" w14:textId="77777777" w:rsidTr="003615CB">
        <w:trPr>
          <w:jc w:val="center"/>
        </w:trPr>
        <w:tc>
          <w:tcPr>
            <w:tcW w:w="9684" w:type="dxa"/>
          </w:tcPr>
          <w:p w14:paraId="62BF2061" w14:textId="77777777" w:rsidR="003615CB" w:rsidRPr="00F11A18" w:rsidRDefault="003615CB" w:rsidP="00F11A18">
            <w:pPr>
              <w:widowControl/>
              <w:autoSpaceDE/>
              <w:autoSpaceDN/>
              <w:adjustRightInd/>
              <w:ind w:left="-900" w:firstLine="900"/>
              <w:jc w:val="center"/>
              <w:rPr>
                <w:rFonts w:asciiTheme="minorHAnsi" w:eastAsiaTheme="minorHAnsi" w:hAnsiTheme="minorHAnsi" w:cstheme="minorBidi"/>
                <w:b/>
                <w:bCs/>
                <w:color w:val="auto"/>
                <w:sz w:val="22"/>
                <w:szCs w:val="22"/>
              </w:rPr>
            </w:pPr>
          </w:p>
        </w:tc>
      </w:tr>
      <w:tr w:rsidR="00F11684" w14:paraId="68BC4CEB" w14:textId="77777777" w:rsidTr="003615CB">
        <w:trPr>
          <w:jc w:val="center"/>
        </w:trPr>
        <w:tc>
          <w:tcPr>
            <w:tcW w:w="9684" w:type="dxa"/>
          </w:tcPr>
          <w:tbl>
            <w:tblPr>
              <w:tblStyle w:val="TableGrid7"/>
              <w:tblW w:w="10110" w:type="dxa"/>
              <w:tblInd w:w="1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8591"/>
            </w:tblGrid>
            <w:tr w:rsidR="00F11684" w14:paraId="7536CAB2" w14:textId="77777777" w:rsidTr="003D2994">
              <w:trPr>
                <w:trHeight w:val="257"/>
              </w:trPr>
              <w:tc>
                <w:tcPr>
                  <w:tcW w:w="1519" w:type="dxa"/>
                </w:tcPr>
                <w:p w14:paraId="0CB1AAE6"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bookmarkStart w:id="2" w:name="_Hlk521050073"/>
                  <w:r w:rsidRPr="00F11A18">
                    <w:rPr>
                      <w:rFonts w:asciiTheme="minorHAnsi" w:eastAsiaTheme="minorHAnsi" w:hAnsiTheme="minorHAnsi" w:cstheme="minorBidi"/>
                      <w:color w:val="auto"/>
                      <w:sz w:val="22"/>
                      <w:szCs w:val="22"/>
                    </w:rPr>
                    <w:t>AAU</w:t>
                  </w:r>
                </w:p>
              </w:tc>
              <w:tc>
                <w:tcPr>
                  <w:tcW w:w="8591" w:type="dxa"/>
                </w:tcPr>
                <w:p w14:paraId="16F5F7F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Association of African Universities</w:t>
                  </w:r>
                </w:p>
              </w:tc>
            </w:tr>
            <w:tr w:rsidR="00F11684" w14:paraId="7E36BDF8" w14:textId="77777777" w:rsidTr="003D2994">
              <w:trPr>
                <w:trHeight w:val="257"/>
              </w:trPr>
              <w:tc>
                <w:tcPr>
                  <w:tcW w:w="1519" w:type="dxa"/>
                </w:tcPr>
                <w:p w14:paraId="520AF431"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ACE</w:t>
                  </w:r>
                </w:p>
              </w:tc>
              <w:tc>
                <w:tcPr>
                  <w:tcW w:w="8591" w:type="dxa"/>
                </w:tcPr>
                <w:p w14:paraId="0946DA7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Africa Center of Excellence</w:t>
                  </w:r>
                </w:p>
              </w:tc>
            </w:tr>
            <w:tr w:rsidR="00F11684" w14:paraId="41D66D13" w14:textId="77777777" w:rsidTr="003D2994">
              <w:trPr>
                <w:trHeight w:val="257"/>
              </w:trPr>
              <w:tc>
                <w:tcPr>
                  <w:tcW w:w="1519" w:type="dxa"/>
                </w:tcPr>
                <w:p w14:paraId="1522D7A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ACE I</w:t>
                  </w:r>
                </w:p>
              </w:tc>
              <w:tc>
                <w:tcPr>
                  <w:tcW w:w="8591" w:type="dxa"/>
                </w:tcPr>
                <w:p w14:paraId="74B794DA"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Africa Higher Education Centers of Excellence Project I</w:t>
                  </w:r>
                </w:p>
              </w:tc>
            </w:tr>
            <w:tr w:rsidR="00F11684" w14:paraId="5939624E" w14:textId="77777777" w:rsidTr="003D2994">
              <w:trPr>
                <w:trHeight w:val="257"/>
              </w:trPr>
              <w:tc>
                <w:tcPr>
                  <w:tcW w:w="1519" w:type="dxa"/>
                </w:tcPr>
                <w:p w14:paraId="5A2351B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ACE II</w:t>
                  </w:r>
                </w:p>
              </w:tc>
              <w:tc>
                <w:tcPr>
                  <w:tcW w:w="8591" w:type="dxa"/>
                </w:tcPr>
                <w:p w14:paraId="18037F5A"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Africa Higher Education Centers of Excellence Project II</w:t>
                  </w:r>
                  <w:r w:rsidR="00D5484B">
                    <w:rPr>
                      <w:rFonts w:asciiTheme="minorHAnsi" w:eastAsiaTheme="minorHAnsi" w:hAnsiTheme="minorHAnsi" w:cstheme="minorBidi"/>
                      <w:color w:val="auto"/>
                      <w:sz w:val="22"/>
                      <w:szCs w:val="22"/>
                    </w:rPr>
                    <w:t xml:space="preserve"> </w:t>
                  </w:r>
                </w:p>
              </w:tc>
            </w:tr>
            <w:tr w:rsidR="00F11684" w14:paraId="14C1846C" w14:textId="77777777" w:rsidTr="003D2994">
              <w:trPr>
                <w:trHeight w:val="257"/>
              </w:trPr>
              <w:tc>
                <w:tcPr>
                  <w:tcW w:w="1519" w:type="dxa"/>
                </w:tcPr>
                <w:p w14:paraId="097D368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AFD</w:t>
                  </w:r>
                </w:p>
              </w:tc>
              <w:tc>
                <w:tcPr>
                  <w:tcW w:w="8591" w:type="dxa"/>
                </w:tcPr>
                <w:p w14:paraId="23A1E456"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French Development Agency </w:t>
                  </w:r>
                  <w:r w:rsidRPr="009B5BFD">
                    <w:rPr>
                      <w:rFonts w:asciiTheme="minorHAnsi" w:eastAsiaTheme="minorHAnsi" w:hAnsiTheme="minorHAnsi" w:cstheme="minorBidi"/>
                      <w:i/>
                      <w:color w:val="auto"/>
                      <w:sz w:val="22"/>
                      <w:szCs w:val="22"/>
                    </w:rPr>
                    <w:t>(Agence Française de Dévelopment)</w:t>
                  </w:r>
                </w:p>
              </w:tc>
            </w:tr>
            <w:tr w:rsidR="00F11684" w:rsidRPr="00571B7C" w14:paraId="5A3B86BE" w14:textId="77777777" w:rsidTr="003D2994">
              <w:trPr>
                <w:trHeight w:val="257"/>
              </w:trPr>
              <w:tc>
                <w:tcPr>
                  <w:tcW w:w="1519" w:type="dxa"/>
                </w:tcPr>
                <w:p w14:paraId="5F01DA28"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ANR</w:t>
                  </w:r>
                </w:p>
              </w:tc>
              <w:tc>
                <w:tcPr>
                  <w:tcW w:w="8591" w:type="dxa"/>
                </w:tcPr>
                <w:p w14:paraId="651B0FD7" w14:textId="77777777" w:rsidR="00F11A18" w:rsidRPr="009A77C9" w:rsidRDefault="006E4C7D" w:rsidP="00F11A18">
                  <w:pPr>
                    <w:widowControl/>
                    <w:autoSpaceDE/>
                    <w:autoSpaceDN/>
                    <w:adjustRightInd/>
                    <w:ind w:left="-900" w:firstLine="900"/>
                    <w:rPr>
                      <w:rFonts w:asciiTheme="minorHAnsi" w:eastAsiaTheme="minorHAnsi" w:hAnsiTheme="minorHAnsi" w:cstheme="minorBidi"/>
                      <w:color w:val="auto"/>
                      <w:sz w:val="22"/>
                      <w:szCs w:val="22"/>
                      <w:lang w:val="fr-FR"/>
                    </w:rPr>
                  </w:pPr>
                  <w:r w:rsidRPr="009A77C9">
                    <w:rPr>
                      <w:rFonts w:asciiTheme="minorHAnsi" w:eastAsiaTheme="minorHAnsi" w:hAnsiTheme="minorHAnsi" w:cstheme="minorBidi"/>
                      <w:color w:val="auto"/>
                      <w:sz w:val="22"/>
                      <w:szCs w:val="22"/>
                      <w:lang w:val="fr-FR"/>
                    </w:rPr>
                    <w:t xml:space="preserve">National Research Agency </w:t>
                  </w:r>
                  <w:r w:rsidRPr="009B5BFD">
                    <w:rPr>
                      <w:rFonts w:asciiTheme="minorHAnsi" w:eastAsiaTheme="minorHAnsi" w:hAnsiTheme="minorHAnsi" w:cstheme="minorBidi"/>
                      <w:i/>
                      <w:color w:val="auto"/>
                      <w:sz w:val="22"/>
                      <w:szCs w:val="22"/>
                      <w:lang w:val="fr-FR"/>
                    </w:rPr>
                    <w:t>(Agence Nationale de la Recherche)</w:t>
                  </w:r>
                </w:p>
              </w:tc>
            </w:tr>
            <w:tr w:rsidR="00F11684" w14:paraId="53D16931" w14:textId="77777777" w:rsidTr="003D2994">
              <w:trPr>
                <w:trHeight w:val="257"/>
              </w:trPr>
              <w:tc>
                <w:tcPr>
                  <w:tcW w:w="1519" w:type="dxa"/>
                </w:tcPr>
                <w:p w14:paraId="38AD067C" w14:textId="77777777" w:rsidR="00D5484B"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BMBF</w:t>
                  </w:r>
                </w:p>
              </w:tc>
              <w:tc>
                <w:tcPr>
                  <w:tcW w:w="8591" w:type="dxa"/>
                </w:tcPr>
                <w:p w14:paraId="60DE8642" w14:textId="77777777" w:rsidR="00D5484B" w:rsidRPr="002969DC"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German Ministry of Education and Research </w:t>
                  </w:r>
                  <w:r w:rsidRPr="00B4012D">
                    <w:rPr>
                      <w:rFonts w:asciiTheme="minorHAnsi" w:eastAsiaTheme="minorHAnsi" w:hAnsiTheme="minorHAnsi" w:cstheme="minorBidi"/>
                      <w:i/>
                      <w:color w:val="auto"/>
                      <w:sz w:val="22"/>
                      <w:szCs w:val="22"/>
                    </w:rPr>
                    <w:t>(Bundesministerium für Bildung und Forschung)</w:t>
                  </w:r>
                </w:p>
              </w:tc>
            </w:tr>
            <w:tr w:rsidR="00F11684" w14:paraId="4B53A796" w14:textId="77777777" w:rsidTr="003D2994">
              <w:trPr>
                <w:trHeight w:val="257"/>
              </w:trPr>
              <w:tc>
                <w:tcPr>
                  <w:tcW w:w="1519" w:type="dxa"/>
                </w:tcPr>
                <w:p w14:paraId="23BD672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CBA</w:t>
                  </w:r>
                </w:p>
              </w:tc>
              <w:tc>
                <w:tcPr>
                  <w:tcW w:w="8591" w:type="dxa"/>
                </w:tcPr>
                <w:p w14:paraId="342A06CD"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Cost-</w:t>
                  </w:r>
                  <w:r w:rsidR="005F4632">
                    <w:rPr>
                      <w:rFonts w:asciiTheme="minorHAnsi" w:eastAsiaTheme="minorHAnsi" w:hAnsiTheme="minorHAnsi" w:cstheme="minorBidi"/>
                      <w:color w:val="auto"/>
                      <w:sz w:val="22"/>
                      <w:szCs w:val="22"/>
                    </w:rPr>
                    <w:t>b</w:t>
                  </w:r>
                  <w:r w:rsidRPr="00F11A18">
                    <w:rPr>
                      <w:rFonts w:asciiTheme="minorHAnsi" w:eastAsiaTheme="minorHAnsi" w:hAnsiTheme="minorHAnsi" w:cstheme="minorBidi"/>
                      <w:color w:val="auto"/>
                      <w:sz w:val="22"/>
                      <w:szCs w:val="22"/>
                    </w:rPr>
                    <w:t>enefit Analysis</w:t>
                  </w:r>
                </w:p>
              </w:tc>
            </w:tr>
            <w:tr w:rsidR="00F11684" w14:paraId="3E9F1A40" w14:textId="77777777" w:rsidTr="003D2994">
              <w:trPr>
                <w:trHeight w:val="257"/>
              </w:trPr>
              <w:tc>
                <w:tcPr>
                  <w:tcW w:w="1519" w:type="dxa"/>
                </w:tcPr>
                <w:p w14:paraId="6350F96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CEFOR</w:t>
                  </w:r>
                </w:p>
              </w:tc>
              <w:tc>
                <w:tcPr>
                  <w:tcW w:w="8591" w:type="dxa"/>
                </w:tcPr>
                <w:p w14:paraId="347D1BC5"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Center of Excellence in Oil Fields Chemical Research</w:t>
                  </w:r>
                </w:p>
              </w:tc>
            </w:tr>
            <w:tr w:rsidR="00F11684" w14:paraId="14121D17" w14:textId="77777777" w:rsidTr="003D2994">
              <w:trPr>
                <w:trHeight w:val="257"/>
              </w:trPr>
              <w:tc>
                <w:tcPr>
                  <w:tcW w:w="1519" w:type="dxa"/>
                </w:tcPr>
                <w:p w14:paraId="78BEE03D"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CMO</w:t>
                  </w:r>
                </w:p>
              </w:tc>
              <w:tc>
                <w:tcPr>
                  <w:tcW w:w="8591" w:type="dxa"/>
                </w:tcPr>
                <w:p w14:paraId="4DAD7FF1"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Center’s Management Office</w:t>
                  </w:r>
                </w:p>
              </w:tc>
            </w:tr>
            <w:tr w:rsidR="00F11684" w14:paraId="464D26DA" w14:textId="77777777" w:rsidTr="003D2994">
              <w:trPr>
                <w:trHeight w:val="257"/>
              </w:trPr>
              <w:tc>
                <w:tcPr>
                  <w:tcW w:w="1519" w:type="dxa"/>
                </w:tcPr>
                <w:p w14:paraId="15F2BB5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CMU</w:t>
                  </w:r>
                </w:p>
              </w:tc>
              <w:tc>
                <w:tcPr>
                  <w:tcW w:w="8591" w:type="dxa"/>
                </w:tcPr>
                <w:p w14:paraId="1C09FD75"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Country Management Unit</w:t>
                  </w:r>
                </w:p>
              </w:tc>
            </w:tr>
            <w:tr w:rsidR="00F11684" w:rsidRPr="00571B7C" w14:paraId="0BE7E193" w14:textId="77777777" w:rsidTr="003D2994">
              <w:trPr>
                <w:trHeight w:val="257"/>
              </w:trPr>
              <w:tc>
                <w:tcPr>
                  <w:tcW w:w="1519" w:type="dxa"/>
                </w:tcPr>
                <w:p w14:paraId="18D85FA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CNRS</w:t>
                  </w:r>
                </w:p>
              </w:tc>
              <w:tc>
                <w:tcPr>
                  <w:tcW w:w="8591" w:type="dxa"/>
                </w:tcPr>
                <w:p w14:paraId="3FD93C37" w14:textId="77777777" w:rsidR="00F11A18" w:rsidRPr="009A77C9" w:rsidRDefault="006E4C7D" w:rsidP="00F11A18">
                  <w:pPr>
                    <w:widowControl/>
                    <w:autoSpaceDE/>
                    <w:autoSpaceDN/>
                    <w:adjustRightInd/>
                    <w:rPr>
                      <w:rFonts w:asciiTheme="minorHAnsi" w:eastAsiaTheme="minorHAnsi" w:hAnsiTheme="minorHAnsi" w:cstheme="minorBidi"/>
                      <w:color w:val="auto"/>
                      <w:sz w:val="22"/>
                      <w:szCs w:val="22"/>
                      <w:lang w:val="fr-FR"/>
                    </w:rPr>
                  </w:pPr>
                  <w:r w:rsidRPr="009A77C9">
                    <w:rPr>
                      <w:rFonts w:asciiTheme="minorHAnsi" w:eastAsiaTheme="minorHAnsi" w:hAnsiTheme="minorHAnsi" w:cstheme="minorBidi"/>
                      <w:color w:val="auto"/>
                      <w:sz w:val="22"/>
                      <w:szCs w:val="22"/>
                      <w:lang w:val="fr-FR"/>
                    </w:rPr>
                    <w:t xml:space="preserve">National Center for Scientific Research </w:t>
                  </w:r>
                  <w:r w:rsidRPr="009B5BFD">
                    <w:rPr>
                      <w:rFonts w:asciiTheme="minorHAnsi" w:eastAsiaTheme="minorHAnsi" w:hAnsiTheme="minorHAnsi" w:cstheme="minorBidi"/>
                      <w:i/>
                      <w:color w:val="auto"/>
                      <w:sz w:val="22"/>
                      <w:szCs w:val="22"/>
                      <w:lang w:val="fr-FR"/>
                    </w:rPr>
                    <w:t>(Cent</w:t>
                  </w:r>
                  <w:r w:rsidR="005F3BA3" w:rsidRPr="009B5BFD">
                    <w:rPr>
                      <w:rFonts w:asciiTheme="minorHAnsi" w:eastAsiaTheme="minorHAnsi" w:hAnsiTheme="minorHAnsi" w:cstheme="minorBidi"/>
                      <w:i/>
                      <w:color w:val="auto"/>
                      <w:sz w:val="22"/>
                      <w:szCs w:val="22"/>
                      <w:lang w:val="fr-FR"/>
                    </w:rPr>
                    <w:t>r</w:t>
                  </w:r>
                  <w:r w:rsidRPr="009B5BFD">
                    <w:rPr>
                      <w:rFonts w:asciiTheme="minorHAnsi" w:eastAsiaTheme="minorHAnsi" w:hAnsiTheme="minorHAnsi" w:cstheme="minorBidi"/>
                      <w:i/>
                      <w:color w:val="auto"/>
                      <w:sz w:val="22"/>
                      <w:szCs w:val="22"/>
                      <w:lang w:val="fr-FR"/>
                    </w:rPr>
                    <w:t>e National de la Recherche Scientifique</w:t>
                  </w:r>
                  <w:r w:rsidRPr="009B5BFD">
                    <w:rPr>
                      <w:rFonts w:asciiTheme="minorHAnsi" w:eastAsiaTheme="minorHAnsi" w:hAnsiTheme="minorHAnsi" w:cstheme="minorBidi"/>
                      <w:i/>
                      <w:color w:val="auto"/>
                      <w:lang w:val="fr-FR"/>
                    </w:rPr>
                    <w:t>)</w:t>
                  </w:r>
                  <w:r w:rsidRPr="009A77C9">
                    <w:rPr>
                      <w:rFonts w:asciiTheme="minorHAnsi" w:eastAsiaTheme="minorHAnsi" w:hAnsiTheme="minorHAnsi" w:cstheme="minorBidi"/>
                      <w:color w:val="auto"/>
                      <w:sz w:val="22"/>
                      <w:szCs w:val="22"/>
                      <w:lang w:val="fr-FR"/>
                    </w:rPr>
                    <w:t xml:space="preserve"> </w:t>
                  </w:r>
                </w:p>
              </w:tc>
            </w:tr>
            <w:tr w:rsidR="00F11684" w14:paraId="76D5589E" w14:textId="77777777" w:rsidTr="003D2994">
              <w:trPr>
                <w:trHeight w:val="257"/>
              </w:trPr>
              <w:tc>
                <w:tcPr>
                  <w:tcW w:w="1519" w:type="dxa"/>
                </w:tcPr>
                <w:p w14:paraId="59C584D7"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DA</w:t>
                  </w:r>
                </w:p>
              </w:tc>
              <w:tc>
                <w:tcPr>
                  <w:tcW w:w="8591" w:type="dxa"/>
                </w:tcPr>
                <w:p w14:paraId="09860E0A"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Designated Account</w:t>
                  </w:r>
                </w:p>
              </w:tc>
            </w:tr>
            <w:tr w:rsidR="00F11684" w14:paraId="06414312" w14:textId="77777777" w:rsidTr="003D2994">
              <w:trPr>
                <w:trHeight w:val="257"/>
              </w:trPr>
              <w:tc>
                <w:tcPr>
                  <w:tcW w:w="1519" w:type="dxa"/>
                </w:tcPr>
                <w:p w14:paraId="71B58E12"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DAAD</w:t>
                  </w:r>
                </w:p>
              </w:tc>
              <w:tc>
                <w:tcPr>
                  <w:tcW w:w="8591" w:type="dxa"/>
                </w:tcPr>
                <w:p w14:paraId="5D183F4D"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German Academic Exchange Service</w:t>
                  </w:r>
                  <w:r w:rsidR="008D3C43">
                    <w:rPr>
                      <w:rFonts w:asciiTheme="minorHAnsi" w:eastAsiaTheme="minorHAnsi" w:hAnsiTheme="minorHAnsi" w:cstheme="minorBidi"/>
                      <w:color w:val="auto"/>
                      <w:sz w:val="22"/>
                      <w:szCs w:val="22"/>
                    </w:rPr>
                    <w:t xml:space="preserve"> (</w:t>
                  </w:r>
                  <w:r w:rsidR="008D3C43" w:rsidRPr="009B5BFD">
                    <w:rPr>
                      <w:rFonts w:asciiTheme="minorHAnsi" w:eastAsiaTheme="minorHAnsi" w:hAnsiTheme="minorHAnsi" w:cstheme="minorBidi"/>
                      <w:i/>
                      <w:color w:val="auto"/>
                      <w:sz w:val="22"/>
                      <w:szCs w:val="22"/>
                    </w:rPr>
                    <w:t>Deutscher Akademischer Austauschdienst</w:t>
                  </w:r>
                  <w:r w:rsidR="008D3C43">
                    <w:rPr>
                      <w:rFonts w:asciiTheme="minorHAnsi" w:eastAsiaTheme="minorHAnsi" w:hAnsiTheme="minorHAnsi" w:cstheme="minorBidi"/>
                      <w:color w:val="auto"/>
                      <w:sz w:val="22"/>
                      <w:szCs w:val="22"/>
                    </w:rPr>
                    <w:t>)</w:t>
                  </w:r>
                </w:p>
              </w:tc>
            </w:tr>
            <w:tr w:rsidR="00F11684" w14:paraId="6D4E7386" w14:textId="77777777" w:rsidTr="003D2994">
              <w:trPr>
                <w:trHeight w:val="257"/>
              </w:trPr>
              <w:tc>
                <w:tcPr>
                  <w:tcW w:w="1519" w:type="dxa"/>
                </w:tcPr>
                <w:p w14:paraId="10B6B1B4"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DFG</w:t>
                  </w:r>
                </w:p>
              </w:tc>
              <w:tc>
                <w:tcPr>
                  <w:tcW w:w="8591" w:type="dxa"/>
                </w:tcPr>
                <w:p w14:paraId="4BCC07A7"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German Research Foundation</w:t>
                  </w:r>
                  <w:r w:rsidR="00923EDB">
                    <w:rPr>
                      <w:rFonts w:asciiTheme="minorHAnsi" w:eastAsiaTheme="minorHAnsi" w:hAnsiTheme="minorHAnsi" w:cstheme="minorBidi"/>
                      <w:color w:val="auto"/>
                      <w:sz w:val="22"/>
                      <w:szCs w:val="22"/>
                    </w:rPr>
                    <w:t xml:space="preserve"> </w:t>
                  </w:r>
                  <w:r w:rsidR="00841905">
                    <w:rPr>
                      <w:rFonts w:asciiTheme="minorHAnsi" w:eastAsiaTheme="minorHAnsi" w:hAnsiTheme="minorHAnsi" w:cstheme="minorBidi"/>
                      <w:i/>
                      <w:color w:val="auto"/>
                      <w:sz w:val="22"/>
                      <w:szCs w:val="22"/>
                    </w:rPr>
                    <w:t>(</w:t>
                  </w:r>
                  <w:r w:rsidR="00923EDB" w:rsidRPr="0021722A">
                    <w:rPr>
                      <w:rFonts w:ascii="Calibri" w:eastAsia="Calibri" w:hAnsi="Calibri" w:cs="Calibri"/>
                      <w:i/>
                      <w:sz w:val="22"/>
                      <w:szCs w:val="22"/>
                    </w:rPr>
                    <w:t>Deutsche Forschungsgemeinschaft</w:t>
                  </w:r>
                  <w:r w:rsidR="008D3C43">
                    <w:rPr>
                      <w:rFonts w:ascii="Calibri" w:eastAsia="Calibri" w:hAnsi="Calibri" w:cs="Calibri"/>
                      <w:i/>
                      <w:sz w:val="22"/>
                      <w:szCs w:val="22"/>
                    </w:rPr>
                    <w:t>)</w:t>
                  </w:r>
                </w:p>
              </w:tc>
            </w:tr>
            <w:tr w:rsidR="00F11684" w14:paraId="51C14AC8" w14:textId="77777777" w:rsidTr="003D2994">
              <w:trPr>
                <w:trHeight w:val="257"/>
              </w:trPr>
              <w:tc>
                <w:tcPr>
                  <w:tcW w:w="1519" w:type="dxa"/>
                </w:tcPr>
                <w:p w14:paraId="75B2BE0F"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DFIL</w:t>
                  </w:r>
                </w:p>
              </w:tc>
              <w:tc>
                <w:tcPr>
                  <w:tcW w:w="8591" w:type="dxa"/>
                </w:tcPr>
                <w:p w14:paraId="65323251" w14:textId="77777777" w:rsidR="00F11A18" w:rsidRPr="00F11A18" w:rsidRDefault="006E4C7D" w:rsidP="00F11A18">
                  <w:pPr>
                    <w:widowControl/>
                    <w:autoSpaceDE/>
                    <w:autoSpaceDN/>
                    <w:adjustRightInd/>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Disbursement and Financial Information Letter</w:t>
                  </w:r>
                </w:p>
              </w:tc>
            </w:tr>
            <w:tr w:rsidR="00F11684" w14:paraId="7DF8A01C" w14:textId="77777777" w:rsidTr="003D2994">
              <w:trPr>
                <w:trHeight w:val="257"/>
              </w:trPr>
              <w:tc>
                <w:tcPr>
                  <w:tcW w:w="1519" w:type="dxa"/>
                </w:tcPr>
                <w:p w14:paraId="7F5EB012" w14:textId="77777777" w:rsidR="005040FC"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5A4009">
                    <w:rPr>
                      <w:rFonts w:asciiTheme="minorHAnsi" w:hAnsiTheme="minorHAnsi" w:cstheme="minorHAnsi"/>
                      <w:sz w:val="22"/>
                      <w:szCs w:val="22"/>
                    </w:rPr>
                    <w:t>DJF</w:t>
                  </w:r>
                </w:p>
              </w:tc>
              <w:tc>
                <w:tcPr>
                  <w:tcW w:w="8591" w:type="dxa"/>
                </w:tcPr>
                <w:p w14:paraId="6E95A570" w14:textId="77777777" w:rsidR="005040FC" w:rsidRPr="00F11A18" w:rsidRDefault="006E4C7D" w:rsidP="00F11A18">
                  <w:pPr>
                    <w:widowControl/>
                    <w:autoSpaceDE/>
                    <w:autoSpaceDN/>
                    <w:adjustRightInd/>
                    <w:rPr>
                      <w:rFonts w:asciiTheme="minorHAnsi" w:eastAsiaTheme="minorHAnsi" w:hAnsiTheme="minorHAnsi" w:cstheme="minorBidi"/>
                      <w:color w:val="auto"/>
                      <w:sz w:val="22"/>
                      <w:szCs w:val="22"/>
                    </w:rPr>
                  </w:pPr>
                  <w:r w:rsidRPr="005A4009">
                    <w:rPr>
                      <w:rFonts w:asciiTheme="minorHAnsi" w:hAnsiTheme="minorHAnsi" w:cstheme="minorHAnsi"/>
                      <w:sz w:val="22"/>
                      <w:szCs w:val="22"/>
                    </w:rPr>
                    <w:t xml:space="preserve">Djiboutian Franc </w:t>
                  </w:r>
                </w:p>
              </w:tc>
            </w:tr>
            <w:tr w:rsidR="00F11684" w14:paraId="03EC8111" w14:textId="77777777" w:rsidTr="003D2994">
              <w:trPr>
                <w:trHeight w:val="247"/>
              </w:trPr>
              <w:tc>
                <w:tcPr>
                  <w:tcW w:w="1519" w:type="dxa"/>
                </w:tcPr>
                <w:p w14:paraId="46235E1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DLI</w:t>
                  </w:r>
                </w:p>
              </w:tc>
              <w:tc>
                <w:tcPr>
                  <w:tcW w:w="8591" w:type="dxa"/>
                </w:tcPr>
                <w:p w14:paraId="55DC6A72"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Disbursement-</w:t>
                  </w:r>
                  <w:r w:rsidR="00923EDB">
                    <w:rPr>
                      <w:rFonts w:asciiTheme="minorHAnsi" w:eastAsiaTheme="minorHAnsi" w:hAnsiTheme="minorHAnsi" w:cstheme="minorBidi"/>
                      <w:color w:val="auto"/>
                      <w:sz w:val="22"/>
                      <w:szCs w:val="22"/>
                    </w:rPr>
                    <w:t>l</w:t>
                  </w:r>
                  <w:r w:rsidRPr="00F11A18">
                    <w:rPr>
                      <w:rFonts w:asciiTheme="minorHAnsi" w:eastAsiaTheme="minorHAnsi" w:hAnsiTheme="minorHAnsi" w:cstheme="minorBidi"/>
                      <w:color w:val="auto"/>
                      <w:sz w:val="22"/>
                      <w:szCs w:val="22"/>
                    </w:rPr>
                    <w:t>inked Indicator</w:t>
                  </w:r>
                </w:p>
              </w:tc>
            </w:tr>
            <w:tr w:rsidR="00F11684" w14:paraId="3EBF54A7" w14:textId="77777777" w:rsidTr="003D2994">
              <w:trPr>
                <w:trHeight w:val="257"/>
              </w:trPr>
              <w:tc>
                <w:tcPr>
                  <w:tcW w:w="1519" w:type="dxa"/>
                </w:tcPr>
                <w:p w14:paraId="2320210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DLR</w:t>
                  </w:r>
                </w:p>
              </w:tc>
              <w:tc>
                <w:tcPr>
                  <w:tcW w:w="8591" w:type="dxa"/>
                </w:tcPr>
                <w:p w14:paraId="229EBCD7"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Disbursement-</w:t>
                  </w:r>
                  <w:r w:rsidR="00923EDB">
                    <w:rPr>
                      <w:rFonts w:asciiTheme="minorHAnsi" w:eastAsiaTheme="minorHAnsi" w:hAnsiTheme="minorHAnsi" w:cstheme="minorBidi"/>
                      <w:color w:val="auto"/>
                      <w:sz w:val="22"/>
                      <w:szCs w:val="22"/>
                    </w:rPr>
                    <w:t>l</w:t>
                  </w:r>
                  <w:r w:rsidRPr="00F11A18">
                    <w:rPr>
                      <w:rFonts w:asciiTheme="minorHAnsi" w:eastAsiaTheme="minorHAnsi" w:hAnsiTheme="minorHAnsi" w:cstheme="minorBidi"/>
                      <w:color w:val="auto"/>
                      <w:sz w:val="22"/>
                      <w:szCs w:val="22"/>
                    </w:rPr>
                    <w:t>inked Result</w:t>
                  </w:r>
                </w:p>
              </w:tc>
            </w:tr>
            <w:tr w:rsidR="00F11684" w14:paraId="3ECE482F" w14:textId="77777777" w:rsidTr="003D2994">
              <w:trPr>
                <w:trHeight w:val="247"/>
              </w:trPr>
              <w:tc>
                <w:tcPr>
                  <w:tcW w:w="1519" w:type="dxa"/>
                </w:tcPr>
                <w:p w14:paraId="4D1F6E9F"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DoF</w:t>
                  </w:r>
                </w:p>
              </w:tc>
              <w:tc>
                <w:tcPr>
                  <w:tcW w:w="8591" w:type="dxa"/>
                </w:tcPr>
                <w:p w14:paraId="49E3AF7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Director of Finance</w:t>
                  </w:r>
                </w:p>
              </w:tc>
            </w:tr>
            <w:tr w:rsidR="00F11684" w14:paraId="5184C1BA" w14:textId="77777777" w:rsidTr="003D2994">
              <w:trPr>
                <w:trHeight w:val="257"/>
              </w:trPr>
              <w:tc>
                <w:tcPr>
                  <w:tcW w:w="1519" w:type="dxa"/>
                </w:tcPr>
                <w:p w14:paraId="0AB40D84"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ECOWAS</w:t>
                  </w:r>
                </w:p>
              </w:tc>
              <w:tc>
                <w:tcPr>
                  <w:tcW w:w="8591" w:type="dxa"/>
                </w:tcPr>
                <w:p w14:paraId="38773DA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Economic Community of West African States</w:t>
                  </w:r>
                </w:p>
              </w:tc>
            </w:tr>
            <w:tr w:rsidR="00F11684" w14:paraId="73C5D8F6" w14:textId="77777777" w:rsidTr="003D2994">
              <w:trPr>
                <w:trHeight w:val="198"/>
              </w:trPr>
              <w:tc>
                <w:tcPr>
                  <w:tcW w:w="1519" w:type="dxa"/>
                </w:tcPr>
                <w:p w14:paraId="6D08CDCA"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EEP</w:t>
                  </w:r>
                </w:p>
              </w:tc>
              <w:tc>
                <w:tcPr>
                  <w:tcW w:w="8591" w:type="dxa"/>
                </w:tcPr>
                <w:p w14:paraId="05CBBAB1"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Eligible Expenditure Program</w:t>
                  </w:r>
                </w:p>
              </w:tc>
            </w:tr>
            <w:tr w:rsidR="00F11684" w14:paraId="2DBF91EB" w14:textId="77777777" w:rsidTr="00624990">
              <w:trPr>
                <w:trHeight w:val="257"/>
              </w:trPr>
              <w:tc>
                <w:tcPr>
                  <w:tcW w:w="1519" w:type="dxa"/>
                </w:tcPr>
                <w:p w14:paraId="08214C35" w14:textId="77777777" w:rsidR="00923EDB"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ESIA</w:t>
                  </w:r>
                </w:p>
              </w:tc>
              <w:tc>
                <w:tcPr>
                  <w:tcW w:w="8591" w:type="dxa"/>
                </w:tcPr>
                <w:p w14:paraId="00754408" w14:textId="77777777" w:rsidR="00923EDB"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Environmental and Social Impact Assessment</w:t>
                  </w:r>
                </w:p>
              </w:tc>
            </w:tr>
            <w:tr w:rsidR="00F11684" w14:paraId="4F57A4C0" w14:textId="77777777" w:rsidTr="003D2994">
              <w:trPr>
                <w:trHeight w:val="198"/>
              </w:trPr>
              <w:tc>
                <w:tcPr>
                  <w:tcW w:w="1519" w:type="dxa"/>
                </w:tcPr>
                <w:p w14:paraId="294DA1E4"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ESMF</w:t>
                  </w:r>
                </w:p>
              </w:tc>
              <w:tc>
                <w:tcPr>
                  <w:tcW w:w="8591" w:type="dxa"/>
                </w:tcPr>
                <w:p w14:paraId="22486BAE"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Environmental and Social Management Framework</w:t>
                  </w:r>
                </w:p>
              </w:tc>
            </w:tr>
            <w:tr w:rsidR="00F11684" w14:paraId="43299D91" w14:textId="77777777" w:rsidTr="003D2994">
              <w:trPr>
                <w:trHeight w:val="257"/>
              </w:trPr>
              <w:tc>
                <w:tcPr>
                  <w:tcW w:w="1519" w:type="dxa"/>
                </w:tcPr>
                <w:p w14:paraId="7058343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ESMP</w:t>
                  </w:r>
                </w:p>
              </w:tc>
              <w:tc>
                <w:tcPr>
                  <w:tcW w:w="8591" w:type="dxa"/>
                </w:tcPr>
                <w:p w14:paraId="02D8686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Environmental and Social Management Plan</w:t>
                  </w:r>
                </w:p>
              </w:tc>
            </w:tr>
            <w:tr w:rsidR="00F11684" w14:paraId="740FE11D" w14:textId="77777777" w:rsidTr="003D2994">
              <w:trPr>
                <w:trHeight w:val="257"/>
              </w:trPr>
              <w:tc>
                <w:tcPr>
                  <w:tcW w:w="1519" w:type="dxa"/>
                </w:tcPr>
                <w:p w14:paraId="2E8EAA5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FA</w:t>
                  </w:r>
                </w:p>
              </w:tc>
              <w:tc>
                <w:tcPr>
                  <w:tcW w:w="8591" w:type="dxa"/>
                </w:tcPr>
                <w:p w14:paraId="32294384"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Financing Agreement</w:t>
                  </w:r>
                </w:p>
              </w:tc>
            </w:tr>
            <w:tr w:rsidR="00F11684" w14:paraId="583266E8" w14:textId="77777777" w:rsidTr="003D2994">
              <w:trPr>
                <w:trHeight w:val="257"/>
              </w:trPr>
              <w:tc>
                <w:tcPr>
                  <w:tcW w:w="1519" w:type="dxa"/>
                </w:tcPr>
                <w:p w14:paraId="203BFE4A"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FM</w:t>
                  </w:r>
                </w:p>
                <w:p w14:paraId="38970DF6"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FMS</w:t>
                  </w:r>
                </w:p>
              </w:tc>
              <w:tc>
                <w:tcPr>
                  <w:tcW w:w="8591" w:type="dxa"/>
                </w:tcPr>
                <w:p w14:paraId="15FF6F3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Financial Management</w:t>
                  </w:r>
                </w:p>
                <w:p w14:paraId="035B149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Financial Management Specialist</w:t>
                  </w:r>
                </w:p>
              </w:tc>
            </w:tr>
            <w:tr w:rsidR="00F11684" w14:paraId="5D125C49" w14:textId="77777777" w:rsidTr="003D2994">
              <w:trPr>
                <w:trHeight w:val="257"/>
              </w:trPr>
              <w:tc>
                <w:tcPr>
                  <w:tcW w:w="1519" w:type="dxa"/>
                </w:tcPr>
                <w:p w14:paraId="20A2C200"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GDP</w:t>
                  </w:r>
                </w:p>
              </w:tc>
              <w:tc>
                <w:tcPr>
                  <w:tcW w:w="8591" w:type="dxa"/>
                </w:tcPr>
                <w:p w14:paraId="1EF94D2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Gross Domestic Product</w:t>
                  </w:r>
                </w:p>
              </w:tc>
            </w:tr>
            <w:tr w:rsidR="00F11684" w14:paraId="7B126262" w14:textId="77777777" w:rsidTr="003D2994">
              <w:trPr>
                <w:trHeight w:val="257"/>
              </w:trPr>
              <w:tc>
                <w:tcPr>
                  <w:tcW w:w="1519" w:type="dxa"/>
                </w:tcPr>
                <w:p w14:paraId="246B4B6A" w14:textId="77777777" w:rsidR="00F9044B"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hAnsiTheme="minorHAnsi" w:cstheme="minorHAnsi"/>
                      <w:sz w:val="22"/>
                      <w:szCs w:val="22"/>
                    </w:rPr>
                    <w:t>GHS</w:t>
                  </w:r>
                </w:p>
              </w:tc>
              <w:tc>
                <w:tcPr>
                  <w:tcW w:w="8591" w:type="dxa"/>
                </w:tcPr>
                <w:p w14:paraId="4338F4C1" w14:textId="77777777" w:rsidR="00F9044B"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hAnsiTheme="minorHAnsi" w:cstheme="minorHAnsi"/>
                      <w:sz w:val="22"/>
                      <w:szCs w:val="22"/>
                    </w:rPr>
                    <w:t>Ghanaian Cedi</w:t>
                  </w:r>
                </w:p>
              </w:tc>
            </w:tr>
            <w:tr w:rsidR="00F11684" w14:paraId="175328C3" w14:textId="77777777" w:rsidTr="003D2994">
              <w:trPr>
                <w:trHeight w:val="257"/>
              </w:trPr>
              <w:tc>
                <w:tcPr>
                  <w:tcW w:w="1519" w:type="dxa"/>
                </w:tcPr>
                <w:p w14:paraId="0B553461" w14:textId="77777777" w:rsidR="00EC6AAF"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5A4009">
                    <w:rPr>
                      <w:rFonts w:asciiTheme="minorHAnsi" w:hAnsiTheme="minorHAnsi" w:cstheme="minorHAnsi"/>
                      <w:sz w:val="22"/>
                      <w:szCs w:val="22"/>
                    </w:rPr>
                    <w:t>GNF</w:t>
                  </w:r>
                </w:p>
              </w:tc>
              <w:tc>
                <w:tcPr>
                  <w:tcW w:w="8591" w:type="dxa"/>
                </w:tcPr>
                <w:p w14:paraId="5EC71A91" w14:textId="77777777" w:rsidR="00EC6AAF"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5A4009">
                    <w:rPr>
                      <w:rFonts w:asciiTheme="minorHAnsi" w:hAnsiTheme="minorHAnsi" w:cstheme="minorHAnsi"/>
                      <w:sz w:val="22"/>
                      <w:szCs w:val="22"/>
                    </w:rPr>
                    <w:t xml:space="preserve">Guinean Franc </w:t>
                  </w:r>
                </w:p>
              </w:tc>
            </w:tr>
            <w:tr w:rsidR="00F11684" w14:paraId="19EAA8FF" w14:textId="77777777" w:rsidTr="003D2994">
              <w:trPr>
                <w:trHeight w:val="257"/>
              </w:trPr>
              <w:tc>
                <w:tcPr>
                  <w:tcW w:w="1519" w:type="dxa"/>
                </w:tcPr>
                <w:p w14:paraId="6C4F6C8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GOGLA</w:t>
                  </w:r>
                </w:p>
              </w:tc>
              <w:tc>
                <w:tcPr>
                  <w:tcW w:w="8591" w:type="dxa"/>
                </w:tcPr>
                <w:p w14:paraId="3E03268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Global Off-Grid Lighting Association</w:t>
                  </w:r>
                </w:p>
              </w:tc>
            </w:tr>
            <w:tr w:rsidR="00F11684" w14:paraId="39719221" w14:textId="77777777" w:rsidTr="003D2994">
              <w:trPr>
                <w:trHeight w:val="257"/>
              </w:trPr>
              <w:tc>
                <w:tcPr>
                  <w:tcW w:w="1519" w:type="dxa"/>
                </w:tcPr>
                <w:p w14:paraId="5A61F3D6"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GP</w:t>
                  </w:r>
                </w:p>
              </w:tc>
              <w:tc>
                <w:tcPr>
                  <w:tcW w:w="8591" w:type="dxa"/>
                </w:tcPr>
                <w:p w14:paraId="7AD4313B"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Global Practice</w:t>
                  </w:r>
                </w:p>
              </w:tc>
            </w:tr>
            <w:tr w:rsidR="00F11684" w14:paraId="65BC68B3" w14:textId="77777777" w:rsidTr="003D2994">
              <w:trPr>
                <w:trHeight w:val="257"/>
              </w:trPr>
              <w:tc>
                <w:tcPr>
                  <w:tcW w:w="1519" w:type="dxa"/>
                </w:tcPr>
                <w:p w14:paraId="54FFD2D4"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GRM</w:t>
                  </w:r>
                </w:p>
              </w:tc>
              <w:tc>
                <w:tcPr>
                  <w:tcW w:w="8591" w:type="dxa"/>
                </w:tcPr>
                <w:p w14:paraId="7547FCD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Grievance Redress Mechanism</w:t>
                  </w:r>
                </w:p>
              </w:tc>
            </w:tr>
            <w:tr w:rsidR="00F11684" w:rsidRPr="00571B7C" w14:paraId="37A08FE7" w14:textId="77777777" w:rsidTr="003D2994">
              <w:trPr>
                <w:trHeight w:val="257"/>
              </w:trPr>
              <w:tc>
                <w:tcPr>
                  <w:tcW w:w="1519" w:type="dxa"/>
                </w:tcPr>
                <w:p w14:paraId="080980B5" w14:textId="77777777" w:rsidR="00C61E6C"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2iE</w:t>
                  </w:r>
                </w:p>
              </w:tc>
              <w:tc>
                <w:tcPr>
                  <w:tcW w:w="8591" w:type="dxa"/>
                </w:tcPr>
                <w:p w14:paraId="6F9B65E2" w14:textId="77777777" w:rsidR="00C61E6C" w:rsidRPr="002969DC" w:rsidRDefault="006E4C7D" w:rsidP="00F36FA9">
                  <w:pPr>
                    <w:widowControl/>
                    <w:autoSpaceDE/>
                    <w:autoSpaceDN/>
                    <w:adjustRightInd/>
                    <w:ind w:left="30" w:hanging="30"/>
                    <w:rPr>
                      <w:rFonts w:asciiTheme="minorHAnsi" w:eastAsiaTheme="minorHAnsi" w:hAnsiTheme="minorHAnsi" w:cstheme="minorBidi"/>
                      <w:color w:val="auto"/>
                      <w:sz w:val="22"/>
                      <w:szCs w:val="22"/>
                      <w:lang w:val="fr-FR"/>
                    </w:rPr>
                  </w:pPr>
                  <w:r w:rsidRPr="00F36FA9">
                    <w:rPr>
                      <w:rFonts w:asciiTheme="minorHAnsi" w:eastAsiaTheme="minorHAnsi" w:hAnsiTheme="minorHAnsi" w:cstheme="minorBidi"/>
                      <w:color w:val="auto"/>
                      <w:sz w:val="22"/>
                      <w:szCs w:val="22"/>
                      <w:lang w:val="fr-FR"/>
                    </w:rPr>
                    <w:t>International Institute for Water and Environmental Engineering</w:t>
                  </w:r>
                  <w:r w:rsidRPr="002969DC">
                    <w:rPr>
                      <w:rFonts w:asciiTheme="minorHAnsi" w:eastAsiaTheme="minorHAnsi" w:hAnsiTheme="minorHAnsi" w:cstheme="minorBidi"/>
                      <w:i/>
                      <w:color w:val="auto"/>
                      <w:sz w:val="22"/>
                      <w:szCs w:val="22"/>
                      <w:lang w:val="fr-FR"/>
                    </w:rPr>
                    <w:t xml:space="preserve"> (</w:t>
                  </w:r>
                  <w:r w:rsidRPr="002969DC">
                    <w:rPr>
                      <w:rFonts w:ascii="Calibri" w:eastAsia="Calibri" w:hAnsi="Calibri" w:cs="Calibri"/>
                      <w:bCs/>
                      <w:i/>
                      <w:color w:val="auto"/>
                      <w:sz w:val="22"/>
                      <w:szCs w:val="22"/>
                      <w:lang w:val="fr-FR"/>
                    </w:rPr>
                    <w:t>Institut International d'Ingenierie de l'Eau et de l'Environment)</w:t>
                  </w:r>
                </w:p>
              </w:tc>
            </w:tr>
            <w:tr w:rsidR="00F11684" w14:paraId="2A37E3A3" w14:textId="77777777" w:rsidTr="003D2994">
              <w:trPr>
                <w:trHeight w:val="257"/>
              </w:trPr>
              <w:tc>
                <w:tcPr>
                  <w:tcW w:w="1519" w:type="dxa"/>
                </w:tcPr>
                <w:p w14:paraId="25BD740D"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IAAB</w:t>
                  </w:r>
                </w:p>
              </w:tc>
              <w:tc>
                <w:tcPr>
                  <w:tcW w:w="8591" w:type="dxa"/>
                </w:tcPr>
                <w:p w14:paraId="7019D61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International Academic Advisory Board</w:t>
                  </w:r>
                </w:p>
              </w:tc>
            </w:tr>
            <w:tr w:rsidR="00F11684" w14:paraId="39C914E5" w14:textId="77777777" w:rsidTr="00624990">
              <w:trPr>
                <w:trHeight w:val="247"/>
              </w:trPr>
              <w:tc>
                <w:tcPr>
                  <w:tcW w:w="1519" w:type="dxa"/>
                </w:tcPr>
                <w:p w14:paraId="3D24BA9C" w14:textId="77777777" w:rsidR="00586A60" w:rsidRPr="00062D1B"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IBRD</w:t>
                  </w:r>
                </w:p>
              </w:tc>
              <w:tc>
                <w:tcPr>
                  <w:tcW w:w="8591" w:type="dxa"/>
                </w:tcPr>
                <w:p w14:paraId="4517B6B5" w14:textId="77777777" w:rsidR="00586A60" w:rsidRPr="00062D1B"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International Bank for Reconstruction and Development</w:t>
                  </w:r>
                </w:p>
              </w:tc>
            </w:tr>
            <w:tr w:rsidR="00F11684" w14:paraId="2D162A59" w14:textId="77777777" w:rsidTr="003D2994">
              <w:trPr>
                <w:trHeight w:val="257"/>
              </w:trPr>
              <w:tc>
                <w:tcPr>
                  <w:tcW w:w="1519" w:type="dxa"/>
                </w:tcPr>
                <w:p w14:paraId="7233788B"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icipe</w:t>
                  </w:r>
                </w:p>
              </w:tc>
              <w:tc>
                <w:tcPr>
                  <w:tcW w:w="8591" w:type="dxa"/>
                </w:tcPr>
                <w:p w14:paraId="3BA46728"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International Center of Insect Physiology and Ecology</w:t>
                  </w:r>
                </w:p>
              </w:tc>
            </w:tr>
            <w:tr w:rsidR="00F11684" w14:paraId="49FB20BB" w14:textId="77777777" w:rsidTr="003D2994">
              <w:trPr>
                <w:trHeight w:val="257"/>
              </w:trPr>
              <w:tc>
                <w:tcPr>
                  <w:tcW w:w="1519" w:type="dxa"/>
                </w:tcPr>
                <w:p w14:paraId="46635061"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ICS</w:t>
                  </w:r>
                </w:p>
              </w:tc>
              <w:tc>
                <w:tcPr>
                  <w:tcW w:w="8591" w:type="dxa"/>
                </w:tcPr>
                <w:p w14:paraId="6B0F6DFB"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Individual Consultant Selection</w:t>
                  </w:r>
                </w:p>
              </w:tc>
            </w:tr>
            <w:tr w:rsidR="00F11684" w14:paraId="2591ECB8" w14:textId="77777777" w:rsidTr="003D2994">
              <w:trPr>
                <w:trHeight w:val="257"/>
              </w:trPr>
              <w:tc>
                <w:tcPr>
                  <w:tcW w:w="1519" w:type="dxa"/>
                </w:tcPr>
                <w:p w14:paraId="42238B2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ICT</w:t>
                  </w:r>
                </w:p>
              </w:tc>
              <w:tc>
                <w:tcPr>
                  <w:tcW w:w="8591" w:type="dxa"/>
                </w:tcPr>
                <w:p w14:paraId="689E8CF1"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Information and Communications Technology</w:t>
                  </w:r>
                </w:p>
              </w:tc>
            </w:tr>
            <w:tr w:rsidR="00F11684" w14:paraId="455A6117" w14:textId="77777777" w:rsidTr="003D2994">
              <w:trPr>
                <w:trHeight w:val="257"/>
              </w:trPr>
              <w:tc>
                <w:tcPr>
                  <w:tcW w:w="1519" w:type="dxa"/>
                </w:tcPr>
                <w:p w14:paraId="6A33094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IDA</w:t>
                  </w:r>
                </w:p>
              </w:tc>
              <w:tc>
                <w:tcPr>
                  <w:tcW w:w="8591" w:type="dxa"/>
                </w:tcPr>
                <w:p w14:paraId="42F8296F"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International Development Association</w:t>
                  </w:r>
                </w:p>
              </w:tc>
            </w:tr>
            <w:tr w:rsidR="00F11684" w14:paraId="572BA137" w14:textId="77777777" w:rsidTr="003D2994">
              <w:trPr>
                <w:trHeight w:val="257"/>
              </w:trPr>
              <w:tc>
                <w:tcPr>
                  <w:tcW w:w="1519" w:type="dxa"/>
                </w:tcPr>
                <w:p w14:paraId="374B7A0F"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IDRC</w:t>
                  </w:r>
                </w:p>
              </w:tc>
              <w:tc>
                <w:tcPr>
                  <w:tcW w:w="8591" w:type="dxa"/>
                </w:tcPr>
                <w:p w14:paraId="65966EF5"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Canadian International Development Research Center</w:t>
                  </w:r>
                </w:p>
              </w:tc>
            </w:tr>
            <w:tr w:rsidR="00F11684" w14:paraId="5855E531" w14:textId="77777777" w:rsidTr="003D2994">
              <w:trPr>
                <w:trHeight w:val="257"/>
              </w:trPr>
              <w:tc>
                <w:tcPr>
                  <w:tcW w:w="1519" w:type="dxa"/>
                </w:tcPr>
                <w:p w14:paraId="3FD4B09E"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IFR</w:t>
                  </w:r>
                </w:p>
              </w:tc>
              <w:tc>
                <w:tcPr>
                  <w:tcW w:w="8591" w:type="dxa"/>
                </w:tcPr>
                <w:p w14:paraId="5D887DFB"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Interim Financial Reports</w:t>
                  </w:r>
                </w:p>
              </w:tc>
            </w:tr>
            <w:tr w:rsidR="00F11684" w14:paraId="7762E9DB" w14:textId="77777777" w:rsidTr="003D2994">
              <w:trPr>
                <w:trHeight w:val="257"/>
              </w:trPr>
              <w:tc>
                <w:tcPr>
                  <w:tcW w:w="1519" w:type="dxa"/>
                </w:tcPr>
                <w:p w14:paraId="72466EED" w14:textId="77777777" w:rsidR="00EB0600"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062D1B">
                    <w:rPr>
                      <w:rFonts w:asciiTheme="minorHAnsi" w:eastAsiaTheme="minorHAnsi" w:hAnsiTheme="minorHAnsi" w:cstheme="minorBidi"/>
                      <w:color w:val="auto"/>
                      <w:sz w:val="22"/>
                      <w:szCs w:val="22"/>
                    </w:rPr>
                    <w:t>IFRS</w:t>
                  </w:r>
                </w:p>
              </w:tc>
              <w:tc>
                <w:tcPr>
                  <w:tcW w:w="8591" w:type="dxa"/>
                </w:tcPr>
                <w:p w14:paraId="131A6A0B" w14:textId="77777777" w:rsidR="00EB0600"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062D1B">
                    <w:rPr>
                      <w:rFonts w:asciiTheme="minorHAnsi" w:eastAsiaTheme="minorHAnsi" w:hAnsiTheme="minorHAnsi" w:cstheme="minorBidi"/>
                      <w:color w:val="auto"/>
                      <w:sz w:val="22"/>
                      <w:szCs w:val="22"/>
                    </w:rPr>
                    <w:t>International Financial Reporting Standards</w:t>
                  </w:r>
                </w:p>
              </w:tc>
            </w:tr>
            <w:tr w:rsidR="00F11684" w14:paraId="708EF3A2" w14:textId="77777777" w:rsidTr="003D2994">
              <w:trPr>
                <w:trHeight w:val="247"/>
              </w:trPr>
              <w:tc>
                <w:tcPr>
                  <w:tcW w:w="1519" w:type="dxa"/>
                </w:tcPr>
                <w:p w14:paraId="28B269CD"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IPF</w:t>
                  </w:r>
                </w:p>
              </w:tc>
              <w:tc>
                <w:tcPr>
                  <w:tcW w:w="8591" w:type="dxa"/>
                </w:tcPr>
                <w:p w14:paraId="5F919F09"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Investment Project Financing</w:t>
                  </w:r>
                </w:p>
              </w:tc>
            </w:tr>
            <w:tr w:rsidR="00F11684" w14:paraId="757E7353" w14:textId="77777777" w:rsidTr="003D2994">
              <w:trPr>
                <w:trHeight w:val="247"/>
              </w:trPr>
              <w:tc>
                <w:tcPr>
                  <w:tcW w:w="1519" w:type="dxa"/>
                </w:tcPr>
                <w:p w14:paraId="3725861D" w14:textId="77777777" w:rsidR="002464B1"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062D1B">
                    <w:rPr>
                      <w:rFonts w:asciiTheme="minorHAnsi" w:eastAsiaTheme="minorHAnsi" w:hAnsiTheme="minorHAnsi" w:cstheme="minorBidi"/>
                      <w:color w:val="auto"/>
                      <w:sz w:val="22"/>
                      <w:szCs w:val="22"/>
                    </w:rPr>
                    <w:lastRenderedPageBreak/>
                    <w:t>IPSAS</w:t>
                  </w:r>
                </w:p>
              </w:tc>
              <w:tc>
                <w:tcPr>
                  <w:tcW w:w="8591" w:type="dxa"/>
                </w:tcPr>
                <w:p w14:paraId="3596CE8B" w14:textId="77777777" w:rsidR="002464B1"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062D1B">
                    <w:rPr>
                      <w:rFonts w:asciiTheme="minorHAnsi" w:eastAsiaTheme="minorHAnsi" w:hAnsiTheme="minorHAnsi" w:cstheme="minorBidi"/>
                      <w:color w:val="auto"/>
                      <w:sz w:val="22"/>
                      <w:szCs w:val="22"/>
                    </w:rPr>
                    <w:t>International Public Sector Accounting Standards</w:t>
                  </w:r>
                </w:p>
              </w:tc>
            </w:tr>
            <w:tr w:rsidR="00F11684" w14:paraId="25BE9D11" w14:textId="77777777" w:rsidTr="003D2994">
              <w:trPr>
                <w:trHeight w:val="247"/>
              </w:trPr>
              <w:tc>
                <w:tcPr>
                  <w:tcW w:w="1519" w:type="dxa"/>
                </w:tcPr>
                <w:p w14:paraId="0F1B2646"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IRD</w:t>
                  </w:r>
                </w:p>
                <w:p w14:paraId="1F980D4B"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IRR</w:t>
                  </w:r>
                </w:p>
              </w:tc>
              <w:tc>
                <w:tcPr>
                  <w:tcW w:w="8591" w:type="dxa"/>
                </w:tcPr>
                <w:p w14:paraId="2742C320" w14:textId="77777777" w:rsidR="00F11A18" w:rsidRPr="009A77C9" w:rsidRDefault="006E4C7D" w:rsidP="00F11A18">
                  <w:pPr>
                    <w:widowControl/>
                    <w:autoSpaceDE/>
                    <w:autoSpaceDN/>
                    <w:adjustRightInd/>
                    <w:jc w:val="both"/>
                    <w:rPr>
                      <w:rFonts w:asciiTheme="minorHAnsi" w:eastAsiaTheme="minorHAnsi" w:hAnsiTheme="minorHAnsi" w:cstheme="minorBidi"/>
                      <w:color w:val="auto"/>
                      <w:sz w:val="22"/>
                      <w:szCs w:val="22"/>
                      <w:lang w:val="fr-FR"/>
                    </w:rPr>
                  </w:pPr>
                  <w:r>
                    <w:rPr>
                      <w:rFonts w:asciiTheme="minorHAnsi" w:eastAsiaTheme="minorHAnsi" w:hAnsiTheme="minorHAnsi" w:cstheme="minorBidi"/>
                      <w:color w:val="auto"/>
                      <w:sz w:val="22"/>
                      <w:szCs w:val="22"/>
                      <w:lang w:val="fr-FR"/>
                    </w:rPr>
                    <w:t xml:space="preserve">Development Research Institute </w:t>
                  </w:r>
                  <w:r w:rsidRPr="009B5BFD">
                    <w:rPr>
                      <w:rFonts w:asciiTheme="minorHAnsi" w:eastAsiaTheme="minorHAnsi" w:hAnsiTheme="minorHAnsi" w:cstheme="minorBidi"/>
                      <w:i/>
                      <w:color w:val="auto"/>
                      <w:sz w:val="22"/>
                      <w:szCs w:val="22"/>
                      <w:lang w:val="fr-FR"/>
                    </w:rPr>
                    <w:t>(</w:t>
                  </w:r>
                  <w:r w:rsidR="003538BD" w:rsidRPr="009B5BFD">
                    <w:rPr>
                      <w:rFonts w:asciiTheme="minorHAnsi" w:eastAsiaTheme="minorHAnsi" w:hAnsiTheme="minorHAnsi" w:cstheme="minorBidi"/>
                      <w:i/>
                      <w:color w:val="auto"/>
                      <w:sz w:val="22"/>
                      <w:szCs w:val="22"/>
                      <w:lang w:val="fr-FR"/>
                    </w:rPr>
                    <w:t xml:space="preserve">Institut de </w:t>
                  </w:r>
                  <w:r w:rsidR="005D4758">
                    <w:rPr>
                      <w:rFonts w:asciiTheme="minorHAnsi" w:eastAsiaTheme="minorHAnsi" w:hAnsiTheme="minorHAnsi" w:cstheme="minorBidi"/>
                      <w:i/>
                      <w:color w:val="auto"/>
                      <w:sz w:val="22"/>
                      <w:szCs w:val="22"/>
                      <w:lang w:val="fr-FR"/>
                    </w:rPr>
                    <w:t>R</w:t>
                  </w:r>
                  <w:r w:rsidR="003538BD" w:rsidRPr="009B5BFD">
                    <w:rPr>
                      <w:rFonts w:asciiTheme="minorHAnsi" w:eastAsiaTheme="minorHAnsi" w:hAnsiTheme="minorHAnsi" w:cstheme="minorBidi"/>
                      <w:i/>
                      <w:color w:val="auto"/>
                      <w:sz w:val="22"/>
                      <w:szCs w:val="22"/>
                      <w:lang w:val="fr-FR"/>
                    </w:rPr>
                    <w:t xml:space="preserve">echerche pour le </w:t>
                  </w:r>
                  <w:r w:rsidR="005D4758">
                    <w:rPr>
                      <w:rFonts w:asciiTheme="minorHAnsi" w:eastAsiaTheme="minorHAnsi" w:hAnsiTheme="minorHAnsi" w:cstheme="minorBidi"/>
                      <w:i/>
                      <w:color w:val="auto"/>
                      <w:sz w:val="22"/>
                      <w:szCs w:val="22"/>
                      <w:lang w:val="fr-FR"/>
                    </w:rPr>
                    <w:t>D</w:t>
                  </w:r>
                  <w:r w:rsidR="003538BD" w:rsidRPr="009B5BFD">
                    <w:rPr>
                      <w:rFonts w:asciiTheme="minorHAnsi" w:eastAsiaTheme="minorHAnsi" w:hAnsiTheme="minorHAnsi" w:cstheme="minorBidi"/>
                      <w:i/>
                      <w:color w:val="auto"/>
                      <w:sz w:val="22"/>
                      <w:szCs w:val="22"/>
                      <w:lang w:val="fr-FR"/>
                    </w:rPr>
                    <w:t>éveloppement</w:t>
                  </w:r>
                  <w:r w:rsidRPr="009B5BFD">
                    <w:rPr>
                      <w:rFonts w:asciiTheme="minorHAnsi" w:eastAsiaTheme="minorHAnsi" w:hAnsiTheme="minorHAnsi" w:cstheme="minorBidi"/>
                      <w:i/>
                      <w:color w:val="auto"/>
                      <w:sz w:val="22"/>
                      <w:szCs w:val="22"/>
                      <w:lang w:val="fr-FR"/>
                    </w:rPr>
                    <w:t>)</w:t>
                  </w:r>
                </w:p>
                <w:p w14:paraId="4744640A"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Internal </w:t>
                  </w:r>
                  <w:r w:rsidR="00460022">
                    <w:rPr>
                      <w:rFonts w:asciiTheme="minorHAnsi" w:eastAsiaTheme="minorHAnsi" w:hAnsiTheme="minorHAnsi" w:cstheme="minorBidi"/>
                      <w:color w:val="auto"/>
                      <w:sz w:val="22"/>
                      <w:szCs w:val="22"/>
                    </w:rPr>
                    <w:t>R</w:t>
                  </w:r>
                  <w:r w:rsidRPr="00F11A18">
                    <w:rPr>
                      <w:rFonts w:asciiTheme="minorHAnsi" w:eastAsiaTheme="minorHAnsi" w:hAnsiTheme="minorHAnsi" w:cstheme="minorBidi"/>
                      <w:color w:val="auto"/>
                      <w:sz w:val="22"/>
                      <w:szCs w:val="22"/>
                    </w:rPr>
                    <w:t xml:space="preserve">ate of </w:t>
                  </w:r>
                  <w:r w:rsidR="00460022">
                    <w:rPr>
                      <w:rFonts w:asciiTheme="minorHAnsi" w:eastAsiaTheme="minorHAnsi" w:hAnsiTheme="minorHAnsi" w:cstheme="minorBidi"/>
                      <w:color w:val="auto"/>
                      <w:sz w:val="22"/>
                      <w:szCs w:val="22"/>
                    </w:rPr>
                    <w:t>R</w:t>
                  </w:r>
                  <w:r w:rsidRPr="00F11A18">
                    <w:rPr>
                      <w:rFonts w:asciiTheme="minorHAnsi" w:eastAsiaTheme="minorHAnsi" w:hAnsiTheme="minorHAnsi" w:cstheme="minorBidi"/>
                      <w:color w:val="auto"/>
                      <w:sz w:val="22"/>
                      <w:szCs w:val="22"/>
                    </w:rPr>
                    <w:t>eturn</w:t>
                  </w:r>
                </w:p>
              </w:tc>
            </w:tr>
            <w:tr w:rsidR="00F11684" w14:paraId="5EDF8A8E" w14:textId="77777777" w:rsidTr="003D2994">
              <w:trPr>
                <w:trHeight w:val="247"/>
              </w:trPr>
              <w:tc>
                <w:tcPr>
                  <w:tcW w:w="1519" w:type="dxa"/>
                </w:tcPr>
                <w:p w14:paraId="1C9C48F4" w14:textId="77777777" w:rsidR="00975195"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ISA</w:t>
                  </w:r>
                </w:p>
              </w:tc>
              <w:tc>
                <w:tcPr>
                  <w:tcW w:w="8591" w:type="dxa"/>
                </w:tcPr>
                <w:p w14:paraId="32A77FD3" w14:textId="77777777" w:rsidR="00975195" w:rsidRDefault="006E4C7D" w:rsidP="00F11A18">
                  <w:pPr>
                    <w:widowControl/>
                    <w:autoSpaceDE/>
                    <w:autoSpaceDN/>
                    <w:adjustRightInd/>
                    <w:jc w:val="both"/>
                    <w:rPr>
                      <w:rFonts w:asciiTheme="minorHAnsi" w:eastAsiaTheme="minorHAnsi" w:hAnsiTheme="minorHAnsi" w:cstheme="minorBidi"/>
                      <w:color w:val="auto"/>
                      <w:sz w:val="22"/>
                      <w:szCs w:val="22"/>
                      <w:lang w:val="fr-FR"/>
                    </w:rPr>
                  </w:pPr>
                  <w:r>
                    <w:rPr>
                      <w:rFonts w:asciiTheme="minorHAnsi" w:eastAsiaTheme="minorHAnsi" w:hAnsiTheme="minorHAnsi" w:cstheme="minorBidi"/>
                      <w:color w:val="auto"/>
                      <w:sz w:val="22"/>
                      <w:szCs w:val="22"/>
                      <w:lang w:val="fr-FR"/>
                    </w:rPr>
                    <w:t xml:space="preserve">International </w:t>
                  </w:r>
                  <w:r w:rsidR="005C02A6">
                    <w:rPr>
                      <w:rFonts w:asciiTheme="minorHAnsi" w:eastAsiaTheme="minorHAnsi" w:hAnsiTheme="minorHAnsi" w:cstheme="minorBidi"/>
                      <w:color w:val="auto"/>
                      <w:sz w:val="22"/>
                      <w:szCs w:val="22"/>
                      <w:lang w:val="fr-FR"/>
                    </w:rPr>
                    <w:t>Standards of Auditing</w:t>
                  </w:r>
                </w:p>
              </w:tc>
            </w:tr>
            <w:tr w:rsidR="00F11684" w14:paraId="0980E73D" w14:textId="77777777" w:rsidTr="003D2994">
              <w:trPr>
                <w:trHeight w:val="247"/>
              </w:trPr>
              <w:tc>
                <w:tcPr>
                  <w:tcW w:w="1519" w:type="dxa"/>
                </w:tcPr>
                <w:p w14:paraId="40D35FAC" w14:textId="77777777" w:rsidR="0007212E"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ISMGB</w:t>
                  </w:r>
                </w:p>
              </w:tc>
              <w:tc>
                <w:tcPr>
                  <w:tcW w:w="8591" w:type="dxa"/>
                </w:tcPr>
                <w:p w14:paraId="080A2D84" w14:textId="77777777" w:rsidR="0007212E" w:rsidRPr="00D71E20" w:rsidRDefault="006E4C7D" w:rsidP="00F11A18">
                  <w:pPr>
                    <w:widowControl/>
                    <w:autoSpaceDE/>
                    <w:autoSpaceDN/>
                    <w:adjustRightInd/>
                    <w:jc w:val="both"/>
                    <w:rPr>
                      <w:rFonts w:asciiTheme="minorHAnsi" w:eastAsiaTheme="minorHAnsi" w:hAnsiTheme="minorHAnsi" w:cstheme="minorBidi"/>
                      <w:color w:val="auto"/>
                      <w:sz w:val="22"/>
                      <w:szCs w:val="22"/>
                      <w:lang w:val="fr-FR"/>
                    </w:rPr>
                  </w:pPr>
                  <w:r>
                    <w:rPr>
                      <w:rFonts w:ascii="Calibri" w:eastAsia="Calibri" w:hAnsi="Calibri" w:cs="Calibri"/>
                      <w:bCs/>
                      <w:color w:val="auto"/>
                      <w:sz w:val="22"/>
                      <w:szCs w:val="22"/>
                    </w:rPr>
                    <w:t xml:space="preserve">Institute of </w:t>
                  </w:r>
                  <w:r w:rsidR="00D71E20">
                    <w:rPr>
                      <w:rFonts w:ascii="Calibri" w:eastAsia="Calibri" w:hAnsi="Calibri" w:cs="Calibri"/>
                      <w:bCs/>
                      <w:color w:val="auto"/>
                      <w:sz w:val="22"/>
                      <w:szCs w:val="22"/>
                    </w:rPr>
                    <w:t xml:space="preserve">higher learning for Mines and Geology, Boké, Guinea </w:t>
                  </w:r>
                  <w:r w:rsidR="00D71E20" w:rsidRPr="009B5BFD">
                    <w:rPr>
                      <w:rFonts w:ascii="Calibri" w:eastAsia="Calibri" w:hAnsi="Calibri" w:cs="Calibri"/>
                      <w:bCs/>
                      <w:i/>
                      <w:color w:val="auto"/>
                      <w:sz w:val="22"/>
                      <w:szCs w:val="22"/>
                    </w:rPr>
                    <w:t>(</w:t>
                  </w:r>
                  <w:r w:rsidRPr="00915609">
                    <w:rPr>
                      <w:rFonts w:ascii="Calibri" w:eastAsia="Calibri" w:hAnsi="Calibri" w:cs="Calibri"/>
                      <w:bCs/>
                      <w:i/>
                      <w:color w:val="auto"/>
                      <w:sz w:val="22"/>
                      <w:szCs w:val="22"/>
                    </w:rPr>
                    <w:t>Institut Supérieur des Mines et Géologie de Boké</w:t>
                  </w:r>
                  <w:r w:rsidR="00D71E20">
                    <w:rPr>
                      <w:rFonts w:ascii="Calibri" w:eastAsia="Calibri" w:hAnsi="Calibri" w:cs="Calibri"/>
                      <w:bCs/>
                      <w:i/>
                      <w:color w:val="auto"/>
                      <w:sz w:val="22"/>
                      <w:szCs w:val="22"/>
                    </w:rPr>
                    <w:t>)</w:t>
                  </w:r>
                </w:p>
              </w:tc>
            </w:tr>
            <w:tr w:rsidR="00F11684" w14:paraId="2623F4A5" w14:textId="77777777" w:rsidTr="003D2994">
              <w:trPr>
                <w:trHeight w:val="247"/>
              </w:trPr>
              <w:tc>
                <w:tcPr>
                  <w:tcW w:w="1519" w:type="dxa"/>
                </w:tcPr>
                <w:p w14:paraId="3133D12C"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ITPV</w:t>
                  </w:r>
                </w:p>
              </w:tc>
              <w:tc>
                <w:tcPr>
                  <w:tcW w:w="8591" w:type="dxa"/>
                </w:tcPr>
                <w:p w14:paraId="2BEC5FCD" w14:textId="77777777" w:rsidR="00F11A1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Independent Third-</w:t>
                  </w:r>
                  <w:r w:rsidR="00460022">
                    <w:rPr>
                      <w:rFonts w:asciiTheme="minorHAnsi" w:eastAsiaTheme="minorHAnsi" w:hAnsiTheme="minorHAnsi" w:cstheme="minorBidi"/>
                      <w:color w:val="auto"/>
                      <w:sz w:val="22"/>
                      <w:szCs w:val="22"/>
                    </w:rPr>
                    <w:t>p</w:t>
                  </w:r>
                  <w:r w:rsidRPr="00F11A18">
                    <w:rPr>
                      <w:rFonts w:asciiTheme="minorHAnsi" w:eastAsiaTheme="minorHAnsi" w:hAnsiTheme="minorHAnsi" w:cstheme="minorBidi"/>
                      <w:color w:val="auto"/>
                      <w:sz w:val="22"/>
                      <w:szCs w:val="22"/>
                    </w:rPr>
                    <w:t>arty Verification</w:t>
                  </w:r>
                </w:p>
              </w:tc>
            </w:tr>
            <w:tr w:rsidR="00F11684" w14:paraId="787F8DC1" w14:textId="77777777" w:rsidTr="003D2994">
              <w:trPr>
                <w:trHeight w:val="247"/>
              </w:trPr>
              <w:tc>
                <w:tcPr>
                  <w:tcW w:w="1519" w:type="dxa"/>
                </w:tcPr>
                <w:p w14:paraId="4C6D281F" w14:textId="77777777" w:rsidR="00A8209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ITT</w:t>
                  </w:r>
                </w:p>
              </w:tc>
              <w:tc>
                <w:tcPr>
                  <w:tcW w:w="8591" w:type="dxa"/>
                </w:tcPr>
                <w:p w14:paraId="12A9005C" w14:textId="77777777" w:rsidR="00A82098" w:rsidRPr="00F11A18"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sidRPr="00EF7AE8">
                    <w:rPr>
                      <w:rFonts w:ascii="Calibri" w:eastAsia="Calibri" w:hAnsi="Calibri" w:cs="Calibri"/>
                      <w:bCs/>
                      <w:color w:val="auto"/>
                      <w:sz w:val="22"/>
                      <w:szCs w:val="22"/>
                    </w:rPr>
                    <w:t>Institute of Tertiary Technology</w:t>
                  </w:r>
                </w:p>
              </w:tc>
            </w:tr>
            <w:tr w:rsidR="00F11684" w14:paraId="69E5B995" w14:textId="77777777" w:rsidTr="003D2994">
              <w:trPr>
                <w:trHeight w:val="247"/>
              </w:trPr>
              <w:tc>
                <w:tcPr>
                  <w:tcW w:w="1519" w:type="dxa"/>
                </w:tcPr>
                <w:p w14:paraId="506E1821" w14:textId="77777777" w:rsidR="00586A60" w:rsidRDefault="006E4C7D" w:rsidP="00F11A18">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KNUST</w:t>
                  </w:r>
                </w:p>
              </w:tc>
              <w:tc>
                <w:tcPr>
                  <w:tcW w:w="8591" w:type="dxa"/>
                </w:tcPr>
                <w:p w14:paraId="2AA07CEF" w14:textId="77777777" w:rsidR="00586A60" w:rsidRPr="00EF7AE8" w:rsidRDefault="006E4C7D" w:rsidP="00F11A18">
                  <w:pPr>
                    <w:widowControl/>
                    <w:autoSpaceDE/>
                    <w:autoSpaceDN/>
                    <w:adjustRightInd/>
                    <w:ind w:left="-900" w:firstLine="900"/>
                    <w:rPr>
                      <w:rFonts w:ascii="Calibri" w:eastAsia="Calibri" w:hAnsi="Calibri" w:cs="Calibri"/>
                      <w:bCs/>
                      <w:color w:val="auto"/>
                      <w:sz w:val="22"/>
                      <w:szCs w:val="22"/>
                    </w:rPr>
                  </w:pPr>
                  <w:r w:rsidRPr="00B660A4">
                    <w:rPr>
                      <w:rFonts w:ascii="Calibri" w:eastAsia="Calibri" w:hAnsi="Calibri" w:cs="Calibri"/>
                      <w:bCs/>
                      <w:color w:val="auto"/>
                      <w:sz w:val="22"/>
                      <w:szCs w:val="22"/>
                    </w:rPr>
                    <w:t>Kwame Nkrumah University of Science and Technology</w:t>
                  </w:r>
                </w:p>
              </w:tc>
            </w:tr>
            <w:tr w:rsidR="00F11684" w14:paraId="651CD4D4" w14:textId="77777777" w:rsidTr="003D2994">
              <w:trPr>
                <w:trHeight w:val="247"/>
              </w:trPr>
              <w:tc>
                <w:tcPr>
                  <w:tcW w:w="1519" w:type="dxa"/>
                </w:tcPr>
                <w:p w14:paraId="2D0D8463" w14:textId="77777777" w:rsidR="00C1316D"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M&amp;E</w:t>
                  </w:r>
                </w:p>
              </w:tc>
              <w:tc>
                <w:tcPr>
                  <w:tcW w:w="8591" w:type="dxa"/>
                </w:tcPr>
                <w:p w14:paraId="7A9C9C15" w14:textId="77777777" w:rsidR="00C1316D" w:rsidRPr="00EF7AE8" w:rsidRDefault="006E4C7D" w:rsidP="00C1316D">
                  <w:pPr>
                    <w:widowControl/>
                    <w:autoSpaceDE/>
                    <w:autoSpaceDN/>
                    <w:adjustRightInd/>
                    <w:ind w:left="-900" w:firstLine="900"/>
                    <w:rPr>
                      <w:rFonts w:ascii="Calibri" w:eastAsia="Calibri" w:hAnsi="Calibri" w:cs="Calibri"/>
                      <w:bCs/>
                      <w:color w:val="auto"/>
                      <w:sz w:val="22"/>
                      <w:szCs w:val="22"/>
                    </w:rPr>
                  </w:pPr>
                  <w:r w:rsidRPr="00F11A18">
                    <w:rPr>
                      <w:rFonts w:asciiTheme="minorHAnsi" w:eastAsiaTheme="minorHAnsi" w:hAnsiTheme="minorHAnsi" w:cstheme="minorBidi"/>
                      <w:color w:val="auto"/>
                      <w:sz w:val="22"/>
                      <w:szCs w:val="22"/>
                    </w:rPr>
                    <w:t xml:space="preserve">Monitoring and Evaluation </w:t>
                  </w:r>
                </w:p>
              </w:tc>
            </w:tr>
            <w:tr w:rsidR="00F11684" w14:paraId="346DAEC3" w14:textId="77777777" w:rsidTr="003D2994">
              <w:trPr>
                <w:trHeight w:val="247"/>
              </w:trPr>
              <w:tc>
                <w:tcPr>
                  <w:tcW w:w="1519" w:type="dxa"/>
                </w:tcPr>
                <w:p w14:paraId="1E1DA4F4"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MAB</w:t>
                  </w:r>
                </w:p>
              </w:tc>
              <w:tc>
                <w:tcPr>
                  <w:tcW w:w="8591" w:type="dxa"/>
                </w:tcPr>
                <w:p w14:paraId="724DF99B"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Most Advantageous Bid</w:t>
                  </w:r>
                </w:p>
              </w:tc>
            </w:tr>
            <w:tr w:rsidR="00F11684" w14:paraId="27B44906" w14:textId="77777777" w:rsidTr="003D2994">
              <w:trPr>
                <w:trHeight w:val="247"/>
              </w:trPr>
              <w:tc>
                <w:tcPr>
                  <w:tcW w:w="1519" w:type="dxa"/>
                </w:tcPr>
                <w:p w14:paraId="6ED647A1"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MAP</w:t>
                  </w:r>
                </w:p>
              </w:tc>
              <w:tc>
                <w:tcPr>
                  <w:tcW w:w="8591" w:type="dxa"/>
                </w:tcPr>
                <w:p w14:paraId="2D86CEB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Most Advantageous Proposal</w:t>
                  </w:r>
                </w:p>
              </w:tc>
            </w:tr>
            <w:tr w:rsidR="00F11684" w:rsidRPr="00571B7C" w14:paraId="75C95D66" w14:textId="77777777" w:rsidTr="003D2994">
              <w:trPr>
                <w:trHeight w:val="247"/>
              </w:trPr>
              <w:tc>
                <w:tcPr>
                  <w:tcW w:w="1519" w:type="dxa"/>
                </w:tcPr>
                <w:p w14:paraId="4A623429"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MESRSI</w:t>
                  </w:r>
                </w:p>
              </w:tc>
              <w:tc>
                <w:tcPr>
                  <w:tcW w:w="8591" w:type="dxa"/>
                </w:tcPr>
                <w:p w14:paraId="3477DF96" w14:textId="77777777" w:rsidR="00C1316D" w:rsidRPr="009B5BFD" w:rsidRDefault="006E4C7D" w:rsidP="009B5BFD">
                  <w:pPr>
                    <w:widowControl/>
                    <w:autoSpaceDE/>
                    <w:autoSpaceDN/>
                    <w:adjustRightInd/>
                    <w:ind w:left="21" w:hanging="21"/>
                    <w:rPr>
                      <w:rFonts w:asciiTheme="minorHAnsi" w:eastAsiaTheme="minorHAnsi" w:hAnsiTheme="minorHAnsi" w:cstheme="minorBidi"/>
                      <w:i/>
                      <w:color w:val="auto"/>
                      <w:sz w:val="22"/>
                      <w:szCs w:val="22"/>
                      <w:lang w:val="fr-FR"/>
                    </w:rPr>
                  </w:pPr>
                  <w:r w:rsidRPr="002969DC">
                    <w:rPr>
                      <w:rFonts w:ascii="Calibri" w:eastAsia="Calibri" w:hAnsi="Calibri" w:cs="Times New Roman"/>
                      <w:color w:val="auto"/>
                      <w:sz w:val="22"/>
                      <w:szCs w:val="22"/>
                      <w:lang w:val="fr-FR"/>
                    </w:rPr>
                    <w:t>Ministry of Higher Education, Research and Innovation</w:t>
                  </w:r>
                  <w:r w:rsidR="00BC0461" w:rsidRPr="002969DC">
                    <w:rPr>
                      <w:rFonts w:ascii="Calibri" w:eastAsia="Calibri" w:hAnsi="Calibri" w:cs="Times New Roman"/>
                      <w:color w:val="auto"/>
                      <w:sz w:val="22"/>
                      <w:szCs w:val="22"/>
                      <w:lang w:val="fr-FR"/>
                    </w:rPr>
                    <w:t>, Burkina Faso</w:t>
                  </w:r>
                  <w:r w:rsidRPr="002969DC">
                    <w:rPr>
                      <w:rFonts w:ascii="Calibri" w:eastAsia="Calibri" w:hAnsi="Calibri" w:cs="Times New Roman"/>
                      <w:color w:val="auto"/>
                      <w:sz w:val="22"/>
                      <w:szCs w:val="22"/>
                      <w:lang w:val="fr-FR"/>
                    </w:rPr>
                    <w:t xml:space="preserve"> </w:t>
                  </w:r>
                  <w:r w:rsidRPr="009B5BFD">
                    <w:rPr>
                      <w:rFonts w:asciiTheme="minorHAnsi" w:eastAsiaTheme="minorHAnsi" w:hAnsiTheme="minorHAnsi" w:cstheme="minorBidi"/>
                      <w:i/>
                      <w:color w:val="auto"/>
                      <w:sz w:val="22"/>
                      <w:szCs w:val="22"/>
                      <w:lang w:val="fr-FR"/>
                    </w:rPr>
                    <w:t>(Ministère de l'Enseignement Supérieur, de la Recherche et de l</w:t>
                  </w:r>
                  <w:r>
                    <w:rPr>
                      <w:rFonts w:asciiTheme="minorHAnsi" w:eastAsiaTheme="minorHAnsi" w:hAnsiTheme="minorHAnsi" w:cstheme="minorBidi"/>
                      <w:i/>
                      <w:color w:val="auto"/>
                      <w:sz w:val="22"/>
                      <w:szCs w:val="22"/>
                      <w:lang w:val="fr-FR"/>
                    </w:rPr>
                    <w:t>’</w:t>
                  </w:r>
                  <w:r w:rsidRPr="009B5BFD">
                    <w:rPr>
                      <w:rFonts w:asciiTheme="minorHAnsi" w:eastAsiaTheme="minorHAnsi" w:hAnsiTheme="minorHAnsi" w:cstheme="minorBidi"/>
                      <w:i/>
                      <w:color w:val="auto"/>
                      <w:sz w:val="22"/>
                      <w:szCs w:val="22"/>
                      <w:lang w:val="fr-FR"/>
                    </w:rPr>
                    <w:t>Innovation</w:t>
                  </w:r>
                  <w:r>
                    <w:rPr>
                      <w:rFonts w:asciiTheme="minorHAnsi" w:eastAsiaTheme="minorHAnsi" w:hAnsiTheme="minorHAnsi" w:cstheme="minorBidi"/>
                      <w:i/>
                      <w:color w:val="auto"/>
                      <w:sz w:val="22"/>
                      <w:szCs w:val="22"/>
                      <w:lang w:val="fr-FR"/>
                    </w:rPr>
                    <w:t>)</w:t>
                  </w:r>
                </w:p>
              </w:tc>
            </w:tr>
            <w:tr w:rsidR="00F11684" w14:paraId="718D988D" w14:textId="77777777" w:rsidTr="00624990">
              <w:trPr>
                <w:trHeight w:val="257"/>
              </w:trPr>
              <w:tc>
                <w:tcPr>
                  <w:tcW w:w="1519" w:type="dxa"/>
                </w:tcPr>
                <w:p w14:paraId="4910FF13" w14:textId="77777777" w:rsidR="003630B1"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MIS</w:t>
                  </w:r>
                </w:p>
              </w:tc>
              <w:tc>
                <w:tcPr>
                  <w:tcW w:w="8591" w:type="dxa"/>
                </w:tcPr>
                <w:p w14:paraId="2C1660D5" w14:textId="77777777" w:rsidR="003630B1" w:rsidRPr="003A378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3A3788">
                    <w:rPr>
                      <w:rFonts w:asciiTheme="minorHAnsi" w:eastAsiaTheme="minorHAnsi" w:hAnsiTheme="minorHAnsi" w:cstheme="minorBidi"/>
                      <w:color w:val="auto"/>
                      <w:sz w:val="22"/>
                      <w:szCs w:val="22"/>
                    </w:rPr>
                    <w:t>Management Information System</w:t>
                  </w:r>
                </w:p>
              </w:tc>
            </w:tr>
            <w:tr w:rsidR="00F11684" w14:paraId="56CF234C" w14:textId="77777777" w:rsidTr="00624990">
              <w:trPr>
                <w:trHeight w:val="257"/>
              </w:trPr>
              <w:tc>
                <w:tcPr>
                  <w:tcW w:w="1519" w:type="dxa"/>
                </w:tcPr>
                <w:p w14:paraId="60225CDF" w14:textId="77777777" w:rsidR="003A3788"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MITIC</w:t>
                  </w:r>
                </w:p>
              </w:tc>
              <w:tc>
                <w:tcPr>
                  <w:tcW w:w="8591" w:type="dxa"/>
                </w:tcPr>
                <w:p w14:paraId="2151B666" w14:textId="77777777" w:rsidR="003A3788" w:rsidRPr="009B5BFD" w:rsidRDefault="006E4C7D" w:rsidP="00624990">
                  <w:pPr>
                    <w:widowControl/>
                    <w:autoSpaceDE/>
                    <w:autoSpaceDN/>
                    <w:adjustRightInd/>
                    <w:ind w:left="-900" w:firstLine="900"/>
                    <w:rPr>
                      <w:rFonts w:asciiTheme="minorHAnsi" w:eastAsiaTheme="minorHAnsi" w:hAnsiTheme="minorHAnsi" w:cstheme="minorBidi"/>
                      <w:i/>
                      <w:color w:val="auto"/>
                      <w:sz w:val="22"/>
                      <w:szCs w:val="22"/>
                    </w:rPr>
                  </w:pPr>
                  <w:r w:rsidRPr="009B5BFD">
                    <w:rPr>
                      <w:rFonts w:asciiTheme="minorHAnsi" w:eastAsia="Calibri" w:hAnsiTheme="minorHAnsi" w:cstheme="minorHAnsi"/>
                      <w:sz w:val="22"/>
                      <w:szCs w:val="22"/>
                    </w:rPr>
                    <w:t>Mathematics, Computer Science and ICT</w:t>
                  </w:r>
                  <w:r>
                    <w:rPr>
                      <w:rFonts w:asciiTheme="minorHAnsi" w:eastAsia="Calibri" w:hAnsiTheme="minorHAnsi" w:cstheme="minorHAnsi"/>
                      <w:sz w:val="22"/>
                      <w:szCs w:val="22"/>
                    </w:rPr>
                    <w:t xml:space="preserve"> </w:t>
                  </w:r>
                  <w:r w:rsidRPr="003A3788">
                    <w:rPr>
                      <w:rFonts w:asciiTheme="minorHAnsi" w:eastAsia="Calibri" w:hAnsiTheme="minorHAnsi" w:cstheme="minorHAnsi"/>
                      <w:i/>
                      <w:sz w:val="22"/>
                      <w:szCs w:val="22"/>
                    </w:rPr>
                    <w:t>(</w:t>
                  </w:r>
                  <w:r w:rsidRPr="009B5BFD">
                    <w:rPr>
                      <w:rFonts w:ascii="Calibri" w:eastAsia="Swiss721BT-BoldCondensed" w:hAnsi="Calibri" w:cs="Calibri"/>
                      <w:bCs/>
                      <w:color w:val="auto"/>
                      <w:sz w:val="22"/>
                      <w:szCs w:val="22"/>
                    </w:rPr>
                    <w:t xml:space="preserve">Mathématiques, Informatique </w:t>
                  </w:r>
                  <w:r>
                    <w:rPr>
                      <w:rFonts w:ascii="Calibri" w:eastAsia="Swiss721BT-BoldCondensed" w:hAnsi="Calibri" w:cs="Calibri"/>
                      <w:bCs/>
                      <w:color w:val="auto"/>
                      <w:sz w:val="22"/>
                      <w:szCs w:val="22"/>
                    </w:rPr>
                    <w:t>and</w:t>
                  </w:r>
                  <w:r w:rsidRPr="009B5BFD">
                    <w:rPr>
                      <w:rFonts w:ascii="Calibri" w:eastAsia="Swiss721BT-BoldCondensed" w:hAnsi="Calibri" w:cs="Calibri"/>
                      <w:bCs/>
                      <w:color w:val="auto"/>
                      <w:sz w:val="22"/>
                      <w:szCs w:val="22"/>
                    </w:rPr>
                    <w:t xml:space="preserve"> TIC)</w:t>
                  </w:r>
                </w:p>
              </w:tc>
            </w:tr>
            <w:tr w:rsidR="00F11684" w14:paraId="14EBA7FC" w14:textId="77777777" w:rsidTr="003D2994">
              <w:trPr>
                <w:trHeight w:val="257"/>
              </w:trPr>
              <w:tc>
                <w:tcPr>
                  <w:tcW w:w="1519" w:type="dxa"/>
                </w:tcPr>
                <w:p w14:paraId="6389F5F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MoF</w:t>
                  </w:r>
                </w:p>
              </w:tc>
              <w:tc>
                <w:tcPr>
                  <w:tcW w:w="8591" w:type="dxa"/>
                </w:tcPr>
                <w:p w14:paraId="3EAD2EDD"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Ministry of Finance </w:t>
                  </w:r>
                </w:p>
              </w:tc>
            </w:tr>
            <w:tr w:rsidR="00F11684" w14:paraId="54BEF199" w14:textId="77777777" w:rsidTr="003D2994">
              <w:trPr>
                <w:trHeight w:val="257"/>
              </w:trPr>
              <w:tc>
                <w:tcPr>
                  <w:tcW w:w="1519" w:type="dxa"/>
                </w:tcPr>
                <w:p w14:paraId="2F981DE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MTR</w:t>
                  </w:r>
                </w:p>
              </w:tc>
              <w:tc>
                <w:tcPr>
                  <w:tcW w:w="8591" w:type="dxa"/>
                </w:tcPr>
                <w:p w14:paraId="79BFF8F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Mid-</w:t>
                  </w:r>
                  <w:r w:rsidR="003630B1">
                    <w:rPr>
                      <w:rFonts w:asciiTheme="minorHAnsi" w:eastAsiaTheme="minorHAnsi" w:hAnsiTheme="minorHAnsi" w:cstheme="minorBidi"/>
                      <w:color w:val="auto"/>
                      <w:sz w:val="22"/>
                      <w:szCs w:val="22"/>
                    </w:rPr>
                    <w:t>t</w:t>
                  </w:r>
                  <w:r w:rsidRPr="00F11A18">
                    <w:rPr>
                      <w:rFonts w:asciiTheme="minorHAnsi" w:eastAsiaTheme="minorHAnsi" w:hAnsiTheme="minorHAnsi" w:cstheme="minorBidi"/>
                      <w:color w:val="auto"/>
                      <w:sz w:val="22"/>
                      <w:szCs w:val="22"/>
                    </w:rPr>
                    <w:t>erm Review</w:t>
                  </w:r>
                </w:p>
              </w:tc>
            </w:tr>
            <w:tr w:rsidR="00F11684" w14:paraId="1AD8507D" w14:textId="77777777" w:rsidTr="003D2994">
              <w:trPr>
                <w:trHeight w:val="257"/>
              </w:trPr>
              <w:tc>
                <w:tcPr>
                  <w:tcW w:w="1519" w:type="dxa"/>
                </w:tcPr>
                <w:p w14:paraId="3C475AB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NCTE</w:t>
                  </w:r>
                </w:p>
              </w:tc>
              <w:tc>
                <w:tcPr>
                  <w:tcW w:w="8591" w:type="dxa"/>
                </w:tcPr>
                <w:p w14:paraId="186FFA0C"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National Council of Tertiary Education, Ghana</w:t>
                  </w:r>
                </w:p>
              </w:tc>
            </w:tr>
            <w:tr w:rsidR="00F11684" w14:paraId="1C5A6135" w14:textId="77777777" w:rsidTr="003D2994">
              <w:trPr>
                <w:trHeight w:val="257"/>
              </w:trPr>
              <w:tc>
                <w:tcPr>
                  <w:tcW w:w="1519" w:type="dxa"/>
                </w:tcPr>
                <w:p w14:paraId="779492BD"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NPV</w:t>
                  </w:r>
                </w:p>
              </w:tc>
              <w:tc>
                <w:tcPr>
                  <w:tcW w:w="8591" w:type="dxa"/>
                </w:tcPr>
                <w:p w14:paraId="19CE59D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Net Present Value </w:t>
                  </w:r>
                </w:p>
              </w:tc>
            </w:tr>
            <w:tr w:rsidR="00F11684" w14:paraId="7575B390" w14:textId="77777777" w:rsidTr="003D2994">
              <w:trPr>
                <w:trHeight w:val="257"/>
              </w:trPr>
              <w:tc>
                <w:tcPr>
                  <w:tcW w:w="1519" w:type="dxa"/>
                </w:tcPr>
                <w:p w14:paraId="524FF3A3"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NSC</w:t>
                  </w:r>
                </w:p>
              </w:tc>
              <w:tc>
                <w:tcPr>
                  <w:tcW w:w="8591" w:type="dxa"/>
                </w:tcPr>
                <w:p w14:paraId="604295B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National Steering Committee</w:t>
                  </w:r>
                </w:p>
              </w:tc>
            </w:tr>
            <w:tr w:rsidR="00F11684" w14:paraId="3AAA99A3" w14:textId="77777777" w:rsidTr="003D2994">
              <w:trPr>
                <w:trHeight w:val="257"/>
              </w:trPr>
              <w:tc>
                <w:tcPr>
                  <w:tcW w:w="1519" w:type="dxa"/>
                </w:tcPr>
                <w:p w14:paraId="3F769CB7" w14:textId="77777777" w:rsidR="00BC0461"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NSF</w:t>
                  </w:r>
                </w:p>
              </w:tc>
              <w:tc>
                <w:tcPr>
                  <w:tcW w:w="8591" w:type="dxa"/>
                </w:tcPr>
                <w:p w14:paraId="4466E6A1" w14:textId="77777777" w:rsidR="00BC0461"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National Science Foundation (USA)</w:t>
                  </w:r>
                </w:p>
              </w:tc>
            </w:tr>
            <w:tr w:rsidR="00F11684" w14:paraId="7D1BE414" w14:textId="77777777" w:rsidTr="003D2994">
              <w:trPr>
                <w:trHeight w:val="257"/>
              </w:trPr>
              <w:tc>
                <w:tcPr>
                  <w:tcW w:w="1519" w:type="dxa"/>
                </w:tcPr>
                <w:p w14:paraId="3DD4D250"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062D1B">
                    <w:rPr>
                      <w:rFonts w:asciiTheme="minorHAnsi" w:eastAsiaTheme="minorHAnsi" w:hAnsiTheme="minorHAnsi" w:cstheme="minorBidi"/>
                      <w:color w:val="auto"/>
                      <w:sz w:val="22"/>
                      <w:szCs w:val="22"/>
                    </w:rPr>
                    <w:t>OHAHA</w:t>
                  </w:r>
                </w:p>
              </w:tc>
              <w:tc>
                <w:tcPr>
                  <w:tcW w:w="8591" w:type="dxa"/>
                </w:tcPr>
                <w:p w14:paraId="2895279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04049B">
                    <w:rPr>
                      <w:rFonts w:asciiTheme="minorHAnsi" w:hAnsiTheme="minorHAnsi" w:cstheme="minorBidi"/>
                      <w:sz w:val="22"/>
                      <w:szCs w:val="22"/>
                    </w:rPr>
                    <w:t>Organization for the Harmonization of Business Law in Africa</w:t>
                  </w:r>
                </w:p>
              </w:tc>
            </w:tr>
            <w:tr w:rsidR="00F11684" w14:paraId="48A1BBDF" w14:textId="77777777" w:rsidTr="003D2994">
              <w:trPr>
                <w:trHeight w:val="257"/>
              </w:trPr>
              <w:tc>
                <w:tcPr>
                  <w:tcW w:w="1519" w:type="dxa"/>
                </w:tcPr>
                <w:p w14:paraId="3209BD84" w14:textId="77777777" w:rsidR="00C96EE3" w:rsidRPr="00062D1B"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Calibri" w:eastAsia="Calibri" w:hAnsi="Calibri" w:cs="Calibri"/>
                      <w:bCs/>
                      <w:color w:val="auto"/>
                      <w:sz w:val="22"/>
                      <w:szCs w:val="22"/>
                    </w:rPr>
                    <w:t>O</w:t>
                  </w:r>
                  <w:r w:rsidRPr="00991699">
                    <w:rPr>
                      <w:rFonts w:ascii="Calibri" w:eastAsia="Calibri" w:hAnsi="Calibri" w:cs="Calibri"/>
                      <w:bCs/>
                      <w:color w:val="auto"/>
                      <w:sz w:val="22"/>
                      <w:szCs w:val="22"/>
                    </w:rPr>
                    <w:t>uaga I</w:t>
                  </w:r>
                </w:p>
              </w:tc>
              <w:tc>
                <w:tcPr>
                  <w:tcW w:w="8591" w:type="dxa"/>
                </w:tcPr>
                <w:p w14:paraId="3AB83A4F" w14:textId="77777777" w:rsidR="00C96EE3" w:rsidRPr="0004049B" w:rsidRDefault="006E4C7D" w:rsidP="00C1316D">
                  <w:pPr>
                    <w:widowControl/>
                    <w:autoSpaceDE/>
                    <w:autoSpaceDN/>
                    <w:adjustRightInd/>
                    <w:ind w:left="-900" w:firstLine="900"/>
                    <w:rPr>
                      <w:rFonts w:asciiTheme="minorHAnsi" w:hAnsiTheme="minorHAnsi" w:cstheme="minorBidi"/>
                      <w:sz w:val="22"/>
                      <w:szCs w:val="22"/>
                    </w:rPr>
                  </w:pPr>
                  <w:r>
                    <w:rPr>
                      <w:rFonts w:ascii="Calibri" w:eastAsia="Calibri" w:hAnsi="Calibri" w:cs="Calibri"/>
                      <w:bCs/>
                      <w:color w:val="auto"/>
                      <w:sz w:val="22"/>
                      <w:szCs w:val="22"/>
                    </w:rPr>
                    <w:t xml:space="preserve">University of Ouagadougou I </w:t>
                  </w:r>
                  <w:r>
                    <w:rPr>
                      <w:rFonts w:ascii="Calibri" w:eastAsia="Calibri" w:hAnsi="Calibri" w:cs="Calibri"/>
                      <w:bCs/>
                      <w:i/>
                      <w:color w:val="auto"/>
                      <w:sz w:val="22"/>
                      <w:szCs w:val="22"/>
                    </w:rPr>
                    <w:t>(</w:t>
                  </w:r>
                  <w:r w:rsidRPr="00991699">
                    <w:rPr>
                      <w:rFonts w:ascii="Calibri" w:eastAsia="Calibri" w:hAnsi="Calibri" w:cs="Calibri"/>
                      <w:bCs/>
                      <w:i/>
                      <w:color w:val="auto"/>
                      <w:sz w:val="22"/>
                      <w:szCs w:val="22"/>
                    </w:rPr>
                    <w:t>Université de Ouagadougou I</w:t>
                  </w:r>
                  <w:r>
                    <w:rPr>
                      <w:rFonts w:ascii="Calibri" w:eastAsia="Calibri" w:hAnsi="Calibri" w:cs="Calibri"/>
                      <w:bCs/>
                      <w:i/>
                      <w:color w:val="auto"/>
                      <w:sz w:val="22"/>
                      <w:szCs w:val="22"/>
                    </w:rPr>
                    <w:t xml:space="preserve">) </w:t>
                  </w:r>
                </w:p>
              </w:tc>
            </w:tr>
            <w:tr w:rsidR="00F11684" w14:paraId="4B87F640" w14:textId="77777777" w:rsidTr="003D2994">
              <w:trPr>
                <w:trHeight w:val="257"/>
              </w:trPr>
              <w:tc>
                <w:tcPr>
                  <w:tcW w:w="1519" w:type="dxa"/>
                </w:tcPr>
                <w:p w14:paraId="7FB12550"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PASET</w:t>
                  </w:r>
                </w:p>
              </w:tc>
              <w:tc>
                <w:tcPr>
                  <w:tcW w:w="8591" w:type="dxa"/>
                </w:tcPr>
                <w:p w14:paraId="49F15CF5"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Partnership for Skills in Applied Sciences, Engineering and Technology</w:t>
                  </w:r>
                </w:p>
              </w:tc>
            </w:tr>
            <w:tr w:rsidR="00F11684" w14:paraId="712A59F9" w14:textId="77777777" w:rsidTr="003D2994">
              <w:trPr>
                <w:trHeight w:val="247"/>
              </w:trPr>
              <w:tc>
                <w:tcPr>
                  <w:tcW w:w="1519" w:type="dxa"/>
                </w:tcPr>
                <w:p w14:paraId="39FEC78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PDO</w:t>
                  </w:r>
                </w:p>
              </w:tc>
              <w:tc>
                <w:tcPr>
                  <w:tcW w:w="8591" w:type="dxa"/>
                </w:tcPr>
                <w:p w14:paraId="7E39241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Project Development Objective</w:t>
                  </w:r>
                </w:p>
              </w:tc>
            </w:tr>
            <w:tr w:rsidR="00F11684" w14:paraId="36A30B9F" w14:textId="77777777" w:rsidTr="003D2994">
              <w:trPr>
                <w:trHeight w:val="257"/>
              </w:trPr>
              <w:tc>
                <w:tcPr>
                  <w:tcW w:w="1519" w:type="dxa"/>
                </w:tcPr>
                <w:p w14:paraId="00CA9A93"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PFA</w:t>
                  </w:r>
                </w:p>
              </w:tc>
              <w:tc>
                <w:tcPr>
                  <w:tcW w:w="8591" w:type="dxa"/>
                </w:tcPr>
                <w:p w14:paraId="7798A94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Performance and Funding Agreement</w:t>
                  </w:r>
                </w:p>
              </w:tc>
            </w:tr>
            <w:tr w:rsidR="00F11684" w14:paraId="6E5B4AD6" w14:textId="77777777" w:rsidTr="003D2994">
              <w:trPr>
                <w:trHeight w:val="257"/>
              </w:trPr>
              <w:tc>
                <w:tcPr>
                  <w:tcW w:w="1519" w:type="dxa"/>
                </w:tcPr>
                <w:p w14:paraId="28019753"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PFM</w:t>
                  </w:r>
                </w:p>
              </w:tc>
              <w:tc>
                <w:tcPr>
                  <w:tcW w:w="8591" w:type="dxa"/>
                </w:tcPr>
                <w:p w14:paraId="60170658"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Public Financial Management </w:t>
                  </w:r>
                </w:p>
              </w:tc>
            </w:tr>
            <w:tr w:rsidR="00F11684" w14:paraId="3AE39E25" w14:textId="77777777" w:rsidTr="003D2994">
              <w:trPr>
                <w:trHeight w:val="257"/>
              </w:trPr>
              <w:tc>
                <w:tcPr>
                  <w:tcW w:w="1519" w:type="dxa"/>
                </w:tcPr>
                <w:p w14:paraId="3F52F10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PhD</w:t>
                  </w:r>
                </w:p>
              </w:tc>
              <w:tc>
                <w:tcPr>
                  <w:tcW w:w="8591" w:type="dxa"/>
                </w:tcPr>
                <w:p w14:paraId="6BF541A1"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Doctor of Philosophy</w:t>
                  </w:r>
                </w:p>
              </w:tc>
            </w:tr>
            <w:tr w:rsidR="00F11684" w14:paraId="7DC22678" w14:textId="77777777" w:rsidTr="003D2994">
              <w:trPr>
                <w:trHeight w:val="257"/>
              </w:trPr>
              <w:tc>
                <w:tcPr>
                  <w:tcW w:w="1519" w:type="dxa"/>
                </w:tcPr>
                <w:p w14:paraId="4936D79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PIU</w:t>
                  </w:r>
                </w:p>
              </w:tc>
              <w:tc>
                <w:tcPr>
                  <w:tcW w:w="8591" w:type="dxa"/>
                </w:tcPr>
                <w:p w14:paraId="57F8C59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Project Implementation Unit</w:t>
                  </w:r>
                </w:p>
              </w:tc>
            </w:tr>
            <w:tr w:rsidR="00F11684" w14:paraId="36D1E351" w14:textId="77777777" w:rsidTr="003D2994">
              <w:trPr>
                <w:trHeight w:val="257"/>
              </w:trPr>
              <w:tc>
                <w:tcPr>
                  <w:tcW w:w="1519" w:type="dxa"/>
                </w:tcPr>
                <w:p w14:paraId="1C4AD543"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POM</w:t>
                  </w:r>
                </w:p>
              </w:tc>
              <w:tc>
                <w:tcPr>
                  <w:tcW w:w="8591" w:type="dxa"/>
                </w:tcPr>
                <w:p w14:paraId="7DE434F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Project Operational Manual</w:t>
                  </w:r>
                </w:p>
              </w:tc>
            </w:tr>
            <w:tr w:rsidR="00F11684" w14:paraId="111D6755" w14:textId="77777777" w:rsidTr="003D2994">
              <w:trPr>
                <w:trHeight w:val="257"/>
              </w:trPr>
              <w:tc>
                <w:tcPr>
                  <w:tcW w:w="1519" w:type="dxa"/>
                </w:tcPr>
                <w:p w14:paraId="2D0A7BC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PPSD</w:t>
                  </w:r>
                </w:p>
              </w:tc>
              <w:tc>
                <w:tcPr>
                  <w:tcW w:w="8591" w:type="dxa"/>
                </w:tcPr>
                <w:p w14:paraId="063A997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Project Procurement Strategy for Development</w:t>
                  </w:r>
                </w:p>
              </w:tc>
            </w:tr>
            <w:tr w:rsidR="00F11684" w14:paraId="4F95AA9A" w14:textId="77777777" w:rsidTr="003D2994">
              <w:trPr>
                <w:trHeight w:val="257"/>
              </w:trPr>
              <w:tc>
                <w:tcPr>
                  <w:tcW w:w="1519" w:type="dxa"/>
                </w:tcPr>
                <w:p w14:paraId="3011F535"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w:t>
                  </w:r>
                </w:p>
              </w:tc>
              <w:tc>
                <w:tcPr>
                  <w:tcW w:w="8591" w:type="dxa"/>
                </w:tcPr>
                <w:p w14:paraId="3BF8B71D"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World Bank Procurement Regulations </w:t>
                  </w:r>
                </w:p>
              </w:tc>
            </w:tr>
            <w:tr w:rsidR="00F11684" w14:paraId="3FA506F9" w14:textId="77777777" w:rsidTr="003D2994">
              <w:trPr>
                <w:trHeight w:val="257"/>
              </w:trPr>
              <w:tc>
                <w:tcPr>
                  <w:tcW w:w="1519" w:type="dxa"/>
                </w:tcPr>
                <w:p w14:paraId="3BBEB255"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PSC</w:t>
                  </w:r>
                </w:p>
              </w:tc>
              <w:tc>
                <w:tcPr>
                  <w:tcW w:w="8591" w:type="dxa"/>
                </w:tcPr>
                <w:p w14:paraId="1DCC3F4C"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Project Steering Committee</w:t>
                  </w:r>
                </w:p>
              </w:tc>
            </w:tr>
            <w:tr w:rsidR="00F11684" w14:paraId="572F30E8" w14:textId="77777777" w:rsidTr="003D2994">
              <w:trPr>
                <w:trHeight w:val="257"/>
              </w:trPr>
              <w:tc>
                <w:tcPr>
                  <w:tcW w:w="1519" w:type="dxa"/>
                </w:tcPr>
                <w:p w14:paraId="3909596C"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QA</w:t>
                  </w:r>
                </w:p>
              </w:tc>
              <w:tc>
                <w:tcPr>
                  <w:tcW w:w="8591" w:type="dxa"/>
                </w:tcPr>
                <w:p w14:paraId="36B84B58"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Quality Assurance</w:t>
                  </w:r>
                </w:p>
              </w:tc>
            </w:tr>
            <w:tr w:rsidR="00F11684" w14:paraId="15806EF7" w14:textId="77777777" w:rsidTr="003D2994">
              <w:trPr>
                <w:trHeight w:val="257"/>
              </w:trPr>
              <w:tc>
                <w:tcPr>
                  <w:tcW w:w="1519" w:type="dxa"/>
                </w:tcPr>
                <w:p w14:paraId="48740820"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QCBS</w:t>
                  </w:r>
                </w:p>
              </w:tc>
              <w:tc>
                <w:tcPr>
                  <w:tcW w:w="8591" w:type="dxa"/>
                </w:tcPr>
                <w:p w14:paraId="26689748"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Quality Cost Based Selection</w:t>
                  </w:r>
                </w:p>
              </w:tc>
            </w:tr>
            <w:tr w:rsidR="00F11684" w14:paraId="0348E344" w14:textId="77777777" w:rsidTr="00624990">
              <w:trPr>
                <w:trHeight w:val="257"/>
              </w:trPr>
              <w:tc>
                <w:tcPr>
                  <w:tcW w:w="1519" w:type="dxa"/>
                </w:tcPr>
                <w:p w14:paraId="7B2DA9FB" w14:textId="77777777" w:rsidR="00586A60"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R&amp;D</w:t>
                  </w:r>
                </w:p>
              </w:tc>
              <w:tc>
                <w:tcPr>
                  <w:tcW w:w="8591" w:type="dxa"/>
                </w:tcPr>
                <w:p w14:paraId="21DF017D" w14:textId="77777777" w:rsidR="00586A60"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Research and Development</w:t>
                  </w:r>
                </w:p>
              </w:tc>
            </w:tr>
            <w:tr w:rsidR="00F11684" w14:paraId="7AFD654C" w14:textId="77777777" w:rsidTr="003D2994">
              <w:trPr>
                <w:trHeight w:val="257"/>
              </w:trPr>
              <w:tc>
                <w:tcPr>
                  <w:tcW w:w="1519" w:type="dxa"/>
                </w:tcPr>
                <w:p w14:paraId="1E436CC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RBF</w:t>
                  </w:r>
                </w:p>
              </w:tc>
              <w:tc>
                <w:tcPr>
                  <w:tcW w:w="8591" w:type="dxa"/>
                </w:tcPr>
                <w:p w14:paraId="1BB146FF"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Results-</w:t>
                  </w:r>
                  <w:r w:rsidR="00404B7E">
                    <w:rPr>
                      <w:rFonts w:asciiTheme="minorHAnsi" w:eastAsiaTheme="minorHAnsi" w:hAnsiTheme="minorHAnsi" w:cstheme="minorBidi"/>
                      <w:color w:val="auto"/>
                      <w:sz w:val="22"/>
                      <w:szCs w:val="22"/>
                    </w:rPr>
                    <w:t>b</w:t>
                  </w:r>
                  <w:r w:rsidRPr="00F11A18">
                    <w:rPr>
                      <w:rFonts w:asciiTheme="minorHAnsi" w:eastAsiaTheme="minorHAnsi" w:hAnsiTheme="minorHAnsi" w:cstheme="minorBidi"/>
                      <w:color w:val="auto"/>
                      <w:sz w:val="22"/>
                      <w:szCs w:val="22"/>
                    </w:rPr>
                    <w:t>ased Financing</w:t>
                  </w:r>
                </w:p>
              </w:tc>
            </w:tr>
            <w:tr w:rsidR="00F11684" w14:paraId="6A5A7F98" w14:textId="77777777" w:rsidTr="003D2994">
              <w:trPr>
                <w:trHeight w:val="257"/>
              </w:trPr>
              <w:tc>
                <w:tcPr>
                  <w:tcW w:w="1519" w:type="dxa"/>
                </w:tcPr>
                <w:p w14:paraId="66240B7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RF</w:t>
                  </w:r>
                </w:p>
              </w:tc>
              <w:tc>
                <w:tcPr>
                  <w:tcW w:w="8591" w:type="dxa"/>
                </w:tcPr>
                <w:p w14:paraId="0FD7F18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Results Framework</w:t>
                  </w:r>
                </w:p>
              </w:tc>
            </w:tr>
            <w:tr w:rsidR="00F11684" w14:paraId="14BEFD01" w14:textId="77777777" w:rsidTr="003D2994">
              <w:trPr>
                <w:trHeight w:val="257"/>
              </w:trPr>
              <w:tc>
                <w:tcPr>
                  <w:tcW w:w="1519" w:type="dxa"/>
                </w:tcPr>
                <w:p w14:paraId="2CDDCE1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RFP</w:t>
                  </w:r>
                </w:p>
              </w:tc>
              <w:tc>
                <w:tcPr>
                  <w:tcW w:w="8591" w:type="dxa"/>
                </w:tcPr>
                <w:p w14:paraId="543873C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Request for Proposal</w:t>
                  </w:r>
                </w:p>
              </w:tc>
            </w:tr>
            <w:tr w:rsidR="00F11684" w14:paraId="395E806E" w14:textId="77777777" w:rsidTr="003D2994">
              <w:trPr>
                <w:trHeight w:val="257"/>
              </w:trPr>
              <w:tc>
                <w:tcPr>
                  <w:tcW w:w="1519" w:type="dxa"/>
                </w:tcPr>
                <w:p w14:paraId="7DFCC30F"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RFQ</w:t>
                  </w:r>
                </w:p>
              </w:tc>
              <w:tc>
                <w:tcPr>
                  <w:tcW w:w="8591" w:type="dxa"/>
                </w:tcPr>
                <w:p w14:paraId="64D42363"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Request for Quotation</w:t>
                  </w:r>
                </w:p>
              </w:tc>
            </w:tr>
            <w:tr w:rsidR="00F11684" w14:paraId="0113530C" w14:textId="77777777" w:rsidTr="003D2994">
              <w:trPr>
                <w:trHeight w:val="257"/>
              </w:trPr>
              <w:tc>
                <w:tcPr>
                  <w:tcW w:w="1519" w:type="dxa"/>
                </w:tcPr>
                <w:p w14:paraId="7971D24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RFU</w:t>
                  </w:r>
                </w:p>
              </w:tc>
              <w:tc>
                <w:tcPr>
                  <w:tcW w:w="8591" w:type="dxa"/>
                </w:tcPr>
                <w:p w14:paraId="1E9CD13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Regional Facilitation Unit</w:t>
                  </w:r>
                </w:p>
              </w:tc>
            </w:tr>
            <w:tr w:rsidR="00F11684" w14:paraId="7B9D82DA" w14:textId="77777777" w:rsidTr="003D2994">
              <w:trPr>
                <w:trHeight w:val="257"/>
              </w:trPr>
              <w:tc>
                <w:tcPr>
                  <w:tcW w:w="1519" w:type="dxa"/>
                </w:tcPr>
                <w:p w14:paraId="5D65B6F1"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RSIF</w:t>
                  </w:r>
                </w:p>
              </w:tc>
              <w:tc>
                <w:tcPr>
                  <w:tcW w:w="8591" w:type="dxa"/>
                </w:tcPr>
                <w:p w14:paraId="2228359D"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Regional Scholarship and Innovation Fund</w:t>
                  </w:r>
                </w:p>
              </w:tc>
            </w:tr>
            <w:tr w:rsidR="00F11684" w14:paraId="7CEEB107" w14:textId="77777777" w:rsidTr="00624990">
              <w:trPr>
                <w:trHeight w:val="257"/>
              </w:trPr>
              <w:tc>
                <w:tcPr>
                  <w:tcW w:w="1519" w:type="dxa"/>
                </w:tcPr>
                <w:p w14:paraId="64B1D596" w14:textId="77777777" w:rsidR="00586A60"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S&amp;T</w:t>
                  </w:r>
                </w:p>
              </w:tc>
              <w:tc>
                <w:tcPr>
                  <w:tcW w:w="8591" w:type="dxa"/>
                </w:tcPr>
                <w:p w14:paraId="155BC704" w14:textId="77777777" w:rsidR="00586A60" w:rsidRPr="00F11A18" w:rsidRDefault="006E4C7D" w:rsidP="00624990">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Science and Technology</w:t>
                  </w:r>
                </w:p>
              </w:tc>
            </w:tr>
            <w:tr w:rsidR="00F11684" w14:paraId="5F91F71F" w14:textId="77777777" w:rsidTr="003D2994">
              <w:trPr>
                <w:trHeight w:val="257"/>
              </w:trPr>
              <w:tc>
                <w:tcPr>
                  <w:tcW w:w="1519" w:type="dxa"/>
                </w:tcPr>
                <w:p w14:paraId="6C0A4BC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SAB</w:t>
                  </w:r>
                </w:p>
              </w:tc>
              <w:tc>
                <w:tcPr>
                  <w:tcW w:w="8591" w:type="dxa"/>
                </w:tcPr>
                <w:p w14:paraId="620B1E30"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Sectoral Advisory Board</w:t>
                  </w:r>
                </w:p>
              </w:tc>
            </w:tr>
            <w:tr w:rsidR="00F11684" w14:paraId="6B4BD9E0" w14:textId="77777777" w:rsidTr="003D2994">
              <w:trPr>
                <w:trHeight w:val="257"/>
              </w:trPr>
              <w:tc>
                <w:tcPr>
                  <w:tcW w:w="1519" w:type="dxa"/>
                </w:tcPr>
                <w:p w14:paraId="7DC23860" w14:textId="77777777" w:rsidR="00404B7E"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SDR</w:t>
                  </w:r>
                </w:p>
              </w:tc>
              <w:tc>
                <w:tcPr>
                  <w:tcW w:w="8591" w:type="dxa"/>
                </w:tcPr>
                <w:p w14:paraId="1EF9AC18" w14:textId="77777777" w:rsidR="00404B7E"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Special Drawing Rights</w:t>
                  </w:r>
                </w:p>
              </w:tc>
            </w:tr>
            <w:tr w:rsidR="00F11684" w14:paraId="06A4E42D" w14:textId="77777777" w:rsidTr="003D2994">
              <w:trPr>
                <w:trHeight w:val="257"/>
              </w:trPr>
              <w:tc>
                <w:tcPr>
                  <w:tcW w:w="1519" w:type="dxa"/>
                </w:tcPr>
                <w:p w14:paraId="57F25950"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w:t>
                  </w:r>
                  <w:r w:rsidR="00404B7E">
                    <w:rPr>
                      <w:rFonts w:asciiTheme="minorHAnsi" w:eastAsiaTheme="minorHAnsi" w:hAnsiTheme="minorHAnsi" w:cstheme="minorBidi"/>
                      <w:color w:val="auto"/>
                      <w:sz w:val="22"/>
                      <w:szCs w:val="22"/>
                    </w:rPr>
                    <w:t>o</w:t>
                  </w:r>
                  <w:r w:rsidRPr="00F11A18">
                    <w:rPr>
                      <w:rFonts w:asciiTheme="minorHAnsi" w:eastAsiaTheme="minorHAnsi" w:hAnsiTheme="minorHAnsi" w:cstheme="minorBidi"/>
                      <w:color w:val="auto"/>
                      <w:sz w:val="22"/>
                      <w:szCs w:val="22"/>
                    </w:rPr>
                    <w:t>E</w:t>
                  </w:r>
                </w:p>
              </w:tc>
              <w:tc>
                <w:tcPr>
                  <w:tcW w:w="8591" w:type="dxa"/>
                </w:tcPr>
                <w:p w14:paraId="0759447B"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Statement of Expenditure</w:t>
                  </w:r>
                </w:p>
              </w:tc>
            </w:tr>
            <w:tr w:rsidR="00F11684" w14:paraId="173F0852" w14:textId="77777777" w:rsidTr="003D2994">
              <w:trPr>
                <w:trHeight w:val="234"/>
              </w:trPr>
              <w:tc>
                <w:tcPr>
                  <w:tcW w:w="1519" w:type="dxa"/>
                </w:tcPr>
                <w:p w14:paraId="7ED23C61"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SSA </w:t>
                  </w:r>
                </w:p>
              </w:tc>
              <w:tc>
                <w:tcPr>
                  <w:tcW w:w="8591" w:type="dxa"/>
                </w:tcPr>
                <w:p w14:paraId="6263519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 xml:space="preserve">Sub-Saharan Africa </w:t>
                  </w:r>
                </w:p>
              </w:tc>
            </w:tr>
            <w:tr w:rsidR="00F11684" w14:paraId="17629F23" w14:textId="77777777" w:rsidTr="003D2994">
              <w:trPr>
                <w:trHeight w:val="257"/>
              </w:trPr>
              <w:tc>
                <w:tcPr>
                  <w:tcW w:w="1519" w:type="dxa"/>
                </w:tcPr>
                <w:p w14:paraId="682EF72C"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lastRenderedPageBreak/>
                    <w:t>STEM</w:t>
                  </w:r>
                </w:p>
              </w:tc>
              <w:tc>
                <w:tcPr>
                  <w:tcW w:w="8591" w:type="dxa"/>
                </w:tcPr>
                <w:p w14:paraId="6CCD347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Science, Technology, Engineering and Mathematics</w:t>
                  </w:r>
                </w:p>
              </w:tc>
            </w:tr>
            <w:tr w:rsidR="00F11684" w14:paraId="70D49B98" w14:textId="77777777" w:rsidTr="003D2994">
              <w:trPr>
                <w:trHeight w:val="257"/>
              </w:trPr>
              <w:tc>
                <w:tcPr>
                  <w:tcW w:w="1519" w:type="dxa"/>
                </w:tcPr>
                <w:p w14:paraId="3D7FB664"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7218D1">
                    <w:rPr>
                      <w:rFonts w:asciiTheme="minorHAnsi" w:eastAsiaTheme="minorHAnsi" w:hAnsiTheme="minorHAnsi" w:cstheme="minorBidi"/>
                      <w:color w:val="auto"/>
                      <w:sz w:val="22"/>
                      <w:szCs w:val="22"/>
                    </w:rPr>
                    <w:t>SYSCOHADA</w:t>
                  </w:r>
                </w:p>
              </w:tc>
              <w:tc>
                <w:tcPr>
                  <w:tcW w:w="8591" w:type="dxa"/>
                </w:tcPr>
                <w:p w14:paraId="6784E86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8040FC">
                    <w:rPr>
                      <w:rFonts w:asciiTheme="minorHAnsi" w:hAnsiTheme="minorHAnsi" w:cstheme="minorBidi"/>
                      <w:sz w:val="22"/>
                      <w:szCs w:val="22"/>
                    </w:rPr>
                    <w:t>West African/OHADA Accounting System</w:t>
                  </w:r>
                </w:p>
              </w:tc>
            </w:tr>
            <w:tr w:rsidR="00F11684" w14:paraId="3458DDDF" w14:textId="77777777" w:rsidTr="003D2994">
              <w:trPr>
                <w:trHeight w:val="257"/>
              </w:trPr>
              <w:tc>
                <w:tcPr>
                  <w:tcW w:w="1519" w:type="dxa"/>
                </w:tcPr>
                <w:p w14:paraId="276210CE"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TA</w:t>
                  </w:r>
                </w:p>
              </w:tc>
              <w:tc>
                <w:tcPr>
                  <w:tcW w:w="8591" w:type="dxa"/>
                </w:tcPr>
                <w:p w14:paraId="782B689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Technical Assistance</w:t>
                  </w:r>
                </w:p>
              </w:tc>
            </w:tr>
            <w:tr w:rsidR="00F11684" w14:paraId="2BA140CA" w14:textId="77777777" w:rsidTr="003D2994">
              <w:trPr>
                <w:trHeight w:val="257"/>
              </w:trPr>
              <w:tc>
                <w:tcPr>
                  <w:tcW w:w="1519" w:type="dxa"/>
                </w:tcPr>
                <w:p w14:paraId="50448CA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w:t>
                  </w:r>
                  <w:r w:rsidR="00752629">
                    <w:rPr>
                      <w:rFonts w:asciiTheme="minorHAnsi" w:eastAsiaTheme="minorHAnsi" w:hAnsiTheme="minorHAnsi" w:cstheme="minorBidi"/>
                      <w:color w:val="auto"/>
                      <w:sz w:val="22"/>
                      <w:szCs w:val="22"/>
                    </w:rPr>
                    <w:t>o</w:t>
                  </w:r>
                  <w:r w:rsidRPr="00F11A18">
                    <w:rPr>
                      <w:rFonts w:asciiTheme="minorHAnsi" w:eastAsiaTheme="minorHAnsi" w:hAnsiTheme="minorHAnsi" w:cstheme="minorBidi"/>
                      <w:color w:val="auto"/>
                      <w:sz w:val="22"/>
                      <w:szCs w:val="22"/>
                    </w:rPr>
                    <w:t>R</w:t>
                  </w:r>
                </w:p>
              </w:tc>
              <w:tc>
                <w:tcPr>
                  <w:tcW w:w="8591" w:type="dxa"/>
                </w:tcPr>
                <w:p w14:paraId="70D4B7EF"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Terms of Reference</w:t>
                  </w:r>
                </w:p>
              </w:tc>
            </w:tr>
            <w:tr w:rsidR="00F11684" w14:paraId="310D9B37" w14:textId="77777777" w:rsidTr="003D2994">
              <w:trPr>
                <w:trHeight w:val="257"/>
              </w:trPr>
              <w:tc>
                <w:tcPr>
                  <w:tcW w:w="1519" w:type="dxa"/>
                </w:tcPr>
                <w:p w14:paraId="643F4DB0" w14:textId="77777777" w:rsidR="00BB0EAF"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TTL</w:t>
                  </w:r>
                </w:p>
              </w:tc>
              <w:tc>
                <w:tcPr>
                  <w:tcW w:w="8591" w:type="dxa"/>
                </w:tcPr>
                <w:p w14:paraId="6B943DA4" w14:textId="77777777" w:rsidR="00BB0EAF"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Task Team Leader</w:t>
                  </w:r>
                </w:p>
              </w:tc>
            </w:tr>
            <w:tr w:rsidR="00F11684" w14:paraId="28803AB6" w14:textId="77777777" w:rsidTr="003D2994">
              <w:trPr>
                <w:trHeight w:val="257"/>
              </w:trPr>
              <w:tc>
                <w:tcPr>
                  <w:tcW w:w="1519" w:type="dxa"/>
                </w:tcPr>
                <w:p w14:paraId="7208505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TVET</w:t>
                  </w:r>
                </w:p>
              </w:tc>
              <w:tc>
                <w:tcPr>
                  <w:tcW w:w="8591" w:type="dxa"/>
                </w:tcPr>
                <w:p w14:paraId="43FEFEC2"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Technical and Vocational Education and Training</w:t>
                  </w:r>
                </w:p>
              </w:tc>
            </w:tr>
            <w:tr w:rsidR="00F11684" w14:paraId="7E2395E3" w14:textId="77777777" w:rsidTr="003D2994">
              <w:trPr>
                <w:trHeight w:val="257"/>
              </w:trPr>
              <w:tc>
                <w:tcPr>
                  <w:tcW w:w="1519" w:type="dxa"/>
                </w:tcPr>
                <w:p w14:paraId="5A59109D" w14:textId="77777777" w:rsidR="00C96EE3"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UD</w:t>
                  </w:r>
                </w:p>
              </w:tc>
              <w:tc>
                <w:tcPr>
                  <w:tcW w:w="8591" w:type="dxa"/>
                </w:tcPr>
                <w:p w14:paraId="25DF2F3A" w14:textId="77777777" w:rsidR="00C96EE3"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University of Djibouti </w:t>
                  </w:r>
                </w:p>
              </w:tc>
            </w:tr>
            <w:tr w:rsidR="00F11684" w14:paraId="5265B353" w14:textId="77777777" w:rsidTr="003D2994">
              <w:trPr>
                <w:trHeight w:val="257"/>
              </w:trPr>
              <w:tc>
                <w:tcPr>
                  <w:tcW w:w="1519" w:type="dxa"/>
                </w:tcPr>
                <w:p w14:paraId="363A3328" w14:textId="77777777" w:rsidR="00B570CA"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2D5B3D">
                    <w:rPr>
                      <w:rFonts w:ascii="Calibri" w:eastAsia="Calibri" w:hAnsi="Calibri" w:cs="Calibri"/>
                      <w:sz w:val="22"/>
                      <w:szCs w:val="22"/>
                    </w:rPr>
                    <w:t>UEMOA</w:t>
                  </w:r>
                </w:p>
              </w:tc>
              <w:tc>
                <w:tcPr>
                  <w:tcW w:w="8591" w:type="dxa"/>
                </w:tcPr>
                <w:p w14:paraId="71C94B96" w14:textId="77777777" w:rsidR="00B570CA" w:rsidRPr="00F11A18" w:rsidRDefault="006E4C7D" w:rsidP="009B5BFD">
                  <w:pPr>
                    <w:widowControl/>
                    <w:autoSpaceDE/>
                    <w:autoSpaceDN/>
                    <w:adjustRightInd/>
                    <w:rPr>
                      <w:rFonts w:asciiTheme="minorHAnsi" w:eastAsiaTheme="minorHAnsi" w:hAnsiTheme="minorHAnsi" w:cstheme="minorBidi"/>
                      <w:color w:val="auto"/>
                      <w:sz w:val="22"/>
                      <w:szCs w:val="22"/>
                    </w:rPr>
                  </w:pPr>
                  <w:r w:rsidRPr="009B5BFD">
                    <w:rPr>
                      <w:rFonts w:ascii="Calibri" w:eastAsia="Calibri" w:hAnsi="Calibri" w:cs="Times New Roman"/>
                      <w:color w:val="auto"/>
                      <w:sz w:val="22"/>
                      <w:szCs w:val="22"/>
                    </w:rPr>
                    <w:t>West African Economic and Monetary Union</w:t>
                  </w:r>
                  <w:r>
                    <w:rPr>
                      <w:rFonts w:ascii="Calibri" w:eastAsia="Calibri" w:hAnsi="Calibri" w:cs="Times New Roman"/>
                      <w:i/>
                      <w:color w:val="auto"/>
                      <w:sz w:val="22"/>
                      <w:szCs w:val="22"/>
                    </w:rPr>
                    <w:t xml:space="preserve"> (</w:t>
                  </w:r>
                  <w:hyperlink r:id="rId15" w:history="1">
                    <w:r w:rsidRPr="002D5B3D">
                      <w:rPr>
                        <w:rFonts w:ascii="Calibri" w:eastAsia="Calibri" w:hAnsi="Calibri" w:cs="Times New Roman"/>
                        <w:i/>
                        <w:color w:val="auto"/>
                        <w:sz w:val="22"/>
                        <w:szCs w:val="22"/>
                      </w:rPr>
                      <w:t xml:space="preserve">Union </w:t>
                    </w:r>
                    <w:proofErr w:type="spellStart"/>
                    <w:r w:rsidRPr="002D5B3D">
                      <w:rPr>
                        <w:rFonts w:ascii="Calibri" w:eastAsia="Calibri" w:hAnsi="Calibri" w:cs="Times New Roman"/>
                        <w:i/>
                        <w:color w:val="auto"/>
                        <w:sz w:val="22"/>
                        <w:szCs w:val="22"/>
                      </w:rPr>
                      <w:t>Economique</w:t>
                    </w:r>
                    <w:proofErr w:type="spellEnd"/>
                    <w:r w:rsidRPr="002D5B3D">
                      <w:rPr>
                        <w:rFonts w:ascii="Calibri" w:eastAsia="Calibri" w:hAnsi="Calibri" w:cs="Times New Roman"/>
                        <w:i/>
                        <w:color w:val="auto"/>
                        <w:sz w:val="22"/>
                        <w:szCs w:val="22"/>
                      </w:rPr>
                      <w:t xml:space="preserve"> et </w:t>
                    </w:r>
                    <w:proofErr w:type="spellStart"/>
                    <w:r w:rsidRPr="002D5B3D">
                      <w:rPr>
                        <w:rFonts w:ascii="Calibri" w:eastAsia="Calibri" w:hAnsi="Calibri" w:cs="Times New Roman"/>
                        <w:i/>
                        <w:color w:val="auto"/>
                        <w:sz w:val="22"/>
                        <w:szCs w:val="22"/>
                      </w:rPr>
                      <w:t>Monétaire</w:t>
                    </w:r>
                    <w:proofErr w:type="spellEnd"/>
                    <w:r w:rsidRPr="002D5B3D">
                      <w:rPr>
                        <w:rFonts w:ascii="Calibri" w:eastAsia="Calibri" w:hAnsi="Calibri" w:cs="Times New Roman"/>
                        <w:i/>
                        <w:color w:val="auto"/>
                        <w:sz w:val="22"/>
                        <w:szCs w:val="22"/>
                      </w:rPr>
                      <w:t xml:space="preserve"> Ouest </w:t>
                    </w:r>
                    <w:proofErr w:type="spellStart"/>
                    <w:r w:rsidRPr="002D5B3D">
                      <w:rPr>
                        <w:rFonts w:ascii="Calibri" w:eastAsia="Calibri" w:hAnsi="Calibri" w:cs="Times New Roman"/>
                        <w:i/>
                        <w:color w:val="auto"/>
                        <w:sz w:val="22"/>
                        <w:szCs w:val="22"/>
                      </w:rPr>
                      <w:t>Africaine</w:t>
                    </w:r>
                    <w:proofErr w:type="spellEnd"/>
                  </w:hyperlink>
                  <w:r>
                    <w:rPr>
                      <w:rFonts w:ascii="Calibri" w:eastAsia="Calibri" w:hAnsi="Calibri" w:cs="Times New Roman"/>
                      <w:i/>
                      <w:color w:val="auto"/>
                      <w:sz w:val="22"/>
                      <w:szCs w:val="22"/>
                    </w:rPr>
                    <w:t>)</w:t>
                  </w:r>
                </w:p>
              </w:tc>
            </w:tr>
            <w:tr w:rsidR="00F11684" w14:paraId="15291EA0" w14:textId="77777777" w:rsidTr="003D2994">
              <w:trPr>
                <w:trHeight w:val="257"/>
              </w:trPr>
              <w:tc>
                <w:tcPr>
                  <w:tcW w:w="1519" w:type="dxa"/>
                </w:tcPr>
                <w:p w14:paraId="229D5E7B" w14:textId="77777777" w:rsidR="00C61E6C" w:rsidRPr="002D5B3D" w:rsidRDefault="006E4C7D" w:rsidP="00C1316D">
                  <w:pPr>
                    <w:widowControl/>
                    <w:autoSpaceDE/>
                    <w:autoSpaceDN/>
                    <w:adjustRightInd/>
                    <w:ind w:left="-900" w:firstLine="900"/>
                    <w:rPr>
                      <w:rFonts w:ascii="Calibri" w:eastAsia="Calibri" w:hAnsi="Calibri" w:cs="Calibri"/>
                      <w:sz w:val="22"/>
                      <w:szCs w:val="22"/>
                    </w:rPr>
                  </w:pPr>
                  <w:r>
                    <w:rPr>
                      <w:rFonts w:ascii="Calibri" w:eastAsia="Calibri" w:hAnsi="Calibri" w:cs="Calibri"/>
                      <w:sz w:val="22"/>
                      <w:szCs w:val="22"/>
                    </w:rPr>
                    <w:t>UG</w:t>
                  </w:r>
                </w:p>
              </w:tc>
              <w:tc>
                <w:tcPr>
                  <w:tcW w:w="8591" w:type="dxa"/>
                </w:tcPr>
                <w:p w14:paraId="0A3E5AAC" w14:textId="77777777" w:rsidR="00C61E6C" w:rsidRPr="00C61E6C" w:rsidRDefault="006E4C7D">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University of Ghana</w:t>
                  </w:r>
                </w:p>
              </w:tc>
            </w:tr>
            <w:tr w:rsidR="00F11684" w14:paraId="63058350" w14:textId="77777777" w:rsidTr="003D2994">
              <w:trPr>
                <w:trHeight w:val="257"/>
              </w:trPr>
              <w:tc>
                <w:tcPr>
                  <w:tcW w:w="1519" w:type="dxa"/>
                </w:tcPr>
                <w:p w14:paraId="6588A50F" w14:textId="77777777" w:rsidR="00C61E6C" w:rsidRDefault="006E4C7D" w:rsidP="00C1316D">
                  <w:pPr>
                    <w:widowControl/>
                    <w:autoSpaceDE/>
                    <w:autoSpaceDN/>
                    <w:adjustRightInd/>
                    <w:ind w:left="-900" w:firstLine="900"/>
                    <w:rPr>
                      <w:rFonts w:ascii="Calibri" w:eastAsia="Calibri" w:hAnsi="Calibri" w:cs="Calibri"/>
                      <w:sz w:val="22"/>
                      <w:szCs w:val="22"/>
                    </w:rPr>
                  </w:pPr>
                  <w:r>
                    <w:rPr>
                      <w:rFonts w:ascii="Calibri" w:eastAsia="Calibri" w:hAnsi="Calibri" w:cs="Calibri"/>
                      <w:sz w:val="22"/>
                      <w:szCs w:val="22"/>
                    </w:rPr>
                    <w:t>UGB</w:t>
                  </w:r>
                </w:p>
              </w:tc>
              <w:tc>
                <w:tcPr>
                  <w:tcW w:w="8591" w:type="dxa"/>
                </w:tcPr>
                <w:p w14:paraId="46310E7C" w14:textId="77777777" w:rsidR="00C61E6C" w:rsidRDefault="006E4C7D">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 xml:space="preserve">University of Gaston </w:t>
                  </w:r>
                  <w:r w:rsidR="00C96EE3">
                    <w:rPr>
                      <w:rFonts w:ascii="Calibri" w:eastAsia="Calibri" w:hAnsi="Calibri" w:cs="Times New Roman"/>
                      <w:color w:val="auto"/>
                      <w:sz w:val="22"/>
                      <w:szCs w:val="22"/>
                    </w:rPr>
                    <w:t>Berger</w:t>
                  </w:r>
                </w:p>
              </w:tc>
            </w:tr>
            <w:tr w:rsidR="00F11684" w14:paraId="1BF53246" w14:textId="77777777" w:rsidTr="003D2994">
              <w:trPr>
                <w:trHeight w:val="257"/>
              </w:trPr>
              <w:tc>
                <w:tcPr>
                  <w:tcW w:w="1519" w:type="dxa"/>
                </w:tcPr>
                <w:p w14:paraId="658B6CDA"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UKRI</w:t>
                  </w:r>
                </w:p>
                <w:p w14:paraId="30DBCA67"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UNESCO</w:t>
                  </w:r>
                </w:p>
              </w:tc>
              <w:tc>
                <w:tcPr>
                  <w:tcW w:w="8591" w:type="dxa"/>
                </w:tcPr>
                <w:p w14:paraId="7AF097C6"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United Kingdom Research and Innovation</w:t>
                  </w:r>
                </w:p>
                <w:p w14:paraId="7AFB7645"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United Nations Educational, Scientific and Cultural Organization</w:t>
                  </w:r>
                </w:p>
              </w:tc>
            </w:tr>
            <w:tr w:rsidR="00F11684" w14:paraId="01CE0FBB" w14:textId="77777777" w:rsidTr="003D2994">
              <w:trPr>
                <w:trHeight w:val="257"/>
              </w:trPr>
              <w:tc>
                <w:tcPr>
                  <w:tcW w:w="1519" w:type="dxa"/>
                </w:tcPr>
                <w:p w14:paraId="28966EFD" w14:textId="77777777" w:rsidR="00C1316D"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F11A18">
                    <w:rPr>
                      <w:rFonts w:asciiTheme="minorHAnsi" w:eastAsiaTheme="minorHAnsi" w:hAnsiTheme="minorHAnsi" w:cstheme="minorBidi"/>
                      <w:color w:val="auto"/>
                      <w:sz w:val="22"/>
                      <w:szCs w:val="22"/>
                    </w:rPr>
                    <w:t>USD</w:t>
                  </w:r>
                  <w:r w:rsidR="00752629">
                    <w:rPr>
                      <w:rFonts w:asciiTheme="minorHAnsi" w:eastAsiaTheme="minorHAnsi" w:hAnsiTheme="minorHAnsi" w:cstheme="minorBidi"/>
                      <w:color w:val="auto"/>
                      <w:sz w:val="22"/>
                      <w:szCs w:val="22"/>
                    </w:rPr>
                    <w:t>/US$</w:t>
                  </w:r>
                </w:p>
              </w:tc>
              <w:tc>
                <w:tcPr>
                  <w:tcW w:w="8591" w:type="dxa"/>
                </w:tcPr>
                <w:p w14:paraId="2E2CA54C" w14:textId="77777777" w:rsidR="00C1316D" w:rsidRPr="003A378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3A3788">
                    <w:rPr>
                      <w:rFonts w:asciiTheme="minorHAnsi" w:eastAsiaTheme="minorHAnsi" w:hAnsiTheme="minorHAnsi" w:cstheme="minorBidi"/>
                      <w:color w:val="auto"/>
                      <w:sz w:val="22"/>
                      <w:szCs w:val="22"/>
                    </w:rPr>
                    <w:t>United States Dollar</w:t>
                  </w:r>
                </w:p>
              </w:tc>
            </w:tr>
            <w:tr w:rsidR="00F11684" w14:paraId="580E9FB7" w14:textId="77777777" w:rsidTr="003D2994">
              <w:trPr>
                <w:trHeight w:val="257"/>
              </w:trPr>
              <w:tc>
                <w:tcPr>
                  <w:tcW w:w="1519" w:type="dxa"/>
                </w:tcPr>
                <w:p w14:paraId="593E3879" w14:textId="77777777" w:rsidR="003A3788"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WACCI</w:t>
                  </w:r>
                </w:p>
              </w:tc>
              <w:tc>
                <w:tcPr>
                  <w:tcW w:w="8591" w:type="dxa"/>
                </w:tcPr>
                <w:p w14:paraId="430954FF" w14:textId="77777777" w:rsidR="003A3788" w:rsidRPr="003A378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sidRPr="009B5BFD">
                    <w:rPr>
                      <w:rFonts w:asciiTheme="minorHAnsi" w:eastAsia="Calibri" w:hAnsiTheme="minorHAnsi" w:cstheme="minorHAnsi"/>
                      <w:sz w:val="22"/>
                      <w:szCs w:val="22"/>
                    </w:rPr>
                    <w:t>West African Center for Crop Improvement</w:t>
                  </w:r>
                </w:p>
              </w:tc>
            </w:tr>
            <w:tr w:rsidR="00F11684" w14:paraId="79BA7065" w14:textId="77777777" w:rsidTr="003D2994">
              <w:trPr>
                <w:trHeight w:val="257"/>
              </w:trPr>
              <w:tc>
                <w:tcPr>
                  <w:tcW w:w="1519" w:type="dxa"/>
                </w:tcPr>
                <w:p w14:paraId="44120A98" w14:textId="77777777" w:rsidR="00C25ADF"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WBG</w:t>
                  </w:r>
                </w:p>
              </w:tc>
              <w:tc>
                <w:tcPr>
                  <w:tcW w:w="8591" w:type="dxa"/>
                </w:tcPr>
                <w:p w14:paraId="032D3E44" w14:textId="77777777" w:rsidR="00C25ADF" w:rsidRPr="00F11A18" w:rsidRDefault="006E4C7D" w:rsidP="00C1316D">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World Bank Group</w:t>
                  </w:r>
                </w:p>
              </w:tc>
            </w:tr>
            <w:bookmarkEnd w:id="2"/>
          </w:tbl>
          <w:p w14:paraId="0076CDA8" w14:textId="77777777" w:rsidR="00F11A18" w:rsidRPr="00F11A18" w:rsidRDefault="00F11A18" w:rsidP="00F11A18">
            <w:pPr>
              <w:widowControl/>
              <w:autoSpaceDE/>
              <w:autoSpaceDN/>
              <w:adjustRightInd/>
              <w:rPr>
                <w:rFonts w:asciiTheme="minorHAnsi" w:eastAsiaTheme="minorHAnsi" w:hAnsiTheme="minorHAnsi" w:cstheme="minorBidi"/>
                <w:b/>
                <w:bCs/>
                <w:color w:val="auto"/>
                <w:sz w:val="22"/>
                <w:szCs w:val="22"/>
              </w:rPr>
            </w:pPr>
          </w:p>
        </w:tc>
      </w:tr>
    </w:tbl>
    <w:p w14:paraId="1ADFB7A1" w14:textId="77777777" w:rsidR="005F050B" w:rsidRDefault="005F050B" w:rsidP="00127655">
      <w:pPr>
        <w:spacing w:line="14" w:lineRule="exact"/>
        <w:ind w:left="-907"/>
        <w:rPr>
          <w:rFonts w:asciiTheme="minorHAnsi" w:hAnsiTheme="minorHAnsi"/>
        </w:rPr>
      </w:pPr>
    </w:p>
    <w:p w14:paraId="26AC8886" w14:textId="77777777" w:rsidR="00BF482A" w:rsidRDefault="00BF482A" w:rsidP="00127655">
      <w:pPr>
        <w:spacing w:line="14" w:lineRule="exact"/>
        <w:ind w:left="-907"/>
        <w:rPr>
          <w:rFonts w:asciiTheme="minorHAnsi" w:hAnsiTheme="minorHAnsi"/>
        </w:rPr>
        <w:sectPr w:rsidR="00BF482A" w:rsidSect="003615CB">
          <w:headerReference w:type="even" r:id="rId16"/>
          <w:headerReference w:type="default" r:id="rId17"/>
          <w:headerReference w:type="first" r:id="rId18"/>
          <w:pgSz w:w="12240" w:h="15840"/>
          <w:pgMar w:top="1440" w:right="1440" w:bottom="1440" w:left="1440" w:header="720" w:footer="720" w:gutter="0"/>
          <w:cols w:space="720"/>
          <w:docGrid w:linePitch="360"/>
        </w:sectPr>
      </w:pPr>
      <w:bookmarkStart w:id="3" w:name="SECTION2"/>
      <w:bookmarkEnd w:id="3"/>
    </w:p>
    <w:p w14:paraId="43FE364D" w14:textId="77777777" w:rsidR="00510473" w:rsidRDefault="00510473" w:rsidP="00F651C0">
      <w:pPr>
        <w:pStyle w:val="Normal5"/>
        <w:spacing w:after="0" w:line="14" w:lineRule="exact"/>
        <w:ind w:left="-907"/>
      </w:pPr>
    </w:p>
    <w:sdt>
      <w:sdtPr>
        <w:rPr>
          <w:rFonts w:ascii="Calibri" w:eastAsia="Times New Roman" w:hAnsi="Calibri"/>
          <w:b/>
          <w:caps/>
          <w:noProof/>
          <w:sz w:val="22"/>
        </w:rPr>
        <w:id w:val="1339067740"/>
        <w:docPartObj>
          <w:docPartGallery w:val="Table of Contents"/>
          <w:docPartUnique/>
        </w:docPartObj>
      </w:sdtPr>
      <w:sdtEndPr>
        <w:rPr>
          <w:rFonts w:ascii="Arial" w:eastAsiaTheme="minorEastAsia" w:hAnsi="Arial"/>
          <w:b w:val="0"/>
          <w:caps w:val="0"/>
          <w:noProof w:val="0"/>
          <w:sz w:val="24"/>
        </w:rPr>
      </w:sdtEndPr>
      <w:sdtContent>
        <w:p w14:paraId="0A75F59A" w14:textId="77777777" w:rsidR="00510473" w:rsidRPr="00B660A4" w:rsidRDefault="006E4C7D" w:rsidP="00370635">
          <w:pPr>
            <w:ind w:left="-792"/>
            <w:jc w:val="center"/>
            <w:rPr>
              <w:rFonts w:ascii="Calibri" w:eastAsia="Times New Roman" w:hAnsi="Calibri"/>
              <w:b/>
              <w:sz w:val="22"/>
            </w:rPr>
          </w:pPr>
          <w:r w:rsidRPr="00B660A4">
            <w:rPr>
              <w:rFonts w:ascii="Calibri" w:eastAsia="Times New Roman" w:hAnsi="Calibri"/>
              <w:b/>
              <w:sz w:val="22"/>
            </w:rPr>
            <w:t>TABLE OF CONTENTS</w:t>
          </w:r>
        </w:p>
        <w:p w14:paraId="6A5BCF50" w14:textId="77777777" w:rsidR="00510473" w:rsidRDefault="00510473" w:rsidP="00370635">
          <w:pPr>
            <w:ind w:left="-792"/>
            <w:jc w:val="center"/>
            <w:rPr>
              <w:rFonts w:ascii="Calibri" w:eastAsia="Times New Roman" w:hAnsi="Calibri"/>
              <w:b/>
              <w:caps/>
              <w:sz w:val="22"/>
            </w:rPr>
          </w:pPr>
        </w:p>
        <w:p w14:paraId="58DC7C83" w14:textId="3E17326B" w:rsidR="00D346BC" w:rsidRDefault="006E4C7D">
          <w:pPr>
            <w:pStyle w:val="TOC3"/>
            <w:rPr>
              <w:rFonts w:cstheme="minorBidi"/>
              <w:b w:val="0"/>
              <w:noProof/>
              <w:sz w:val="22"/>
            </w:rPr>
          </w:pPr>
          <w:r>
            <w:rPr>
              <w:rFonts w:ascii="Calibri" w:eastAsia="Times New Roman" w:hAnsi="Calibri" w:cs="Calibri"/>
              <w:noProof/>
              <w:sz w:val="22"/>
            </w:rPr>
            <w:fldChar w:fldCharType="begin"/>
          </w:r>
          <w:r>
            <w:rPr>
              <w:rFonts w:ascii="Calibri" w:eastAsia="Times New Roman" w:hAnsi="Calibri" w:cs="Calibri"/>
              <w:noProof/>
              <w:sz w:val="22"/>
            </w:rPr>
            <w:instrText xml:space="preserve"> TOC \o "1-4" \h \z \u </w:instrText>
          </w:r>
          <w:r>
            <w:rPr>
              <w:rFonts w:ascii="Calibri" w:eastAsia="Times New Roman" w:hAnsi="Calibri" w:cs="Calibri"/>
              <w:noProof/>
              <w:sz w:val="22"/>
            </w:rPr>
            <w:fldChar w:fldCharType="separate"/>
          </w:r>
          <w:hyperlink w:anchor="_Toc2784592" w:history="1">
            <w:r w:rsidR="00D346BC" w:rsidRPr="00A6562C">
              <w:rPr>
                <w:rStyle w:val="Hyperlink"/>
                <w:noProof/>
              </w:rPr>
              <w:t>DATASHEET</w:t>
            </w:r>
            <w:r w:rsidR="00D346BC">
              <w:rPr>
                <w:noProof/>
                <w:webHidden/>
              </w:rPr>
              <w:tab/>
            </w:r>
            <w:r w:rsidR="00D346BC">
              <w:rPr>
                <w:noProof/>
                <w:webHidden/>
              </w:rPr>
              <w:fldChar w:fldCharType="begin"/>
            </w:r>
            <w:r w:rsidR="00D346BC">
              <w:rPr>
                <w:noProof/>
                <w:webHidden/>
              </w:rPr>
              <w:instrText xml:space="preserve"> PAGEREF _Toc2784592 \h </w:instrText>
            </w:r>
            <w:r w:rsidR="00D346BC">
              <w:rPr>
                <w:noProof/>
                <w:webHidden/>
              </w:rPr>
            </w:r>
            <w:r w:rsidR="00D346BC">
              <w:rPr>
                <w:noProof/>
                <w:webHidden/>
              </w:rPr>
              <w:fldChar w:fldCharType="separate"/>
            </w:r>
            <w:r w:rsidR="00D346BC">
              <w:rPr>
                <w:noProof/>
                <w:webHidden/>
              </w:rPr>
              <w:t>1</w:t>
            </w:r>
            <w:r w:rsidR="00D346BC">
              <w:rPr>
                <w:noProof/>
                <w:webHidden/>
              </w:rPr>
              <w:fldChar w:fldCharType="end"/>
            </w:r>
          </w:hyperlink>
        </w:p>
        <w:p w14:paraId="1DA18077" w14:textId="03643F96" w:rsidR="00D346BC" w:rsidRDefault="00934D85">
          <w:pPr>
            <w:pStyle w:val="TOC1"/>
            <w:rPr>
              <w:rFonts w:eastAsiaTheme="minorEastAsia" w:cstheme="minorBidi"/>
              <w:b w:val="0"/>
              <w:color w:val="auto"/>
              <w:sz w:val="22"/>
              <w:szCs w:val="22"/>
            </w:rPr>
          </w:pPr>
          <w:hyperlink w:anchor="_Toc2784593" w:history="1">
            <w:r w:rsidR="00D346BC" w:rsidRPr="00A6562C">
              <w:rPr>
                <w:rStyle w:val="Hyperlink"/>
                <w:rFonts w:eastAsiaTheme="minorEastAsia"/>
              </w:rPr>
              <w:t>I.</w:t>
            </w:r>
            <w:r w:rsidR="00D346BC">
              <w:rPr>
                <w:rFonts w:eastAsiaTheme="minorEastAsia" w:cstheme="minorBidi"/>
                <w:b w:val="0"/>
                <w:color w:val="auto"/>
                <w:sz w:val="22"/>
                <w:szCs w:val="22"/>
              </w:rPr>
              <w:tab/>
            </w:r>
            <w:r w:rsidR="00D346BC" w:rsidRPr="00A6562C">
              <w:rPr>
                <w:rStyle w:val="Hyperlink"/>
                <w:rFonts w:eastAsiaTheme="minorEastAsia"/>
              </w:rPr>
              <w:t>STRATEGIC CONTEXT</w:t>
            </w:r>
            <w:r w:rsidR="00D346BC">
              <w:rPr>
                <w:webHidden/>
              </w:rPr>
              <w:tab/>
            </w:r>
            <w:r w:rsidR="00D346BC">
              <w:rPr>
                <w:webHidden/>
              </w:rPr>
              <w:fldChar w:fldCharType="begin"/>
            </w:r>
            <w:r w:rsidR="00D346BC">
              <w:rPr>
                <w:webHidden/>
              </w:rPr>
              <w:instrText xml:space="preserve"> PAGEREF _Toc2784593 \h </w:instrText>
            </w:r>
            <w:r w:rsidR="00D346BC">
              <w:rPr>
                <w:webHidden/>
              </w:rPr>
            </w:r>
            <w:r w:rsidR="00D346BC">
              <w:rPr>
                <w:webHidden/>
              </w:rPr>
              <w:fldChar w:fldCharType="separate"/>
            </w:r>
            <w:r w:rsidR="00D346BC">
              <w:rPr>
                <w:webHidden/>
              </w:rPr>
              <w:t>9</w:t>
            </w:r>
            <w:r w:rsidR="00D346BC">
              <w:rPr>
                <w:webHidden/>
              </w:rPr>
              <w:fldChar w:fldCharType="end"/>
            </w:r>
          </w:hyperlink>
        </w:p>
        <w:p w14:paraId="57CA04A9" w14:textId="6CCB6F0C" w:rsidR="00D346BC" w:rsidRDefault="00934D85">
          <w:pPr>
            <w:pStyle w:val="TOC2"/>
            <w:rPr>
              <w:rFonts w:asciiTheme="minorHAnsi" w:hAnsiTheme="minorHAnsi" w:cstheme="minorBidi"/>
              <w:bCs w:val="0"/>
              <w:szCs w:val="22"/>
            </w:rPr>
          </w:pPr>
          <w:hyperlink w:anchor="_Toc2784594" w:history="1">
            <w:r w:rsidR="00D346BC" w:rsidRPr="00A6562C">
              <w:rPr>
                <w:rStyle w:val="Hyperlink"/>
              </w:rPr>
              <w:t>A. Regional Context</w:t>
            </w:r>
            <w:r w:rsidR="00D346BC">
              <w:rPr>
                <w:webHidden/>
              </w:rPr>
              <w:tab/>
            </w:r>
            <w:r w:rsidR="00D346BC">
              <w:rPr>
                <w:webHidden/>
              </w:rPr>
              <w:fldChar w:fldCharType="begin"/>
            </w:r>
            <w:r w:rsidR="00D346BC">
              <w:rPr>
                <w:webHidden/>
              </w:rPr>
              <w:instrText xml:space="preserve"> PAGEREF _Toc2784594 \h </w:instrText>
            </w:r>
            <w:r w:rsidR="00D346BC">
              <w:rPr>
                <w:webHidden/>
              </w:rPr>
            </w:r>
            <w:r w:rsidR="00D346BC">
              <w:rPr>
                <w:webHidden/>
              </w:rPr>
              <w:fldChar w:fldCharType="separate"/>
            </w:r>
            <w:r w:rsidR="00D346BC">
              <w:rPr>
                <w:webHidden/>
              </w:rPr>
              <w:t>9</w:t>
            </w:r>
            <w:r w:rsidR="00D346BC">
              <w:rPr>
                <w:webHidden/>
              </w:rPr>
              <w:fldChar w:fldCharType="end"/>
            </w:r>
          </w:hyperlink>
        </w:p>
        <w:p w14:paraId="7C21A068" w14:textId="5C464B4F" w:rsidR="00D346BC" w:rsidRDefault="00934D85">
          <w:pPr>
            <w:pStyle w:val="TOC2"/>
            <w:rPr>
              <w:rFonts w:asciiTheme="minorHAnsi" w:hAnsiTheme="minorHAnsi" w:cstheme="minorBidi"/>
              <w:bCs w:val="0"/>
              <w:szCs w:val="22"/>
            </w:rPr>
          </w:pPr>
          <w:hyperlink w:anchor="_Toc2784595" w:history="1">
            <w:r w:rsidR="00D346BC" w:rsidRPr="00A6562C">
              <w:rPr>
                <w:rStyle w:val="Hyperlink"/>
              </w:rPr>
              <w:t>B. Sectoral and Institutional Context</w:t>
            </w:r>
            <w:r w:rsidR="00D346BC">
              <w:rPr>
                <w:webHidden/>
              </w:rPr>
              <w:tab/>
            </w:r>
            <w:r w:rsidR="00D346BC">
              <w:rPr>
                <w:webHidden/>
              </w:rPr>
              <w:fldChar w:fldCharType="begin"/>
            </w:r>
            <w:r w:rsidR="00D346BC">
              <w:rPr>
                <w:webHidden/>
              </w:rPr>
              <w:instrText xml:space="preserve"> PAGEREF _Toc2784595 \h </w:instrText>
            </w:r>
            <w:r w:rsidR="00D346BC">
              <w:rPr>
                <w:webHidden/>
              </w:rPr>
            </w:r>
            <w:r w:rsidR="00D346BC">
              <w:rPr>
                <w:webHidden/>
              </w:rPr>
              <w:fldChar w:fldCharType="separate"/>
            </w:r>
            <w:r w:rsidR="00D346BC">
              <w:rPr>
                <w:webHidden/>
              </w:rPr>
              <w:t>10</w:t>
            </w:r>
            <w:r w:rsidR="00D346BC">
              <w:rPr>
                <w:webHidden/>
              </w:rPr>
              <w:fldChar w:fldCharType="end"/>
            </w:r>
          </w:hyperlink>
        </w:p>
        <w:p w14:paraId="3113ADE4" w14:textId="01424539" w:rsidR="00D346BC" w:rsidRDefault="00934D85">
          <w:pPr>
            <w:pStyle w:val="TOC2"/>
            <w:rPr>
              <w:rFonts w:asciiTheme="minorHAnsi" w:hAnsiTheme="minorHAnsi" w:cstheme="minorBidi"/>
              <w:bCs w:val="0"/>
              <w:szCs w:val="22"/>
            </w:rPr>
          </w:pPr>
          <w:hyperlink w:anchor="_Toc2784596" w:history="1">
            <w:r w:rsidR="00D346BC" w:rsidRPr="00A6562C">
              <w:rPr>
                <w:rStyle w:val="Hyperlink"/>
              </w:rPr>
              <w:t>C. Relevance to Higher Level Objectives</w:t>
            </w:r>
            <w:r w:rsidR="00D346BC">
              <w:rPr>
                <w:webHidden/>
              </w:rPr>
              <w:tab/>
            </w:r>
            <w:r w:rsidR="00D346BC">
              <w:rPr>
                <w:webHidden/>
              </w:rPr>
              <w:fldChar w:fldCharType="begin"/>
            </w:r>
            <w:r w:rsidR="00D346BC">
              <w:rPr>
                <w:webHidden/>
              </w:rPr>
              <w:instrText xml:space="preserve"> PAGEREF _Toc2784596 \h </w:instrText>
            </w:r>
            <w:r w:rsidR="00D346BC">
              <w:rPr>
                <w:webHidden/>
              </w:rPr>
            </w:r>
            <w:r w:rsidR="00D346BC">
              <w:rPr>
                <w:webHidden/>
              </w:rPr>
              <w:fldChar w:fldCharType="separate"/>
            </w:r>
            <w:r w:rsidR="00D346BC">
              <w:rPr>
                <w:webHidden/>
              </w:rPr>
              <w:t>17</w:t>
            </w:r>
            <w:r w:rsidR="00D346BC">
              <w:rPr>
                <w:webHidden/>
              </w:rPr>
              <w:fldChar w:fldCharType="end"/>
            </w:r>
          </w:hyperlink>
        </w:p>
        <w:p w14:paraId="5B02E442" w14:textId="12FF4C08" w:rsidR="00D346BC" w:rsidRDefault="00934D85">
          <w:pPr>
            <w:pStyle w:val="TOC1"/>
            <w:rPr>
              <w:rFonts w:eastAsiaTheme="minorEastAsia" w:cstheme="minorBidi"/>
              <w:b w:val="0"/>
              <w:color w:val="auto"/>
              <w:sz w:val="22"/>
              <w:szCs w:val="22"/>
            </w:rPr>
          </w:pPr>
          <w:hyperlink w:anchor="_Toc2784597" w:history="1">
            <w:r w:rsidR="00D346BC" w:rsidRPr="00A6562C">
              <w:rPr>
                <w:rStyle w:val="Hyperlink"/>
                <w:rFonts w:eastAsiaTheme="minorEastAsia"/>
              </w:rPr>
              <w:t>II.</w:t>
            </w:r>
            <w:r w:rsidR="00D346BC">
              <w:rPr>
                <w:rFonts w:eastAsiaTheme="minorEastAsia" w:cstheme="minorBidi"/>
                <w:b w:val="0"/>
                <w:color w:val="auto"/>
                <w:sz w:val="22"/>
                <w:szCs w:val="22"/>
              </w:rPr>
              <w:tab/>
            </w:r>
            <w:r w:rsidR="00D346BC" w:rsidRPr="00A6562C">
              <w:rPr>
                <w:rStyle w:val="Hyperlink"/>
                <w:rFonts w:eastAsiaTheme="minorEastAsia"/>
              </w:rPr>
              <w:t>PROJECT DESCRIPTION</w:t>
            </w:r>
            <w:r w:rsidR="00D346BC">
              <w:rPr>
                <w:webHidden/>
              </w:rPr>
              <w:tab/>
            </w:r>
            <w:r w:rsidR="00D346BC">
              <w:rPr>
                <w:webHidden/>
              </w:rPr>
              <w:fldChar w:fldCharType="begin"/>
            </w:r>
            <w:r w:rsidR="00D346BC">
              <w:rPr>
                <w:webHidden/>
              </w:rPr>
              <w:instrText xml:space="preserve"> PAGEREF _Toc2784597 \h </w:instrText>
            </w:r>
            <w:r w:rsidR="00D346BC">
              <w:rPr>
                <w:webHidden/>
              </w:rPr>
            </w:r>
            <w:r w:rsidR="00D346BC">
              <w:rPr>
                <w:webHidden/>
              </w:rPr>
              <w:fldChar w:fldCharType="separate"/>
            </w:r>
            <w:r w:rsidR="00D346BC">
              <w:rPr>
                <w:webHidden/>
              </w:rPr>
              <w:t>18</w:t>
            </w:r>
            <w:r w:rsidR="00D346BC">
              <w:rPr>
                <w:webHidden/>
              </w:rPr>
              <w:fldChar w:fldCharType="end"/>
            </w:r>
          </w:hyperlink>
        </w:p>
        <w:p w14:paraId="18FBAF6A" w14:textId="7122EAA4" w:rsidR="00D346BC" w:rsidRDefault="00934D85">
          <w:pPr>
            <w:pStyle w:val="TOC2"/>
            <w:rPr>
              <w:rFonts w:asciiTheme="minorHAnsi" w:hAnsiTheme="minorHAnsi" w:cstheme="minorBidi"/>
              <w:bCs w:val="0"/>
              <w:szCs w:val="22"/>
            </w:rPr>
          </w:pPr>
          <w:hyperlink w:anchor="_Toc2784598" w:history="1">
            <w:r w:rsidR="00D346BC" w:rsidRPr="00A6562C">
              <w:rPr>
                <w:rStyle w:val="Hyperlink"/>
              </w:rPr>
              <w:t>A. Project Development Objective</w:t>
            </w:r>
            <w:r w:rsidR="00D346BC">
              <w:rPr>
                <w:webHidden/>
              </w:rPr>
              <w:tab/>
            </w:r>
            <w:r w:rsidR="00D346BC">
              <w:rPr>
                <w:webHidden/>
              </w:rPr>
              <w:fldChar w:fldCharType="begin"/>
            </w:r>
            <w:r w:rsidR="00D346BC">
              <w:rPr>
                <w:webHidden/>
              </w:rPr>
              <w:instrText xml:space="preserve"> PAGEREF _Toc2784598 \h </w:instrText>
            </w:r>
            <w:r w:rsidR="00D346BC">
              <w:rPr>
                <w:webHidden/>
              </w:rPr>
            </w:r>
            <w:r w:rsidR="00D346BC">
              <w:rPr>
                <w:webHidden/>
              </w:rPr>
              <w:fldChar w:fldCharType="separate"/>
            </w:r>
            <w:r w:rsidR="00D346BC">
              <w:rPr>
                <w:webHidden/>
              </w:rPr>
              <w:t>18</w:t>
            </w:r>
            <w:r w:rsidR="00D346BC">
              <w:rPr>
                <w:webHidden/>
              </w:rPr>
              <w:fldChar w:fldCharType="end"/>
            </w:r>
          </w:hyperlink>
        </w:p>
        <w:p w14:paraId="0A853D84" w14:textId="58167A8A" w:rsidR="00D346BC" w:rsidRDefault="00934D85">
          <w:pPr>
            <w:pStyle w:val="TOC2"/>
            <w:rPr>
              <w:rFonts w:asciiTheme="minorHAnsi" w:hAnsiTheme="minorHAnsi" w:cstheme="minorBidi"/>
              <w:bCs w:val="0"/>
              <w:szCs w:val="22"/>
            </w:rPr>
          </w:pPr>
          <w:hyperlink w:anchor="_Toc2784599" w:history="1">
            <w:r w:rsidR="00D346BC" w:rsidRPr="00A6562C">
              <w:rPr>
                <w:rStyle w:val="Hyperlink"/>
              </w:rPr>
              <w:t>B. Project Components</w:t>
            </w:r>
            <w:r w:rsidR="00D346BC">
              <w:rPr>
                <w:webHidden/>
              </w:rPr>
              <w:tab/>
            </w:r>
            <w:r w:rsidR="00D346BC">
              <w:rPr>
                <w:webHidden/>
              </w:rPr>
              <w:fldChar w:fldCharType="begin"/>
            </w:r>
            <w:r w:rsidR="00D346BC">
              <w:rPr>
                <w:webHidden/>
              </w:rPr>
              <w:instrText xml:space="preserve"> PAGEREF _Toc2784599 \h </w:instrText>
            </w:r>
            <w:r w:rsidR="00D346BC">
              <w:rPr>
                <w:webHidden/>
              </w:rPr>
            </w:r>
            <w:r w:rsidR="00D346BC">
              <w:rPr>
                <w:webHidden/>
              </w:rPr>
              <w:fldChar w:fldCharType="separate"/>
            </w:r>
            <w:r w:rsidR="00D346BC">
              <w:rPr>
                <w:webHidden/>
              </w:rPr>
              <w:t>19</w:t>
            </w:r>
            <w:r w:rsidR="00D346BC">
              <w:rPr>
                <w:webHidden/>
              </w:rPr>
              <w:fldChar w:fldCharType="end"/>
            </w:r>
          </w:hyperlink>
        </w:p>
        <w:p w14:paraId="3495B9C9" w14:textId="4C39D855" w:rsidR="00D346BC" w:rsidRDefault="00934D85">
          <w:pPr>
            <w:pStyle w:val="TOC2"/>
            <w:rPr>
              <w:rFonts w:asciiTheme="minorHAnsi" w:hAnsiTheme="minorHAnsi" w:cstheme="minorBidi"/>
              <w:bCs w:val="0"/>
              <w:szCs w:val="22"/>
            </w:rPr>
          </w:pPr>
          <w:hyperlink w:anchor="_Toc2784600" w:history="1">
            <w:r w:rsidR="00D346BC" w:rsidRPr="00A6562C">
              <w:rPr>
                <w:rStyle w:val="Hyperlink"/>
              </w:rPr>
              <w:t>C. Project Beneficiaries</w:t>
            </w:r>
            <w:r w:rsidR="00D346BC">
              <w:rPr>
                <w:webHidden/>
              </w:rPr>
              <w:tab/>
            </w:r>
            <w:r w:rsidR="00D346BC">
              <w:rPr>
                <w:webHidden/>
              </w:rPr>
              <w:fldChar w:fldCharType="begin"/>
            </w:r>
            <w:r w:rsidR="00D346BC">
              <w:rPr>
                <w:webHidden/>
              </w:rPr>
              <w:instrText xml:space="preserve"> PAGEREF _Toc2784600 \h </w:instrText>
            </w:r>
            <w:r w:rsidR="00D346BC">
              <w:rPr>
                <w:webHidden/>
              </w:rPr>
            </w:r>
            <w:r w:rsidR="00D346BC">
              <w:rPr>
                <w:webHidden/>
              </w:rPr>
              <w:fldChar w:fldCharType="separate"/>
            </w:r>
            <w:r w:rsidR="00D346BC">
              <w:rPr>
                <w:webHidden/>
              </w:rPr>
              <w:t>29</w:t>
            </w:r>
            <w:r w:rsidR="00D346BC">
              <w:rPr>
                <w:webHidden/>
              </w:rPr>
              <w:fldChar w:fldCharType="end"/>
            </w:r>
          </w:hyperlink>
        </w:p>
        <w:p w14:paraId="6F051CC6" w14:textId="33472E93" w:rsidR="00D346BC" w:rsidRDefault="00934D85">
          <w:pPr>
            <w:pStyle w:val="TOC2"/>
            <w:rPr>
              <w:rFonts w:asciiTheme="minorHAnsi" w:hAnsiTheme="minorHAnsi" w:cstheme="minorBidi"/>
              <w:bCs w:val="0"/>
              <w:szCs w:val="22"/>
            </w:rPr>
          </w:pPr>
          <w:hyperlink w:anchor="_Toc2784601" w:history="1">
            <w:r w:rsidR="00D346BC" w:rsidRPr="00A6562C">
              <w:rPr>
                <w:rStyle w:val="Hyperlink"/>
              </w:rPr>
              <w:t>D. Results Chain</w:t>
            </w:r>
            <w:r w:rsidR="00D346BC">
              <w:rPr>
                <w:webHidden/>
              </w:rPr>
              <w:tab/>
            </w:r>
            <w:r w:rsidR="00D346BC">
              <w:rPr>
                <w:webHidden/>
              </w:rPr>
              <w:fldChar w:fldCharType="begin"/>
            </w:r>
            <w:r w:rsidR="00D346BC">
              <w:rPr>
                <w:webHidden/>
              </w:rPr>
              <w:instrText xml:space="preserve"> PAGEREF _Toc2784601 \h </w:instrText>
            </w:r>
            <w:r w:rsidR="00D346BC">
              <w:rPr>
                <w:webHidden/>
              </w:rPr>
            </w:r>
            <w:r w:rsidR="00D346BC">
              <w:rPr>
                <w:webHidden/>
              </w:rPr>
              <w:fldChar w:fldCharType="separate"/>
            </w:r>
            <w:r w:rsidR="00D346BC">
              <w:rPr>
                <w:webHidden/>
              </w:rPr>
              <w:t>30</w:t>
            </w:r>
            <w:r w:rsidR="00D346BC">
              <w:rPr>
                <w:webHidden/>
              </w:rPr>
              <w:fldChar w:fldCharType="end"/>
            </w:r>
          </w:hyperlink>
        </w:p>
        <w:p w14:paraId="322DC015" w14:textId="26B1B9D3" w:rsidR="00D346BC" w:rsidRDefault="00934D85">
          <w:pPr>
            <w:pStyle w:val="TOC2"/>
            <w:rPr>
              <w:rFonts w:asciiTheme="minorHAnsi" w:hAnsiTheme="minorHAnsi" w:cstheme="minorBidi"/>
              <w:bCs w:val="0"/>
              <w:szCs w:val="22"/>
            </w:rPr>
          </w:pPr>
          <w:hyperlink w:anchor="_Toc2784602" w:history="1">
            <w:r w:rsidR="00D346BC" w:rsidRPr="00A6562C">
              <w:rPr>
                <w:rStyle w:val="Hyperlink"/>
              </w:rPr>
              <w:t>E. Rationale for World Bank Involvement and Role of Partners</w:t>
            </w:r>
            <w:r w:rsidR="00D346BC">
              <w:rPr>
                <w:webHidden/>
              </w:rPr>
              <w:tab/>
            </w:r>
            <w:r w:rsidR="00D346BC">
              <w:rPr>
                <w:webHidden/>
              </w:rPr>
              <w:fldChar w:fldCharType="begin"/>
            </w:r>
            <w:r w:rsidR="00D346BC">
              <w:rPr>
                <w:webHidden/>
              </w:rPr>
              <w:instrText xml:space="preserve"> PAGEREF _Toc2784602 \h </w:instrText>
            </w:r>
            <w:r w:rsidR="00D346BC">
              <w:rPr>
                <w:webHidden/>
              </w:rPr>
            </w:r>
            <w:r w:rsidR="00D346BC">
              <w:rPr>
                <w:webHidden/>
              </w:rPr>
              <w:fldChar w:fldCharType="separate"/>
            </w:r>
            <w:r w:rsidR="00D346BC">
              <w:rPr>
                <w:webHidden/>
              </w:rPr>
              <w:t>31</w:t>
            </w:r>
            <w:r w:rsidR="00D346BC">
              <w:rPr>
                <w:webHidden/>
              </w:rPr>
              <w:fldChar w:fldCharType="end"/>
            </w:r>
          </w:hyperlink>
        </w:p>
        <w:p w14:paraId="202EABB0" w14:textId="50BA5A0C" w:rsidR="00D346BC" w:rsidRDefault="00934D85">
          <w:pPr>
            <w:pStyle w:val="TOC2"/>
            <w:rPr>
              <w:rFonts w:asciiTheme="minorHAnsi" w:hAnsiTheme="minorHAnsi" w:cstheme="minorBidi"/>
              <w:bCs w:val="0"/>
              <w:szCs w:val="22"/>
            </w:rPr>
          </w:pPr>
          <w:hyperlink w:anchor="_Toc2784603" w:history="1">
            <w:r w:rsidR="00D346BC" w:rsidRPr="00A6562C">
              <w:rPr>
                <w:rStyle w:val="Hyperlink"/>
              </w:rPr>
              <w:t>F. Lessons Learned and Reflected in the Project Design</w:t>
            </w:r>
            <w:r w:rsidR="00D346BC">
              <w:rPr>
                <w:webHidden/>
              </w:rPr>
              <w:tab/>
            </w:r>
            <w:r w:rsidR="00D346BC">
              <w:rPr>
                <w:webHidden/>
              </w:rPr>
              <w:fldChar w:fldCharType="begin"/>
            </w:r>
            <w:r w:rsidR="00D346BC">
              <w:rPr>
                <w:webHidden/>
              </w:rPr>
              <w:instrText xml:space="preserve"> PAGEREF _Toc2784603 \h </w:instrText>
            </w:r>
            <w:r w:rsidR="00D346BC">
              <w:rPr>
                <w:webHidden/>
              </w:rPr>
            </w:r>
            <w:r w:rsidR="00D346BC">
              <w:rPr>
                <w:webHidden/>
              </w:rPr>
              <w:fldChar w:fldCharType="separate"/>
            </w:r>
            <w:r w:rsidR="00D346BC">
              <w:rPr>
                <w:webHidden/>
              </w:rPr>
              <w:t>32</w:t>
            </w:r>
            <w:r w:rsidR="00D346BC">
              <w:rPr>
                <w:webHidden/>
              </w:rPr>
              <w:fldChar w:fldCharType="end"/>
            </w:r>
          </w:hyperlink>
        </w:p>
        <w:p w14:paraId="397D5269" w14:textId="336C8055" w:rsidR="00D346BC" w:rsidRDefault="00934D85">
          <w:pPr>
            <w:pStyle w:val="TOC1"/>
            <w:rPr>
              <w:rFonts w:eastAsiaTheme="minorEastAsia" w:cstheme="minorBidi"/>
              <w:b w:val="0"/>
              <w:color w:val="auto"/>
              <w:sz w:val="22"/>
              <w:szCs w:val="22"/>
            </w:rPr>
          </w:pPr>
          <w:hyperlink w:anchor="_Toc2784604" w:history="1">
            <w:r w:rsidR="00D346BC" w:rsidRPr="00A6562C">
              <w:rPr>
                <w:rStyle w:val="Hyperlink"/>
                <w:rFonts w:eastAsiaTheme="minorEastAsia"/>
              </w:rPr>
              <w:t>III.</w:t>
            </w:r>
            <w:r w:rsidR="00D346BC">
              <w:rPr>
                <w:rFonts w:eastAsiaTheme="minorEastAsia" w:cstheme="minorBidi"/>
                <w:b w:val="0"/>
                <w:color w:val="auto"/>
                <w:sz w:val="22"/>
                <w:szCs w:val="22"/>
              </w:rPr>
              <w:tab/>
            </w:r>
            <w:r w:rsidR="00D346BC" w:rsidRPr="00A6562C">
              <w:rPr>
                <w:rStyle w:val="Hyperlink"/>
                <w:rFonts w:eastAsiaTheme="minorEastAsia"/>
              </w:rPr>
              <w:t>IMPLEMENTATION ARRANGEMENTS</w:t>
            </w:r>
            <w:r w:rsidR="00D346BC">
              <w:rPr>
                <w:webHidden/>
              </w:rPr>
              <w:tab/>
            </w:r>
            <w:r w:rsidR="00D346BC">
              <w:rPr>
                <w:webHidden/>
              </w:rPr>
              <w:fldChar w:fldCharType="begin"/>
            </w:r>
            <w:r w:rsidR="00D346BC">
              <w:rPr>
                <w:webHidden/>
              </w:rPr>
              <w:instrText xml:space="preserve"> PAGEREF _Toc2784604 \h </w:instrText>
            </w:r>
            <w:r w:rsidR="00D346BC">
              <w:rPr>
                <w:webHidden/>
              </w:rPr>
            </w:r>
            <w:r w:rsidR="00D346BC">
              <w:rPr>
                <w:webHidden/>
              </w:rPr>
              <w:fldChar w:fldCharType="separate"/>
            </w:r>
            <w:r w:rsidR="00D346BC">
              <w:rPr>
                <w:webHidden/>
              </w:rPr>
              <w:t>37</w:t>
            </w:r>
            <w:r w:rsidR="00D346BC">
              <w:rPr>
                <w:webHidden/>
              </w:rPr>
              <w:fldChar w:fldCharType="end"/>
            </w:r>
          </w:hyperlink>
        </w:p>
        <w:p w14:paraId="17CF46F6" w14:textId="7060C583" w:rsidR="00D346BC" w:rsidRDefault="00934D85">
          <w:pPr>
            <w:pStyle w:val="TOC2"/>
            <w:rPr>
              <w:rFonts w:asciiTheme="minorHAnsi" w:hAnsiTheme="minorHAnsi" w:cstheme="minorBidi"/>
              <w:bCs w:val="0"/>
              <w:szCs w:val="22"/>
            </w:rPr>
          </w:pPr>
          <w:hyperlink w:anchor="_Toc2784605" w:history="1">
            <w:r w:rsidR="00D346BC" w:rsidRPr="00A6562C">
              <w:rPr>
                <w:rStyle w:val="Hyperlink"/>
              </w:rPr>
              <w:t>A. Institutional and Implementation Arrangements</w:t>
            </w:r>
            <w:r w:rsidR="00D346BC">
              <w:rPr>
                <w:webHidden/>
              </w:rPr>
              <w:tab/>
            </w:r>
            <w:r w:rsidR="00D346BC">
              <w:rPr>
                <w:webHidden/>
              </w:rPr>
              <w:fldChar w:fldCharType="begin"/>
            </w:r>
            <w:r w:rsidR="00D346BC">
              <w:rPr>
                <w:webHidden/>
              </w:rPr>
              <w:instrText xml:space="preserve"> PAGEREF _Toc2784605 \h </w:instrText>
            </w:r>
            <w:r w:rsidR="00D346BC">
              <w:rPr>
                <w:webHidden/>
              </w:rPr>
            </w:r>
            <w:r w:rsidR="00D346BC">
              <w:rPr>
                <w:webHidden/>
              </w:rPr>
              <w:fldChar w:fldCharType="separate"/>
            </w:r>
            <w:r w:rsidR="00D346BC">
              <w:rPr>
                <w:webHidden/>
              </w:rPr>
              <w:t>37</w:t>
            </w:r>
            <w:r w:rsidR="00D346BC">
              <w:rPr>
                <w:webHidden/>
              </w:rPr>
              <w:fldChar w:fldCharType="end"/>
            </w:r>
          </w:hyperlink>
        </w:p>
        <w:p w14:paraId="05E2036B" w14:textId="5DF44C3F" w:rsidR="00D346BC" w:rsidRDefault="00934D85">
          <w:pPr>
            <w:pStyle w:val="TOC2"/>
            <w:rPr>
              <w:rFonts w:asciiTheme="minorHAnsi" w:hAnsiTheme="minorHAnsi" w:cstheme="minorBidi"/>
              <w:bCs w:val="0"/>
              <w:szCs w:val="22"/>
            </w:rPr>
          </w:pPr>
          <w:hyperlink w:anchor="_Toc2784606" w:history="1">
            <w:r w:rsidR="00D346BC" w:rsidRPr="00A6562C">
              <w:rPr>
                <w:rStyle w:val="Hyperlink"/>
              </w:rPr>
              <w:t>B. Results Monitoring and Evaluation Arrangements</w:t>
            </w:r>
            <w:r w:rsidR="00D346BC">
              <w:rPr>
                <w:webHidden/>
              </w:rPr>
              <w:tab/>
            </w:r>
            <w:r w:rsidR="00D346BC">
              <w:rPr>
                <w:webHidden/>
              </w:rPr>
              <w:fldChar w:fldCharType="begin"/>
            </w:r>
            <w:r w:rsidR="00D346BC">
              <w:rPr>
                <w:webHidden/>
              </w:rPr>
              <w:instrText xml:space="preserve"> PAGEREF _Toc2784606 \h </w:instrText>
            </w:r>
            <w:r w:rsidR="00D346BC">
              <w:rPr>
                <w:webHidden/>
              </w:rPr>
            </w:r>
            <w:r w:rsidR="00D346BC">
              <w:rPr>
                <w:webHidden/>
              </w:rPr>
              <w:fldChar w:fldCharType="separate"/>
            </w:r>
            <w:r w:rsidR="00D346BC">
              <w:rPr>
                <w:webHidden/>
              </w:rPr>
              <w:t>40</w:t>
            </w:r>
            <w:r w:rsidR="00D346BC">
              <w:rPr>
                <w:webHidden/>
              </w:rPr>
              <w:fldChar w:fldCharType="end"/>
            </w:r>
          </w:hyperlink>
        </w:p>
        <w:p w14:paraId="4AA9CE40" w14:textId="21020B81" w:rsidR="00D346BC" w:rsidRDefault="00934D85">
          <w:pPr>
            <w:pStyle w:val="TOC2"/>
            <w:rPr>
              <w:rFonts w:asciiTheme="minorHAnsi" w:hAnsiTheme="minorHAnsi" w:cstheme="minorBidi"/>
              <w:bCs w:val="0"/>
              <w:szCs w:val="22"/>
            </w:rPr>
          </w:pPr>
          <w:hyperlink w:anchor="_Toc2784607" w:history="1">
            <w:r w:rsidR="00D346BC" w:rsidRPr="00A6562C">
              <w:rPr>
                <w:rStyle w:val="Hyperlink"/>
              </w:rPr>
              <w:t>C. Sustainability</w:t>
            </w:r>
            <w:r w:rsidR="00D346BC">
              <w:rPr>
                <w:webHidden/>
              </w:rPr>
              <w:tab/>
            </w:r>
            <w:r w:rsidR="00D346BC">
              <w:rPr>
                <w:webHidden/>
              </w:rPr>
              <w:fldChar w:fldCharType="begin"/>
            </w:r>
            <w:r w:rsidR="00D346BC">
              <w:rPr>
                <w:webHidden/>
              </w:rPr>
              <w:instrText xml:space="preserve"> PAGEREF _Toc2784607 \h </w:instrText>
            </w:r>
            <w:r w:rsidR="00D346BC">
              <w:rPr>
                <w:webHidden/>
              </w:rPr>
            </w:r>
            <w:r w:rsidR="00D346BC">
              <w:rPr>
                <w:webHidden/>
              </w:rPr>
              <w:fldChar w:fldCharType="separate"/>
            </w:r>
            <w:r w:rsidR="00D346BC">
              <w:rPr>
                <w:webHidden/>
              </w:rPr>
              <w:t>41</w:t>
            </w:r>
            <w:r w:rsidR="00D346BC">
              <w:rPr>
                <w:webHidden/>
              </w:rPr>
              <w:fldChar w:fldCharType="end"/>
            </w:r>
          </w:hyperlink>
        </w:p>
        <w:p w14:paraId="6F5A57CC" w14:textId="6BEF9CB9" w:rsidR="00D346BC" w:rsidRDefault="00934D85">
          <w:pPr>
            <w:pStyle w:val="TOC1"/>
            <w:rPr>
              <w:rFonts w:eastAsiaTheme="minorEastAsia" w:cstheme="minorBidi"/>
              <w:b w:val="0"/>
              <w:color w:val="auto"/>
              <w:sz w:val="22"/>
              <w:szCs w:val="22"/>
            </w:rPr>
          </w:pPr>
          <w:hyperlink w:anchor="_Toc2784608" w:history="1">
            <w:r w:rsidR="00D346BC" w:rsidRPr="00A6562C">
              <w:rPr>
                <w:rStyle w:val="Hyperlink"/>
                <w:rFonts w:eastAsiaTheme="minorEastAsia"/>
              </w:rPr>
              <w:t>IV.</w:t>
            </w:r>
            <w:r w:rsidR="00D346BC">
              <w:rPr>
                <w:rFonts w:eastAsiaTheme="minorEastAsia" w:cstheme="minorBidi"/>
                <w:b w:val="0"/>
                <w:color w:val="auto"/>
                <w:sz w:val="22"/>
                <w:szCs w:val="22"/>
              </w:rPr>
              <w:tab/>
            </w:r>
            <w:r w:rsidR="00D346BC" w:rsidRPr="00A6562C">
              <w:rPr>
                <w:rStyle w:val="Hyperlink"/>
                <w:rFonts w:eastAsiaTheme="minorEastAsia"/>
              </w:rPr>
              <w:t>PROJECT APPRAISAL SUMMARY</w:t>
            </w:r>
            <w:r w:rsidR="00D346BC">
              <w:rPr>
                <w:webHidden/>
              </w:rPr>
              <w:tab/>
            </w:r>
            <w:r w:rsidR="00D346BC">
              <w:rPr>
                <w:webHidden/>
              </w:rPr>
              <w:fldChar w:fldCharType="begin"/>
            </w:r>
            <w:r w:rsidR="00D346BC">
              <w:rPr>
                <w:webHidden/>
              </w:rPr>
              <w:instrText xml:space="preserve"> PAGEREF _Toc2784608 \h </w:instrText>
            </w:r>
            <w:r w:rsidR="00D346BC">
              <w:rPr>
                <w:webHidden/>
              </w:rPr>
            </w:r>
            <w:r w:rsidR="00D346BC">
              <w:rPr>
                <w:webHidden/>
              </w:rPr>
              <w:fldChar w:fldCharType="separate"/>
            </w:r>
            <w:r w:rsidR="00D346BC">
              <w:rPr>
                <w:webHidden/>
              </w:rPr>
              <w:t>42</w:t>
            </w:r>
            <w:r w:rsidR="00D346BC">
              <w:rPr>
                <w:webHidden/>
              </w:rPr>
              <w:fldChar w:fldCharType="end"/>
            </w:r>
          </w:hyperlink>
        </w:p>
        <w:p w14:paraId="77E7122F" w14:textId="173663E6" w:rsidR="00D346BC" w:rsidRDefault="00934D85">
          <w:pPr>
            <w:pStyle w:val="TOC2"/>
            <w:rPr>
              <w:rFonts w:asciiTheme="minorHAnsi" w:hAnsiTheme="minorHAnsi" w:cstheme="minorBidi"/>
              <w:bCs w:val="0"/>
              <w:szCs w:val="22"/>
            </w:rPr>
          </w:pPr>
          <w:hyperlink w:anchor="_Toc2784609" w:history="1">
            <w:r w:rsidR="00D346BC" w:rsidRPr="00A6562C">
              <w:rPr>
                <w:rStyle w:val="Hyperlink"/>
              </w:rPr>
              <w:t>A. Technical, Economic and Financial Analysis</w:t>
            </w:r>
            <w:r w:rsidR="00D346BC">
              <w:rPr>
                <w:webHidden/>
              </w:rPr>
              <w:tab/>
            </w:r>
            <w:r w:rsidR="00D346BC">
              <w:rPr>
                <w:webHidden/>
              </w:rPr>
              <w:fldChar w:fldCharType="begin"/>
            </w:r>
            <w:r w:rsidR="00D346BC">
              <w:rPr>
                <w:webHidden/>
              </w:rPr>
              <w:instrText xml:space="preserve"> PAGEREF _Toc2784609 \h </w:instrText>
            </w:r>
            <w:r w:rsidR="00D346BC">
              <w:rPr>
                <w:webHidden/>
              </w:rPr>
            </w:r>
            <w:r w:rsidR="00D346BC">
              <w:rPr>
                <w:webHidden/>
              </w:rPr>
              <w:fldChar w:fldCharType="separate"/>
            </w:r>
            <w:r w:rsidR="00D346BC">
              <w:rPr>
                <w:webHidden/>
              </w:rPr>
              <w:t>42</w:t>
            </w:r>
            <w:r w:rsidR="00D346BC">
              <w:rPr>
                <w:webHidden/>
              </w:rPr>
              <w:fldChar w:fldCharType="end"/>
            </w:r>
          </w:hyperlink>
        </w:p>
        <w:p w14:paraId="76B1969F" w14:textId="3A9605F2" w:rsidR="00D346BC" w:rsidRDefault="00934D85">
          <w:pPr>
            <w:pStyle w:val="TOC2"/>
            <w:rPr>
              <w:rFonts w:asciiTheme="minorHAnsi" w:hAnsiTheme="minorHAnsi" w:cstheme="minorBidi"/>
              <w:bCs w:val="0"/>
              <w:szCs w:val="22"/>
            </w:rPr>
          </w:pPr>
          <w:hyperlink w:anchor="_Toc2784610" w:history="1">
            <w:r w:rsidR="00D346BC" w:rsidRPr="00A6562C">
              <w:rPr>
                <w:rStyle w:val="Hyperlink"/>
              </w:rPr>
              <w:t>B. Fiduciary</w:t>
            </w:r>
            <w:r w:rsidR="00D346BC">
              <w:rPr>
                <w:webHidden/>
              </w:rPr>
              <w:tab/>
            </w:r>
            <w:r w:rsidR="00D346BC">
              <w:rPr>
                <w:webHidden/>
              </w:rPr>
              <w:fldChar w:fldCharType="begin"/>
            </w:r>
            <w:r w:rsidR="00D346BC">
              <w:rPr>
                <w:webHidden/>
              </w:rPr>
              <w:instrText xml:space="preserve"> PAGEREF _Toc2784610 \h </w:instrText>
            </w:r>
            <w:r w:rsidR="00D346BC">
              <w:rPr>
                <w:webHidden/>
              </w:rPr>
            </w:r>
            <w:r w:rsidR="00D346BC">
              <w:rPr>
                <w:webHidden/>
              </w:rPr>
              <w:fldChar w:fldCharType="separate"/>
            </w:r>
            <w:r w:rsidR="00D346BC">
              <w:rPr>
                <w:webHidden/>
              </w:rPr>
              <w:t>46</w:t>
            </w:r>
            <w:r w:rsidR="00D346BC">
              <w:rPr>
                <w:webHidden/>
              </w:rPr>
              <w:fldChar w:fldCharType="end"/>
            </w:r>
          </w:hyperlink>
        </w:p>
        <w:p w14:paraId="15EC5437" w14:textId="3F69F178" w:rsidR="00D346BC" w:rsidRDefault="00934D85">
          <w:pPr>
            <w:pStyle w:val="TOC2"/>
            <w:rPr>
              <w:rFonts w:asciiTheme="minorHAnsi" w:hAnsiTheme="minorHAnsi" w:cstheme="minorBidi"/>
              <w:bCs w:val="0"/>
              <w:szCs w:val="22"/>
            </w:rPr>
          </w:pPr>
          <w:hyperlink w:anchor="_Toc2784611" w:history="1">
            <w:r w:rsidR="00D346BC" w:rsidRPr="00A6562C">
              <w:rPr>
                <w:rStyle w:val="Hyperlink"/>
              </w:rPr>
              <w:t>C. Safeguards</w:t>
            </w:r>
            <w:r w:rsidR="00D346BC">
              <w:rPr>
                <w:webHidden/>
              </w:rPr>
              <w:tab/>
            </w:r>
            <w:r w:rsidR="00D346BC">
              <w:rPr>
                <w:webHidden/>
              </w:rPr>
              <w:fldChar w:fldCharType="begin"/>
            </w:r>
            <w:r w:rsidR="00D346BC">
              <w:rPr>
                <w:webHidden/>
              </w:rPr>
              <w:instrText xml:space="preserve"> PAGEREF _Toc2784611 \h </w:instrText>
            </w:r>
            <w:r w:rsidR="00D346BC">
              <w:rPr>
                <w:webHidden/>
              </w:rPr>
            </w:r>
            <w:r w:rsidR="00D346BC">
              <w:rPr>
                <w:webHidden/>
              </w:rPr>
              <w:fldChar w:fldCharType="separate"/>
            </w:r>
            <w:r w:rsidR="00D346BC">
              <w:rPr>
                <w:webHidden/>
              </w:rPr>
              <w:t>49</w:t>
            </w:r>
            <w:r w:rsidR="00D346BC">
              <w:rPr>
                <w:webHidden/>
              </w:rPr>
              <w:fldChar w:fldCharType="end"/>
            </w:r>
          </w:hyperlink>
        </w:p>
        <w:p w14:paraId="26677E99" w14:textId="512ECD79" w:rsidR="00D346BC" w:rsidRDefault="00934D85">
          <w:pPr>
            <w:pStyle w:val="TOC1"/>
            <w:rPr>
              <w:rFonts w:eastAsiaTheme="minorEastAsia" w:cstheme="minorBidi"/>
              <w:b w:val="0"/>
              <w:color w:val="auto"/>
              <w:sz w:val="22"/>
              <w:szCs w:val="22"/>
            </w:rPr>
          </w:pPr>
          <w:hyperlink w:anchor="_Toc2784612" w:history="1">
            <w:r w:rsidR="00D346BC" w:rsidRPr="00A6562C">
              <w:rPr>
                <w:rStyle w:val="Hyperlink"/>
                <w:rFonts w:eastAsiaTheme="minorEastAsia"/>
              </w:rPr>
              <w:t>V.</w:t>
            </w:r>
            <w:r w:rsidR="00D346BC">
              <w:rPr>
                <w:rFonts w:eastAsiaTheme="minorEastAsia" w:cstheme="minorBidi"/>
                <w:b w:val="0"/>
                <w:color w:val="auto"/>
                <w:sz w:val="22"/>
                <w:szCs w:val="22"/>
              </w:rPr>
              <w:tab/>
            </w:r>
            <w:r w:rsidR="00D346BC" w:rsidRPr="00A6562C">
              <w:rPr>
                <w:rStyle w:val="Hyperlink"/>
                <w:rFonts w:eastAsiaTheme="minorEastAsia"/>
              </w:rPr>
              <w:t>KEY RISKS</w:t>
            </w:r>
            <w:r w:rsidR="00D346BC">
              <w:rPr>
                <w:webHidden/>
              </w:rPr>
              <w:tab/>
            </w:r>
            <w:r w:rsidR="00D346BC">
              <w:rPr>
                <w:webHidden/>
              </w:rPr>
              <w:fldChar w:fldCharType="begin"/>
            </w:r>
            <w:r w:rsidR="00D346BC">
              <w:rPr>
                <w:webHidden/>
              </w:rPr>
              <w:instrText xml:space="preserve"> PAGEREF _Toc2784612 \h </w:instrText>
            </w:r>
            <w:r w:rsidR="00D346BC">
              <w:rPr>
                <w:webHidden/>
              </w:rPr>
            </w:r>
            <w:r w:rsidR="00D346BC">
              <w:rPr>
                <w:webHidden/>
              </w:rPr>
              <w:fldChar w:fldCharType="separate"/>
            </w:r>
            <w:r w:rsidR="00D346BC">
              <w:rPr>
                <w:webHidden/>
              </w:rPr>
              <w:t>52</w:t>
            </w:r>
            <w:r w:rsidR="00D346BC">
              <w:rPr>
                <w:webHidden/>
              </w:rPr>
              <w:fldChar w:fldCharType="end"/>
            </w:r>
          </w:hyperlink>
        </w:p>
        <w:p w14:paraId="6B708B65" w14:textId="7648F198" w:rsidR="00D346BC" w:rsidRDefault="00934D85">
          <w:pPr>
            <w:pStyle w:val="TOC1"/>
            <w:rPr>
              <w:rFonts w:eastAsiaTheme="minorEastAsia" w:cstheme="minorBidi"/>
              <w:b w:val="0"/>
              <w:color w:val="auto"/>
              <w:sz w:val="22"/>
              <w:szCs w:val="22"/>
            </w:rPr>
          </w:pPr>
          <w:hyperlink w:anchor="_Toc2784613" w:history="1">
            <w:r w:rsidR="00D346BC" w:rsidRPr="00A6562C">
              <w:rPr>
                <w:rStyle w:val="Hyperlink"/>
                <w:rFonts w:eastAsiaTheme="minorEastAsia"/>
              </w:rPr>
              <w:t>VI.</w:t>
            </w:r>
            <w:r w:rsidR="00D346BC">
              <w:rPr>
                <w:rFonts w:eastAsiaTheme="minorEastAsia" w:cstheme="minorBidi"/>
                <w:b w:val="0"/>
                <w:color w:val="auto"/>
                <w:sz w:val="22"/>
                <w:szCs w:val="22"/>
              </w:rPr>
              <w:tab/>
            </w:r>
            <w:r w:rsidR="00D346BC" w:rsidRPr="00A6562C">
              <w:rPr>
                <w:rStyle w:val="Hyperlink"/>
                <w:rFonts w:eastAsiaTheme="minorEastAsia"/>
              </w:rPr>
              <w:t>RESULTS FRAMEWORK AND MONITORING</w:t>
            </w:r>
            <w:r w:rsidR="00D346BC">
              <w:rPr>
                <w:webHidden/>
              </w:rPr>
              <w:tab/>
            </w:r>
            <w:r w:rsidR="00D346BC">
              <w:rPr>
                <w:webHidden/>
              </w:rPr>
              <w:fldChar w:fldCharType="begin"/>
            </w:r>
            <w:r w:rsidR="00D346BC">
              <w:rPr>
                <w:webHidden/>
              </w:rPr>
              <w:instrText xml:space="preserve"> PAGEREF _Toc2784613 \h </w:instrText>
            </w:r>
            <w:r w:rsidR="00D346BC">
              <w:rPr>
                <w:webHidden/>
              </w:rPr>
            </w:r>
            <w:r w:rsidR="00D346BC">
              <w:rPr>
                <w:webHidden/>
              </w:rPr>
              <w:fldChar w:fldCharType="separate"/>
            </w:r>
            <w:r w:rsidR="00D346BC">
              <w:rPr>
                <w:webHidden/>
              </w:rPr>
              <w:t>54</w:t>
            </w:r>
            <w:r w:rsidR="00D346BC">
              <w:rPr>
                <w:webHidden/>
              </w:rPr>
              <w:fldChar w:fldCharType="end"/>
            </w:r>
          </w:hyperlink>
        </w:p>
        <w:p w14:paraId="57A09D66" w14:textId="69B626F6" w:rsidR="00D346BC" w:rsidRDefault="00934D85">
          <w:pPr>
            <w:pStyle w:val="TOC4"/>
            <w:rPr>
              <w:rFonts w:cstheme="minorBidi"/>
              <w:b w:val="0"/>
              <w:noProof/>
              <w:color w:val="auto"/>
              <w:sz w:val="22"/>
              <w:szCs w:val="22"/>
            </w:rPr>
          </w:pPr>
          <w:hyperlink w:anchor="_Toc2784614" w:history="1">
            <w:r w:rsidR="00D346BC" w:rsidRPr="00A6562C">
              <w:rPr>
                <w:rStyle w:val="Hyperlink"/>
                <w:noProof/>
              </w:rPr>
              <w:t>ANNEX 1: Project Institutional and Implementation Arrangements</w:t>
            </w:r>
            <w:r w:rsidR="00D346BC">
              <w:rPr>
                <w:noProof/>
                <w:webHidden/>
              </w:rPr>
              <w:tab/>
            </w:r>
            <w:r w:rsidR="00D346BC">
              <w:rPr>
                <w:noProof/>
                <w:webHidden/>
              </w:rPr>
              <w:fldChar w:fldCharType="begin"/>
            </w:r>
            <w:r w:rsidR="00D346BC">
              <w:rPr>
                <w:noProof/>
                <w:webHidden/>
              </w:rPr>
              <w:instrText xml:space="preserve"> PAGEREF _Toc2784614 \h </w:instrText>
            </w:r>
            <w:r w:rsidR="00D346BC">
              <w:rPr>
                <w:noProof/>
                <w:webHidden/>
              </w:rPr>
            </w:r>
            <w:r w:rsidR="00D346BC">
              <w:rPr>
                <w:noProof/>
                <w:webHidden/>
              </w:rPr>
              <w:fldChar w:fldCharType="separate"/>
            </w:r>
            <w:r w:rsidR="00D346BC">
              <w:rPr>
                <w:noProof/>
                <w:webHidden/>
              </w:rPr>
              <w:t>85</w:t>
            </w:r>
            <w:r w:rsidR="00D346BC">
              <w:rPr>
                <w:noProof/>
                <w:webHidden/>
              </w:rPr>
              <w:fldChar w:fldCharType="end"/>
            </w:r>
          </w:hyperlink>
        </w:p>
        <w:p w14:paraId="47C327B3" w14:textId="2F8BD0E2" w:rsidR="00D346BC" w:rsidRDefault="00934D85">
          <w:pPr>
            <w:pStyle w:val="TOC4"/>
            <w:rPr>
              <w:rFonts w:cstheme="minorBidi"/>
              <w:b w:val="0"/>
              <w:noProof/>
              <w:color w:val="auto"/>
              <w:sz w:val="22"/>
              <w:szCs w:val="22"/>
            </w:rPr>
          </w:pPr>
          <w:hyperlink w:anchor="_Toc2784615" w:history="1">
            <w:r w:rsidR="00D346BC" w:rsidRPr="00A6562C">
              <w:rPr>
                <w:rStyle w:val="Hyperlink"/>
                <w:noProof/>
                <w:lang w:val="fr-FR"/>
              </w:rPr>
              <w:t>ANNEX 2: Financial Management, Disbursements and Procurement</w:t>
            </w:r>
            <w:r w:rsidR="00D346BC">
              <w:rPr>
                <w:noProof/>
                <w:webHidden/>
              </w:rPr>
              <w:tab/>
            </w:r>
            <w:r w:rsidR="00D346BC">
              <w:rPr>
                <w:noProof/>
                <w:webHidden/>
              </w:rPr>
              <w:fldChar w:fldCharType="begin"/>
            </w:r>
            <w:r w:rsidR="00D346BC">
              <w:rPr>
                <w:noProof/>
                <w:webHidden/>
              </w:rPr>
              <w:instrText xml:space="preserve"> PAGEREF _Toc2784615 \h </w:instrText>
            </w:r>
            <w:r w:rsidR="00D346BC">
              <w:rPr>
                <w:noProof/>
                <w:webHidden/>
              </w:rPr>
            </w:r>
            <w:r w:rsidR="00D346BC">
              <w:rPr>
                <w:noProof/>
                <w:webHidden/>
              </w:rPr>
              <w:fldChar w:fldCharType="separate"/>
            </w:r>
            <w:r w:rsidR="00D346BC">
              <w:rPr>
                <w:noProof/>
                <w:webHidden/>
              </w:rPr>
              <w:t>93</w:t>
            </w:r>
            <w:r w:rsidR="00D346BC">
              <w:rPr>
                <w:noProof/>
                <w:webHidden/>
              </w:rPr>
              <w:fldChar w:fldCharType="end"/>
            </w:r>
          </w:hyperlink>
        </w:p>
        <w:p w14:paraId="24D6C91C" w14:textId="43561866" w:rsidR="00D346BC" w:rsidRDefault="00934D85">
          <w:pPr>
            <w:pStyle w:val="TOC4"/>
            <w:rPr>
              <w:rFonts w:cstheme="minorBidi"/>
              <w:b w:val="0"/>
              <w:noProof/>
              <w:color w:val="auto"/>
              <w:sz w:val="22"/>
              <w:szCs w:val="22"/>
            </w:rPr>
          </w:pPr>
          <w:hyperlink w:anchor="_Toc2784616" w:history="1">
            <w:r w:rsidR="00D346BC" w:rsidRPr="00A6562C">
              <w:rPr>
                <w:rStyle w:val="Hyperlink"/>
                <w:noProof/>
              </w:rPr>
              <w:t>ANNEX 3: Disbursement-Linked Indicators</w:t>
            </w:r>
            <w:r w:rsidR="00D346BC">
              <w:rPr>
                <w:noProof/>
                <w:webHidden/>
              </w:rPr>
              <w:tab/>
            </w:r>
            <w:r w:rsidR="00D346BC">
              <w:rPr>
                <w:noProof/>
                <w:webHidden/>
              </w:rPr>
              <w:fldChar w:fldCharType="begin"/>
            </w:r>
            <w:r w:rsidR="00D346BC">
              <w:rPr>
                <w:noProof/>
                <w:webHidden/>
              </w:rPr>
              <w:instrText xml:space="preserve"> PAGEREF _Toc2784616 \h </w:instrText>
            </w:r>
            <w:r w:rsidR="00D346BC">
              <w:rPr>
                <w:noProof/>
                <w:webHidden/>
              </w:rPr>
            </w:r>
            <w:r w:rsidR="00D346BC">
              <w:rPr>
                <w:noProof/>
                <w:webHidden/>
              </w:rPr>
              <w:fldChar w:fldCharType="separate"/>
            </w:r>
            <w:r w:rsidR="00D346BC">
              <w:rPr>
                <w:noProof/>
                <w:webHidden/>
              </w:rPr>
              <w:t>114</w:t>
            </w:r>
            <w:r w:rsidR="00D346BC">
              <w:rPr>
                <w:noProof/>
                <w:webHidden/>
              </w:rPr>
              <w:fldChar w:fldCharType="end"/>
            </w:r>
          </w:hyperlink>
        </w:p>
        <w:p w14:paraId="5EEDEACC" w14:textId="28CFF72B" w:rsidR="00D346BC" w:rsidRDefault="00934D85">
          <w:pPr>
            <w:pStyle w:val="TOC4"/>
            <w:rPr>
              <w:rFonts w:cstheme="minorBidi"/>
              <w:b w:val="0"/>
              <w:noProof/>
              <w:color w:val="auto"/>
              <w:sz w:val="22"/>
              <w:szCs w:val="22"/>
            </w:rPr>
          </w:pPr>
          <w:hyperlink w:anchor="_Toc2784617" w:history="1">
            <w:r w:rsidR="00D346BC" w:rsidRPr="00A6562C">
              <w:rPr>
                <w:rStyle w:val="Hyperlink"/>
                <w:noProof/>
              </w:rPr>
              <w:t>ANNEX 4: Strategy and Approach for Implementation Support</w:t>
            </w:r>
            <w:r w:rsidR="00D346BC">
              <w:rPr>
                <w:noProof/>
                <w:webHidden/>
              </w:rPr>
              <w:tab/>
            </w:r>
            <w:r w:rsidR="00D346BC">
              <w:rPr>
                <w:noProof/>
                <w:webHidden/>
              </w:rPr>
              <w:fldChar w:fldCharType="begin"/>
            </w:r>
            <w:r w:rsidR="00D346BC">
              <w:rPr>
                <w:noProof/>
                <w:webHidden/>
              </w:rPr>
              <w:instrText xml:space="preserve"> PAGEREF _Toc2784617 \h </w:instrText>
            </w:r>
            <w:r w:rsidR="00D346BC">
              <w:rPr>
                <w:noProof/>
                <w:webHidden/>
              </w:rPr>
            </w:r>
            <w:r w:rsidR="00D346BC">
              <w:rPr>
                <w:noProof/>
                <w:webHidden/>
              </w:rPr>
              <w:fldChar w:fldCharType="separate"/>
            </w:r>
            <w:r w:rsidR="00D346BC">
              <w:rPr>
                <w:noProof/>
                <w:webHidden/>
              </w:rPr>
              <w:t>117</w:t>
            </w:r>
            <w:r w:rsidR="00D346BC">
              <w:rPr>
                <w:noProof/>
                <w:webHidden/>
              </w:rPr>
              <w:fldChar w:fldCharType="end"/>
            </w:r>
          </w:hyperlink>
        </w:p>
        <w:p w14:paraId="685573B7" w14:textId="71D7336D" w:rsidR="00D346BC" w:rsidRDefault="00934D85">
          <w:pPr>
            <w:pStyle w:val="TOC4"/>
            <w:rPr>
              <w:rFonts w:cstheme="minorBidi"/>
              <w:b w:val="0"/>
              <w:noProof/>
              <w:color w:val="auto"/>
              <w:sz w:val="22"/>
              <w:szCs w:val="22"/>
            </w:rPr>
          </w:pPr>
          <w:hyperlink w:anchor="_Toc2784618" w:history="1">
            <w:r w:rsidR="00D346BC" w:rsidRPr="00A6562C">
              <w:rPr>
                <w:rStyle w:val="Hyperlink"/>
                <w:noProof/>
              </w:rPr>
              <w:t>ANNEX 5: Implementation Support Plan and Resource Requirements</w:t>
            </w:r>
            <w:r w:rsidR="00D346BC">
              <w:rPr>
                <w:noProof/>
                <w:webHidden/>
              </w:rPr>
              <w:tab/>
            </w:r>
            <w:r w:rsidR="00D346BC">
              <w:rPr>
                <w:noProof/>
                <w:webHidden/>
              </w:rPr>
              <w:fldChar w:fldCharType="begin"/>
            </w:r>
            <w:r w:rsidR="00D346BC">
              <w:rPr>
                <w:noProof/>
                <w:webHidden/>
              </w:rPr>
              <w:instrText xml:space="preserve"> PAGEREF _Toc2784618 \h </w:instrText>
            </w:r>
            <w:r w:rsidR="00D346BC">
              <w:rPr>
                <w:noProof/>
                <w:webHidden/>
              </w:rPr>
            </w:r>
            <w:r w:rsidR="00D346BC">
              <w:rPr>
                <w:noProof/>
                <w:webHidden/>
              </w:rPr>
              <w:fldChar w:fldCharType="separate"/>
            </w:r>
            <w:r w:rsidR="00D346BC">
              <w:rPr>
                <w:noProof/>
                <w:webHidden/>
              </w:rPr>
              <w:t>120</w:t>
            </w:r>
            <w:r w:rsidR="00D346BC">
              <w:rPr>
                <w:noProof/>
                <w:webHidden/>
              </w:rPr>
              <w:fldChar w:fldCharType="end"/>
            </w:r>
          </w:hyperlink>
        </w:p>
        <w:p w14:paraId="31452AFE" w14:textId="079699D8" w:rsidR="00D346BC" w:rsidRDefault="00934D85">
          <w:pPr>
            <w:pStyle w:val="TOC4"/>
            <w:rPr>
              <w:rFonts w:cstheme="minorBidi"/>
              <w:b w:val="0"/>
              <w:noProof/>
              <w:color w:val="auto"/>
              <w:sz w:val="22"/>
              <w:szCs w:val="22"/>
            </w:rPr>
          </w:pPr>
          <w:hyperlink w:anchor="_Toc2784619" w:history="1">
            <w:r w:rsidR="00D346BC" w:rsidRPr="00A6562C">
              <w:rPr>
                <w:rStyle w:val="Hyperlink"/>
                <w:noProof/>
              </w:rPr>
              <w:t>ANNEX 6: Thematic Areas Selected for ACE Impact I &amp; II</w:t>
            </w:r>
            <w:r w:rsidR="00D346BC">
              <w:rPr>
                <w:noProof/>
                <w:webHidden/>
              </w:rPr>
              <w:tab/>
            </w:r>
            <w:r w:rsidR="00D346BC">
              <w:rPr>
                <w:noProof/>
                <w:webHidden/>
              </w:rPr>
              <w:fldChar w:fldCharType="begin"/>
            </w:r>
            <w:r w:rsidR="00D346BC">
              <w:rPr>
                <w:noProof/>
                <w:webHidden/>
              </w:rPr>
              <w:instrText xml:space="preserve"> PAGEREF _Toc2784619 \h </w:instrText>
            </w:r>
            <w:r w:rsidR="00D346BC">
              <w:rPr>
                <w:noProof/>
                <w:webHidden/>
              </w:rPr>
            </w:r>
            <w:r w:rsidR="00D346BC">
              <w:rPr>
                <w:noProof/>
                <w:webHidden/>
              </w:rPr>
              <w:fldChar w:fldCharType="separate"/>
            </w:r>
            <w:r w:rsidR="00D346BC">
              <w:rPr>
                <w:noProof/>
                <w:webHidden/>
              </w:rPr>
              <w:t>123</w:t>
            </w:r>
            <w:r w:rsidR="00D346BC">
              <w:rPr>
                <w:noProof/>
                <w:webHidden/>
              </w:rPr>
              <w:fldChar w:fldCharType="end"/>
            </w:r>
          </w:hyperlink>
        </w:p>
        <w:p w14:paraId="458F213F" w14:textId="6991F4CD" w:rsidR="00D346BC" w:rsidRDefault="00934D85">
          <w:pPr>
            <w:pStyle w:val="TOC4"/>
            <w:rPr>
              <w:rFonts w:cstheme="minorBidi"/>
              <w:b w:val="0"/>
              <w:noProof/>
              <w:color w:val="auto"/>
              <w:sz w:val="22"/>
              <w:szCs w:val="22"/>
            </w:rPr>
          </w:pPr>
          <w:hyperlink w:anchor="_Toc2784620" w:history="1">
            <w:r w:rsidR="00D346BC" w:rsidRPr="00A6562C">
              <w:rPr>
                <w:rStyle w:val="Hyperlink"/>
                <w:noProof/>
              </w:rPr>
              <w:t>ANNEX 7: Economic and Financial Analysis</w:t>
            </w:r>
            <w:r w:rsidR="00D346BC">
              <w:rPr>
                <w:noProof/>
                <w:webHidden/>
              </w:rPr>
              <w:tab/>
            </w:r>
            <w:r w:rsidR="00D346BC">
              <w:rPr>
                <w:noProof/>
                <w:webHidden/>
              </w:rPr>
              <w:fldChar w:fldCharType="begin"/>
            </w:r>
            <w:r w:rsidR="00D346BC">
              <w:rPr>
                <w:noProof/>
                <w:webHidden/>
              </w:rPr>
              <w:instrText xml:space="preserve"> PAGEREF _Toc2784620 \h </w:instrText>
            </w:r>
            <w:r w:rsidR="00D346BC">
              <w:rPr>
                <w:noProof/>
                <w:webHidden/>
              </w:rPr>
            </w:r>
            <w:r w:rsidR="00D346BC">
              <w:rPr>
                <w:noProof/>
                <w:webHidden/>
              </w:rPr>
              <w:fldChar w:fldCharType="separate"/>
            </w:r>
            <w:r w:rsidR="00D346BC">
              <w:rPr>
                <w:noProof/>
                <w:webHidden/>
              </w:rPr>
              <w:t>127</w:t>
            </w:r>
            <w:r w:rsidR="00D346BC">
              <w:rPr>
                <w:noProof/>
                <w:webHidden/>
              </w:rPr>
              <w:fldChar w:fldCharType="end"/>
            </w:r>
          </w:hyperlink>
        </w:p>
        <w:p w14:paraId="320848B1" w14:textId="56F0398B" w:rsidR="00510473" w:rsidRPr="00B528F6" w:rsidRDefault="006E4C7D" w:rsidP="00B528F6">
          <w:pPr>
            <w:spacing w:after="100"/>
            <w:ind w:left="360"/>
            <w:rPr>
              <w:rFonts w:ascii="Calibri" w:eastAsia="Times New Roman" w:hAnsi="Calibri" w:cs="Calibri"/>
              <w:noProof/>
              <w:color w:val="auto"/>
              <w:sz w:val="22"/>
              <w:szCs w:val="22"/>
            </w:rPr>
          </w:pPr>
          <w:r>
            <w:rPr>
              <w:rFonts w:ascii="Calibri" w:eastAsia="Times New Roman" w:hAnsi="Calibri" w:cs="Calibri"/>
              <w:noProof/>
              <w:color w:val="auto"/>
              <w:sz w:val="22"/>
              <w:szCs w:val="22"/>
            </w:rPr>
            <w:fldChar w:fldCharType="end"/>
          </w:r>
          <w:r w:rsidR="00DF09F0" w:rsidRPr="00DF09F0">
            <w:rPr>
              <w:rFonts w:ascii="Calibri" w:eastAsia="Times New Roman" w:hAnsi="Calibri" w:cs="Calibri"/>
              <w:b/>
              <w:noProof/>
              <w:sz w:val="22"/>
              <w:szCs w:val="22"/>
            </w:rPr>
            <w:t xml:space="preserve"> </w:t>
          </w:r>
        </w:p>
      </w:sdtContent>
    </w:sdt>
    <w:p w14:paraId="02D98585" w14:textId="77777777" w:rsidR="00510473" w:rsidRDefault="00510473" w:rsidP="001F0E76">
      <w:pPr>
        <w:spacing w:line="14" w:lineRule="exact"/>
        <w:ind w:left="-792"/>
        <w:rPr>
          <w:rFonts w:ascii="Calibri" w:eastAsia="Times New Roman" w:hAnsi="Calibri"/>
          <w:caps/>
        </w:rPr>
      </w:pPr>
    </w:p>
    <w:p w14:paraId="4DCB6770" w14:textId="77777777" w:rsidR="001F0E76" w:rsidRDefault="001F0E76" w:rsidP="001F0E76">
      <w:pPr>
        <w:pStyle w:val="Normal3"/>
        <w:spacing w:after="0" w:line="240" w:lineRule="auto"/>
        <w:ind w:left="-907"/>
        <w:sectPr w:rsidR="001F0E76" w:rsidSect="003615CB">
          <w:headerReference w:type="even" r:id="rId19"/>
          <w:headerReference w:type="default" r:id="rId20"/>
          <w:footerReference w:type="default" r:id="rId21"/>
          <w:headerReference w:type="first" r:id="rId22"/>
          <w:pgSz w:w="12240" w:h="15840"/>
          <w:pgMar w:top="1440" w:right="1440" w:bottom="1440" w:left="1440" w:header="720" w:footer="720" w:gutter="0"/>
          <w:pgNumType w:start="1"/>
          <w:cols w:space="720"/>
          <w:docGrid w:linePitch="360"/>
        </w:sectPr>
      </w:pPr>
      <w:bookmarkStart w:id="4" w:name="SECTION4"/>
      <w:bookmarkEnd w:id="4"/>
    </w:p>
    <w:p w14:paraId="0F4C0164" w14:textId="77777777" w:rsidR="00127655" w:rsidRDefault="00127655" w:rsidP="001F0E76">
      <w:pPr>
        <w:pStyle w:val="Normal3"/>
        <w:spacing w:after="0" w:line="240" w:lineRule="auto"/>
        <w:ind w:left="-907"/>
      </w:pPr>
    </w:p>
    <w:p w14:paraId="71DE1AAA" w14:textId="77777777" w:rsidR="00066DBA" w:rsidRPr="00856F5A" w:rsidRDefault="006E4C7D" w:rsidP="00A328EE">
      <w:pPr>
        <w:pStyle w:val="Normal3"/>
        <w:spacing w:after="0" w:line="240" w:lineRule="auto"/>
        <w:ind w:left="-900"/>
        <w:rPr>
          <w:color w:val="767171" w:themeColor="background2" w:themeShade="80"/>
        </w:rPr>
      </w:pPr>
      <w:r>
        <w:rPr>
          <w:noProof/>
        </w:rPr>
        <mc:AlternateContent>
          <mc:Choice Requires="wps">
            <w:drawing>
              <wp:anchor distT="0" distB="0" distL="114300" distR="114300" simplePos="0" relativeHeight="251660288" behindDoc="0" locked="0" layoutInCell="1" allowOverlap="1" wp14:anchorId="7EDADBC4" wp14:editId="2D2DDA7A">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1F43A0E0">
              <v:line w14:anchorId="302284C7" id="Straight Connector 2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" strokecolor="gray [1629]">
                <v:stroke dashstyle="dash" opacity="26214f" joinstyle="miter"/>
              </v:line>
            </w:pict>
          </mc:Fallback>
        </mc:AlternateContent>
      </w:r>
    </w:p>
    <w:sdt>
      <w:sdtPr>
        <w:id w:val="1660221903"/>
        <w:lock w:val="sdtContentLocked"/>
        <w:placeholder>
          <w:docPart w:val="5E63676D9F374CAE9D0AE4399CE26A60"/>
        </w:placeholder>
      </w:sdtPr>
      <w:sdtEndPr/>
      <w:sdtContent>
        <w:p w14:paraId="70B1D494" w14:textId="77777777" w:rsidR="00856F5A" w:rsidRDefault="006E4C7D" w:rsidP="00F651C0">
          <w:pPr>
            <w:spacing w:line="14" w:lineRule="exact"/>
            <w:ind w:left="-691" w:right="-518"/>
            <w:rPr>
              <w:rFonts w:asciiTheme="minorHAnsi" w:hAnsiTheme="minorHAnsi"/>
              <w:color w:val="767171" w:themeColor="background2" w:themeShade="80"/>
              <w:sz w:val="22"/>
              <w:szCs w:val="22"/>
            </w:rPr>
          </w:pPr>
          <w:r>
            <w:t xml:space="preserve"> </w:t>
          </w:r>
        </w:p>
      </w:sdtContent>
    </w:sdt>
    <w:p w14:paraId="71353676" w14:textId="77777777" w:rsidR="00066DBA" w:rsidRPr="00856F5A" w:rsidRDefault="00066DBA" w:rsidP="00F651C0">
      <w:pPr>
        <w:spacing w:line="14" w:lineRule="exact"/>
        <w:ind w:left="-691" w:right="-518"/>
        <w:rPr>
          <w:rFonts w:asciiTheme="minorHAnsi" w:hAnsiTheme="minorHAnsi"/>
          <w:color w:val="767171" w:themeColor="background2" w:themeShade="80"/>
          <w:sz w:val="22"/>
          <w:szCs w:val="22"/>
        </w:rPr>
      </w:pPr>
    </w:p>
    <w:p w14:paraId="237EB958" w14:textId="77777777" w:rsidR="00917788" w:rsidRDefault="00917788" w:rsidP="00370635">
      <w:pPr>
        <w:pStyle w:val="Normal3"/>
        <w:spacing w:after="0" w:line="240" w:lineRule="auto"/>
        <w:sectPr w:rsidR="00917788" w:rsidSect="003615CB">
          <w:footerReference w:type="default" r:id="rId23"/>
          <w:pgSz w:w="12240" w:h="15840"/>
          <w:pgMar w:top="1440" w:right="1440" w:bottom="1440" w:left="1440" w:header="720" w:footer="720" w:gutter="0"/>
          <w:pgNumType w:start="1"/>
          <w:cols w:space="720"/>
          <w:docGrid w:linePitch="360"/>
        </w:sectPr>
      </w:pPr>
    </w:p>
    <w:p w14:paraId="4F993CDC" w14:textId="77777777" w:rsidR="00856F5A" w:rsidRDefault="00856F5A" w:rsidP="00F651C0">
      <w:pPr>
        <w:spacing w:line="14" w:lineRule="exact"/>
        <w:ind w:left="-691" w:right="-518"/>
        <w:rPr>
          <w:rFonts w:asciiTheme="minorHAnsi" w:hAnsiTheme="minorHAnsi"/>
          <w:color w:val="767171" w:themeColor="background2" w:themeShade="80"/>
          <w:sz w:val="22"/>
          <w:szCs w:val="22"/>
        </w:rPr>
      </w:pPr>
    </w:p>
    <w:sdt>
      <w:sdtPr>
        <w:tag w:val="OPS_CORE_DATA_BLOCK"/>
        <w:id w:val="105822362"/>
        <w:lock w:val="sdtContentLocked"/>
        <w:placeholder>
          <w:docPart w:val="DefaultPlaceholder_22675703"/>
        </w:placeholder>
        <w:group/>
      </w:sdtPr>
      <w:sdtEndPr/>
      <w:sdtContent>
        <w:sdt>
          <w:sdtPr>
            <w:tag w:val="OPS_CORE_SECTION_START_4"/>
            <w:id w:val="145931153"/>
            <w:lock w:val="sdtContentLocked"/>
            <w:placeholder>
              <w:docPart w:val="F84EC7C53AF5489891A0116775004EA6"/>
            </w:placeholder>
          </w:sdtPr>
          <w:sdtEndPr/>
          <w:sdtContent>
            <w:p w14:paraId="44C0A03C" w14:textId="77777777" w:rsidR="00844A42" w:rsidRDefault="006E4C7D" w:rsidP="00F651C0">
              <w:pPr>
                <w:pStyle w:val="Normal3"/>
                <w:spacing w:after="0" w:line="14" w:lineRule="exact"/>
                <w:ind w:left="-691" w:right="-518"/>
              </w:pPr>
              <w:r>
                <w:t xml:space="preserve"> </w:t>
              </w:r>
            </w:p>
          </w:sdtContent>
        </w:sdt>
        <w:tbl>
          <w:tblPr>
            <w:tblStyle w:val="TableGrid14"/>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F11684" w14:paraId="401A085F" w14:textId="77777777" w:rsidTr="003835A0">
            <w:tc>
              <w:tcPr>
                <w:tcW w:w="10615" w:type="dxa"/>
              </w:tcPr>
              <w:p w14:paraId="2CCFEF3F" w14:textId="77777777" w:rsidR="003835A0" w:rsidRDefault="006E4C7D" w:rsidP="00CD3311">
                <w:pPr>
                  <w:pStyle w:val="Heading314"/>
                  <w:rPr>
                    <w:rFonts w:asciiTheme="minorHAnsi" w:hAnsiTheme="minorHAnsi" w:cstheme="minorHAnsi"/>
                    <w:sz w:val="22"/>
                    <w:szCs w:val="22"/>
                  </w:rPr>
                </w:pPr>
                <w:bookmarkStart w:id="5" w:name="_Toc256000000"/>
                <w:bookmarkStart w:id="6" w:name="_Toc511651895"/>
                <w:bookmarkStart w:id="7" w:name="_Toc2784592"/>
                <w:r w:rsidRPr="00583780">
                  <w:t>DATASHEET</w:t>
                </w:r>
                <w:bookmarkEnd w:id="5"/>
                <w:bookmarkEnd w:id="6"/>
                <w:bookmarkEnd w:id="7"/>
              </w:p>
            </w:tc>
          </w:tr>
        </w:tbl>
        <w:p w14:paraId="41BFFF1A" w14:textId="77777777" w:rsidR="003835A0" w:rsidRPr="003835A0" w:rsidRDefault="003835A0" w:rsidP="003835A0">
          <w:pPr>
            <w:pStyle w:val="Normal18"/>
            <w:ind w:left="-720"/>
            <w:rPr>
              <w:rFonts w:asciiTheme="minorHAnsi" w:hAnsiTheme="minorHAnsi" w:cstheme="minorHAnsi"/>
              <w:b/>
              <w:sz w:val="22"/>
              <w:szCs w:val="22"/>
            </w:rPr>
          </w:pPr>
        </w:p>
        <w:tbl>
          <w:tblPr>
            <w:tblStyle w:val="TableGrid4213"/>
            <w:tblW w:w="10620" w:type="dxa"/>
            <w:tblInd w:w="-750" w:type="dxa"/>
            <w:shd w:val="clear" w:color="auto" w:fill="F7F7F7"/>
            <w:tblLayout w:type="fixed"/>
            <w:tblLook w:val="04A0" w:firstRow="1" w:lastRow="0" w:firstColumn="1" w:lastColumn="0" w:noHBand="0" w:noVBand="1"/>
          </w:tblPr>
          <w:tblGrid>
            <w:gridCol w:w="10620"/>
          </w:tblGrid>
          <w:tr w:rsidR="00F11684" w14:paraId="0A41D673" w14:textId="77777777" w:rsidTr="00094ECE">
            <w:trPr>
              <w:trHeight w:val="432"/>
            </w:trPr>
            <w:tc>
              <w:tcPr>
                <w:tcW w:w="10620" w:type="dxa"/>
                <w:tcBorders>
                  <w:top w:val="nil"/>
                  <w:left w:val="single" w:sz="24" w:space="0" w:color="BFBFBF"/>
                  <w:bottom w:val="nil"/>
                  <w:right w:val="nil"/>
                </w:tcBorders>
                <w:shd w:val="clear" w:color="auto" w:fill="F2F2F2"/>
                <w:vAlign w:val="center"/>
                <w:hideMark/>
              </w:tcPr>
              <w:p w14:paraId="7DAA5312" w14:textId="77777777" w:rsidR="00094ECE" w:rsidRPr="007D4E7E" w:rsidRDefault="006E4C7D" w:rsidP="00370635">
                <w:pPr>
                  <w:pStyle w:val="Normal10213"/>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14:paraId="1ACCA577" w14:textId="77777777" w:rsidR="003615CB" w:rsidRDefault="003615CB" w:rsidP="00B20DDF">
          <w:pPr>
            <w:pStyle w:val="Normal18"/>
            <w:shd w:val="clear" w:color="auto" w:fill="F7F7F7"/>
            <w:spacing w:line="14" w:lineRule="exact"/>
            <w:ind w:left="-691" w:right="29"/>
            <w:rPr>
              <w:rFonts w:asciiTheme="minorHAnsi" w:hAnsiTheme="minorHAnsi"/>
              <w:noProof/>
              <w:sz w:val="22"/>
              <w:szCs w:val="22"/>
            </w:rPr>
          </w:pPr>
        </w:p>
        <w:tbl>
          <w:tblPr>
            <w:tblStyle w:val="TableGrid14"/>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F11684" w14:paraId="38558D48" w14:textId="77777777" w:rsidTr="00586CD3">
            <w:trPr>
              <w:trHeight w:val="20"/>
            </w:trPr>
            <w:tc>
              <w:tcPr>
                <w:tcW w:w="10620" w:type="dxa"/>
                <w:gridSpan w:val="3"/>
                <w:tcBorders>
                  <w:top w:val="nil"/>
                  <w:right w:val="nil"/>
                </w:tcBorders>
                <w:shd w:val="clear" w:color="auto" w:fill="F7F7F7"/>
                <w:vAlign w:val="bottom"/>
              </w:tcPr>
              <w:p w14:paraId="37F475BC" w14:textId="77777777" w:rsidR="00586CD3" w:rsidRPr="00100759" w:rsidRDefault="006E4C7D" w:rsidP="00586CD3">
                <w:pPr>
                  <w:pStyle w:val="Normal18"/>
                  <w:spacing w:line="14" w:lineRule="exact"/>
                  <w:rPr>
                    <w:rFonts w:asciiTheme="minorHAnsi" w:hAnsiTheme="minorHAnsi"/>
                    <w:color w:val="F7F7F7"/>
                    <w:sz w:val="22"/>
                    <w:szCs w:val="22"/>
                  </w:rPr>
                </w:pPr>
                <w:r w:rsidRPr="00100759">
                  <w:rPr>
                    <w:rFonts w:asciiTheme="minorHAnsi" w:hAnsiTheme="minorHAnsi"/>
                    <w:color w:val="F7F7F7"/>
                    <w:sz w:val="22"/>
                    <w:szCs w:val="22"/>
                  </w:rPr>
                  <w:t>BASIC_INFO_TABLE</w:t>
                </w:r>
              </w:p>
            </w:tc>
          </w:tr>
          <w:tr w:rsidR="00F11684" w14:paraId="55B6E7E9" w14:textId="77777777" w:rsidTr="00D83CCD">
            <w:trPr>
              <w:trHeight w:val="432"/>
            </w:trPr>
            <w:tc>
              <w:tcPr>
                <w:tcW w:w="2340" w:type="dxa"/>
                <w:tcBorders>
                  <w:top w:val="nil"/>
                  <w:bottom w:val="nil"/>
                </w:tcBorders>
                <w:shd w:val="clear" w:color="auto" w:fill="F7F7F7"/>
                <w:vAlign w:val="center"/>
              </w:tcPr>
              <w:p w14:paraId="4519D0C8" w14:textId="77777777" w:rsidR="00586CD3" w:rsidRPr="00ED066B" w:rsidRDefault="006E4C7D" w:rsidP="0024396C">
                <w:pPr>
                  <w:pStyle w:val="Normal18"/>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Country(ies)</w:t>
                </w:r>
              </w:p>
            </w:tc>
            <w:tc>
              <w:tcPr>
                <w:tcW w:w="8280" w:type="dxa"/>
                <w:gridSpan w:val="2"/>
                <w:tcBorders>
                  <w:top w:val="nil"/>
                  <w:bottom w:val="nil"/>
                  <w:right w:val="nil"/>
                </w:tcBorders>
                <w:shd w:val="clear" w:color="auto" w:fill="F7F7F7"/>
                <w:vAlign w:val="center"/>
              </w:tcPr>
              <w:p w14:paraId="0A6B6964" w14:textId="77777777" w:rsidR="00586CD3" w:rsidRPr="00ED066B" w:rsidRDefault="006E4C7D" w:rsidP="0024396C">
                <w:pPr>
                  <w:pStyle w:val="Normal18"/>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Project Name</w:t>
                </w:r>
              </w:p>
            </w:tc>
          </w:tr>
          <w:tr w:rsidR="00F11684" w14:paraId="2FCE3755" w14:textId="77777777" w:rsidTr="00D83CCD">
            <w:trPr>
              <w:trHeight w:val="432"/>
            </w:trPr>
            <w:tc>
              <w:tcPr>
                <w:tcW w:w="2340" w:type="dxa"/>
                <w:tcBorders>
                  <w:top w:val="nil"/>
                  <w:bottom w:val="single" w:sz="4" w:space="0" w:color="D9D9D9"/>
                </w:tcBorders>
                <w:shd w:val="clear" w:color="auto" w:fill="F7F7F7"/>
                <w:vAlign w:val="center"/>
              </w:tcPr>
              <w:p w14:paraId="64EBB387" w14:textId="77777777" w:rsidR="00586CD3" w:rsidRPr="00ED066B" w:rsidRDefault="006E4C7D" w:rsidP="00873D21">
                <w:pPr>
                  <w:pStyle w:val="Normal18"/>
                  <w:ind w:right="90"/>
                  <w:rPr>
                    <w:rFonts w:asciiTheme="minorHAnsi" w:hAnsiTheme="minorHAnsi" w:cstheme="minorHAnsi"/>
                    <w:sz w:val="22"/>
                    <w:szCs w:val="22"/>
                  </w:rPr>
                </w:pPr>
                <w:r>
                  <w:rPr>
                    <w:rFonts w:asciiTheme="minorHAnsi" w:hAnsiTheme="minorHAnsi" w:cstheme="minorHAnsi"/>
                    <w:noProof/>
                    <w:sz w:val="22"/>
                    <w:szCs w:val="22"/>
                  </w:rPr>
                  <w:t>Africa, Burkina Faso, Djibouti, Ghana, Guinea, Senegal</w:t>
                </w:r>
              </w:p>
            </w:tc>
            <w:tc>
              <w:tcPr>
                <w:tcW w:w="8280" w:type="dxa"/>
                <w:gridSpan w:val="2"/>
                <w:tcBorders>
                  <w:top w:val="nil"/>
                  <w:bottom w:val="single" w:sz="4" w:space="0" w:color="D9D9D9"/>
                  <w:right w:val="nil"/>
                </w:tcBorders>
                <w:shd w:val="clear" w:color="auto" w:fill="F7F7F7"/>
                <w:vAlign w:val="center"/>
              </w:tcPr>
              <w:p w14:paraId="415332BC" w14:textId="77777777" w:rsidR="00586CD3" w:rsidRPr="00ED066B" w:rsidRDefault="006E4C7D" w:rsidP="00873D21">
                <w:pPr>
                  <w:pStyle w:val="Normal18"/>
                  <w:ind w:right="90"/>
                  <w:rPr>
                    <w:rFonts w:asciiTheme="minorHAnsi" w:hAnsiTheme="minorHAnsi" w:cstheme="minorHAnsi"/>
                    <w:noProof/>
                    <w:sz w:val="22"/>
                    <w:szCs w:val="22"/>
                  </w:rPr>
                </w:pPr>
                <w:r>
                  <w:rPr>
                    <w:rFonts w:asciiTheme="minorHAnsi" w:hAnsiTheme="minorHAnsi" w:cstheme="minorHAnsi"/>
                    <w:noProof/>
                    <w:sz w:val="22"/>
                    <w:szCs w:val="22"/>
                  </w:rPr>
                  <w:t>First Africa Higher Education Centers of Excellence for Development Impact Project</w:t>
                </w:r>
              </w:p>
            </w:tc>
          </w:tr>
          <w:tr w:rsidR="00F11684" w14:paraId="773873B1" w14:textId="77777777" w:rsidTr="00D83CCD">
            <w:trPr>
              <w:trHeight w:val="432"/>
            </w:trPr>
            <w:tc>
              <w:tcPr>
                <w:tcW w:w="2340" w:type="dxa"/>
                <w:tcBorders>
                  <w:top w:val="single" w:sz="4" w:space="0" w:color="D9D9D9"/>
                  <w:bottom w:val="nil"/>
                </w:tcBorders>
                <w:shd w:val="clear" w:color="auto" w:fill="F7F7F7"/>
                <w:vAlign w:val="center"/>
              </w:tcPr>
              <w:p w14:paraId="152D73F9" w14:textId="77777777" w:rsidR="00586CD3" w:rsidRPr="00ED066B" w:rsidRDefault="006E4C7D" w:rsidP="0024396C">
                <w:pPr>
                  <w:pStyle w:val="Normal18"/>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Project ID</w:t>
                </w:r>
              </w:p>
            </w:tc>
            <w:tc>
              <w:tcPr>
                <w:tcW w:w="2610" w:type="dxa"/>
                <w:tcBorders>
                  <w:top w:val="single" w:sz="4" w:space="0" w:color="D9D9D9"/>
                  <w:bottom w:val="nil"/>
                </w:tcBorders>
                <w:shd w:val="clear" w:color="auto" w:fill="F7F7F7"/>
                <w:vAlign w:val="center"/>
              </w:tcPr>
              <w:p w14:paraId="0BC6E4DD" w14:textId="77777777" w:rsidR="00586CD3" w:rsidRPr="00ED066B" w:rsidRDefault="006E4C7D" w:rsidP="0024396C">
                <w:pPr>
                  <w:pStyle w:val="Normal18"/>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Financing Instrument</w:t>
                </w:r>
              </w:p>
            </w:tc>
            <w:tc>
              <w:tcPr>
                <w:tcW w:w="5670" w:type="dxa"/>
                <w:tcBorders>
                  <w:top w:val="single" w:sz="4" w:space="0" w:color="D9D9D9"/>
                  <w:bottom w:val="nil"/>
                  <w:right w:val="nil"/>
                </w:tcBorders>
                <w:shd w:val="clear" w:color="auto" w:fill="F7F7F7"/>
                <w:vAlign w:val="center"/>
              </w:tcPr>
              <w:p w14:paraId="684697BF" w14:textId="77777777" w:rsidR="00586CD3" w:rsidRPr="00ED066B" w:rsidRDefault="006E4C7D" w:rsidP="0024396C">
                <w:pPr>
                  <w:pStyle w:val="Normal18"/>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Environmental Assessment Category</w:t>
                </w:r>
              </w:p>
            </w:tc>
          </w:tr>
          <w:tr w:rsidR="00F11684" w14:paraId="6FE292F5" w14:textId="77777777" w:rsidTr="00D83CCD">
            <w:trPr>
              <w:trHeight w:val="432"/>
            </w:trPr>
            <w:tc>
              <w:tcPr>
                <w:tcW w:w="2340" w:type="dxa"/>
                <w:tcBorders>
                  <w:top w:val="nil"/>
                  <w:bottom w:val="single" w:sz="4" w:space="0" w:color="D9D9D9"/>
                </w:tcBorders>
                <w:shd w:val="clear" w:color="auto" w:fill="F7F7F7"/>
                <w:vAlign w:val="center"/>
              </w:tcPr>
              <w:p w14:paraId="4BBB506D" w14:textId="77777777" w:rsidR="00586CD3" w:rsidRPr="00ED066B" w:rsidRDefault="006E4C7D" w:rsidP="00873D21">
                <w:pPr>
                  <w:pStyle w:val="Normal18"/>
                  <w:ind w:right="90"/>
                  <w:rPr>
                    <w:rFonts w:asciiTheme="minorHAnsi" w:hAnsiTheme="minorHAnsi" w:cstheme="minorHAnsi"/>
                    <w:sz w:val="22"/>
                    <w:szCs w:val="22"/>
                  </w:rPr>
                </w:pPr>
                <w:r>
                  <w:rPr>
                    <w:rFonts w:asciiTheme="minorHAnsi" w:hAnsiTheme="minorHAnsi" w:cstheme="minorHAnsi"/>
                    <w:bCs/>
                    <w:noProof/>
                    <w:sz w:val="22"/>
                    <w:szCs w:val="22"/>
                  </w:rPr>
                  <w:t>P164546</w:t>
                </w:r>
              </w:p>
            </w:tc>
            <w:tc>
              <w:tcPr>
                <w:tcW w:w="2610" w:type="dxa"/>
                <w:tcBorders>
                  <w:top w:val="nil"/>
                  <w:bottom w:val="single" w:sz="4" w:space="0" w:color="D9D9D9"/>
                </w:tcBorders>
                <w:shd w:val="clear" w:color="auto" w:fill="F7F7F7"/>
                <w:vAlign w:val="center"/>
              </w:tcPr>
              <w:p w14:paraId="6C093AA4" w14:textId="77777777" w:rsidR="00586CD3" w:rsidRPr="00ED066B" w:rsidRDefault="006E4C7D" w:rsidP="00873D21">
                <w:pPr>
                  <w:pStyle w:val="Normal18"/>
                  <w:ind w:right="90"/>
                  <w:rPr>
                    <w:rFonts w:asciiTheme="minorHAnsi" w:hAnsiTheme="minorHAnsi" w:cstheme="minorHAnsi"/>
                    <w:noProof/>
                    <w:sz w:val="22"/>
                    <w:szCs w:val="22"/>
                  </w:rPr>
                </w:pPr>
                <w:r w:rsidRPr="00ED066B">
                  <w:rPr>
                    <w:rFonts w:asciiTheme="minorHAnsi" w:hAnsiTheme="minorHAnsi" w:cstheme="minorHAnsi"/>
                    <w:noProof/>
                    <w:sz w:val="22"/>
                    <w:szCs w:val="22"/>
                  </w:rPr>
                  <w:t>Investment Project Financing</w:t>
                </w:r>
              </w:p>
            </w:tc>
            <w:tc>
              <w:tcPr>
                <w:tcW w:w="5670" w:type="dxa"/>
                <w:tcBorders>
                  <w:top w:val="nil"/>
                  <w:bottom w:val="single" w:sz="4" w:space="0" w:color="D9D9D9"/>
                  <w:right w:val="nil"/>
                </w:tcBorders>
                <w:shd w:val="clear" w:color="auto" w:fill="F7F7F7"/>
                <w:vAlign w:val="center"/>
              </w:tcPr>
              <w:p w14:paraId="391B85A3" w14:textId="77777777" w:rsidR="00586CD3" w:rsidRPr="00ED066B" w:rsidRDefault="006E4C7D" w:rsidP="00873D21">
                <w:pPr>
                  <w:pStyle w:val="Normal18"/>
                  <w:ind w:right="90"/>
                  <w:rPr>
                    <w:rFonts w:asciiTheme="minorHAnsi" w:hAnsiTheme="minorHAnsi" w:cstheme="minorHAnsi"/>
                    <w:noProof/>
                    <w:sz w:val="22"/>
                    <w:szCs w:val="22"/>
                  </w:rPr>
                </w:pPr>
                <w:r>
                  <w:rPr>
                    <w:rFonts w:asciiTheme="minorHAnsi" w:hAnsiTheme="minorHAnsi"/>
                    <w:noProof/>
                    <w:sz w:val="22"/>
                    <w:szCs w:val="22"/>
                  </w:rPr>
                  <w:t>B-Partial Assessment</w:t>
                </w:r>
              </w:p>
            </w:tc>
          </w:tr>
        </w:tbl>
        <w:p w14:paraId="622CAB8D" w14:textId="77777777" w:rsidR="00586CD3" w:rsidRDefault="00586CD3" w:rsidP="00B816A4">
          <w:pPr>
            <w:pStyle w:val="Normal18"/>
            <w:shd w:val="clear" w:color="auto" w:fill="F7F7F7"/>
            <w:ind w:left="-691" w:right="29"/>
            <w:rPr>
              <w:rFonts w:asciiTheme="minorHAnsi" w:hAnsiTheme="minorHAnsi"/>
              <w:noProof/>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F11684" w14:paraId="27AF95D4" w14:textId="77777777" w:rsidTr="00B93C86">
            <w:trPr>
              <w:trHeight w:val="432"/>
            </w:trPr>
            <w:tc>
              <w:tcPr>
                <w:tcW w:w="5000" w:type="pct"/>
                <w:gridSpan w:val="3"/>
                <w:tcBorders>
                  <w:top w:val="nil"/>
                  <w:left w:val="nil"/>
                  <w:right w:val="nil"/>
                </w:tcBorders>
                <w:shd w:val="clear" w:color="auto" w:fill="F7F7F7"/>
              </w:tcPr>
              <w:p w14:paraId="66BE2573" w14:textId="77777777" w:rsidR="00B93C86" w:rsidRPr="00F90F34" w:rsidRDefault="006E4C7D" w:rsidP="00272DC8">
                <w:pPr>
                  <w:pStyle w:val="Normal15913"/>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F11684" w14:paraId="3783E5D9" w14:textId="77777777" w:rsidTr="00253068">
            <w:trPr>
              <w:trHeight w:val="432"/>
            </w:trPr>
            <w:tc>
              <w:tcPr>
                <w:tcW w:w="2458" w:type="pct"/>
                <w:gridSpan w:val="2"/>
                <w:tcBorders>
                  <w:left w:val="nil"/>
                </w:tcBorders>
                <w:shd w:val="clear" w:color="auto" w:fill="F7F7F7"/>
              </w:tcPr>
              <w:p w14:paraId="1613B2D2"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E67BC1" w:rsidRPr="00E67BC1">
                  <w:rPr>
                    <w:rFonts w:ascii="Calibri" w:hAnsi="Calibri"/>
                    <w:noProof/>
                    <w:sz w:val="22"/>
                    <w:szCs w:val="22"/>
                  </w:rPr>
                  <w:fldChar w:fldCharType="begin"/>
                </w:r>
                <w:r w:rsidR="00E67BC1" w:rsidRPr="00E67BC1">
                  <w:rPr>
                    <w:rFonts w:ascii="Calibri" w:hAnsi="Calibri"/>
                    <w:noProof/>
                    <w:sz w:val="22"/>
                    <w:szCs w:val="22"/>
                  </w:rPr>
                  <w:instrText xml:space="preserve"> IF </w:instrText>
                </w:r>
                <w:r w:rsidR="008518D0">
                  <w:rPr>
                    <w:rFonts w:ascii="Calibri" w:hAnsi="Calibri"/>
                    <w:noProof/>
                    <w:sz w:val="22"/>
                    <w:szCs w:val="22"/>
                  </w:rPr>
                  <w:instrText>N</w:instrText>
                </w:r>
                <w:r w:rsidR="00E67BC1" w:rsidRPr="00E67BC1">
                  <w:rPr>
                    <w:rFonts w:ascii="Calibri" w:hAnsi="Calibri"/>
                    <w:noProof/>
                    <w:sz w:val="22"/>
                    <w:szCs w:val="22"/>
                  </w:rPr>
                  <w:instrText xml:space="preserve"> ="Y" </w:instrText>
                </w:r>
                <w:r w:rsidR="00ED1773">
                  <w:rPr>
                    <w:rFonts w:ascii="Segoe UI Symbol" w:hAnsi="Segoe UI Symbol" w:cs="Segoe UI Symbol"/>
                    <w:b/>
                    <w:noProof/>
                    <w:sz w:val="22"/>
                    <w:szCs w:val="22"/>
                  </w:rPr>
                  <w:instrText>✓</w:instrText>
                </w:r>
                <w:r w:rsidR="00E67BC1" w:rsidRPr="00E67BC1">
                  <w:rPr>
                    <w:rFonts w:ascii="Calibri" w:hAnsi="Calibri"/>
                    <w:noProof/>
                    <w:sz w:val="22"/>
                    <w:szCs w:val="22"/>
                  </w:rPr>
                  <w:instrText xml:space="preserve"> "  "    \* MERGEFORMAT </w:instrText>
                </w:r>
                <w:r w:rsidR="00E67BC1" w:rsidRPr="00E67BC1">
                  <w:rPr>
                    <w:rFonts w:ascii="Calibri" w:hAnsi="Calibri"/>
                    <w:noProof/>
                    <w:sz w:val="22"/>
                    <w:szCs w:val="22"/>
                  </w:rPr>
                  <w:fldChar w:fldCharType="separate"/>
                </w:r>
                <w:r w:rsidR="00030494" w:rsidRPr="00E67BC1">
                  <w:rPr>
                    <w:rFonts w:ascii="Calibri" w:hAnsi="Calibri"/>
                    <w:noProof/>
                    <w:sz w:val="22"/>
                    <w:szCs w:val="22"/>
                  </w:rPr>
                  <w:t xml:space="preserve">  </w:t>
                </w:r>
                <w:r w:rsidR="00E67BC1"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763105"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0CBFDCBD"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B16379" w:rsidRPr="00B16379">
                  <w:rPr>
                    <w:rFonts w:ascii="Calibri" w:hAnsi="Calibri"/>
                    <w:noProof/>
                    <w:sz w:val="22"/>
                    <w:szCs w:val="22"/>
                  </w:rPr>
                  <w:fldChar w:fldCharType="begin"/>
                </w:r>
                <w:r w:rsidR="00B16379" w:rsidRPr="00B16379">
                  <w:rPr>
                    <w:rFonts w:ascii="Calibri" w:hAnsi="Calibri"/>
                    <w:noProof/>
                    <w:sz w:val="22"/>
                    <w:szCs w:val="22"/>
                  </w:rPr>
                  <w:instrText xml:space="preserve"> IF </w:instrText>
                </w:r>
                <w:r w:rsidR="00B70488">
                  <w:rPr>
                    <w:rFonts w:ascii="Calibri" w:hAnsi="Calibri"/>
                    <w:noProof/>
                    <w:sz w:val="22"/>
                    <w:szCs w:val="22"/>
                  </w:rPr>
                  <w:instrText>""</w:instrText>
                </w:r>
                <w:r w:rsidR="00B16379" w:rsidRPr="00B16379">
                  <w:rPr>
                    <w:rFonts w:ascii="Calibri" w:hAnsi="Calibri"/>
                    <w:noProof/>
                    <w:sz w:val="22"/>
                    <w:szCs w:val="22"/>
                  </w:rPr>
                  <w:instrText xml:space="preserve"> ="Y" </w:instrText>
                </w:r>
                <w:r w:rsidR="00B16379">
                  <w:rPr>
                    <w:rFonts w:ascii="Segoe UI Symbol" w:hAnsi="Segoe UI Symbol"/>
                    <w:b/>
                    <w:noProof/>
                    <w:sz w:val="22"/>
                    <w:szCs w:val="22"/>
                  </w:rPr>
                  <w:instrText>✓</w:instrText>
                </w:r>
                <w:r w:rsidR="00B16379" w:rsidRPr="00B16379">
                  <w:rPr>
                    <w:rFonts w:ascii="Calibri" w:hAnsi="Calibri"/>
                    <w:noProof/>
                    <w:sz w:val="22"/>
                    <w:szCs w:val="22"/>
                  </w:rPr>
                  <w:instrText xml:space="preserve"> "  "    \* MERGEFORMAT </w:instrText>
                </w:r>
                <w:r w:rsidR="00B16379" w:rsidRPr="00B16379">
                  <w:rPr>
                    <w:rFonts w:ascii="Calibri" w:hAnsi="Calibri"/>
                    <w:noProof/>
                    <w:sz w:val="22"/>
                    <w:szCs w:val="22"/>
                  </w:rPr>
                  <w:fldChar w:fldCharType="separate"/>
                </w:r>
                <w:r w:rsidR="00030494" w:rsidRPr="00B16379">
                  <w:rPr>
                    <w:rFonts w:ascii="Calibri" w:hAnsi="Calibri"/>
                    <w:noProof/>
                    <w:sz w:val="22"/>
                    <w:szCs w:val="22"/>
                  </w:rPr>
                  <w:t xml:space="preserve">  </w:t>
                </w:r>
                <w:r w:rsidR="00B16379"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F11684" w14:paraId="1AE1ED08" w14:textId="77777777" w:rsidTr="00253068">
            <w:trPr>
              <w:trHeight w:val="432"/>
            </w:trPr>
            <w:tc>
              <w:tcPr>
                <w:tcW w:w="2458" w:type="pct"/>
                <w:gridSpan w:val="2"/>
                <w:tcBorders>
                  <w:left w:val="nil"/>
                </w:tcBorders>
                <w:shd w:val="clear" w:color="auto" w:fill="F7F7F7"/>
              </w:tcPr>
              <w:p w14:paraId="5A158F98"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F473AD" w:rsidRPr="00F473AD">
                  <w:rPr>
                    <w:rFonts w:ascii="Calibri" w:hAnsi="Calibri"/>
                    <w:noProof/>
                    <w:sz w:val="22"/>
                    <w:szCs w:val="22"/>
                  </w:rPr>
                  <w:fldChar w:fldCharType="begin"/>
                </w:r>
                <w:r w:rsidR="00F473AD" w:rsidRPr="00F473AD">
                  <w:rPr>
                    <w:rFonts w:ascii="Calibri" w:hAnsi="Calibri"/>
                    <w:noProof/>
                    <w:sz w:val="22"/>
                    <w:szCs w:val="22"/>
                  </w:rPr>
                  <w:instrText xml:space="preserve"> IF </w:instrText>
                </w:r>
                <w:r w:rsidR="005D1FD6">
                  <w:rPr>
                    <w:rFonts w:ascii="Calibri" w:hAnsi="Calibri"/>
                    <w:noProof/>
                    <w:sz w:val="22"/>
                    <w:szCs w:val="22"/>
                  </w:rPr>
                  <w:instrText>""</w:instrText>
                </w:r>
                <w:r w:rsidR="00F473AD" w:rsidRPr="00F473AD">
                  <w:rPr>
                    <w:rFonts w:ascii="Calibri" w:hAnsi="Calibri"/>
                    <w:noProof/>
                    <w:sz w:val="22"/>
                    <w:szCs w:val="22"/>
                  </w:rPr>
                  <w:instrText xml:space="preserve"> ="Y" </w:instrText>
                </w:r>
                <w:r w:rsidR="00F473AD">
                  <w:rPr>
                    <w:rFonts w:ascii="Segoe UI Symbol" w:hAnsi="Segoe UI Symbol" w:cs="Segoe UI Symbol"/>
                    <w:b/>
                    <w:noProof/>
                    <w:sz w:val="22"/>
                    <w:szCs w:val="22"/>
                  </w:rPr>
                  <w:instrText>✓</w:instrText>
                </w:r>
                <w:r w:rsidR="00F473AD" w:rsidRPr="00F473AD">
                  <w:rPr>
                    <w:rFonts w:ascii="Calibri" w:hAnsi="Calibri"/>
                    <w:noProof/>
                    <w:sz w:val="22"/>
                    <w:szCs w:val="22"/>
                  </w:rPr>
                  <w:instrText xml:space="preserve"> "  "    \* MERGEFORMAT </w:instrText>
                </w:r>
                <w:r w:rsidR="00F473AD" w:rsidRPr="00F473AD">
                  <w:rPr>
                    <w:rFonts w:ascii="Calibri" w:hAnsi="Calibri"/>
                    <w:noProof/>
                    <w:sz w:val="22"/>
                    <w:szCs w:val="22"/>
                  </w:rPr>
                  <w:fldChar w:fldCharType="separate"/>
                </w:r>
                <w:r w:rsidR="00030494" w:rsidRPr="00F473AD">
                  <w:rPr>
                    <w:rFonts w:ascii="Calibri" w:hAnsi="Calibri"/>
                    <w:noProof/>
                    <w:sz w:val="22"/>
                    <w:szCs w:val="22"/>
                  </w:rPr>
                  <w:t xml:space="preserve">  </w:t>
                </w:r>
                <w:r w:rsidR="00F473AD"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0832AB4A"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4B3D9D" w:rsidRPr="004B3D9D">
                  <w:rPr>
                    <w:rFonts w:ascii="Calibri" w:hAnsi="Calibri"/>
                    <w:noProof/>
                    <w:sz w:val="22"/>
                    <w:szCs w:val="22"/>
                  </w:rPr>
                  <w:fldChar w:fldCharType="begin"/>
                </w:r>
                <w:r w:rsidR="004B3D9D" w:rsidRPr="004B3D9D">
                  <w:rPr>
                    <w:rFonts w:ascii="Calibri" w:hAnsi="Calibri"/>
                    <w:noProof/>
                    <w:sz w:val="22"/>
                    <w:szCs w:val="22"/>
                  </w:rPr>
                  <w:instrText xml:space="preserve"> IF </w:instrText>
                </w:r>
                <w:r w:rsidR="00B70488">
                  <w:rPr>
                    <w:rFonts w:ascii="Calibri" w:hAnsi="Calibri"/>
                    <w:noProof/>
                    <w:sz w:val="22"/>
                    <w:szCs w:val="22"/>
                  </w:rPr>
                  <w:instrText>Y</w:instrText>
                </w:r>
                <w:r w:rsidR="004B3D9D" w:rsidRPr="004B3D9D">
                  <w:rPr>
                    <w:rFonts w:ascii="Calibri" w:hAnsi="Calibri"/>
                    <w:noProof/>
                    <w:sz w:val="22"/>
                    <w:szCs w:val="22"/>
                  </w:rPr>
                  <w:instrText xml:space="preserve"> ="Y" </w:instrText>
                </w:r>
                <w:r w:rsidR="004B3D9D">
                  <w:rPr>
                    <w:rFonts w:ascii="Segoe UI Symbol" w:hAnsi="Segoe UI Symbol" w:cs="Segoe UI Symbol"/>
                    <w:b/>
                    <w:noProof/>
                    <w:sz w:val="22"/>
                    <w:szCs w:val="22"/>
                  </w:rPr>
                  <w:instrText>✓</w:instrText>
                </w:r>
                <w:r w:rsidR="004B3D9D" w:rsidRPr="004B3D9D">
                  <w:rPr>
                    <w:rFonts w:ascii="Calibri" w:hAnsi="Calibri"/>
                    <w:noProof/>
                    <w:sz w:val="22"/>
                    <w:szCs w:val="22"/>
                  </w:rPr>
                  <w:instrText xml:space="preserve"> "  "    \* MERGEFORMAT </w:instrText>
                </w:r>
                <w:r w:rsidR="004B3D9D" w:rsidRPr="004B3D9D">
                  <w:rPr>
                    <w:rFonts w:ascii="Calibri" w:hAnsi="Calibri"/>
                    <w:noProof/>
                    <w:sz w:val="22"/>
                    <w:szCs w:val="22"/>
                  </w:rPr>
                  <w:fldChar w:fldCharType="separate"/>
                </w:r>
                <w:r w:rsidR="00030494" w:rsidRPr="004B3D9D">
                  <w:rPr>
                    <w:rFonts w:ascii="Calibri" w:hAnsi="Calibri"/>
                    <w:noProof/>
                    <w:sz w:val="22"/>
                    <w:szCs w:val="22"/>
                  </w:rPr>
                  <w:t>✓</w:t>
                </w:r>
                <w:r w:rsidR="004B3D9D" w:rsidRPr="004B3D9D">
                  <w:rPr>
                    <w:rFonts w:ascii="Calibri" w:hAnsi="Calibri"/>
                    <w:noProof/>
                    <w:sz w:val="22"/>
                    <w:szCs w:val="22"/>
                  </w:rPr>
                  <w:fldChar w:fldCharType="end"/>
                </w:r>
                <w:r w:rsidRPr="00F90F34">
                  <w:rPr>
                    <w:rFonts w:ascii="Calibri" w:hAnsi="Calibri"/>
                    <w:noProof/>
                    <w:sz w:val="22"/>
                    <w:szCs w:val="22"/>
                  </w:rPr>
                  <w:t>] Fragile State(s)</w:t>
                </w:r>
              </w:p>
            </w:tc>
          </w:tr>
          <w:tr w:rsidR="00F11684" w14:paraId="23560456" w14:textId="77777777" w:rsidTr="00253068">
            <w:trPr>
              <w:trHeight w:val="432"/>
            </w:trPr>
            <w:tc>
              <w:tcPr>
                <w:tcW w:w="2458" w:type="pct"/>
                <w:gridSpan w:val="2"/>
                <w:tcBorders>
                  <w:left w:val="nil"/>
                </w:tcBorders>
                <w:shd w:val="clear" w:color="auto" w:fill="F7F7F7"/>
              </w:tcPr>
              <w:p w14:paraId="684F19C1" w14:textId="77777777" w:rsidR="00B93C86" w:rsidRPr="00F90F34" w:rsidRDefault="006E4C7D" w:rsidP="00272DC8">
                <w:pPr>
                  <w:pStyle w:val="Normal15913"/>
                  <w:spacing w:before="60"/>
                  <w:rPr>
                    <w:rFonts w:ascii="Calibri" w:hAnsi="Calibri"/>
                    <w:b/>
                    <w:sz w:val="22"/>
                    <w:szCs w:val="22"/>
                  </w:rPr>
                </w:pPr>
                <w:r w:rsidRPr="00F90F34">
                  <w:rPr>
                    <w:rFonts w:ascii="Calibri" w:hAnsi="Calibri"/>
                    <w:sz w:val="22"/>
                    <w:szCs w:val="22"/>
                  </w:rPr>
                  <w:t>[</w:t>
                </w:r>
                <w:r w:rsidR="00CF42DA" w:rsidRPr="00CF42DA">
                  <w:rPr>
                    <w:rFonts w:ascii="Calibri" w:hAnsi="Calibri"/>
                    <w:sz w:val="22"/>
                    <w:szCs w:val="22"/>
                  </w:rPr>
                  <w:fldChar w:fldCharType="begin"/>
                </w:r>
                <w:r w:rsidR="00CF42DA" w:rsidRPr="00CF42DA">
                  <w:rPr>
                    <w:rFonts w:ascii="Calibri" w:hAnsi="Calibri"/>
                    <w:sz w:val="22"/>
                    <w:szCs w:val="22"/>
                  </w:rPr>
                  <w:instrText xml:space="preserve"> IF </w:instrText>
                </w:r>
                <w:r w:rsidR="005D1FD6">
                  <w:rPr>
                    <w:rFonts w:ascii="Calibri" w:hAnsi="Calibri"/>
                    <w:noProof/>
                    <w:sz w:val="22"/>
                    <w:szCs w:val="22"/>
                  </w:rPr>
                  <w:instrText>Y</w:instrText>
                </w:r>
                <w:r w:rsidR="00CF42DA" w:rsidRPr="00CF42DA">
                  <w:rPr>
                    <w:rFonts w:ascii="Calibri" w:hAnsi="Calibri"/>
                    <w:sz w:val="22"/>
                    <w:szCs w:val="22"/>
                  </w:rPr>
                  <w:instrText xml:space="preserve"> ="Y" </w:instrText>
                </w:r>
                <w:r w:rsidR="00CF42DA">
                  <w:rPr>
                    <w:rFonts w:ascii="Segoe UI Symbol" w:hAnsi="Segoe UI Symbol" w:cs="Segoe UI Symbol"/>
                    <w:b/>
                    <w:sz w:val="22"/>
                    <w:szCs w:val="22"/>
                  </w:rPr>
                  <w:instrText>✓</w:instrText>
                </w:r>
                <w:r w:rsidR="00CF42DA" w:rsidRPr="00CF42DA">
                  <w:rPr>
                    <w:rFonts w:ascii="Calibri" w:hAnsi="Calibri"/>
                    <w:sz w:val="22"/>
                    <w:szCs w:val="22"/>
                  </w:rPr>
                  <w:instrText xml:space="preserve"> "  "    \* MERGEFORMAT </w:instrText>
                </w:r>
                <w:r w:rsidR="00CF42DA" w:rsidRPr="00CF42DA">
                  <w:rPr>
                    <w:rFonts w:ascii="Calibri" w:hAnsi="Calibri"/>
                    <w:sz w:val="22"/>
                    <w:szCs w:val="22"/>
                  </w:rPr>
                  <w:fldChar w:fldCharType="separate"/>
                </w:r>
                <w:r w:rsidR="00030494" w:rsidRPr="00CF42DA">
                  <w:rPr>
                    <w:rFonts w:ascii="Calibri" w:hAnsi="Calibri"/>
                    <w:noProof/>
                    <w:sz w:val="22"/>
                    <w:szCs w:val="22"/>
                  </w:rPr>
                  <w:t>✓</w:t>
                </w:r>
                <w:r w:rsidR="00CF42DA" w:rsidRPr="00CF42DA">
                  <w:rPr>
                    <w:rFonts w:ascii="Calibri" w:hAnsi="Calibri"/>
                    <w:sz w:val="22"/>
                    <w:szCs w:val="22"/>
                  </w:rPr>
                  <w:fldChar w:fldCharType="end"/>
                </w:r>
                <w:r w:rsidRPr="00F90F34">
                  <w:rPr>
                    <w:rFonts w:ascii="Calibri" w:hAnsi="Calibri"/>
                    <w:sz w:val="22"/>
                    <w:szCs w:val="22"/>
                  </w:rPr>
                  <w:t xml:space="preserve">] </w:t>
                </w:r>
                <w:r w:rsidR="0017663E">
                  <w:rPr>
                    <w:rFonts w:ascii="Calibri" w:hAnsi="Calibri"/>
                    <w:noProof/>
                    <w:sz w:val="22"/>
                    <w:szCs w:val="22"/>
                  </w:rPr>
                  <w:t>Disbursement-l</w:t>
                </w:r>
                <w:r w:rsidRPr="00F90F34">
                  <w:rPr>
                    <w:rFonts w:ascii="Calibri" w:hAnsi="Calibri"/>
                    <w:noProof/>
                    <w:sz w:val="22"/>
                    <w:szCs w:val="22"/>
                  </w:rPr>
                  <w:t>inked Indicators (DLIs)</w:t>
                </w:r>
              </w:p>
            </w:tc>
            <w:tc>
              <w:tcPr>
                <w:tcW w:w="2542" w:type="pct"/>
                <w:tcBorders>
                  <w:right w:val="nil"/>
                </w:tcBorders>
                <w:shd w:val="clear" w:color="auto" w:fill="F7F7F7"/>
              </w:tcPr>
              <w:p w14:paraId="3D9BF6C0"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327072" w:rsidRPr="00327072">
                  <w:rPr>
                    <w:rFonts w:ascii="Calibri" w:hAnsi="Calibri"/>
                    <w:noProof/>
                    <w:sz w:val="22"/>
                    <w:szCs w:val="22"/>
                  </w:rPr>
                  <w:fldChar w:fldCharType="begin"/>
                </w:r>
                <w:r w:rsidR="00327072" w:rsidRPr="00327072">
                  <w:rPr>
                    <w:rFonts w:ascii="Calibri" w:hAnsi="Calibri"/>
                    <w:noProof/>
                    <w:sz w:val="22"/>
                    <w:szCs w:val="22"/>
                  </w:rPr>
                  <w:instrText xml:space="preserve"> IF </w:instrText>
                </w:r>
                <w:r w:rsidR="00B70488">
                  <w:rPr>
                    <w:rFonts w:ascii="Calibri" w:hAnsi="Calibri"/>
                    <w:noProof/>
                    <w:sz w:val="22"/>
                    <w:szCs w:val="22"/>
                  </w:rPr>
                  <w:instrText>Y</w:instrText>
                </w:r>
                <w:r w:rsidR="00327072" w:rsidRPr="00327072">
                  <w:rPr>
                    <w:rFonts w:ascii="Calibri" w:hAnsi="Calibri"/>
                    <w:noProof/>
                    <w:sz w:val="22"/>
                    <w:szCs w:val="22"/>
                  </w:rPr>
                  <w:instrText xml:space="preserve"> ="Y" </w:instrText>
                </w:r>
                <w:r w:rsidR="00327072">
                  <w:rPr>
                    <w:rFonts w:ascii="Segoe UI Symbol" w:hAnsi="Segoe UI Symbol" w:cs="Segoe UI Symbol"/>
                    <w:b/>
                    <w:noProof/>
                    <w:sz w:val="22"/>
                    <w:szCs w:val="22"/>
                  </w:rPr>
                  <w:instrText>✓</w:instrText>
                </w:r>
                <w:r w:rsidR="00327072" w:rsidRPr="00327072">
                  <w:rPr>
                    <w:rFonts w:ascii="Calibri" w:hAnsi="Calibri"/>
                    <w:noProof/>
                    <w:sz w:val="22"/>
                    <w:szCs w:val="22"/>
                  </w:rPr>
                  <w:instrText xml:space="preserve"> "  "    \* MERGEFORMAT </w:instrText>
                </w:r>
                <w:r w:rsidR="00327072" w:rsidRPr="00327072">
                  <w:rPr>
                    <w:rFonts w:ascii="Calibri" w:hAnsi="Calibri"/>
                    <w:noProof/>
                    <w:sz w:val="22"/>
                    <w:szCs w:val="22"/>
                  </w:rPr>
                  <w:fldChar w:fldCharType="separate"/>
                </w:r>
                <w:r w:rsidR="00030494" w:rsidRPr="00327072">
                  <w:rPr>
                    <w:rFonts w:ascii="Calibri" w:hAnsi="Calibri"/>
                    <w:noProof/>
                    <w:sz w:val="22"/>
                    <w:szCs w:val="22"/>
                  </w:rPr>
                  <w:t>✓</w:t>
                </w:r>
                <w:r w:rsidR="00327072"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F11684" w14:paraId="754259CC" w14:textId="77777777" w:rsidTr="00253068">
            <w:trPr>
              <w:trHeight w:val="432"/>
            </w:trPr>
            <w:tc>
              <w:tcPr>
                <w:tcW w:w="2458" w:type="pct"/>
                <w:gridSpan w:val="2"/>
                <w:tcBorders>
                  <w:left w:val="nil"/>
                </w:tcBorders>
                <w:shd w:val="clear" w:color="auto" w:fill="F7F7F7"/>
              </w:tcPr>
              <w:p w14:paraId="35F10FE4" w14:textId="77777777" w:rsidR="00B93C86" w:rsidRPr="00F90F34" w:rsidRDefault="006E4C7D" w:rsidP="00272DC8">
                <w:pPr>
                  <w:pStyle w:val="Normal15913"/>
                  <w:spacing w:before="60"/>
                  <w:rPr>
                    <w:rFonts w:ascii="Calibri" w:hAnsi="Calibri"/>
                    <w:b/>
                    <w:sz w:val="22"/>
                    <w:szCs w:val="22"/>
                  </w:rPr>
                </w:pPr>
                <w:r w:rsidRPr="00F90F34">
                  <w:rPr>
                    <w:rFonts w:ascii="Calibri" w:hAnsi="Calibri"/>
                    <w:sz w:val="22"/>
                    <w:szCs w:val="22"/>
                  </w:rPr>
                  <w:t>[</w:t>
                </w:r>
                <w:r w:rsidR="00556526" w:rsidRPr="00556526">
                  <w:rPr>
                    <w:rFonts w:ascii="Calibri" w:hAnsi="Calibri"/>
                    <w:sz w:val="22"/>
                    <w:szCs w:val="22"/>
                  </w:rPr>
                  <w:fldChar w:fldCharType="begin"/>
                </w:r>
                <w:r w:rsidR="00556526" w:rsidRPr="00556526">
                  <w:rPr>
                    <w:rFonts w:ascii="Calibri" w:hAnsi="Calibri"/>
                    <w:sz w:val="22"/>
                    <w:szCs w:val="22"/>
                  </w:rPr>
                  <w:instrText xml:space="preserve"> IF </w:instrText>
                </w:r>
                <w:r w:rsidR="000A01B8">
                  <w:rPr>
                    <w:rFonts w:ascii="Calibri" w:hAnsi="Calibri"/>
                    <w:sz w:val="22"/>
                    <w:szCs w:val="22"/>
                  </w:rPr>
                  <w:instrText>""</w:instrText>
                </w:r>
                <w:r w:rsidR="00556526" w:rsidRPr="00556526">
                  <w:rPr>
                    <w:rFonts w:ascii="Calibri" w:hAnsi="Calibri"/>
                    <w:sz w:val="22"/>
                    <w:szCs w:val="22"/>
                  </w:rPr>
                  <w:instrText xml:space="preserve"> ="Y" </w:instrText>
                </w:r>
                <w:r w:rsidR="00556526">
                  <w:rPr>
                    <w:rFonts w:ascii="Segoe UI Symbol" w:hAnsi="Segoe UI Symbol" w:cs="Segoe UI Symbol"/>
                    <w:b/>
                    <w:sz w:val="22"/>
                    <w:szCs w:val="22"/>
                  </w:rPr>
                  <w:instrText>✓</w:instrText>
                </w:r>
                <w:r w:rsidR="00556526" w:rsidRPr="00556526">
                  <w:rPr>
                    <w:rFonts w:ascii="Calibri" w:hAnsi="Calibri"/>
                    <w:sz w:val="22"/>
                    <w:szCs w:val="22"/>
                  </w:rPr>
                  <w:instrText xml:space="preserve"> "  "    \* MERGEFORMAT </w:instrText>
                </w:r>
                <w:r w:rsidR="00556526" w:rsidRPr="00556526">
                  <w:rPr>
                    <w:rFonts w:ascii="Calibri" w:hAnsi="Calibri"/>
                    <w:sz w:val="22"/>
                    <w:szCs w:val="22"/>
                  </w:rPr>
                  <w:fldChar w:fldCharType="separate"/>
                </w:r>
                <w:r w:rsidR="00030494" w:rsidRPr="00556526">
                  <w:rPr>
                    <w:rFonts w:ascii="Calibri" w:hAnsi="Calibri"/>
                    <w:noProof/>
                    <w:sz w:val="22"/>
                    <w:szCs w:val="22"/>
                  </w:rPr>
                  <w:t xml:space="preserve">  </w:t>
                </w:r>
                <w:r w:rsidR="00556526"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7BFB5D97"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ED518D" w:rsidRPr="00ED518D">
                  <w:rPr>
                    <w:rFonts w:ascii="Calibri" w:hAnsi="Calibri"/>
                    <w:noProof/>
                    <w:sz w:val="22"/>
                    <w:szCs w:val="22"/>
                  </w:rPr>
                  <w:fldChar w:fldCharType="begin"/>
                </w:r>
                <w:r w:rsidR="00ED518D" w:rsidRPr="00ED518D">
                  <w:rPr>
                    <w:rFonts w:ascii="Calibri" w:hAnsi="Calibri"/>
                    <w:noProof/>
                    <w:sz w:val="22"/>
                    <w:szCs w:val="22"/>
                  </w:rPr>
                  <w:instrText xml:space="preserve"> IF </w:instrText>
                </w:r>
                <w:r w:rsidR="00B70488">
                  <w:rPr>
                    <w:rFonts w:ascii="Calibri" w:hAnsi="Calibri"/>
                    <w:noProof/>
                    <w:sz w:val="22"/>
                    <w:szCs w:val="22"/>
                  </w:rPr>
                  <w:instrText>""</w:instrText>
                </w:r>
                <w:r w:rsidR="00ED518D" w:rsidRPr="00ED518D">
                  <w:rPr>
                    <w:rFonts w:ascii="Calibri" w:hAnsi="Calibri"/>
                    <w:noProof/>
                    <w:sz w:val="22"/>
                    <w:szCs w:val="22"/>
                  </w:rPr>
                  <w:instrText xml:space="preserve"> ="Y" </w:instrText>
                </w:r>
                <w:r w:rsidR="00ED518D">
                  <w:rPr>
                    <w:rFonts w:ascii="Segoe UI Symbol" w:hAnsi="Segoe UI Symbol" w:cs="Segoe UI Symbol"/>
                    <w:b/>
                    <w:noProof/>
                    <w:sz w:val="22"/>
                    <w:szCs w:val="22"/>
                  </w:rPr>
                  <w:instrText>✓</w:instrText>
                </w:r>
                <w:r w:rsidR="00ED518D" w:rsidRPr="00ED518D">
                  <w:rPr>
                    <w:rFonts w:ascii="Calibri" w:hAnsi="Calibri"/>
                    <w:noProof/>
                    <w:sz w:val="22"/>
                    <w:szCs w:val="22"/>
                  </w:rPr>
                  <w:instrText xml:space="preserve"> "  "    \* MERGEFORMAT </w:instrText>
                </w:r>
                <w:r w:rsidR="00ED518D" w:rsidRPr="00ED518D">
                  <w:rPr>
                    <w:rFonts w:ascii="Calibri" w:hAnsi="Calibri"/>
                    <w:noProof/>
                    <w:sz w:val="22"/>
                    <w:szCs w:val="22"/>
                  </w:rPr>
                  <w:fldChar w:fldCharType="separate"/>
                </w:r>
                <w:r w:rsidR="00030494" w:rsidRPr="00ED518D">
                  <w:rPr>
                    <w:rFonts w:ascii="Calibri" w:hAnsi="Calibri"/>
                    <w:noProof/>
                    <w:sz w:val="22"/>
                    <w:szCs w:val="22"/>
                  </w:rPr>
                  <w:t xml:space="preserve">  </w:t>
                </w:r>
                <w:r w:rsidR="00ED518D" w:rsidRPr="00ED518D">
                  <w:rPr>
                    <w:rFonts w:ascii="Calibri" w:hAnsi="Calibri"/>
                    <w:noProof/>
                    <w:sz w:val="22"/>
                    <w:szCs w:val="22"/>
                  </w:rPr>
                  <w:fldChar w:fldCharType="end"/>
                </w:r>
                <w:r w:rsidRPr="00F90F34">
                  <w:rPr>
                    <w:rFonts w:ascii="Calibri" w:hAnsi="Calibri"/>
                    <w:noProof/>
                    <w:sz w:val="22"/>
                    <w:szCs w:val="22"/>
                  </w:rPr>
                  <w:t xml:space="preserve">] Fragile within a </w:t>
                </w:r>
                <w:r w:rsidR="0017663E">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F11684" w14:paraId="3291BD8C" w14:textId="77777777" w:rsidTr="009162F2">
            <w:trPr>
              <w:trHeight w:val="432"/>
            </w:trPr>
            <w:tc>
              <w:tcPr>
                <w:tcW w:w="2458" w:type="pct"/>
                <w:gridSpan w:val="2"/>
                <w:tcBorders>
                  <w:left w:val="nil"/>
                </w:tcBorders>
                <w:shd w:val="clear" w:color="auto" w:fill="F7F7F7"/>
                <w:vAlign w:val="center"/>
              </w:tcPr>
              <w:p w14:paraId="0D7BCF57" w14:textId="77777777" w:rsidR="00B93C86" w:rsidRPr="00F90F34" w:rsidRDefault="006E4C7D" w:rsidP="009162F2">
                <w:pPr>
                  <w:pStyle w:val="Normal15913"/>
                  <w:rPr>
                    <w:rFonts w:ascii="Calibri" w:hAnsi="Calibri"/>
                    <w:b/>
                    <w:sz w:val="22"/>
                    <w:szCs w:val="22"/>
                  </w:rPr>
                </w:pPr>
                <w:r w:rsidRPr="00F90F34">
                  <w:rPr>
                    <w:rFonts w:ascii="Calibri" w:hAnsi="Calibri"/>
                    <w:sz w:val="22"/>
                    <w:szCs w:val="22"/>
                  </w:rPr>
                  <w:t>[</w:t>
                </w:r>
                <w:r w:rsidR="008D5E8F" w:rsidRPr="008D5E8F">
                  <w:rPr>
                    <w:rFonts w:ascii="Calibri" w:hAnsi="Calibri"/>
                    <w:sz w:val="22"/>
                    <w:szCs w:val="22"/>
                  </w:rPr>
                  <w:fldChar w:fldCharType="begin"/>
                </w:r>
                <w:r w:rsidR="008D5E8F" w:rsidRPr="008D5E8F">
                  <w:rPr>
                    <w:rFonts w:ascii="Calibri" w:hAnsi="Calibri"/>
                    <w:sz w:val="22"/>
                    <w:szCs w:val="22"/>
                  </w:rPr>
                  <w:instrText xml:space="preserve"> IF </w:instrText>
                </w:r>
                <w:r w:rsidR="000A01B8">
                  <w:rPr>
                    <w:rFonts w:ascii="Calibri" w:hAnsi="Calibri"/>
                    <w:noProof/>
                    <w:sz w:val="22"/>
                    <w:szCs w:val="22"/>
                  </w:rPr>
                  <w:instrText>N</w:instrText>
                </w:r>
                <w:r w:rsidR="008D5E8F" w:rsidRPr="008D5E8F">
                  <w:rPr>
                    <w:rFonts w:ascii="Calibri" w:hAnsi="Calibri"/>
                    <w:sz w:val="22"/>
                    <w:szCs w:val="22"/>
                  </w:rPr>
                  <w:instrText xml:space="preserve"> ="Y" </w:instrText>
                </w:r>
                <w:r w:rsidR="008D5E8F">
                  <w:rPr>
                    <w:rFonts w:ascii="Segoe UI Symbol" w:hAnsi="Segoe UI Symbol" w:cs="Segoe UI Symbol"/>
                    <w:b/>
                    <w:sz w:val="22"/>
                    <w:szCs w:val="22"/>
                  </w:rPr>
                  <w:instrText>✓</w:instrText>
                </w:r>
                <w:r w:rsidR="008D5E8F" w:rsidRPr="008D5E8F">
                  <w:rPr>
                    <w:rFonts w:ascii="Calibri" w:hAnsi="Calibri"/>
                    <w:sz w:val="22"/>
                    <w:szCs w:val="22"/>
                  </w:rPr>
                  <w:instrText xml:space="preserve"> "  "    \* MERGEFORMAT </w:instrText>
                </w:r>
                <w:r w:rsidR="008D5E8F" w:rsidRPr="008D5E8F">
                  <w:rPr>
                    <w:rFonts w:ascii="Calibri" w:hAnsi="Calibri"/>
                    <w:sz w:val="22"/>
                    <w:szCs w:val="22"/>
                  </w:rPr>
                  <w:fldChar w:fldCharType="separate"/>
                </w:r>
                <w:r w:rsidR="00030494" w:rsidRPr="008D5E8F">
                  <w:rPr>
                    <w:rFonts w:ascii="Calibri" w:hAnsi="Calibri"/>
                    <w:noProof/>
                    <w:sz w:val="22"/>
                    <w:szCs w:val="22"/>
                  </w:rPr>
                  <w:t xml:space="preserve">  </w:t>
                </w:r>
                <w:r w:rsidR="008D5E8F"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61CDE331"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A20667" w:rsidRPr="00A20667">
                  <w:rPr>
                    <w:rFonts w:ascii="Calibri" w:hAnsi="Calibri"/>
                    <w:noProof/>
                    <w:sz w:val="22"/>
                    <w:szCs w:val="22"/>
                  </w:rPr>
                  <w:fldChar w:fldCharType="begin"/>
                </w:r>
                <w:r w:rsidR="00A20667" w:rsidRPr="00A20667">
                  <w:rPr>
                    <w:rFonts w:ascii="Calibri" w:hAnsi="Calibri"/>
                    <w:noProof/>
                    <w:sz w:val="22"/>
                    <w:szCs w:val="22"/>
                  </w:rPr>
                  <w:instrText xml:space="preserve"> IF </w:instrText>
                </w:r>
                <w:r w:rsidR="00B70488">
                  <w:rPr>
                    <w:rFonts w:ascii="Calibri" w:hAnsi="Calibri"/>
                    <w:noProof/>
                    <w:sz w:val="22"/>
                    <w:szCs w:val="22"/>
                  </w:rPr>
                  <w:instrText>""</w:instrText>
                </w:r>
                <w:r w:rsidR="00A20667" w:rsidRPr="00A20667">
                  <w:rPr>
                    <w:rFonts w:ascii="Calibri" w:hAnsi="Calibri"/>
                    <w:noProof/>
                    <w:sz w:val="22"/>
                    <w:szCs w:val="22"/>
                  </w:rPr>
                  <w:instrText xml:space="preserve"> ="Y" </w:instrText>
                </w:r>
                <w:r w:rsidR="00A20667">
                  <w:rPr>
                    <w:rFonts w:ascii="Segoe UI Symbol" w:hAnsi="Segoe UI Symbol" w:cs="Segoe UI Symbol"/>
                    <w:b/>
                    <w:noProof/>
                    <w:sz w:val="22"/>
                    <w:szCs w:val="22"/>
                  </w:rPr>
                  <w:instrText>✓</w:instrText>
                </w:r>
                <w:r w:rsidR="00A20667" w:rsidRPr="00A20667">
                  <w:rPr>
                    <w:rFonts w:ascii="Calibri" w:hAnsi="Calibri"/>
                    <w:noProof/>
                    <w:sz w:val="22"/>
                    <w:szCs w:val="22"/>
                  </w:rPr>
                  <w:instrText xml:space="preserve"> "  "    \* MERGEFORMAT </w:instrText>
                </w:r>
                <w:r w:rsidR="00A20667" w:rsidRPr="00A20667">
                  <w:rPr>
                    <w:rFonts w:ascii="Calibri" w:hAnsi="Calibri"/>
                    <w:noProof/>
                    <w:sz w:val="22"/>
                    <w:szCs w:val="22"/>
                  </w:rPr>
                  <w:fldChar w:fldCharType="separate"/>
                </w:r>
                <w:r w:rsidR="00030494" w:rsidRPr="00A20667">
                  <w:rPr>
                    <w:rFonts w:ascii="Calibri" w:hAnsi="Calibri"/>
                    <w:noProof/>
                    <w:sz w:val="22"/>
                    <w:szCs w:val="22"/>
                  </w:rPr>
                  <w:t xml:space="preserve">  </w:t>
                </w:r>
                <w:r w:rsidR="00A20667"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F11684" w14:paraId="661D0F60" w14:textId="77777777" w:rsidTr="00253068">
            <w:trPr>
              <w:trHeight w:val="432"/>
            </w:trPr>
            <w:tc>
              <w:tcPr>
                <w:tcW w:w="2458" w:type="pct"/>
                <w:gridSpan w:val="2"/>
                <w:tcBorders>
                  <w:left w:val="nil"/>
                </w:tcBorders>
                <w:shd w:val="clear" w:color="auto" w:fill="F7F7F7"/>
              </w:tcPr>
              <w:p w14:paraId="1C21692C" w14:textId="77777777" w:rsidR="00B93C86" w:rsidRPr="00F90F34" w:rsidRDefault="006E4C7D" w:rsidP="00272DC8">
                <w:pPr>
                  <w:pStyle w:val="Normal15913"/>
                  <w:spacing w:before="60"/>
                  <w:rPr>
                    <w:rFonts w:ascii="Calibri" w:hAnsi="Calibri"/>
                    <w:b/>
                    <w:sz w:val="22"/>
                    <w:szCs w:val="22"/>
                  </w:rPr>
                </w:pPr>
                <w:r w:rsidRPr="00F90F34">
                  <w:rPr>
                    <w:rFonts w:ascii="Calibri" w:hAnsi="Calibri"/>
                    <w:sz w:val="22"/>
                    <w:szCs w:val="22"/>
                  </w:rPr>
                  <w:t>[</w:t>
                </w:r>
                <w:r w:rsidR="004826C5" w:rsidRPr="00A9217D">
                  <w:rPr>
                    <w:rFonts w:ascii="Calibri" w:hAnsi="Calibri"/>
                    <w:sz w:val="22"/>
                    <w:szCs w:val="22"/>
                  </w:rPr>
                  <w:fldChar w:fldCharType="begin"/>
                </w:r>
                <w:r w:rsidR="004826C5" w:rsidRPr="00A9217D">
                  <w:rPr>
                    <w:rFonts w:ascii="Calibri" w:hAnsi="Calibri"/>
                    <w:sz w:val="22"/>
                    <w:szCs w:val="22"/>
                  </w:rPr>
                  <w:instrText xml:space="preserve"> IF </w:instrText>
                </w:r>
                <w:r w:rsidR="000A01B8">
                  <w:rPr>
                    <w:rFonts w:ascii="Calibri" w:hAnsi="Calibri"/>
                    <w:noProof/>
                    <w:sz w:val="22"/>
                    <w:szCs w:val="22"/>
                  </w:rPr>
                  <w:instrText>N</w:instrText>
                </w:r>
                <w:r w:rsidR="004826C5" w:rsidRPr="00A9217D">
                  <w:rPr>
                    <w:rFonts w:ascii="Calibri" w:hAnsi="Calibri"/>
                    <w:sz w:val="22"/>
                    <w:szCs w:val="22"/>
                  </w:rPr>
                  <w:instrText xml:space="preserve"> ="Y" </w:instrText>
                </w:r>
                <w:r w:rsidR="00A9217D">
                  <w:rPr>
                    <w:rFonts w:ascii="Segoe UI Symbol" w:hAnsi="Segoe UI Symbol" w:cs="Segoe UI Symbol"/>
                    <w:b/>
                    <w:sz w:val="22"/>
                    <w:szCs w:val="22"/>
                  </w:rPr>
                  <w:instrText>✓</w:instrText>
                </w:r>
                <w:r w:rsidR="004826C5" w:rsidRPr="00A9217D">
                  <w:rPr>
                    <w:rFonts w:ascii="Calibri" w:hAnsi="Calibri"/>
                    <w:sz w:val="22"/>
                    <w:szCs w:val="22"/>
                  </w:rPr>
                  <w:instrText xml:space="preserve"> "  "    \* MERGEFORMAT </w:instrText>
                </w:r>
                <w:r w:rsidR="004826C5" w:rsidRPr="00A9217D">
                  <w:rPr>
                    <w:rFonts w:ascii="Calibri" w:hAnsi="Calibri"/>
                    <w:sz w:val="22"/>
                    <w:szCs w:val="22"/>
                  </w:rPr>
                  <w:fldChar w:fldCharType="separate"/>
                </w:r>
                <w:r w:rsidR="00030494" w:rsidRPr="00A9217D">
                  <w:rPr>
                    <w:rFonts w:ascii="Calibri" w:hAnsi="Calibri"/>
                    <w:noProof/>
                    <w:sz w:val="22"/>
                    <w:szCs w:val="22"/>
                  </w:rPr>
                  <w:t xml:space="preserve">  </w:t>
                </w:r>
                <w:r w:rsidR="004826C5"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48CC7122" w14:textId="77777777" w:rsidR="00B93C86" w:rsidRPr="00F90F34" w:rsidRDefault="006E4C7D" w:rsidP="00272DC8">
                <w:pPr>
                  <w:pStyle w:val="Normal15913"/>
                  <w:spacing w:before="60"/>
                  <w:rPr>
                    <w:rFonts w:ascii="Calibri" w:hAnsi="Calibri"/>
                    <w:noProof/>
                    <w:sz w:val="22"/>
                    <w:szCs w:val="22"/>
                  </w:rPr>
                </w:pPr>
                <w:r w:rsidRPr="00F90F34">
                  <w:rPr>
                    <w:rFonts w:ascii="Calibri" w:hAnsi="Calibri"/>
                    <w:noProof/>
                    <w:sz w:val="22"/>
                    <w:szCs w:val="22"/>
                  </w:rPr>
                  <w:t>[</w:t>
                </w:r>
                <w:r w:rsidR="00946E23" w:rsidRPr="00946E23">
                  <w:rPr>
                    <w:rFonts w:ascii="Calibri" w:hAnsi="Calibri"/>
                    <w:noProof/>
                    <w:sz w:val="22"/>
                    <w:szCs w:val="22"/>
                  </w:rPr>
                  <w:fldChar w:fldCharType="begin"/>
                </w:r>
                <w:r w:rsidR="00946E23" w:rsidRPr="00946E23">
                  <w:rPr>
                    <w:rFonts w:ascii="Calibri" w:hAnsi="Calibri"/>
                    <w:noProof/>
                    <w:sz w:val="22"/>
                    <w:szCs w:val="22"/>
                  </w:rPr>
                  <w:instrText xml:space="preserve"> IF </w:instrText>
                </w:r>
                <w:r w:rsidR="00B70488">
                  <w:rPr>
                    <w:rFonts w:ascii="Calibri" w:hAnsi="Calibri"/>
                    <w:noProof/>
                    <w:sz w:val="22"/>
                    <w:szCs w:val="22"/>
                  </w:rPr>
                  <w:instrText>""</w:instrText>
                </w:r>
                <w:r w:rsidR="00946E23" w:rsidRPr="00946E23">
                  <w:rPr>
                    <w:rFonts w:ascii="Calibri" w:hAnsi="Calibri"/>
                    <w:noProof/>
                    <w:sz w:val="22"/>
                    <w:szCs w:val="22"/>
                  </w:rPr>
                  <w:instrText xml:space="preserve"> ="Y" </w:instrText>
                </w:r>
                <w:r w:rsidR="001C3250">
                  <w:rPr>
                    <w:rFonts w:ascii="Segoe UI Symbol" w:hAnsi="Segoe UI Symbol" w:cs="Segoe UI Symbol"/>
                    <w:b/>
                    <w:noProof/>
                    <w:sz w:val="22"/>
                    <w:szCs w:val="22"/>
                  </w:rPr>
                  <w:instrText>✓</w:instrText>
                </w:r>
                <w:r w:rsidR="00946E23" w:rsidRPr="00946E23">
                  <w:rPr>
                    <w:rFonts w:ascii="Calibri" w:hAnsi="Calibri"/>
                    <w:noProof/>
                    <w:sz w:val="22"/>
                    <w:szCs w:val="22"/>
                  </w:rPr>
                  <w:instrText xml:space="preserve"> "  "    \* MERGEFORMAT </w:instrText>
                </w:r>
                <w:r w:rsidR="00946E23" w:rsidRPr="00946E23">
                  <w:rPr>
                    <w:rFonts w:ascii="Calibri" w:hAnsi="Calibri"/>
                    <w:noProof/>
                    <w:sz w:val="22"/>
                    <w:szCs w:val="22"/>
                  </w:rPr>
                  <w:fldChar w:fldCharType="separate"/>
                </w:r>
                <w:r w:rsidR="00030494" w:rsidRPr="00946E23">
                  <w:rPr>
                    <w:rFonts w:ascii="Calibri" w:hAnsi="Calibri"/>
                    <w:noProof/>
                    <w:sz w:val="22"/>
                    <w:szCs w:val="22"/>
                  </w:rPr>
                  <w:t xml:space="preserve">  </w:t>
                </w:r>
                <w:r w:rsidR="00946E23"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3F7F6B">
                  <w:rPr>
                    <w:rFonts w:ascii="Calibri" w:hAnsi="Calibri"/>
                    <w:noProof/>
                    <w:sz w:val="22"/>
                    <w:szCs w:val="22"/>
                  </w:rPr>
                  <w:t>an-made D</w:t>
                </w:r>
                <w:r w:rsidRPr="00F90F34">
                  <w:rPr>
                    <w:rFonts w:ascii="Calibri" w:hAnsi="Calibri"/>
                    <w:noProof/>
                    <w:sz w:val="22"/>
                    <w:szCs w:val="22"/>
                  </w:rPr>
                  <w:t>isaster</w:t>
                </w:r>
              </w:p>
            </w:tc>
          </w:tr>
          <w:tr w:rsidR="00F11684" w14:paraId="50F86FBB" w14:textId="77777777" w:rsidTr="00253068">
            <w:trPr>
              <w:trHeight w:val="432"/>
            </w:trPr>
            <w:tc>
              <w:tcPr>
                <w:tcW w:w="2458" w:type="pct"/>
                <w:gridSpan w:val="3"/>
                <w:tcBorders>
                  <w:left w:val="nil"/>
                  <w:bottom w:val="single" w:sz="4" w:space="0" w:color="D9D9D9"/>
                  <w:right w:val="nil"/>
                </w:tcBorders>
                <w:shd w:val="clear" w:color="auto" w:fill="F7F7F7"/>
              </w:tcPr>
              <w:p w14:paraId="03E3B08B" w14:textId="77777777" w:rsidR="00B93C86" w:rsidRPr="00F90F34" w:rsidRDefault="006E4C7D" w:rsidP="00272DC8">
                <w:pPr>
                  <w:pStyle w:val="Normal15913"/>
                  <w:spacing w:before="60"/>
                  <w:rPr>
                    <w:rFonts w:ascii="Calibri" w:hAnsi="Calibri"/>
                    <w:b/>
                    <w:sz w:val="22"/>
                    <w:szCs w:val="22"/>
                  </w:rPr>
                </w:pPr>
                <w:r w:rsidRPr="00F90F34">
                  <w:rPr>
                    <w:rFonts w:ascii="Calibri" w:hAnsi="Calibri"/>
                    <w:noProof/>
                    <w:sz w:val="22"/>
                    <w:szCs w:val="22"/>
                  </w:rPr>
                  <w:t>[</w:t>
                </w:r>
                <w:r w:rsidR="00525227" w:rsidRPr="00525227">
                  <w:rPr>
                    <w:rFonts w:ascii="Calibri" w:hAnsi="Calibri"/>
                    <w:noProof/>
                    <w:sz w:val="22"/>
                    <w:szCs w:val="22"/>
                  </w:rPr>
                  <w:fldChar w:fldCharType="begin"/>
                </w:r>
                <w:r w:rsidR="00525227" w:rsidRPr="00525227">
                  <w:rPr>
                    <w:rFonts w:ascii="Calibri" w:hAnsi="Calibri"/>
                    <w:noProof/>
                    <w:sz w:val="22"/>
                    <w:szCs w:val="22"/>
                  </w:rPr>
                  <w:instrText xml:space="preserve"> IF </w:instrText>
                </w:r>
                <w:r w:rsidR="000C095C">
                  <w:rPr>
                    <w:rFonts w:ascii="Calibri" w:hAnsi="Calibri"/>
                    <w:noProof/>
                    <w:sz w:val="22"/>
                    <w:szCs w:val="22"/>
                  </w:rPr>
                  <w:instrText>""</w:instrText>
                </w:r>
                <w:r w:rsidR="00525227" w:rsidRPr="00525227">
                  <w:rPr>
                    <w:rFonts w:ascii="Calibri" w:hAnsi="Calibri"/>
                    <w:noProof/>
                    <w:sz w:val="22"/>
                    <w:szCs w:val="22"/>
                  </w:rPr>
                  <w:instrText xml:space="preserve"> ="Y" </w:instrText>
                </w:r>
                <w:r w:rsidR="00525227">
                  <w:rPr>
                    <w:rFonts w:ascii="Segoe UI Symbol" w:hAnsi="Segoe UI Symbol" w:cs="Segoe UI Symbol"/>
                    <w:b/>
                    <w:noProof/>
                    <w:sz w:val="22"/>
                    <w:szCs w:val="22"/>
                  </w:rPr>
                  <w:instrText>✓</w:instrText>
                </w:r>
                <w:r w:rsidR="00525227" w:rsidRPr="00525227">
                  <w:rPr>
                    <w:rFonts w:ascii="Calibri" w:hAnsi="Calibri"/>
                    <w:noProof/>
                    <w:sz w:val="22"/>
                    <w:szCs w:val="22"/>
                  </w:rPr>
                  <w:instrText xml:space="preserve"> "  "    \* MERGEFORMAT </w:instrText>
                </w:r>
                <w:r w:rsidR="00525227" w:rsidRPr="00525227">
                  <w:rPr>
                    <w:rFonts w:ascii="Calibri" w:hAnsi="Calibri"/>
                    <w:noProof/>
                    <w:sz w:val="22"/>
                    <w:szCs w:val="22"/>
                  </w:rPr>
                  <w:fldChar w:fldCharType="separate"/>
                </w:r>
                <w:r w:rsidR="00030494" w:rsidRPr="00525227">
                  <w:rPr>
                    <w:rFonts w:ascii="Calibri" w:hAnsi="Calibri"/>
                    <w:noProof/>
                    <w:sz w:val="22"/>
                    <w:szCs w:val="22"/>
                  </w:rPr>
                  <w:t xml:space="preserve">  </w:t>
                </w:r>
                <w:r w:rsidR="00525227"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r>
          <w:tr w:rsidR="00F11684" w14:paraId="57031467" w14:textId="77777777" w:rsidTr="00272DC8">
            <w:trPr>
              <w:trHeight w:val="432"/>
            </w:trPr>
            <w:tc>
              <w:tcPr>
                <w:tcW w:w="5000" w:type="pct"/>
                <w:gridSpan w:val="3"/>
                <w:tcBorders>
                  <w:left w:val="nil"/>
                  <w:right w:val="nil"/>
                </w:tcBorders>
                <w:shd w:val="clear" w:color="auto" w:fill="F7F7F7"/>
              </w:tcPr>
              <w:p w14:paraId="65E32B5A" w14:textId="77777777" w:rsidR="00272DC8" w:rsidRPr="00F90F34" w:rsidRDefault="00272DC8" w:rsidP="00272DC8">
                <w:pPr>
                  <w:pStyle w:val="Normal15913"/>
                  <w:spacing w:before="60"/>
                  <w:rPr>
                    <w:rFonts w:ascii="Calibri" w:hAnsi="Calibri"/>
                    <w:noProof/>
                    <w:sz w:val="22"/>
                    <w:szCs w:val="22"/>
                  </w:rPr>
                </w:pPr>
              </w:p>
            </w:tc>
          </w:tr>
          <w:tr w:rsidR="00F11684" w14:paraId="73CB22D0" w14:textId="77777777" w:rsidTr="00477DC1">
            <w:trPr>
              <w:trHeight w:val="432"/>
            </w:trPr>
            <w:tc>
              <w:tcPr>
                <w:tcW w:w="1250" w:type="pct"/>
                <w:tcBorders>
                  <w:left w:val="nil"/>
                  <w:bottom w:val="nil"/>
                  <w:right w:val="single" w:sz="4" w:space="0" w:color="D9D9D9"/>
                </w:tcBorders>
                <w:shd w:val="clear" w:color="auto" w:fill="F7F7F7"/>
              </w:tcPr>
              <w:p w14:paraId="2C32A529" w14:textId="77777777" w:rsidR="00272DC8" w:rsidRPr="00F90F34" w:rsidRDefault="006E4C7D" w:rsidP="006F102A">
                <w:pPr>
                  <w:pStyle w:val="Normal15913"/>
                  <w:spacing w:before="100" w:after="100"/>
                  <w:rPr>
                    <w:rFonts w:ascii="Calibri" w:hAnsi="Calibri"/>
                    <w:noProof/>
                    <w:sz w:val="22"/>
                    <w:szCs w:val="22"/>
                  </w:rPr>
                </w:pPr>
                <w:r w:rsidRPr="00F46123">
                  <w:rPr>
                    <w:rFonts w:asciiTheme="minorHAnsi" w:hAnsiTheme="minorHAnsi"/>
                    <w:color w:val="767171" w:themeColor="background2" w:themeShade="80"/>
                    <w:sz w:val="22"/>
                    <w:szCs w:val="22"/>
                  </w:rPr>
                  <w:t>Expected Approval Date</w:t>
                </w:r>
              </w:p>
            </w:tc>
            <w:tc>
              <w:tcPr>
                <w:tcW w:w="1208" w:type="pct"/>
                <w:gridSpan w:val="2"/>
                <w:tcBorders>
                  <w:left w:val="single" w:sz="4" w:space="0" w:color="D9D9D9"/>
                  <w:bottom w:val="nil"/>
                  <w:right w:val="nil"/>
                </w:tcBorders>
                <w:shd w:val="clear" w:color="auto" w:fill="F7F7F7"/>
              </w:tcPr>
              <w:p w14:paraId="2DF6E565" w14:textId="77777777" w:rsidR="00272DC8" w:rsidRPr="00F90F34" w:rsidRDefault="006E4C7D" w:rsidP="006F102A">
                <w:pPr>
                  <w:pStyle w:val="Normal15913"/>
                  <w:spacing w:before="100" w:after="100"/>
                  <w:rPr>
                    <w:rFonts w:ascii="Calibri" w:hAnsi="Calibri"/>
                    <w:noProof/>
                    <w:sz w:val="22"/>
                    <w:szCs w:val="22"/>
                  </w:rPr>
                </w:pPr>
                <w:r w:rsidRPr="00FE738F">
                  <w:rPr>
                    <w:rFonts w:ascii="Calibri" w:hAnsi="Calibri"/>
                    <w:color w:val="767171"/>
                    <w:sz w:val="22"/>
                    <w:szCs w:val="22"/>
                  </w:rPr>
                  <w:t>Expected Closing Date</w:t>
                </w:r>
              </w:p>
            </w:tc>
          </w:tr>
          <w:tr w:rsidR="00F11684" w14:paraId="64317221" w14:textId="77777777" w:rsidTr="00477DC1">
            <w:trPr>
              <w:trHeight w:val="432"/>
            </w:trPr>
            <w:tc>
              <w:tcPr>
                <w:tcW w:w="1250" w:type="pct"/>
                <w:tcBorders>
                  <w:top w:val="nil"/>
                  <w:left w:val="nil"/>
                  <w:right w:val="single" w:sz="4" w:space="0" w:color="D9D9D9"/>
                </w:tcBorders>
                <w:shd w:val="clear" w:color="auto" w:fill="F7F7F7"/>
              </w:tcPr>
              <w:p w14:paraId="53037E92" w14:textId="77777777" w:rsidR="005C3ACF" w:rsidRPr="00F46123" w:rsidRDefault="006E4C7D" w:rsidP="006F102A">
                <w:pPr>
                  <w:pStyle w:val="Normal15913"/>
                  <w:spacing w:before="100" w:after="100"/>
                  <w:rPr>
                    <w:rFonts w:asciiTheme="minorHAnsi" w:hAnsiTheme="minorHAnsi"/>
                    <w:color w:val="767171" w:themeColor="background2" w:themeShade="80"/>
                    <w:sz w:val="22"/>
                    <w:szCs w:val="22"/>
                  </w:rPr>
                </w:pPr>
                <w:r>
                  <w:rPr>
                    <w:rFonts w:asciiTheme="minorHAnsi" w:hAnsiTheme="minorHAnsi"/>
                    <w:noProof/>
                    <w:sz w:val="22"/>
                    <w:szCs w:val="22"/>
                  </w:rPr>
                  <w:t>27-Mar-2019</w:t>
                </w:r>
              </w:p>
            </w:tc>
            <w:tc>
              <w:tcPr>
                <w:tcW w:w="1208" w:type="pct"/>
                <w:gridSpan w:val="2"/>
                <w:tcBorders>
                  <w:top w:val="nil"/>
                  <w:left w:val="single" w:sz="4" w:space="0" w:color="D9D9D9"/>
                  <w:right w:val="nil"/>
                </w:tcBorders>
                <w:shd w:val="clear" w:color="auto" w:fill="F7F7F7"/>
              </w:tcPr>
              <w:p w14:paraId="481B8E5D" w14:textId="77777777" w:rsidR="005C3ACF" w:rsidRPr="00F46123" w:rsidRDefault="006E4C7D" w:rsidP="006F102A">
                <w:pPr>
                  <w:pStyle w:val="Normal15913"/>
                  <w:spacing w:before="100" w:after="100"/>
                  <w:rPr>
                    <w:rFonts w:asciiTheme="minorHAnsi" w:hAnsiTheme="minorHAnsi"/>
                    <w:color w:val="767171" w:themeColor="background2" w:themeShade="80"/>
                    <w:sz w:val="22"/>
                    <w:szCs w:val="22"/>
                  </w:rPr>
                </w:pPr>
                <w:r>
                  <w:rPr>
                    <w:rFonts w:asciiTheme="minorHAnsi" w:hAnsiTheme="minorHAnsi"/>
                    <w:noProof/>
                    <w:sz w:val="22"/>
                    <w:szCs w:val="22"/>
                  </w:rPr>
                  <w:t>31-Dec-2023</w:t>
                </w:r>
              </w:p>
            </w:tc>
          </w:tr>
          <w:tr w:rsidR="00F11684" w14:paraId="5281EC7E" w14:textId="77777777" w:rsidTr="00477DC1">
            <w:trPr>
              <w:trHeight w:val="432"/>
            </w:trPr>
            <w:tc>
              <w:tcPr>
                <w:tcW w:w="1250" w:type="pct"/>
                <w:gridSpan w:val="3"/>
                <w:tcBorders>
                  <w:left w:val="nil"/>
                  <w:bottom w:val="nil"/>
                  <w:right w:val="nil"/>
                </w:tcBorders>
                <w:shd w:val="clear" w:color="auto" w:fill="F7F7F7"/>
              </w:tcPr>
              <w:p w14:paraId="57F44EDA" w14:textId="77777777" w:rsidR="005C3ACF" w:rsidRDefault="006E4C7D" w:rsidP="006F102A">
                <w:pPr>
                  <w:pStyle w:val="Normal15913"/>
                  <w:spacing w:before="100" w:after="100"/>
                  <w:rPr>
                    <w:rFonts w:asciiTheme="minorHAnsi" w:hAnsiTheme="minorHAnsi"/>
                    <w:sz w:val="22"/>
                    <w:szCs w:val="22"/>
                  </w:rPr>
                </w:pPr>
                <w:r w:rsidRPr="00FE738F">
                  <w:rPr>
                    <w:rFonts w:ascii="Calibri" w:hAnsi="Calibri"/>
                    <w:color w:val="767171"/>
                    <w:sz w:val="22"/>
                    <w:szCs w:val="22"/>
                  </w:rPr>
                  <w:t xml:space="preserve">Bank/IFC Collaboration   </w:t>
                </w:r>
              </w:p>
            </w:tc>
          </w:tr>
          <w:tr w:rsidR="00F11684" w14:paraId="734C8C76" w14:textId="77777777" w:rsidTr="00477DC1">
            <w:trPr>
              <w:trHeight w:val="432"/>
            </w:trPr>
            <w:tc>
              <w:tcPr>
                <w:tcW w:w="1250" w:type="pct"/>
                <w:gridSpan w:val="3"/>
                <w:tcBorders>
                  <w:top w:val="nil"/>
                  <w:left w:val="nil"/>
                  <w:right w:val="nil"/>
                </w:tcBorders>
                <w:shd w:val="clear" w:color="auto" w:fill="F7F7F7"/>
              </w:tcPr>
              <w:p w14:paraId="5D5A7BCF" w14:textId="77777777" w:rsidR="005C3ACF" w:rsidRPr="003B06A1" w:rsidRDefault="006E4C7D" w:rsidP="006F102A">
                <w:pPr>
                  <w:pStyle w:val="Normal15913"/>
                  <w:spacing w:before="100" w:after="10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p w14:paraId="5AB58A05" w14:textId="77777777" w:rsidR="003615CB" w:rsidRPr="003B06A1" w:rsidRDefault="003615CB" w:rsidP="00B816A4">
          <w:pPr>
            <w:pStyle w:val="Normal18"/>
            <w:shd w:val="clear" w:color="auto" w:fill="F7F7F7"/>
            <w:ind w:left="-691" w:right="29"/>
            <w:rPr>
              <w:rFonts w:asciiTheme="minorHAnsi" w:hAnsiTheme="minorHAnsi" w:cstheme="minorHAnsi"/>
              <w:sz w:val="22"/>
              <w:szCs w:val="22"/>
            </w:rPr>
          </w:pPr>
        </w:p>
        <w:tbl>
          <w:tblPr>
            <w:tblStyle w:val="TableGrid14"/>
            <w:tblW w:w="10602" w:type="dxa"/>
            <w:tblInd w:w="-702" w:type="dxa"/>
            <w:shd w:val="clear" w:color="auto" w:fill="F7F7F7"/>
            <w:tblLayout w:type="fixed"/>
            <w:tblLook w:val="04A0" w:firstRow="1" w:lastRow="0" w:firstColumn="1" w:lastColumn="0" w:noHBand="0" w:noVBand="1"/>
          </w:tblPr>
          <w:tblGrid>
            <w:gridCol w:w="10602"/>
          </w:tblGrid>
          <w:tr w:rsidR="00F11684" w14:paraId="2AA21D69" w14:textId="77777777" w:rsidTr="00C40572">
            <w:trPr>
              <w:trHeight w:val="117"/>
            </w:trPr>
            <w:tc>
              <w:tcPr>
                <w:tcW w:w="10602" w:type="dxa"/>
                <w:tcBorders>
                  <w:top w:val="nil"/>
                  <w:left w:val="nil"/>
                  <w:bottom w:val="nil"/>
                  <w:right w:val="nil"/>
                </w:tcBorders>
                <w:shd w:val="clear" w:color="auto" w:fill="F7F7F7"/>
                <w:hideMark/>
              </w:tcPr>
              <w:p w14:paraId="017CC51A" w14:textId="77777777" w:rsidR="003615CB" w:rsidRDefault="006E4C7D" w:rsidP="00370635">
                <w:pPr>
                  <w:pStyle w:val="Normal18"/>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Proposed Development Objective(s)</w:t>
                </w:r>
              </w:p>
            </w:tc>
          </w:tr>
        </w:tbl>
        <w:p w14:paraId="284F0A02" w14:textId="77777777" w:rsidR="003615CB" w:rsidRPr="00C40572" w:rsidRDefault="003615CB" w:rsidP="00E7697C">
          <w:pPr>
            <w:pStyle w:val="Normal18"/>
            <w:keepNext/>
            <w:widowControl/>
            <w:shd w:val="clear" w:color="auto" w:fill="F7F7F7"/>
            <w:ind w:left="-677" w:right="29"/>
            <w:rPr>
              <w:rFonts w:asciiTheme="minorHAnsi" w:hAnsiTheme="minorHAnsi"/>
              <w:noProof/>
              <w:sz w:val="22"/>
              <w:szCs w:val="22"/>
            </w:rPr>
          </w:pPr>
        </w:p>
        <w:tbl>
          <w:tblPr>
            <w:tblStyle w:val="TableGrid14"/>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F11684" w14:paraId="548D577F" w14:textId="77777777" w:rsidTr="00B816A4">
            <w:trPr>
              <w:trHeight w:val="144"/>
            </w:trPr>
            <w:tc>
              <w:tcPr>
                <w:tcW w:w="10602" w:type="dxa"/>
                <w:shd w:val="clear" w:color="auto" w:fill="F7F7F7"/>
                <w:hideMark/>
              </w:tcPr>
              <w:p w14:paraId="7B3FAAEE" w14:textId="77777777" w:rsidR="003615CB" w:rsidRDefault="006E4C7D" w:rsidP="00873D21">
                <w:pPr>
                  <w:pStyle w:val="Normal18"/>
                  <w:shd w:val="clear" w:color="auto" w:fill="F7F7F7"/>
                  <w:ind w:right="75"/>
                  <w:jc w:val="both"/>
                  <w:rPr>
                    <w:rFonts w:asciiTheme="minorHAnsi" w:hAnsiTheme="minorHAnsi"/>
                    <w:bCs/>
                    <w:color w:val="002060"/>
                    <w:sz w:val="22"/>
                    <w:szCs w:val="22"/>
                  </w:rPr>
                </w:pPr>
                <w:bookmarkStart w:id="8" w:name="_Hlk510795860"/>
                <w:bookmarkStart w:id="9" w:name="_Hlk510605095"/>
                <w:r w:rsidRPr="00501672">
                  <w:rPr>
                    <w:rFonts w:asciiTheme="minorHAnsi" w:hAnsiTheme="minorHAnsi"/>
                    <w:noProof/>
                    <w:sz w:val="22"/>
                    <w:szCs w:val="18"/>
                  </w:rPr>
                  <w:t>To improve quality, quantity and development impact of postgraduate education in selected universities through regional specialization and collaboration.</w:t>
                </w:r>
                <w:bookmarkEnd w:id="8"/>
              </w:p>
            </w:tc>
          </w:tr>
          <w:bookmarkEnd w:id="9"/>
        </w:tbl>
        <w:p w14:paraId="4D627C13" w14:textId="77777777" w:rsidR="003615CB" w:rsidRPr="00C40572" w:rsidRDefault="003615CB" w:rsidP="00E7697C">
          <w:pPr>
            <w:pStyle w:val="Normal18"/>
            <w:keepNext/>
            <w:widowControl/>
            <w:shd w:val="clear" w:color="auto" w:fill="F7F7F7"/>
            <w:ind w:left="-677" w:right="29"/>
            <w:rPr>
              <w:rFonts w:asciiTheme="minorHAnsi" w:hAnsiTheme="minorHAnsi"/>
              <w:color w:val="767171" w:themeColor="background2" w:themeShade="80"/>
              <w:sz w:val="22"/>
              <w:szCs w:val="22"/>
            </w:rPr>
          </w:pPr>
        </w:p>
        <w:tbl>
          <w:tblPr>
            <w:tblStyle w:val="TableGrid14"/>
            <w:tblW w:w="10602" w:type="dxa"/>
            <w:tblInd w:w="-702" w:type="dxa"/>
            <w:shd w:val="clear" w:color="auto" w:fill="F7F7F7"/>
            <w:tblLayout w:type="fixed"/>
            <w:tblLook w:val="04A0" w:firstRow="1" w:lastRow="0" w:firstColumn="1" w:lastColumn="0" w:noHBand="0" w:noVBand="1"/>
          </w:tblPr>
          <w:tblGrid>
            <w:gridCol w:w="10602"/>
          </w:tblGrid>
          <w:tr w:rsidR="00F11684" w14:paraId="43A6487A" w14:textId="77777777" w:rsidTr="00C40572">
            <w:trPr>
              <w:trHeight w:val="117"/>
            </w:trPr>
            <w:tc>
              <w:tcPr>
                <w:tcW w:w="10602" w:type="dxa"/>
                <w:tcBorders>
                  <w:top w:val="nil"/>
                  <w:left w:val="nil"/>
                  <w:bottom w:val="nil"/>
                  <w:right w:val="nil"/>
                </w:tcBorders>
                <w:shd w:val="clear" w:color="auto" w:fill="F7F7F7"/>
                <w:hideMark/>
              </w:tcPr>
              <w:p w14:paraId="563ED60B" w14:textId="77777777" w:rsidR="003615CB" w:rsidRDefault="006E4C7D" w:rsidP="00370635">
                <w:pPr>
                  <w:pStyle w:val="Normal18"/>
                  <w:keepNext/>
                  <w:widowControl/>
                  <w:tabs>
                    <w:tab w:val="left" w:pos="3709"/>
                  </w:tabs>
                  <w:rPr>
                    <w:rFonts w:asciiTheme="minorHAnsi" w:hAnsiTheme="minorHAnsi"/>
                    <w:b/>
                    <w:color w:val="172D5F"/>
                    <w:sz w:val="22"/>
                    <w:szCs w:val="22"/>
                  </w:rPr>
                </w:pPr>
                <w:r>
                  <w:rPr>
                    <w:rFonts w:asciiTheme="minorHAnsi" w:hAnsiTheme="minorHAnsi"/>
                    <w:b/>
                    <w:color w:val="172D5F"/>
                    <w:sz w:val="22"/>
                    <w:szCs w:val="22"/>
                  </w:rPr>
                  <w:t>Components</w:t>
                </w:r>
              </w:p>
            </w:tc>
          </w:tr>
        </w:tbl>
        <w:p w14:paraId="5D373A0C" w14:textId="77777777" w:rsidR="003615CB" w:rsidRPr="00C40572" w:rsidRDefault="003615CB" w:rsidP="00CC0A94">
          <w:pPr>
            <w:pStyle w:val="Normal18"/>
            <w:keepNext/>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F11684" w14:paraId="19D978D7" w14:textId="77777777" w:rsidTr="00B42F79">
            <w:trPr>
              <w:trHeight w:val="288"/>
            </w:trPr>
            <w:tc>
              <w:tcPr>
                <w:tcW w:w="8010" w:type="dxa"/>
                <w:tcBorders>
                  <w:bottom w:val="single" w:sz="12" w:space="0" w:color="D9D9D9"/>
                </w:tcBorders>
                <w:shd w:val="clear" w:color="auto" w:fill="F7F7F7"/>
                <w:hideMark/>
              </w:tcPr>
              <w:p w14:paraId="2ABAD460" w14:textId="77777777" w:rsidR="00030989" w:rsidRPr="00501672" w:rsidRDefault="006E4C7D" w:rsidP="00B42F79">
                <w:pPr>
                  <w:pStyle w:val="Normal18"/>
                  <w:spacing w:after="60"/>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Component Name</w:t>
                </w:r>
                <w:r>
                  <w:rPr>
                    <w:rFonts w:asciiTheme="minorHAnsi" w:hAnsiTheme="minorHAnsi"/>
                    <w:b/>
                    <w:color w:val="7F7F7F" w:themeColor="text1" w:themeTint="80"/>
                    <w:sz w:val="22"/>
                    <w:szCs w:val="22"/>
                  </w:rPr>
                  <w:t xml:space="preserve"> </w:t>
                </w:r>
              </w:p>
            </w:tc>
            <w:tc>
              <w:tcPr>
                <w:tcW w:w="2340" w:type="dxa"/>
                <w:tcBorders>
                  <w:bottom w:val="single" w:sz="12" w:space="0" w:color="D9D9D9"/>
                </w:tcBorders>
                <w:shd w:val="clear" w:color="auto" w:fill="F7F7F7"/>
              </w:tcPr>
              <w:p w14:paraId="5C721D92" w14:textId="77777777" w:rsidR="00030989" w:rsidRDefault="006E4C7D" w:rsidP="00B42F79">
                <w:pPr>
                  <w:pStyle w:val="Normal18"/>
                  <w:spacing w:after="60"/>
                  <w:jc w:val="right"/>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w:t>
                </w:r>
                <w:r>
                  <w:rPr>
                    <w:rFonts w:asciiTheme="minorHAnsi" w:hAnsiTheme="minorHAnsi"/>
                    <w:b/>
                    <w:color w:val="7F7F7F" w:themeColor="text1" w:themeTint="80"/>
                    <w:sz w:val="22"/>
                    <w:szCs w:val="22"/>
                  </w:rPr>
                  <w:t>ost</w:t>
                </w:r>
                <w:r w:rsidR="00263A6C">
                  <w:rPr>
                    <w:rFonts w:asciiTheme="minorHAnsi" w:hAnsiTheme="minorHAnsi"/>
                    <w:b/>
                    <w:color w:val="7F7F7F" w:themeColor="text1" w:themeTint="80"/>
                    <w:sz w:val="22"/>
                    <w:szCs w:val="22"/>
                  </w:rPr>
                  <w:t xml:space="preserve"> (US$</w:t>
                </w:r>
                <w:r w:rsidR="000B53D2">
                  <w:rPr>
                    <w:rFonts w:asciiTheme="minorHAnsi" w:hAnsiTheme="minorHAnsi"/>
                    <w:b/>
                    <w:color w:val="7F7F7F" w:themeColor="text1" w:themeTint="80"/>
                    <w:sz w:val="22"/>
                    <w:szCs w:val="22"/>
                  </w:rPr>
                  <w:t>,</w:t>
                </w:r>
                <w:r w:rsidR="00263A6C">
                  <w:rPr>
                    <w:rFonts w:asciiTheme="minorHAnsi" w:hAnsiTheme="minorHAnsi"/>
                    <w:b/>
                    <w:color w:val="7F7F7F" w:themeColor="text1" w:themeTint="80"/>
                    <w:sz w:val="22"/>
                    <w:szCs w:val="22"/>
                  </w:rPr>
                  <w:t xml:space="preserve"> m</w:t>
                </w:r>
                <w:r w:rsidRPr="00501672">
                  <w:rPr>
                    <w:rFonts w:asciiTheme="minorHAnsi" w:hAnsiTheme="minorHAnsi"/>
                    <w:b/>
                    <w:color w:val="7F7F7F" w:themeColor="text1" w:themeTint="80"/>
                    <w:sz w:val="22"/>
                    <w:szCs w:val="22"/>
                  </w:rPr>
                  <w:t>illion</w:t>
                </w:r>
                <w:r w:rsidR="00263A6C">
                  <w:rPr>
                    <w:rFonts w:asciiTheme="minorHAnsi" w:hAnsiTheme="minorHAnsi"/>
                    <w:b/>
                    <w:color w:val="7F7F7F" w:themeColor="text1" w:themeTint="80"/>
                    <w:sz w:val="22"/>
                    <w:szCs w:val="22"/>
                  </w:rPr>
                  <w:t>s</w:t>
                </w:r>
                <w:r w:rsidRPr="00501672">
                  <w:rPr>
                    <w:rFonts w:asciiTheme="minorHAnsi" w:hAnsiTheme="minorHAnsi"/>
                    <w:b/>
                    <w:color w:val="7F7F7F" w:themeColor="text1" w:themeTint="80"/>
                    <w:sz w:val="22"/>
                    <w:szCs w:val="22"/>
                  </w:rPr>
                  <w:t>)</w:t>
                </w:r>
              </w:p>
            </w:tc>
            <w:tc>
              <w:tcPr>
                <w:tcW w:w="270" w:type="dxa"/>
                <w:tcBorders>
                  <w:bottom w:val="single" w:sz="12" w:space="0" w:color="D9D9D9"/>
                </w:tcBorders>
                <w:shd w:val="clear" w:color="auto" w:fill="F7F7F7"/>
              </w:tcPr>
              <w:p w14:paraId="20E55ACF" w14:textId="77777777" w:rsidR="00030989" w:rsidRPr="00F95B9C" w:rsidRDefault="00030989" w:rsidP="00370635">
                <w:pPr>
                  <w:pStyle w:val="Normal18"/>
                  <w:rPr>
                    <w:rFonts w:asciiTheme="minorHAnsi" w:hAnsiTheme="minorHAnsi"/>
                    <w:b/>
                    <w:color w:val="767171" w:themeColor="background2" w:themeShade="80"/>
                    <w:sz w:val="8"/>
                    <w:szCs w:val="22"/>
                  </w:rPr>
                </w:pPr>
              </w:p>
            </w:tc>
          </w:tr>
          <w:tr w:rsidR="00F11684" w14:paraId="7D9F01AC"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46FD8814" w14:textId="77777777" w:rsidR="00030989" w:rsidRPr="00501672" w:rsidRDefault="006E4C7D" w:rsidP="00873D21">
                <w:pPr>
                  <w:pStyle w:val="Normal18"/>
                  <w:ind w:right="75"/>
                  <w:rPr>
                    <w:rFonts w:asciiTheme="minorHAnsi" w:hAnsiTheme="minorHAnsi"/>
                    <w:bCs/>
                    <w:color w:val="7F7F7F" w:themeColor="text1" w:themeTint="80"/>
                    <w:sz w:val="22"/>
                    <w:szCs w:val="22"/>
                  </w:rPr>
                </w:pPr>
                <w:r w:rsidRPr="00501672">
                  <w:rPr>
                    <w:rFonts w:asciiTheme="minorHAnsi" w:hAnsiTheme="minorHAnsi"/>
                    <w:noProof/>
                    <w:sz w:val="22"/>
                    <w:szCs w:val="22"/>
                  </w:rPr>
                  <w:t>Establishing New and Scaling up Well-performing existing Africa Centers of Excellence for Development Impact</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075A350C" w14:textId="77777777" w:rsidR="00030989" w:rsidRPr="00501672" w:rsidRDefault="006E4C7D" w:rsidP="00873D21">
                <w:pPr>
                  <w:pStyle w:val="Normal18"/>
                  <w:ind w:right="75"/>
                  <w:jc w:val="right"/>
                  <w:rPr>
                    <w:rFonts w:asciiTheme="minorHAnsi" w:hAnsiTheme="minorHAnsi"/>
                    <w:sz w:val="22"/>
                    <w:szCs w:val="22"/>
                  </w:rPr>
                </w:pPr>
                <w:r w:rsidRPr="00501672">
                  <w:rPr>
                    <w:rFonts w:asciiTheme="minorHAnsi" w:hAnsiTheme="minorHAnsi"/>
                    <w:noProof/>
                    <w:sz w:val="22"/>
                    <w:szCs w:val="22"/>
                  </w:rPr>
                  <w:t xml:space="preserve"> 209.00</w:t>
                </w:r>
              </w:p>
            </w:tc>
            <w:tc>
              <w:tcPr>
                <w:tcW w:w="270" w:type="dxa"/>
                <w:tcBorders>
                  <w:top w:val="single" w:sz="12" w:space="0" w:color="D9D9D9"/>
                  <w:bottom w:val="single" w:sz="4" w:space="0" w:color="D9D9D9"/>
                </w:tcBorders>
                <w:shd w:val="clear" w:color="auto" w:fill="F7F7F7"/>
              </w:tcPr>
              <w:p w14:paraId="2AB1AF4E" w14:textId="77777777" w:rsidR="00030989" w:rsidRPr="00F95B9C" w:rsidRDefault="00030989" w:rsidP="00370635">
                <w:pPr>
                  <w:pStyle w:val="Normal18"/>
                  <w:rPr>
                    <w:rFonts w:asciiTheme="minorHAnsi" w:hAnsiTheme="minorHAnsi"/>
                    <w:sz w:val="8"/>
                    <w:szCs w:val="22"/>
                  </w:rPr>
                </w:pPr>
              </w:p>
            </w:tc>
          </w:tr>
          <w:tr w:rsidR="00F11684" w14:paraId="15C9E50F"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5810287B" w14:textId="77777777" w:rsidR="00030989" w:rsidRPr="00501672" w:rsidRDefault="006E4C7D" w:rsidP="00873D21">
                <w:pPr>
                  <w:pStyle w:val="Normal18"/>
                  <w:ind w:right="75"/>
                  <w:rPr>
                    <w:rFonts w:asciiTheme="minorHAnsi" w:hAnsiTheme="minorHAnsi"/>
                    <w:bCs/>
                    <w:color w:val="7F7F7F" w:themeColor="text1" w:themeTint="80"/>
                    <w:sz w:val="22"/>
                    <w:szCs w:val="22"/>
                  </w:rPr>
                </w:pPr>
                <w:r w:rsidRPr="00501672">
                  <w:rPr>
                    <w:rFonts w:asciiTheme="minorHAnsi" w:hAnsiTheme="minorHAnsi"/>
                    <w:noProof/>
                    <w:sz w:val="22"/>
                    <w:szCs w:val="22"/>
                  </w:rPr>
                  <w:t>Fostering Regional Partnerships and Scholarships</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7EEDE067" w14:textId="77777777" w:rsidR="00030989" w:rsidRPr="00501672" w:rsidRDefault="006E4C7D" w:rsidP="00873D21">
                <w:pPr>
                  <w:pStyle w:val="Normal18"/>
                  <w:ind w:right="75"/>
                  <w:jc w:val="right"/>
                  <w:rPr>
                    <w:rFonts w:asciiTheme="minorHAnsi" w:hAnsiTheme="minorHAnsi"/>
                    <w:sz w:val="22"/>
                    <w:szCs w:val="22"/>
                  </w:rPr>
                </w:pPr>
                <w:r w:rsidRPr="00501672">
                  <w:rPr>
                    <w:rFonts w:asciiTheme="minorHAnsi" w:hAnsiTheme="minorHAnsi"/>
                    <w:noProof/>
                    <w:sz w:val="22"/>
                    <w:szCs w:val="22"/>
                  </w:rPr>
                  <w:t xml:space="preserve">  28.00</w:t>
                </w:r>
              </w:p>
            </w:tc>
            <w:tc>
              <w:tcPr>
                <w:tcW w:w="270" w:type="dxa"/>
                <w:tcBorders>
                  <w:top w:val="single" w:sz="12" w:space="0" w:color="D9D9D9"/>
                  <w:bottom w:val="single" w:sz="4" w:space="0" w:color="D9D9D9"/>
                </w:tcBorders>
                <w:shd w:val="clear" w:color="auto" w:fill="F7F7F7"/>
              </w:tcPr>
              <w:p w14:paraId="06C6DAF0" w14:textId="77777777" w:rsidR="00030989" w:rsidRPr="00F95B9C" w:rsidRDefault="00030989" w:rsidP="00370635">
                <w:pPr>
                  <w:pStyle w:val="Normal18"/>
                  <w:rPr>
                    <w:rFonts w:asciiTheme="minorHAnsi" w:hAnsiTheme="minorHAnsi"/>
                    <w:sz w:val="8"/>
                    <w:szCs w:val="22"/>
                  </w:rPr>
                </w:pPr>
              </w:p>
            </w:tc>
          </w:tr>
          <w:tr w:rsidR="00F11684" w14:paraId="628AF4AF"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7D6528F1" w14:textId="77777777" w:rsidR="00030989" w:rsidRPr="00501672" w:rsidRDefault="006E4C7D" w:rsidP="00873D21">
                <w:pPr>
                  <w:pStyle w:val="Normal18"/>
                  <w:ind w:right="75"/>
                  <w:rPr>
                    <w:rFonts w:asciiTheme="minorHAnsi" w:hAnsiTheme="minorHAnsi"/>
                    <w:bCs/>
                    <w:color w:val="7F7F7F" w:themeColor="text1" w:themeTint="80"/>
                    <w:sz w:val="22"/>
                    <w:szCs w:val="22"/>
                  </w:rPr>
                </w:pPr>
                <w:r w:rsidRPr="00501672">
                  <w:rPr>
                    <w:rFonts w:asciiTheme="minorHAnsi" w:hAnsiTheme="minorHAnsi"/>
                    <w:noProof/>
                    <w:sz w:val="22"/>
                    <w:szCs w:val="22"/>
                  </w:rPr>
                  <w:t>Enhancing National and Regional Level Project Facilitation, and Monitoring and Evaluation</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2CE0A41B" w14:textId="77777777" w:rsidR="00030989" w:rsidRPr="00501672" w:rsidRDefault="006E4C7D" w:rsidP="00873D21">
                <w:pPr>
                  <w:pStyle w:val="Normal18"/>
                  <w:ind w:right="75"/>
                  <w:jc w:val="right"/>
                  <w:rPr>
                    <w:rFonts w:asciiTheme="minorHAnsi" w:hAnsiTheme="minorHAnsi"/>
                    <w:sz w:val="22"/>
                    <w:szCs w:val="22"/>
                  </w:rPr>
                </w:pPr>
                <w:r w:rsidRPr="00501672">
                  <w:rPr>
                    <w:rFonts w:asciiTheme="minorHAnsi" w:hAnsiTheme="minorHAnsi"/>
                    <w:noProof/>
                    <w:sz w:val="22"/>
                    <w:szCs w:val="22"/>
                  </w:rPr>
                  <w:t xml:space="preserve">  13.50</w:t>
                </w:r>
              </w:p>
            </w:tc>
            <w:tc>
              <w:tcPr>
                <w:tcW w:w="270" w:type="dxa"/>
                <w:tcBorders>
                  <w:top w:val="single" w:sz="12" w:space="0" w:color="D9D9D9"/>
                  <w:bottom w:val="single" w:sz="4" w:space="0" w:color="D9D9D9"/>
                </w:tcBorders>
                <w:shd w:val="clear" w:color="auto" w:fill="F7F7F7"/>
              </w:tcPr>
              <w:p w14:paraId="410471B5" w14:textId="77777777" w:rsidR="00030989" w:rsidRPr="00F95B9C" w:rsidRDefault="00030989" w:rsidP="00370635">
                <w:pPr>
                  <w:pStyle w:val="Normal18"/>
                  <w:rPr>
                    <w:rFonts w:asciiTheme="minorHAnsi" w:hAnsiTheme="minorHAnsi"/>
                    <w:sz w:val="8"/>
                    <w:szCs w:val="22"/>
                  </w:rPr>
                </w:pPr>
              </w:p>
            </w:tc>
          </w:tr>
          <w:tr w:rsidR="00F11684" w14:paraId="3252C79A"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07D9C5CE" w14:textId="77777777" w:rsidR="00030989" w:rsidRPr="00501672" w:rsidRDefault="006E4C7D" w:rsidP="00873D21">
                <w:pPr>
                  <w:pStyle w:val="Normal18"/>
                  <w:ind w:right="75"/>
                  <w:rPr>
                    <w:rFonts w:asciiTheme="minorHAnsi" w:hAnsiTheme="minorHAnsi"/>
                    <w:bCs/>
                    <w:color w:val="7F7F7F" w:themeColor="text1" w:themeTint="80"/>
                    <w:sz w:val="22"/>
                    <w:szCs w:val="22"/>
                  </w:rPr>
                </w:pPr>
                <w:r w:rsidRPr="00501672">
                  <w:rPr>
                    <w:rFonts w:asciiTheme="minorHAnsi" w:hAnsiTheme="minorHAnsi"/>
                    <w:noProof/>
                    <w:sz w:val="22"/>
                    <w:szCs w:val="22"/>
                  </w:rPr>
                  <w:t>Unallocated</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48861659" w14:textId="77777777" w:rsidR="00030989" w:rsidRPr="00501672" w:rsidRDefault="006E4C7D" w:rsidP="00873D21">
                <w:pPr>
                  <w:pStyle w:val="Normal18"/>
                  <w:ind w:right="75"/>
                  <w:jc w:val="right"/>
                  <w:rPr>
                    <w:rFonts w:asciiTheme="minorHAnsi" w:hAnsiTheme="minorHAnsi"/>
                    <w:sz w:val="22"/>
                    <w:szCs w:val="22"/>
                  </w:rPr>
                </w:pPr>
                <w:r w:rsidRPr="00501672">
                  <w:rPr>
                    <w:rFonts w:asciiTheme="minorHAnsi" w:hAnsiTheme="minorHAnsi"/>
                    <w:noProof/>
                    <w:sz w:val="22"/>
                    <w:szCs w:val="22"/>
                  </w:rPr>
                  <w:t xml:space="preserve">   8.00</w:t>
                </w:r>
              </w:p>
            </w:tc>
            <w:tc>
              <w:tcPr>
                <w:tcW w:w="270" w:type="dxa"/>
                <w:tcBorders>
                  <w:top w:val="single" w:sz="12" w:space="0" w:color="D9D9D9"/>
                  <w:bottom w:val="single" w:sz="4" w:space="0" w:color="D9D9D9"/>
                </w:tcBorders>
                <w:shd w:val="clear" w:color="auto" w:fill="F7F7F7"/>
              </w:tcPr>
              <w:p w14:paraId="5B143C1B" w14:textId="77777777" w:rsidR="00030989" w:rsidRPr="00F95B9C" w:rsidRDefault="00030989" w:rsidP="00370635">
                <w:pPr>
                  <w:pStyle w:val="Normal18"/>
                  <w:rPr>
                    <w:rFonts w:asciiTheme="minorHAnsi" w:hAnsiTheme="minorHAnsi"/>
                    <w:sz w:val="8"/>
                    <w:szCs w:val="22"/>
                  </w:rPr>
                </w:pPr>
              </w:p>
            </w:tc>
          </w:tr>
        </w:tbl>
        <w:p w14:paraId="2CC03916" w14:textId="77777777" w:rsidR="003615CB" w:rsidRDefault="003615CB" w:rsidP="00CC0A94">
          <w:pPr>
            <w:pStyle w:val="Normal18"/>
            <w:shd w:val="clear" w:color="auto" w:fill="F7F7F7"/>
            <w:ind w:left="-691" w:right="29"/>
            <w:rPr>
              <w:rFonts w:asciiTheme="minorHAnsi" w:hAnsiTheme="minorHAnsi"/>
              <w:color w:val="767171" w:themeColor="background2" w:themeShade="80"/>
              <w:sz w:val="22"/>
              <w:szCs w:val="22"/>
            </w:rPr>
          </w:pPr>
        </w:p>
        <w:tbl>
          <w:tblPr>
            <w:tblStyle w:val="TableGrid14"/>
            <w:tblW w:w="10602" w:type="dxa"/>
            <w:tblInd w:w="-702" w:type="dxa"/>
            <w:shd w:val="clear" w:color="auto" w:fill="F7F7F7"/>
            <w:tblLayout w:type="fixed"/>
            <w:tblLook w:val="04A0" w:firstRow="1" w:lastRow="0" w:firstColumn="1" w:lastColumn="0" w:noHBand="0" w:noVBand="1"/>
          </w:tblPr>
          <w:tblGrid>
            <w:gridCol w:w="10602"/>
          </w:tblGrid>
          <w:tr w:rsidR="00F11684" w14:paraId="66BE2F40" w14:textId="77777777" w:rsidTr="007A11E3">
            <w:trPr>
              <w:trHeight w:val="243"/>
            </w:trPr>
            <w:tc>
              <w:tcPr>
                <w:tcW w:w="10602" w:type="dxa"/>
                <w:tcBorders>
                  <w:top w:val="nil"/>
                  <w:left w:val="nil"/>
                  <w:bottom w:val="nil"/>
                  <w:right w:val="nil"/>
                </w:tcBorders>
                <w:shd w:val="clear" w:color="auto" w:fill="F7F7F7"/>
                <w:hideMark/>
              </w:tcPr>
              <w:p w14:paraId="655AC82C" w14:textId="77777777" w:rsidR="007A11E3" w:rsidRDefault="006E4C7D" w:rsidP="00771898">
                <w:pPr>
                  <w:pStyle w:val="Normal18"/>
                  <w:keepNext/>
                  <w:keepLines/>
                  <w:widowControl/>
                  <w:tabs>
                    <w:tab w:val="left" w:pos="3709"/>
                  </w:tabs>
                  <w:rPr>
                    <w:rFonts w:asciiTheme="minorHAnsi" w:hAnsiTheme="minorHAnsi"/>
                    <w:b/>
                    <w:color w:val="172D5F"/>
                    <w:sz w:val="22"/>
                    <w:szCs w:val="22"/>
                  </w:rPr>
                </w:pPr>
                <w:r>
                  <w:rPr>
                    <w:rFonts w:asciiTheme="minorHAnsi" w:hAnsiTheme="minorHAnsi"/>
                    <w:b/>
                    <w:color w:val="172D5F"/>
                    <w:sz w:val="22"/>
                    <w:szCs w:val="22"/>
                  </w:rPr>
                  <w:t>Organizations</w:t>
                </w:r>
              </w:p>
            </w:tc>
          </w:tr>
        </w:tbl>
        <w:p w14:paraId="2927A057" w14:textId="77777777" w:rsidR="007A11E3" w:rsidRPr="00E14432" w:rsidRDefault="007A11E3" w:rsidP="00CC0A94">
          <w:pPr>
            <w:pStyle w:val="Normal18"/>
            <w:keepNext/>
            <w:keepLines/>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F11684" w14:paraId="3DC8730A" w14:textId="77777777" w:rsidTr="0067121B">
            <w:trPr>
              <w:trHeight w:val="432"/>
            </w:trPr>
            <w:tc>
              <w:tcPr>
                <w:tcW w:w="3150" w:type="dxa"/>
                <w:shd w:val="clear" w:color="auto" w:fill="F7F7F7"/>
                <w:hideMark/>
              </w:tcPr>
              <w:p w14:paraId="703EE745" w14:textId="77777777" w:rsidR="009B559D" w:rsidRPr="00263960" w:rsidRDefault="006E4C7D" w:rsidP="00771898">
                <w:pPr>
                  <w:pStyle w:val="Normal18"/>
                  <w:keepNext/>
                  <w:keepLines/>
                  <w:rPr>
                    <w:rFonts w:asciiTheme="minorHAnsi" w:hAnsiTheme="minorHAnsi"/>
                    <w:color w:val="767171" w:themeColor="background2" w:themeShade="80"/>
                    <w:sz w:val="22"/>
                    <w:szCs w:val="22"/>
                  </w:rPr>
                </w:pPr>
                <w:r w:rsidRPr="003E4FFD">
                  <w:rPr>
                    <w:rFonts w:asciiTheme="minorHAnsi" w:hAnsiTheme="minorHAnsi"/>
                    <w:color w:val="767171" w:themeColor="background2" w:themeShade="80"/>
                    <w:sz w:val="22"/>
                    <w:szCs w:val="22"/>
                  </w:rPr>
                  <w:t>Borrower</w:t>
                </w:r>
                <w:r>
                  <w:rPr>
                    <w:rFonts w:asciiTheme="minorHAnsi" w:hAnsiTheme="minorHAnsi"/>
                    <w:color w:val="767171" w:themeColor="background2" w:themeShade="80"/>
                    <w:sz w:val="22"/>
                    <w:szCs w:val="22"/>
                  </w:rPr>
                  <w:t xml:space="preserve">: </w:t>
                </w:r>
              </w:p>
            </w:tc>
            <w:tc>
              <w:tcPr>
                <w:tcW w:w="7470" w:type="dxa"/>
                <w:shd w:val="clear" w:color="auto" w:fill="F7F7F7"/>
              </w:tcPr>
              <w:p w14:paraId="383B2EB7" w14:textId="77777777" w:rsidR="009B559D" w:rsidRPr="00501672" w:rsidRDefault="006E4C7D" w:rsidP="0054048B">
                <w:pPr>
                  <w:pStyle w:val="Normal18"/>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Burkina Faso - Ministry of Economy, Finance and Development</w:t>
                </w:r>
                <w:r>
                  <w:rPr>
                    <w:rFonts w:asciiTheme="minorHAnsi" w:hAnsiTheme="minorHAnsi"/>
                    <w:color w:val="auto"/>
                    <w:sz w:val="22"/>
                    <w:szCs w:val="22"/>
                  </w:rPr>
                  <w:t xml:space="preserve"> </w:t>
                </w:r>
              </w:p>
              <w:p w14:paraId="517BE4A4" w14:textId="77777777" w:rsidR="009B559D" w:rsidRPr="00501672" w:rsidRDefault="006E4C7D" w:rsidP="0054048B">
                <w:pPr>
                  <w:pStyle w:val="Normal18"/>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Guinea - Ministry of Economy and Finance</w:t>
                </w:r>
                <w:r>
                  <w:rPr>
                    <w:rFonts w:asciiTheme="minorHAnsi" w:hAnsiTheme="minorHAnsi"/>
                    <w:color w:val="auto"/>
                    <w:sz w:val="22"/>
                    <w:szCs w:val="22"/>
                  </w:rPr>
                  <w:t xml:space="preserve"> </w:t>
                </w:r>
              </w:p>
              <w:p w14:paraId="18FF5055" w14:textId="77777777" w:rsidR="009B559D" w:rsidRPr="00501672" w:rsidRDefault="006E4C7D" w:rsidP="0054048B">
                <w:pPr>
                  <w:pStyle w:val="Normal18"/>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Djibouti - Ministry of Economy, Finance and Industry</w:t>
                </w:r>
                <w:r>
                  <w:rPr>
                    <w:rFonts w:asciiTheme="minorHAnsi" w:hAnsiTheme="minorHAnsi"/>
                    <w:color w:val="auto"/>
                    <w:sz w:val="22"/>
                    <w:szCs w:val="22"/>
                  </w:rPr>
                  <w:t xml:space="preserve"> </w:t>
                </w:r>
              </w:p>
              <w:p w14:paraId="15B97DCF" w14:textId="77777777" w:rsidR="009B559D" w:rsidRPr="00501672" w:rsidRDefault="006E4C7D" w:rsidP="0054048B">
                <w:pPr>
                  <w:pStyle w:val="Normal18"/>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Ghana - Ministry of Finance</w:t>
                </w:r>
                <w:r>
                  <w:rPr>
                    <w:rFonts w:asciiTheme="minorHAnsi" w:hAnsiTheme="minorHAnsi"/>
                    <w:color w:val="auto"/>
                    <w:sz w:val="22"/>
                    <w:szCs w:val="22"/>
                  </w:rPr>
                  <w:t xml:space="preserve"> </w:t>
                </w:r>
              </w:p>
              <w:p w14:paraId="081C3922" w14:textId="77777777" w:rsidR="009B559D" w:rsidRPr="00501672" w:rsidRDefault="006E4C7D" w:rsidP="0054048B">
                <w:pPr>
                  <w:pStyle w:val="Normal18"/>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Senegal - Ministry of Finance and Economic Planning</w:t>
                </w:r>
                <w:r>
                  <w:rPr>
                    <w:rFonts w:asciiTheme="minorHAnsi" w:hAnsiTheme="minorHAnsi"/>
                    <w:color w:val="auto"/>
                    <w:sz w:val="22"/>
                    <w:szCs w:val="22"/>
                  </w:rPr>
                  <w:t xml:space="preserve"> </w:t>
                </w:r>
              </w:p>
            </w:tc>
          </w:tr>
          <w:tr w:rsidR="00F11684" w14:paraId="6F9FBA6E" w14:textId="77777777" w:rsidTr="0067121B">
            <w:trPr>
              <w:trHeight w:val="432"/>
            </w:trPr>
            <w:tc>
              <w:tcPr>
                <w:tcW w:w="3150" w:type="dxa"/>
                <w:shd w:val="clear" w:color="auto" w:fill="F7F7F7"/>
              </w:tcPr>
              <w:p w14:paraId="4DF22E7C" w14:textId="77777777" w:rsidR="009B559D" w:rsidRPr="00263960" w:rsidRDefault="006E4C7D" w:rsidP="00370635">
                <w:pPr>
                  <w:pStyle w:val="Normal18"/>
                  <w:rPr>
                    <w:rFonts w:asciiTheme="minorHAnsi" w:hAnsiTheme="minorHAnsi"/>
                    <w:bCs/>
                    <w:color w:val="7F7F7F" w:themeColor="text1" w:themeTint="80"/>
                    <w:sz w:val="22"/>
                    <w:szCs w:val="22"/>
                  </w:rPr>
                </w:pPr>
                <w:r w:rsidRPr="003E4FFD">
                  <w:rPr>
                    <w:rFonts w:asciiTheme="minorHAnsi" w:hAnsiTheme="minorHAnsi"/>
                    <w:color w:val="767171" w:themeColor="background2" w:themeShade="80"/>
                    <w:sz w:val="22"/>
                    <w:szCs w:val="22"/>
                  </w:rPr>
                  <w:t>Implementing Agency</w:t>
                </w:r>
                <w:r>
                  <w:rPr>
                    <w:rFonts w:asciiTheme="minorHAnsi" w:hAnsiTheme="minorHAnsi"/>
                    <w:color w:val="767171" w:themeColor="background2" w:themeShade="80"/>
                    <w:sz w:val="22"/>
                    <w:szCs w:val="22"/>
                  </w:rPr>
                  <w:t>:</w:t>
                </w:r>
              </w:p>
            </w:tc>
            <w:tc>
              <w:tcPr>
                <w:tcW w:w="7470" w:type="dxa"/>
                <w:shd w:val="clear" w:color="auto" w:fill="F7F7F7"/>
              </w:tcPr>
              <w:p w14:paraId="5EEE1B72" w14:textId="77777777" w:rsidR="009B559D" w:rsidRPr="00501672" w:rsidRDefault="0007661A" w:rsidP="0007661A">
                <w:pPr>
                  <w:pStyle w:val="Normal18"/>
                  <w:rPr>
                    <w:rFonts w:asciiTheme="minorHAnsi" w:hAnsiTheme="minorHAnsi"/>
                    <w:noProof/>
                    <w:sz w:val="22"/>
                    <w:szCs w:val="22"/>
                  </w:rPr>
                </w:pPr>
                <w:r>
                  <w:rPr>
                    <w:rFonts w:asciiTheme="minorHAnsi" w:hAnsiTheme="minorHAnsi"/>
                    <w:color w:val="auto"/>
                    <w:sz w:val="22"/>
                    <w:szCs w:val="22"/>
                  </w:rPr>
                  <w:t xml:space="preserve"> </w:t>
                </w:r>
                <w:r w:rsidR="006E4C7D" w:rsidRPr="006E25B4">
                  <w:rPr>
                    <w:rFonts w:asciiTheme="minorHAnsi" w:hAnsiTheme="minorHAnsi"/>
                    <w:noProof/>
                    <w:color w:val="auto"/>
                    <w:sz w:val="22"/>
                    <w:szCs w:val="22"/>
                  </w:rPr>
                  <w:t>The Associaltion of African  Universities</w:t>
                </w:r>
                <w:r>
                  <w:rPr>
                    <w:rFonts w:asciiTheme="minorHAnsi" w:hAnsiTheme="minorHAnsi"/>
                    <w:color w:val="auto"/>
                    <w:sz w:val="22"/>
                    <w:szCs w:val="22"/>
                  </w:rPr>
                  <w:t xml:space="preserve"> </w:t>
                </w:r>
              </w:p>
            </w:tc>
          </w:tr>
        </w:tbl>
        <w:p w14:paraId="5DBFFBE1" w14:textId="77777777" w:rsidR="009B559D" w:rsidRDefault="009B559D" w:rsidP="00CC0A94">
          <w:pPr>
            <w:pStyle w:val="Normal18"/>
            <w:keepNext/>
            <w:widowControl/>
            <w:shd w:val="clear" w:color="auto" w:fill="F7F7F7"/>
            <w:ind w:left="-691" w:right="29"/>
            <w:rPr>
              <w:rFonts w:asciiTheme="minorHAnsi" w:hAnsiTheme="minorHAnsi"/>
              <w:color w:val="767171" w:themeColor="background2" w:themeShade="80"/>
              <w:sz w:val="22"/>
              <w:szCs w:val="22"/>
            </w:rPr>
          </w:pPr>
        </w:p>
        <w:tbl>
          <w:tblPr>
            <w:tblStyle w:val="TableGrid14"/>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F11684" w14:paraId="0450A067" w14:textId="77777777" w:rsidTr="00152CCB">
            <w:trPr>
              <w:trHeight w:val="432"/>
            </w:trPr>
            <w:tc>
              <w:tcPr>
                <w:tcW w:w="10590" w:type="dxa"/>
                <w:shd w:val="clear" w:color="auto" w:fill="F2F2F2"/>
                <w:vAlign w:val="center"/>
                <w:hideMark/>
              </w:tcPr>
              <w:p w14:paraId="292ED290" w14:textId="77777777" w:rsidR="009B559D" w:rsidRPr="00656279" w:rsidRDefault="006E4C7D" w:rsidP="00370635">
                <w:pPr>
                  <w:pStyle w:val="Normal18"/>
                  <w:rPr>
                    <w:rFonts w:eastAsia="Times New Roman"/>
                  </w:rPr>
                </w:pPr>
                <w:r w:rsidRPr="00692E93">
                  <w:rPr>
                    <w:rFonts w:asciiTheme="minorHAnsi" w:hAnsiTheme="minorHAnsi"/>
                    <w:b/>
                    <w:bCs/>
                    <w:sz w:val="22"/>
                    <w:szCs w:val="22"/>
                  </w:rPr>
                  <w:t>PROJECT FINANCING DATA (</w:t>
                </w:r>
                <w:r w:rsidR="00D76FCD" w:rsidRPr="00D76FCD">
                  <w:rPr>
                    <w:rFonts w:asciiTheme="minorHAnsi" w:hAnsiTheme="minorHAnsi"/>
                    <w:b/>
                    <w:bCs/>
                    <w:sz w:val="22"/>
                    <w:szCs w:val="22"/>
                  </w:rPr>
                  <w:t>US$, Millions</w:t>
                </w:r>
                <w:r w:rsidRPr="00692E93">
                  <w:rPr>
                    <w:rFonts w:asciiTheme="minorHAnsi" w:hAnsiTheme="minorHAnsi"/>
                    <w:b/>
                    <w:bCs/>
                    <w:sz w:val="22"/>
                    <w:szCs w:val="22"/>
                  </w:rPr>
                  <w:t>)</w:t>
                </w:r>
              </w:p>
            </w:tc>
          </w:tr>
        </w:tbl>
        <w:p w14:paraId="24264AD7" w14:textId="77777777" w:rsidR="009B559D" w:rsidRDefault="009B559D" w:rsidP="00CC0A94">
          <w:pPr>
            <w:pStyle w:val="Normal18"/>
            <w:keepNext/>
            <w:widowControl/>
            <w:shd w:val="clear" w:color="auto" w:fill="F7F7F7"/>
            <w:ind w:left="-691" w:right="29"/>
            <w:rPr>
              <w:rFonts w:asciiTheme="minorHAnsi" w:hAnsiTheme="minorHAnsi"/>
              <w:color w:val="767171" w:themeColor="background2" w:themeShade="80"/>
              <w:sz w:val="22"/>
              <w:szCs w:val="22"/>
            </w:rPr>
          </w:pPr>
        </w:p>
        <w:tbl>
          <w:tblPr>
            <w:tblStyle w:val="TableGrid1214"/>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F11684" w14:paraId="0244FC17" w14:textId="77777777" w:rsidTr="008021F7">
            <w:trPr>
              <w:trHeight w:val="416"/>
            </w:trPr>
            <w:tc>
              <w:tcPr>
                <w:tcW w:w="10620" w:type="dxa"/>
                <w:gridSpan w:val="2"/>
                <w:tcBorders>
                  <w:top w:val="nil"/>
                  <w:bottom w:val="single" w:sz="4" w:space="0" w:color="D9D9D9"/>
                </w:tcBorders>
                <w:shd w:val="clear" w:color="auto" w:fill="F7F7F7"/>
              </w:tcPr>
              <w:p w14:paraId="6C11CF27" w14:textId="77777777" w:rsidR="00A23B68" w:rsidRPr="00A23B68" w:rsidRDefault="006E4C7D" w:rsidP="006F4BA0">
                <w:pPr>
                  <w:pStyle w:val="Normal18"/>
                  <w:widowControl/>
                  <w:tabs>
                    <w:tab w:val="left" w:pos="10962"/>
                  </w:tabs>
                  <w:autoSpaceDE/>
                  <w:autoSpaceDN/>
                  <w:adjustRightInd/>
                  <w:spacing w:after="220"/>
                  <w:ind w:left="-29"/>
                  <w:rPr>
                    <w:rFonts w:ascii="Calibri" w:eastAsia="Calibri" w:hAnsi="Calibri" w:cs="Times New Roman"/>
                    <w:noProof/>
                    <w:color w:val="auto"/>
                    <w:sz w:val="22"/>
                    <w:szCs w:val="22"/>
                  </w:rPr>
                </w:pPr>
                <w:r w:rsidRPr="00A23B68">
                  <w:rPr>
                    <w:rFonts w:ascii="Calibri" w:eastAsia="Calibri" w:hAnsi="Calibri" w:cs="Times New Roman"/>
                    <w:b/>
                    <w:color w:val="002060"/>
                    <w:sz w:val="22"/>
                    <w:szCs w:val="22"/>
                  </w:rPr>
                  <w:t>SUMMARY</w:t>
                </w:r>
                <w:r w:rsidRPr="00A23B68">
                  <w:rPr>
                    <w:rFonts w:ascii="Calibri" w:eastAsia="Calibri" w:hAnsi="Calibri" w:cs="Times New Roman"/>
                    <w:b/>
                    <w:color w:val="FFFFFF"/>
                    <w:sz w:val="2"/>
                    <w:szCs w:val="2"/>
                  </w:rPr>
                  <w:t>-NewFin1</w:t>
                </w:r>
              </w:p>
            </w:tc>
          </w:tr>
          <w:tr w:rsidR="00F11684" w14:paraId="732C43FB" w14:textId="77777777" w:rsidTr="00291552">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2B87A7A4" w14:textId="77777777" w:rsidR="00A23B68" w:rsidRPr="00A23B68" w:rsidRDefault="006E4C7D" w:rsidP="00291552">
                <w:pPr>
                  <w:pStyle w:val="Normal18"/>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0E371BA5" w14:textId="77777777" w:rsidR="00A23B68" w:rsidRPr="00A23B68" w:rsidRDefault="006E4C7D" w:rsidP="00291552">
                <w:pPr>
                  <w:pStyle w:val="Normal18"/>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258.50</w:t>
                </w:r>
              </w:p>
            </w:tc>
          </w:tr>
          <w:tr w:rsidR="00F11684" w14:paraId="428D860A" w14:textId="77777777" w:rsidTr="00291552">
            <w:trPr>
              <w:trHeight w:val="432"/>
            </w:trPr>
            <w:tc>
              <w:tcPr>
                <w:tcW w:w="7740" w:type="dxa"/>
                <w:tcBorders>
                  <w:left w:val="single" w:sz="4" w:space="0" w:color="D9D9D9"/>
                </w:tcBorders>
                <w:shd w:val="clear" w:color="auto" w:fill="F7F7F7"/>
                <w:vAlign w:val="center"/>
              </w:tcPr>
              <w:p w14:paraId="0438F97C" w14:textId="77777777" w:rsidR="00A23B68" w:rsidRPr="00A23B68" w:rsidRDefault="006E4C7D" w:rsidP="00291552">
                <w:pPr>
                  <w:pStyle w:val="Normal18"/>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18C7C2EC" w14:textId="77777777" w:rsidR="00A23B68" w:rsidRPr="00A23B68" w:rsidRDefault="006E4C7D" w:rsidP="00291552">
                <w:pPr>
                  <w:pStyle w:val="Normal18"/>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258.50</w:t>
                </w:r>
              </w:p>
            </w:tc>
          </w:tr>
          <w:tr w:rsidR="00F11684" w14:paraId="19A385AB" w14:textId="77777777" w:rsidTr="00291552">
            <w:trPr>
              <w:trHeight w:val="432"/>
            </w:trPr>
            <w:tc>
              <w:tcPr>
                <w:tcW w:w="7740" w:type="dxa"/>
                <w:tcBorders>
                  <w:left w:val="single" w:sz="4" w:space="0" w:color="D9D9D9"/>
                </w:tcBorders>
                <w:shd w:val="clear" w:color="auto" w:fill="F7F7F7"/>
                <w:vAlign w:val="center"/>
              </w:tcPr>
              <w:p w14:paraId="4A5C1136" w14:textId="77777777" w:rsidR="00A23B68" w:rsidRPr="00A23B68" w:rsidRDefault="006E4C7D" w:rsidP="00291552">
                <w:pPr>
                  <w:pStyle w:val="Normal18"/>
                  <w:widowControl/>
                  <w:autoSpaceDE/>
                  <w:autoSpaceDN/>
                  <w:adjustRightInd/>
                  <w:spacing w:before="20"/>
                  <w:ind w:firstLine="795"/>
                  <w:rPr>
                    <w:rFonts w:ascii="Calibri Light" w:eastAsia="Calibri" w:hAnsi="Calibri Light" w:cs="Calibri Light"/>
                    <w:color w:val="auto"/>
                    <w:sz w:val="22"/>
                    <w:szCs w:val="22"/>
                  </w:rPr>
                </w:pPr>
                <w:r w:rsidRPr="00A23B68">
                  <w:rPr>
                    <w:rFonts w:ascii="Calibri" w:eastAsia="Calibri" w:hAnsi="Calibri" w:cs="Times New Roman"/>
                    <w:b/>
                    <w:color w:val="auto"/>
                    <w:sz w:val="22"/>
                    <w:szCs w:val="22"/>
                  </w:rPr>
                  <w:t>of which IBRD/IDA</w:t>
                </w:r>
                <w:r w:rsidRPr="00A23B68">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490D2DD1" w14:textId="77777777" w:rsidR="00A23B68" w:rsidRPr="00A23B68" w:rsidRDefault="006E4C7D" w:rsidP="00291552">
                <w:pPr>
                  <w:pStyle w:val="Normal18"/>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143.00</w:t>
                </w:r>
              </w:p>
            </w:tc>
          </w:tr>
          <w:tr w:rsidR="00F11684" w14:paraId="5B37B5DC" w14:textId="77777777" w:rsidTr="00291552">
            <w:trPr>
              <w:trHeight w:val="432"/>
            </w:trPr>
            <w:tc>
              <w:tcPr>
                <w:tcW w:w="7740" w:type="dxa"/>
                <w:tcBorders>
                  <w:left w:val="single" w:sz="4" w:space="0" w:color="D9D9D9"/>
                  <w:bottom w:val="single" w:sz="4" w:space="0" w:color="D9D9D9"/>
                </w:tcBorders>
                <w:shd w:val="clear" w:color="auto" w:fill="F7F7F7"/>
                <w:vAlign w:val="center"/>
              </w:tcPr>
              <w:p w14:paraId="314BA353" w14:textId="77777777" w:rsidR="00A23B68" w:rsidRPr="00A23B68" w:rsidRDefault="006E4C7D" w:rsidP="00291552">
                <w:pPr>
                  <w:pStyle w:val="Normal18"/>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3DC57574" w14:textId="77777777" w:rsidR="00A23B68" w:rsidRPr="00A23B68" w:rsidRDefault="006E4C7D" w:rsidP="00291552">
                <w:pPr>
                  <w:pStyle w:val="Normal18"/>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F11684" w14:paraId="1540F157" w14:textId="77777777" w:rsidTr="00CC0A94">
            <w:trPr>
              <w:trHeight w:val="288"/>
            </w:trPr>
            <w:tc>
              <w:tcPr>
                <w:tcW w:w="10620" w:type="dxa"/>
                <w:gridSpan w:val="2"/>
                <w:tcBorders>
                  <w:left w:val="nil"/>
                  <w:bottom w:val="nil"/>
                  <w:right w:val="nil"/>
                </w:tcBorders>
                <w:shd w:val="clear" w:color="auto" w:fill="F7F7F7"/>
              </w:tcPr>
              <w:p w14:paraId="0348A725" w14:textId="77777777" w:rsidR="00CC0A94" w:rsidRDefault="00CC0A94" w:rsidP="00CC0A94">
                <w:pPr>
                  <w:pStyle w:val="Normal18"/>
                  <w:widowControl/>
                  <w:tabs>
                    <w:tab w:val="left" w:pos="204"/>
                    <w:tab w:val="right" w:pos="2701"/>
                  </w:tabs>
                  <w:autoSpaceDE/>
                  <w:autoSpaceDN/>
                  <w:adjustRightInd/>
                  <w:spacing w:before="20" w:line="200" w:lineRule="exact"/>
                  <w:ind w:right="86"/>
                  <w:jc w:val="right"/>
                  <w:rPr>
                    <w:rFonts w:ascii="Calibri" w:eastAsia="Calibri" w:hAnsi="Calibri" w:cs="Times New Roman"/>
                    <w:noProof/>
                    <w:color w:val="auto"/>
                    <w:sz w:val="22"/>
                    <w:szCs w:val="22"/>
                  </w:rPr>
                </w:pPr>
              </w:p>
            </w:tc>
          </w:tr>
        </w:tbl>
        <w:p w14:paraId="7777413D" w14:textId="77777777" w:rsidR="00A23B68" w:rsidRDefault="00A23B68" w:rsidP="008D3405">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13"/>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F11684" w14:paraId="11D7E1A4" w14:textId="77777777" w:rsidTr="00291552">
            <w:trPr>
              <w:trHeight w:val="467"/>
            </w:trPr>
            <w:tc>
              <w:tcPr>
                <w:tcW w:w="10620" w:type="dxa"/>
                <w:gridSpan w:val="2"/>
                <w:tcBorders>
                  <w:top w:val="nil"/>
                  <w:bottom w:val="nil"/>
                </w:tcBorders>
                <w:shd w:val="clear" w:color="auto" w:fill="F7F7F7"/>
              </w:tcPr>
              <w:p w14:paraId="350EBF91" w14:textId="77777777" w:rsidR="00A23B68" w:rsidRPr="009D5FA5" w:rsidRDefault="006E4C7D" w:rsidP="008D3405">
                <w:pPr>
                  <w:pStyle w:val="Normal18"/>
                  <w:widowControl/>
                  <w:tabs>
                    <w:tab w:val="left" w:pos="10962"/>
                  </w:tabs>
                  <w:autoSpaceDE/>
                  <w:autoSpaceDN/>
                  <w:adjustRightInd/>
                  <w:ind w:left="-24"/>
                  <w:rPr>
                    <w:rFonts w:ascii="Calibri" w:eastAsia="Calibri" w:hAnsi="Calibri" w:cs="Times New Roman"/>
                    <w:color w:val="auto"/>
                    <w:sz w:val="22"/>
                    <w:szCs w:val="22"/>
                  </w:rPr>
                </w:pPr>
                <w:r w:rsidRPr="009D5FA5">
                  <w:rPr>
                    <w:rFonts w:ascii="Calibri" w:eastAsia="Calibri" w:hAnsi="Calibri" w:cs="Times New Roman"/>
                    <w:b/>
                    <w:color w:val="002060"/>
                    <w:sz w:val="22"/>
                    <w:szCs w:val="22"/>
                  </w:rPr>
                  <w:t>DETAILS</w:t>
                </w:r>
                <w:r w:rsidRPr="009D5FA5">
                  <w:rPr>
                    <w:rFonts w:ascii="Calibri" w:eastAsia="Calibri" w:hAnsi="Calibri" w:cs="Times New Roman"/>
                    <w:b/>
                    <w:color w:val="F7F7F7"/>
                    <w:sz w:val="2"/>
                    <w:szCs w:val="2"/>
                  </w:rPr>
                  <w:t>-NewFinEnh1</w:t>
                </w:r>
              </w:p>
            </w:tc>
          </w:tr>
          <w:tr w:rsidR="00F11684" w14:paraId="414D8F71" w14:textId="77777777" w:rsidTr="00291552">
            <w:trPr>
              <w:trHeight w:val="432"/>
            </w:trPr>
            <w:tc>
              <w:tcPr>
                <w:tcW w:w="10620" w:type="dxa"/>
                <w:gridSpan w:val="2"/>
                <w:tcBorders>
                  <w:top w:val="nil"/>
                  <w:left w:val="nil"/>
                  <w:right w:val="nil"/>
                </w:tcBorders>
                <w:shd w:val="clear" w:color="auto" w:fill="F7F7F7"/>
              </w:tcPr>
              <w:p w14:paraId="21F7FA64" w14:textId="77777777" w:rsidR="00A23B68" w:rsidRPr="00A23B68" w:rsidRDefault="006E4C7D" w:rsidP="00291552">
                <w:pPr>
                  <w:pStyle w:val="Normal18"/>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World Bank Group Financing</w:t>
                </w:r>
              </w:p>
            </w:tc>
          </w:tr>
          <w:tr w:rsidR="00F11684" w14:paraId="2724B987"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5784B5F8" w14:textId="77777777" w:rsidR="00A23B68" w:rsidRPr="00A23B68" w:rsidRDefault="006E4C7D" w:rsidP="009D5FA5">
                <w:pPr>
                  <w:pStyle w:val="Normal18"/>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International Development Association (IDA)</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color w:val="404040"/>
                    <w:sz w:val="22"/>
                    <w:szCs w:val="22"/>
                  </w:rPr>
                  <w:t xml:space="preserve">   </w:t>
                </w:r>
                <w:r w:rsidRPr="00A23B68">
                  <w:rPr>
                    <w:rFonts w:ascii="Calibri" w:eastAsia="Calibri" w:hAnsi="Calibri" w:cs="Times New Roman"/>
                    <w:noProof/>
                    <w:color w:val="404040"/>
                    <w:sz w:val="22"/>
                    <w:szCs w:val="22"/>
                  </w:rPr>
                  <w:t>International Development Association (IDA)</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1945D5B8" w14:textId="77777777" w:rsidR="00A23B68" w:rsidRPr="00A23B68" w:rsidRDefault="006E4C7D" w:rsidP="00291552">
                <w:pPr>
                  <w:pStyle w:val="Normal18"/>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143.00</w:t>
                </w:r>
              </w:p>
            </w:tc>
          </w:tr>
          <w:tr w:rsidR="00F11684" w14:paraId="1EA2B17A"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46EE4709" w14:textId="77777777" w:rsidR="00A23B68" w:rsidRPr="00A23B68" w:rsidRDefault="006E4C7D" w:rsidP="009D5FA5">
                <w:pPr>
                  <w:pStyle w:val="Normal18"/>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IDA Credit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noProof/>
                    <w:color w:val="595959"/>
                    <w:sz w:val="21"/>
                    <w:szCs w:val="21"/>
                  </w:rPr>
                  <w:instrText>IDA Credit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noProof/>
                    <w:color w:val="595959"/>
                    <w:sz w:val="21"/>
                    <w:szCs w:val="21"/>
                  </w:rPr>
                  <w:t>IDA Credit</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3E27F9B0" w14:textId="77777777" w:rsidR="00A23B68" w:rsidRPr="00A23B68" w:rsidRDefault="006E4C7D" w:rsidP="00291552">
                <w:pPr>
                  <w:pStyle w:val="Normal18"/>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118.30</w:t>
                </w:r>
              </w:p>
            </w:tc>
          </w:tr>
          <w:tr w:rsidR="00F11684" w14:paraId="60A664C9"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627F554F" w14:textId="77777777" w:rsidR="00A23B68" w:rsidRPr="00A23B68" w:rsidRDefault="006E4C7D" w:rsidP="009D5FA5">
                <w:pPr>
                  <w:pStyle w:val="Normal18"/>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IDA Grant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noProof/>
                    <w:color w:val="595959"/>
                    <w:sz w:val="21"/>
                    <w:szCs w:val="21"/>
                  </w:rPr>
                  <w:instrText>IDA Grant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noProof/>
                    <w:color w:val="595959"/>
                    <w:sz w:val="21"/>
                    <w:szCs w:val="21"/>
                  </w:rPr>
                  <w:t>IDA Grant</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49F8962F" w14:textId="77777777" w:rsidR="00A23B68" w:rsidRPr="00A23B68" w:rsidRDefault="006E4C7D" w:rsidP="00291552">
                <w:pPr>
                  <w:pStyle w:val="Normal18"/>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24.70</w:t>
                </w:r>
              </w:p>
            </w:tc>
          </w:tr>
          <w:tr w:rsidR="00F11684" w14:paraId="32F54FDE" w14:textId="77777777" w:rsidTr="006F4BA0">
            <w:trPr>
              <w:trHeight w:val="432"/>
            </w:trPr>
            <w:tc>
              <w:tcPr>
                <w:tcW w:w="10620" w:type="dxa"/>
                <w:gridSpan w:val="2"/>
                <w:tcBorders>
                  <w:top w:val="single" w:sz="4" w:space="0" w:color="D9D9D9"/>
                  <w:left w:val="nil"/>
                  <w:bottom w:val="single" w:sz="4" w:space="0" w:color="D9D9D9"/>
                  <w:right w:val="nil"/>
                </w:tcBorders>
                <w:shd w:val="clear" w:color="auto" w:fill="F7F7F7"/>
                <w:vAlign w:val="center"/>
              </w:tcPr>
              <w:p w14:paraId="6A755972" w14:textId="77777777" w:rsidR="00A23B68" w:rsidRPr="00A23B68" w:rsidRDefault="006E4C7D" w:rsidP="00291552">
                <w:pPr>
                  <w:pStyle w:val="Normal18"/>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Non-World Bank Group Financing</w:t>
                </w:r>
              </w:p>
            </w:tc>
          </w:tr>
          <w:tr w:rsidR="00F11684" w14:paraId="3F11E84D"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0805CF3E" w14:textId="77777777" w:rsidR="00A23B68" w:rsidRPr="00A23B68" w:rsidRDefault="006E4C7D" w:rsidP="00291552">
                <w:pPr>
                  <w:pStyle w:val="Normal18"/>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lastRenderedPageBreak/>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Counterpart Funding</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color w:val="404040"/>
                    <w:sz w:val="22"/>
                    <w:szCs w:val="22"/>
                  </w:rPr>
                  <w:t xml:space="preserve">   </w:t>
                </w:r>
                <w:r w:rsidRPr="00A23B68">
                  <w:rPr>
                    <w:rFonts w:ascii="Calibri" w:eastAsia="Calibri" w:hAnsi="Calibri" w:cs="Times New Roman"/>
                    <w:noProof/>
                    <w:color w:val="404040"/>
                    <w:sz w:val="22"/>
                    <w:szCs w:val="22"/>
                  </w:rPr>
                  <w:t>Counterpart Funding</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61EC3DF6" w14:textId="77777777" w:rsidR="00A23B68" w:rsidRPr="00A23B68" w:rsidRDefault="006E4C7D" w:rsidP="00291552">
                <w:pPr>
                  <w:pStyle w:val="Normal18"/>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115.50</w:t>
                </w:r>
              </w:p>
            </w:tc>
          </w:tr>
          <w:tr w:rsidR="00F11684" w14:paraId="3490DA89"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2D0994F6" w14:textId="77777777" w:rsidR="00A23B68" w:rsidRPr="00A23B68" w:rsidRDefault="006E4C7D" w:rsidP="00291552">
                <w:pPr>
                  <w:pStyle w:val="Normal18"/>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Borrower/Recipient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noProof/>
                    <w:color w:val="595959"/>
                    <w:sz w:val="21"/>
                    <w:szCs w:val="21"/>
                  </w:rPr>
                  <w:instrText>Borrower/Recipient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noProof/>
                    <w:color w:val="595959"/>
                    <w:sz w:val="21"/>
                    <w:szCs w:val="21"/>
                  </w:rPr>
                  <w:t>Borrower/Recipient</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63A463AD" w14:textId="77777777" w:rsidR="00A23B68" w:rsidRPr="00A23B68" w:rsidRDefault="006E4C7D" w:rsidP="00291552">
                <w:pPr>
                  <w:pStyle w:val="Normal18"/>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115.50</w:t>
                </w:r>
              </w:p>
            </w:tc>
          </w:tr>
          <w:tr w:rsidR="00F11684" w14:paraId="45B9ABF7" w14:textId="77777777" w:rsidTr="00497B3C">
            <w:trPr>
              <w:trHeight w:val="288"/>
            </w:trPr>
            <w:tc>
              <w:tcPr>
                <w:tcW w:w="10620" w:type="dxa"/>
                <w:gridSpan w:val="2"/>
                <w:tcBorders>
                  <w:top w:val="single" w:sz="4" w:space="0" w:color="D9D9D9"/>
                  <w:left w:val="nil"/>
                  <w:bottom w:val="nil"/>
                  <w:right w:val="nil"/>
                </w:tcBorders>
                <w:shd w:val="clear" w:color="auto" w:fill="F7F7F7"/>
              </w:tcPr>
              <w:p w14:paraId="341C88D2" w14:textId="77777777" w:rsidR="00497B3C" w:rsidRPr="00A23B68" w:rsidRDefault="00497B3C" w:rsidP="00497B3C">
                <w:pPr>
                  <w:pStyle w:val="Normal18"/>
                  <w:widowControl/>
                  <w:tabs>
                    <w:tab w:val="left" w:pos="598"/>
                    <w:tab w:val="right" w:pos="2844"/>
                  </w:tabs>
                  <w:autoSpaceDE/>
                  <w:autoSpaceDN/>
                  <w:adjustRightInd/>
                  <w:spacing w:line="200" w:lineRule="exact"/>
                  <w:ind w:right="86"/>
                  <w:jc w:val="right"/>
                  <w:rPr>
                    <w:rFonts w:ascii="Calibri" w:eastAsia="Calibri" w:hAnsi="Calibri" w:cs="Times New Roman"/>
                    <w:color w:val="auto"/>
                    <w:sz w:val="22"/>
                    <w:szCs w:val="22"/>
                  </w:rPr>
                </w:pPr>
              </w:p>
            </w:tc>
          </w:tr>
        </w:tbl>
        <w:p w14:paraId="7F070E19" w14:textId="77777777" w:rsidR="00EC58F8" w:rsidRDefault="00EC58F8" w:rsidP="00EC3E19">
          <w:pPr>
            <w:pStyle w:val="Normal18"/>
            <w:keepNext/>
            <w:widowControl/>
            <w:shd w:val="clear" w:color="auto" w:fill="F7F7F7"/>
            <w:spacing w:line="14" w:lineRule="exact"/>
            <w:ind w:left="-691" w:right="29"/>
            <w:rPr>
              <w:rFonts w:asciiTheme="minorHAnsi" w:hAnsiTheme="minorHAnsi"/>
              <w:color w:val="767171" w:themeColor="background2" w:themeShade="80"/>
              <w:sz w:val="22"/>
              <w:szCs w:val="22"/>
            </w:rPr>
          </w:pPr>
        </w:p>
        <w:p w14:paraId="4CB4E073" w14:textId="77777777" w:rsidR="00A23B68" w:rsidRDefault="00A23B68" w:rsidP="007E51E8">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p w14:paraId="52136FEC" w14:textId="77777777" w:rsidR="004203E6" w:rsidRDefault="004203E6" w:rsidP="0056427A">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2610"/>
            <w:gridCol w:w="1890"/>
            <w:gridCol w:w="1980"/>
            <w:gridCol w:w="2070"/>
            <w:gridCol w:w="2070"/>
          </w:tblGrid>
          <w:tr w:rsidR="00F11684" w14:paraId="3EEC1C3D" w14:textId="77777777" w:rsidTr="00650FCA">
            <w:trPr>
              <w:trHeight w:val="374"/>
            </w:trPr>
            <w:tc>
              <w:tcPr>
                <w:tcW w:w="10620" w:type="dxa"/>
                <w:gridSpan w:val="5"/>
                <w:tcBorders>
                  <w:top w:val="nil"/>
                  <w:left w:val="nil"/>
                  <w:bottom w:val="single" w:sz="4" w:space="0" w:color="D9D9D9"/>
                  <w:right w:val="nil"/>
                </w:tcBorders>
                <w:shd w:val="clear" w:color="auto" w:fill="F7F7F7"/>
              </w:tcPr>
              <w:p w14:paraId="4EB989E6" w14:textId="77777777" w:rsidR="00650FCA" w:rsidRPr="00692E93" w:rsidRDefault="006E4C7D" w:rsidP="00370635">
                <w:pPr>
                  <w:pStyle w:val="Normal10213"/>
                  <w:keepNext/>
                  <w:widowControl/>
                  <w:ind w:left="90"/>
                  <w:rPr>
                    <w:rFonts w:asciiTheme="minorHAnsi" w:hAnsiTheme="minorHAnsi"/>
                    <w:color w:val="7F7F7F" w:themeColor="text1" w:themeTint="80"/>
                    <w:sz w:val="22"/>
                    <w:szCs w:val="22"/>
                  </w:rPr>
                </w:pPr>
                <w:r>
                  <w:rPr>
                    <w:rFonts w:ascii="Calibri" w:hAnsi="Calibri"/>
                    <w:b/>
                    <w:color w:val="172D5F"/>
                    <w:sz w:val="22"/>
                    <w:szCs w:val="22"/>
                  </w:rPr>
                  <w:t>IDA Resources (in US$, Millions)</w:t>
                </w:r>
              </w:p>
            </w:tc>
          </w:tr>
          <w:tr w:rsidR="00F11684" w14:paraId="004FD0AB"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042848" w14:textId="77777777" w:rsidR="00650FCA" w:rsidRDefault="00650FCA" w:rsidP="00370635">
                <w:pPr>
                  <w:pStyle w:val="Normal10213"/>
                  <w:ind w:right="135"/>
                  <w:jc w:val="right"/>
                </w:pP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89F6A5" w14:textId="77777777" w:rsidR="00650FCA" w:rsidRPr="00873F3B" w:rsidRDefault="006E4C7D" w:rsidP="00370635">
                <w:pPr>
                  <w:pStyle w:val="Normal10213"/>
                  <w:keepNext/>
                  <w:widowControl/>
                  <w:ind w:right="180"/>
                  <w:jc w:val="right"/>
                  <w:rPr>
                    <w:rFonts w:ascii="Calibri" w:hAnsi="Calibri" w:cs="Calibri"/>
                    <w:noProof/>
                    <w:color w:val="auto"/>
                    <w:sz w:val="22"/>
                    <w:szCs w:val="22"/>
                  </w:rPr>
                </w:pPr>
                <w:r w:rsidRPr="002E2240">
                  <w:rPr>
                    <w:rFonts w:ascii="Calibri" w:hAnsi="Calibri" w:cs="Calibri"/>
                    <w:b/>
                    <w:noProof/>
                    <w:color w:val="595959"/>
                    <w:sz w:val="22"/>
                    <w:szCs w:val="22"/>
                  </w:rPr>
                  <w:t>Credit Amount</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C80364" w14:textId="77777777" w:rsidR="00650FCA" w:rsidRPr="00873F3B" w:rsidRDefault="006E4C7D" w:rsidP="00370635">
                <w:pPr>
                  <w:pStyle w:val="Normal10213"/>
                  <w:keepNext/>
                  <w:widowControl/>
                  <w:ind w:right="144"/>
                  <w:jc w:val="right"/>
                  <w:rPr>
                    <w:rFonts w:ascii="Calibri" w:hAnsi="Calibri" w:cs="Calibri"/>
                    <w:noProof/>
                    <w:color w:val="auto"/>
                    <w:sz w:val="22"/>
                    <w:szCs w:val="22"/>
                  </w:rPr>
                </w:pPr>
                <w:r w:rsidRPr="002E2240">
                  <w:rPr>
                    <w:rFonts w:ascii="Calibri" w:hAnsi="Calibri" w:cs="Calibri"/>
                    <w:b/>
                    <w:noProof/>
                    <w:color w:val="595959"/>
                    <w:sz w:val="22"/>
                    <w:szCs w:val="22"/>
                  </w:rPr>
                  <w:t>Grant</w:t>
                </w:r>
                <w:r>
                  <w:rPr>
                    <w:rFonts w:ascii="Calibri" w:hAnsi="Calibri" w:cs="Calibri"/>
                    <w:b/>
                    <w:noProof/>
                    <w:color w:val="595959"/>
                    <w:sz w:val="22"/>
                    <w:szCs w:val="22"/>
                  </w:rPr>
                  <w:t xml:space="preserve"> Amount</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36EFF0" w14:textId="77777777" w:rsidR="00650FCA" w:rsidRPr="002E2240" w:rsidRDefault="006E4C7D" w:rsidP="00650FCA">
                <w:pPr>
                  <w:pStyle w:val="Normal10213"/>
                  <w:keepNext/>
                  <w:widowControl/>
                  <w:ind w:right="144"/>
                  <w:jc w:val="right"/>
                  <w:rPr>
                    <w:rFonts w:ascii="Calibri" w:hAnsi="Calibri" w:cs="Calibri"/>
                    <w:b/>
                    <w:noProof/>
                    <w:color w:val="595959"/>
                    <w:sz w:val="22"/>
                    <w:szCs w:val="22"/>
                  </w:rPr>
                </w:pPr>
                <w:r>
                  <w:rPr>
                    <w:rFonts w:ascii="Calibri" w:hAnsi="Calibri" w:cs="Calibri"/>
                    <w:b/>
                    <w:noProof/>
                    <w:color w:val="595959"/>
                    <w:sz w:val="22"/>
                    <w:szCs w:val="22"/>
                  </w:rPr>
                  <w:t>Guarantee Amount</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9FB781" w14:textId="77777777" w:rsidR="00650FCA" w:rsidRPr="00873F3B" w:rsidRDefault="006E4C7D" w:rsidP="00370635">
                <w:pPr>
                  <w:pStyle w:val="Normal10213"/>
                  <w:keepNext/>
                  <w:widowControl/>
                  <w:ind w:right="144"/>
                  <w:jc w:val="right"/>
                  <w:rPr>
                    <w:rFonts w:ascii="Calibri" w:hAnsi="Calibri" w:cs="Calibri"/>
                    <w:noProof/>
                    <w:color w:val="auto"/>
                    <w:sz w:val="22"/>
                    <w:szCs w:val="22"/>
                  </w:rPr>
                </w:pPr>
                <w:r w:rsidRPr="002E2240">
                  <w:rPr>
                    <w:rFonts w:ascii="Calibri" w:hAnsi="Calibri" w:cs="Calibri"/>
                    <w:b/>
                    <w:noProof/>
                    <w:color w:val="595959"/>
                    <w:sz w:val="22"/>
                    <w:szCs w:val="22"/>
                  </w:rPr>
                  <w:t>Total Amount</w:t>
                </w:r>
              </w:p>
            </w:tc>
          </w:tr>
          <w:tr w:rsidR="00F11684" w14:paraId="2AF680F3"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04ECE4"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Burkina Faso</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Burkina Faso</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00A639"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22.00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F58DD1"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11.00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4E3DEF"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AACFE5"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33.00</w:t>
                </w:r>
              </w:p>
            </w:tc>
          </w:tr>
          <w:tr w:rsidR="00F11684" w14:paraId="51EFBB1D"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BDAE50"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National PBA</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National PBA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D50A35"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11.00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F55040"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14552E"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14B850"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11.00</w:t>
                </w:r>
              </w:p>
            </w:tc>
          </w:tr>
          <w:tr w:rsidR="00F11684" w14:paraId="3A9025FB"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EA3082"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53D76C"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11.00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7C2F2A"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11.00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2A2B70"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D11E9C"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22.00</w:t>
                </w:r>
              </w:p>
            </w:tc>
          </w:tr>
          <w:tr w:rsidR="00F11684" w14:paraId="4D93BA26"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DE9D2"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Djibouti</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Djibouti</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CFFCBF"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2014F5"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D0F8A8"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E03665"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15.00</w:t>
                </w:r>
              </w:p>
            </w:tc>
          </w:tr>
          <w:tr w:rsidR="00F11684" w14:paraId="70550D8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592E94"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National PBA</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National PBA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5CB762"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3.00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F41FB7"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7185BA"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23E6AC"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3.00</w:t>
                </w:r>
              </w:p>
            </w:tc>
          </w:tr>
          <w:tr w:rsidR="00F11684" w14:paraId="55F3257A"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F3F079"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5D06EE"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DFC26A"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3209FE"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B61292"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r>
          <w:tr w:rsidR="00F11684" w14:paraId="3291DAE9"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F19CF9"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Ghana</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Ghana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1FECA0"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60.00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C58CD0"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B80DD6"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F79167"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60.00</w:t>
                </w:r>
              </w:p>
            </w:tc>
          </w:tr>
          <w:tr w:rsidR="00F11684" w14:paraId="3FDDBC50"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87E2DB"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National PBA</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National PBA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16A69B"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20.00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0240E1"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7FD6E6"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640341"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20.00</w:t>
                </w:r>
              </w:p>
            </w:tc>
          </w:tr>
          <w:tr w:rsidR="00F11684" w14:paraId="0A7A2E27"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8E31E3"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1CAFBA"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40.00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8E3960"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3C0AAB"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720017"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40.00</w:t>
                </w:r>
              </w:p>
            </w:tc>
          </w:tr>
          <w:tr w:rsidR="00F11684" w14:paraId="206C8516"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93FB3"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Guinea</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Guinea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1D6BF9"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6.30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C42745"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3.70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2346A0"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5949AE"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r>
          <w:tr w:rsidR="00F11684" w14:paraId="76D2BCA7"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3A4D9E"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National PBA</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National PBA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C0A22F"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6.30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1A9B40"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C2A63D"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7050A6"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6.30</w:t>
                </w:r>
              </w:p>
            </w:tc>
          </w:tr>
          <w:tr w:rsidR="00F11684" w14:paraId="0E8A68CC"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9C5665"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AB20C1"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47191"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3.70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559F44"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CBDA82"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3.70</w:t>
                </w:r>
              </w:p>
            </w:tc>
          </w:tr>
          <w:tr w:rsidR="00F11684" w14:paraId="237A1AB6"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E31D18"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Senegal</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Senegal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E00A65"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FB9517"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93695F"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3E4F6E"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15.00</w:t>
                </w:r>
              </w:p>
            </w:tc>
          </w:tr>
          <w:tr w:rsidR="00F11684" w14:paraId="20C4D92F"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F733D"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National PBA</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National PBA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D4AAB3"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A57011"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C90A41"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9B1D6D"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r>
          <w:tr w:rsidR="00F11684" w14:paraId="61800EAE"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CC99D8"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36CF08"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B13E66"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B39664"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9D2ACF"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r>
          <w:tr w:rsidR="00F11684" w14:paraId="23847C62"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C00DFE"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0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MERGEFIELD  FINCR_NAME  \* MERGEFORMAT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instrText>«FINCR_NAME»</w:instrTex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noProof/>
                    <w:color w:val="000000" w:themeColor="text1"/>
                    <w:sz w:val="22"/>
                    <w:szCs w:val="22"/>
                  </w:rPr>
                  <w:instrText>Africa</w:instrText>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t>Africa</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58883"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B2EF1E"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8C3076"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2BDB2F"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r>
          <w:tr w:rsidR="00F11684" w14:paraId="46AB4B8D"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A47B11" w14:textId="77777777" w:rsidR="00650FCA" w:rsidRPr="00C940EF" w:rsidRDefault="006E4C7D" w:rsidP="00502053">
                <w:pPr>
                  <w:pStyle w:val="Normal18"/>
                  <w:widowControl/>
                  <w:autoSpaceDE/>
                  <w:autoSpaceDN/>
                  <w:adjustRightInd/>
                  <w:ind w:right="43"/>
                  <w:rPr>
                    <w:rFonts w:asciiTheme="minorHAnsi" w:eastAsiaTheme="minorHAnsi" w:hAnsiTheme="minorHAnsi" w:cstheme="minorBidi"/>
                    <w:color w:val="000000" w:themeColor="text1"/>
                    <w:sz w:val="22"/>
                    <w:szCs w:val="22"/>
                  </w:rPr>
                </w:pPr>
                <w:r>
                  <w:rPr>
                    <w:rFonts w:asciiTheme="minorHAnsi" w:eastAsiaTheme="minorHAnsi" w:hAnsiTheme="minorHAnsi" w:cstheme="minorHAnsi"/>
                    <w:color w:val="auto"/>
                    <w:sz w:val="22"/>
                    <w:szCs w:val="22"/>
                  </w:rPr>
                  <w:t xml:space="preserve"> </w:t>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IF </w:instrText>
                </w:r>
                <w:r>
                  <w:rPr>
                    <w:rFonts w:asciiTheme="minorHAnsi" w:eastAsiaTheme="minorHAnsi" w:hAnsiTheme="minorHAnsi" w:cstheme="minorBidi"/>
                    <w:noProof/>
                    <w:color w:val="000000" w:themeColor="text1"/>
                    <w:sz w:val="22"/>
                    <w:szCs w:val="22"/>
                  </w:rPr>
                  <w:instrText xml:space="preserve">1 </w:instrText>
                </w:r>
                <w:r>
                  <w:rPr>
                    <w:rFonts w:asciiTheme="minorHAnsi" w:eastAsiaTheme="minorHAnsi" w:hAnsiTheme="minorHAnsi" w:cstheme="minorBidi"/>
                    <w:color w:val="000000" w:themeColor="text1"/>
                    <w:sz w:val="22"/>
                    <w:szCs w:val="22"/>
                  </w:rPr>
                  <w:instrText xml:space="preserve">="1" "     </w:instrText>
                </w:r>
                <w:r>
                  <w:rPr>
                    <w:rFonts w:asciiTheme="minorHAnsi" w:eastAsiaTheme="minorHAnsi" w:hAnsiTheme="minorHAnsi" w:cstheme="minorBidi"/>
                    <w:noProof/>
                    <w:color w:val="000000" w:themeColor="text1"/>
                    <w:sz w:val="22"/>
                    <w:szCs w:val="22"/>
                  </w:rPr>
                  <w:instrText>Regional</w:instrText>
                </w:r>
                <w:r>
                  <w:rPr>
                    <w:rFonts w:asciiTheme="minorHAnsi" w:eastAsiaTheme="minorHAnsi" w:hAnsiTheme="minorHAnsi" w:cstheme="minorBidi"/>
                    <w:color w:val="000000" w:themeColor="text1"/>
                    <w:sz w:val="22"/>
                    <w:szCs w:val="22"/>
                  </w:rPr>
                  <w:instrText>" "</w:instrText>
                </w:r>
                <w:r w:rsidRPr="00B2312F">
                  <w:rPr>
                    <w:rFonts w:asciiTheme="minorHAnsi" w:eastAsiaTheme="minorHAnsi" w:hAnsiTheme="minorHAnsi" w:cstheme="minorBidi"/>
                    <w:color w:val="000000" w:themeColor="text1"/>
                    <w:sz w:val="22"/>
                    <w:szCs w:val="22"/>
                  </w:rPr>
                  <w:fldChar w:fldCharType="begin"/>
                </w:r>
                <w:r w:rsidRPr="00B2312F">
                  <w:rPr>
                    <w:rFonts w:asciiTheme="minorHAnsi" w:eastAsiaTheme="minorHAnsi" w:hAnsiTheme="minorHAnsi" w:cstheme="minorBidi"/>
                    <w:color w:val="000000" w:themeColor="text1"/>
                    <w:sz w:val="22"/>
                    <w:szCs w:val="22"/>
                  </w:rPr>
                  <w:instrText xml:space="preserve"> MERGEFIELD  FINCR_NAME  \* MERGEFORMAT </w:instrText>
                </w:r>
                <w:r w:rsidRPr="00B2312F">
                  <w:rPr>
                    <w:rFonts w:asciiTheme="minorHAnsi" w:eastAsiaTheme="minorHAnsi" w:hAnsiTheme="minorHAnsi" w:cstheme="minorBidi"/>
                    <w:color w:val="000000" w:themeColor="text1"/>
                    <w:sz w:val="22"/>
                    <w:szCs w:val="22"/>
                  </w:rPr>
                  <w:fldChar w:fldCharType="separate"/>
                </w:r>
                <w:r w:rsidRPr="00B2312F">
                  <w:rPr>
                    <w:rFonts w:asciiTheme="minorHAnsi" w:eastAsiaTheme="minorHAnsi" w:hAnsiTheme="minorHAnsi" w:cstheme="minorBidi"/>
                    <w:noProof/>
                    <w:color w:val="000000" w:themeColor="text1"/>
                    <w:sz w:val="22"/>
                    <w:szCs w:val="22"/>
                  </w:rPr>
                  <w:instrText>«FINCR_NAME»</w:instrText>
                </w:r>
                <w:r w:rsidRPr="00B2312F">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instrText xml:space="preserve">" </w:instrText>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noProof/>
                    <w:color w:val="000000" w:themeColor="text1"/>
                    <w:sz w:val="22"/>
                    <w:szCs w:val="22"/>
                  </w:rPr>
                  <w:t>Regional</w:t>
                </w:r>
                <w:r>
                  <w:rPr>
                    <w:rFonts w:asciiTheme="minorHAnsi" w:eastAsiaTheme="minorHAnsi" w:hAnsiTheme="minorHAnsi" w:cstheme="minorBidi"/>
                    <w:color w:val="000000" w:themeColor="text1"/>
                    <w:sz w:val="22"/>
                    <w:szCs w:val="22"/>
                  </w:rPr>
                  <w:fldChar w:fldCharType="end"/>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120F3F" w14:textId="77777777" w:rsidR="00650FCA" w:rsidRPr="003E491D" w:rsidRDefault="006E4C7D" w:rsidP="00873D21">
                <w:pPr>
                  <w:pStyle w:val="Normal10213"/>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DFB614" w14:textId="77777777" w:rsidR="00650FCA" w:rsidRPr="003E491D" w:rsidRDefault="006E4C7D" w:rsidP="00873D21">
                <w:pPr>
                  <w:pStyle w:val="Normal10213"/>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59276F" w14:textId="77777777" w:rsidR="00650FCA" w:rsidRDefault="006E4C7D" w:rsidP="00650FCA">
                <w:pPr>
                  <w:pStyle w:val="Normal10213"/>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4AA511" w14:textId="77777777" w:rsidR="00650FCA" w:rsidRPr="003E491D" w:rsidRDefault="006E4C7D" w:rsidP="00873D21">
                <w:pPr>
                  <w:pStyle w:val="Normal10213"/>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r>
          <w:tr w:rsidR="00F11684" w14:paraId="1EEF0702"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7E39EA" w14:textId="77777777" w:rsidR="00650FCA" w:rsidRDefault="006E4C7D" w:rsidP="00873D21">
                <w:pPr>
                  <w:pStyle w:val="Normal10213"/>
                  <w:keepNext/>
                  <w:widowControl/>
                  <w:ind w:left="90" w:right="45"/>
                  <w:rPr>
                    <w:rFonts w:asciiTheme="minorHAnsi" w:hAnsiTheme="minorHAnsi"/>
                    <w:b/>
                    <w:color w:val="172D5F"/>
                    <w:sz w:val="22"/>
                    <w:szCs w:val="22"/>
                  </w:rPr>
                </w:pPr>
                <w:r w:rsidRPr="000609A7">
                  <w:rPr>
                    <w:rFonts w:ascii="Calibri" w:hAnsi="Calibri" w:cs="Calibri"/>
                    <w:b/>
                    <w:noProof/>
                    <w:color w:val="auto"/>
                    <w:sz w:val="22"/>
                    <w:szCs w:val="22"/>
                  </w:rPr>
                  <w:t>Total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8089BE" w14:textId="77777777" w:rsidR="00650FCA" w:rsidRPr="00CE373C" w:rsidRDefault="006E4C7D" w:rsidP="008B7958">
                <w:pPr>
                  <w:pStyle w:val="Normal10213"/>
                  <w:ind w:right="75"/>
                  <w:jc w:val="right"/>
                  <w:rPr>
                    <w:rFonts w:asciiTheme="minorHAnsi" w:hAnsiTheme="minorHAnsi" w:cstheme="minorHAnsi"/>
                    <w:b/>
                    <w:sz w:val="22"/>
                    <w:szCs w:val="22"/>
                  </w:rPr>
                </w:pPr>
                <w:r>
                  <w:rPr>
                    <w:rFonts w:asciiTheme="minorHAnsi" w:hAnsiTheme="minorHAnsi" w:cstheme="minorHAnsi"/>
                    <w:b/>
                    <w:noProof/>
                    <w:sz w:val="22"/>
                    <w:szCs w:val="22"/>
                  </w:rPr>
                  <w:t xml:space="preserve"> 118.30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11FA9" w14:textId="77777777" w:rsidR="00650FCA" w:rsidRPr="00CE373C" w:rsidRDefault="006E4C7D" w:rsidP="00873D21">
                <w:pPr>
                  <w:pStyle w:val="Normal10213"/>
                  <w:ind w:right="150"/>
                  <w:jc w:val="right"/>
                  <w:rPr>
                    <w:rFonts w:asciiTheme="minorHAnsi" w:hAnsiTheme="minorHAnsi" w:cstheme="minorHAnsi"/>
                    <w:b/>
                    <w:sz w:val="22"/>
                    <w:szCs w:val="22"/>
                  </w:rPr>
                </w:pPr>
                <w:r>
                  <w:rPr>
                    <w:rFonts w:asciiTheme="minorHAnsi" w:hAnsiTheme="minorHAnsi" w:cstheme="minorHAnsi"/>
                    <w:b/>
                    <w:noProof/>
                    <w:sz w:val="22"/>
                    <w:szCs w:val="22"/>
                  </w:rPr>
                  <w:t xml:space="preserve">  24.70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983D83" w14:textId="77777777" w:rsidR="00650FCA" w:rsidRDefault="006E4C7D" w:rsidP="00650FCA">
                <w:pPr>
                  <w:pStyle w:val="Normal10213"/>
                  <w:ind w:right="91"/>
                  <w:jc w:val="right"/>
                  <w:rPr>
                    <w:rFonts w:asciiTheme="minorHAnsi" w:hAnsiTheme="minorHAnsi" w:cstheme="minorHAnsi"/>
                    <w:b/>
                    <w:noProof/>
                    <w:sz w:val="22"/>
                    <w:szCs w:val="22"/>
                  </w:rPr>
                </w:pPr>
                <w:r>
                  <w:rPr>
                    <w:rFonts w:asciiTheme="minorHAnsi" w:hAnsiTheme="minorHAnsi" w:cstheme="minorHAnsi"/>
                    <w:b/>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7C7707" w14:textId="77777777" w:rsidR="00650FCA" w:rsidRPr="00CE373C" w:rsidRDefault="006E4C7D" w:rsidP="00873D21">
                <w:pPr>
                  <w:pStyle w:val="Normal10213"/>
                  <w:ind w:right="91"/>
                  <w:jc w:val="right"/>
                  <w:rPr>
                    <w:rFonts w:asciiTheme="minorHAnsi" w:hAnsiTheme="minorHAnsi" w:cstheme="minorHAnsi"/>
                    <w:b/>
                    <w:noProof/>
                    <w:sz w:val="22"/>
                    <w:szCs w:val="22"/>
                  </w:rPr>
                </w:pPr>
                <w:r>
                  <w:rPr>
                    <w:rFonts w:asciiTheme="minorHAnsi" w:hAnsiTheme="minorHAnsi" w:cstheme="minorHAnsi"/>
                    <w:b/>
                    <w:noProof/>
                    <w:sz w:val="22"/>
                    <w:szCs w:val="22"/>
                  </w:rPr>
                  <w:t xml:space="preserve"> 143.00</w:t>
                </w:r>
              </w:p>
            </w:tc>
          </w:tr>
          <w:tr w:rsidR="00F11684" w14:paraId="577E6753" w14:textId="77777777" w:rsidTr="00B770FE">
            <w:trPr>
              <w:trHeight w:val="144"/>
            </w:trPr>
            <w:tc>
              <w:tcPr>
                <w:tcW w:w="4500" w:type="dxa"/>
                <w:gridSpan w:val="2"/>
                <w:tcBorders>
                  <w:top w:val="single" w:sz="4" w:space="0" w:color="D9D9D9"/>
                  <w:left w:val="nil"/>
                  <w:bottom w:val="nil"/>
                  <w:right w:val="nil"/>
                </w:tcBorders>
                <w:shd w:val="clear" w:color="auto" w:fill="F7F7F7"/>
              </w:tcPr>
              <w:p w14:paraId="52ECABCC" w14:textId="77777777" w:rsidR="00650FCA" w:rsidRDefault="00650FCA" w:rsidP="00873D21">
                <w:pPr>
                  <w:pStyle w:val="Normal10213"/>
                  <w:ind w:right="91"/>
                  <w:jc w:val="right"/>
                  <w:rPr>
                    <w:rFonts w:asciiTheme="minorHAnsi" w:hAnsiTheme="minorHAnsi" w:cstheme="minorHAnsi"/>
                    <w:b/>
                    <w:noProof/>
                    <w:sz w:val="22"/>
                    <w:szCs w:val="22"/>
                  </w:rPr>
                </w:pPr>
              </w:p>
            </w:tc>
            <w:tc>
              <w:tcPr>
                <w:tcW w:w="6120" w:type="dxa"/>
                <w:gridSpan w:val="3"/>
                <w:tcBorders>
                  <w:top w:val="single" w:sz="4" w:space="0" w:color="D9D9D9"/>
                  <w:left w:val="nil"/>
                  <w:bottom w:val="nil"/>
                  <w:right w:val="nil"/>
                </w:tcBorders>
                <w:shd w:val="clear" w:color="auto" w:fill="F7F7F7"/>
                <w:vAlign w:val="center"/>
              </w:tcPr>
              <w:p w14:paraId="5C878ECE" w14:textId="77777777" w:rsidR="00650FCA" w:rsidRDefault="00650FCA" w:rsidP="00873D21">
                <w:pPr>
                  <w:pStyle w:val="Normal10213"/>
                  <w:ind w:right="91"/>
                  <w:jc w:val="right"/>
                  <w:rPr>
                    <w:rFonts w:asciiTheme="minorHAnsi" w:hAnsiTheme="minorHAnsi" w:cstheme="minorHAnsi"/>
                    <w:b/>
                    <w:noProof/>
                    <w:sz w:val="22"/>
                    <w:szCs w:val="22"/>
                  </w:rPr>
                </w:pPr>
              </w:p>
            </w:tc>
          </w:tr>
        </w:tbl>
        <w:p w14:paraId="274EC9F9" w14:textId="77777777" w:rsidR="00AB60E6" w:rsidRDefault="00AB60E6" w:rsidP="00AB5CD4">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13"/>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620"/>
          </w:tblGrid>
          <w:tr w:rsidR="00F11684" w14:paraId="6AC5FFB0" w14:textId="77777777" w:rsidTr="00664F82">
            <w:trPr>
              <w:trHeight w:val="81"/>
            </w:trPr>
            <w:tc>
              <w:tcPr>
                <w:tcW w:w="10620" w:type="dxa"/>
                <w:tcBorders>
                  <w:top w:val="nil"/>
                  <w:left w:val="nil"/>
                  <w:bottom w:val="nil"/>
                  <w:right w:val="nil"/>
                </w:tcBorders>
                <w:shd w:val="clear" w:color="auto" w:fill="F7F7F7"/>
              </w:tcPr>
              <w:p w14:paraId="14A721BD" w14:textId="77777777" w:rsidR="001209CD" w:rsidRPr="00692E93" w:rsidRDefault="006E4C7D" w:rsidP="00370635">
                <w:pPr>
                  <w:pStyle w:val="Normal10213"/>
                  <w:keepNext/>
                  <w:widowControl/>
                  <w:rPr>
                    <w:rFonts w:asciiTheme="minorHAnsi" w:hAnsiTheme="minorHAnsi"/>
                    <w:color w:val="7F7F7F" w:themeColor="text1" w:themeTint="80"/>
                    <w:sz w:val="22"/>
                    <w:szCs w:val="22"/>
                  </w:rPr>
                </w:pPr>
                <w:r>
                  <w:rPr>
                    <w:rFonts w:asciiTheme="minorHAnsi" w:hAnsiTheme="minorHAnsi"/>
                    <w:b/>
                    <w:color w:val="172D5F"/>
                    <w:sz w:val="22"/>
                    <w:szCs w:val="22"/>
                  </w:rPr>
                  <w:t>Expected Disbursements (in US$, M</w:t>
                </w:r>
                <w:r w:rsidRPr="00692E93">
                  <w:rPr>
                    <w:rFonts w:asciiTheme="minorHAnsi" w:hAnsiTheme="minorHAnsi"/>
                    <w:b/>
                    <w:color w:val="172D5F"/>
                    <w:sz w:val="22"/>
                    <w:szCs w:val="22"/>
                  </w:rPr>
                  <w:t>illion</w:t>
                </w:r>
                <w:r>
                  <w:rPr>
                    <w:rFonts w:asciiTheme="minorHAnsi" w:hAnsiTheme="minorHAnsi"/>
                    <w:b/>
                    <w:color w:val="172D5F"/>
                    <w:sz w:val="22"/>
                    <w:szCs w:val="22"/>
                  </w:rPr>
                  <w:t>s</w:t>
                </w:r>
                <w:r w:rsidRPr="00692E93">
                  <w:rPr>
                    <w:rFonts w:asciiTheme="minorHAnsi" w:hAnsiTheme="minorHAnsi"/>
                    <w:b/>
                    <w:color w:val="172D5F"/>
                    <w:sz w:val="22"/>
                    <w:szCs w:val="22"/>
                  </w:rPr>
                  <w:t>)</w:t>
                </w:r>
              </w:p>
            </w:tc>
          </w:tr>
        </w:tbl>
        <w:p w14:paraId="48EEED56" w14:textId="77777777" w:rsidR="001209CD" w:rsidRDefault="001209CD" w:rsidP="00B602D0">
          <w:pPr>
            <w:pStyle w:val="Normal10213"/>
            <w:keepNext/>
            <w:shd w:val="clear" w:color="auto" w:fill="F7F7F7"/>
            <w:spacing w:line="14" w:lineRule="exact"/>
            <w:ind w:left="-691" w:right="29"/>
            <w:rPr>
              <w:rFonts w:asciiTheme="minorHAnsi" w:hAnsiTheme="minorHAnsi"/>
              <w:color w:val="767171" w:themeColor="background2" w:themeShade="80"/>
              <w:sz w:val="16"/>
              <w:szCs w:val="16"/>
            </w:rPr>
          </w:pPr>
        </w:p>
        <w:p w14:paraId="1113D363" w14:textId="77777777" w:rsidR="00436FC1" w:rsidRPr="003E491D" w:rsidRDefault="00436FC1" w:rsidP="008009BB">
          <w:pPr>
            <w:pStyle w:val="Normal10213"/>
            <w:shd w:val="clear" w:color="auto" w:fill="F7F7F7"/>
            <w:spacing w:line="14" w:lineRule="exact"/>
            <w:ind w:left="-691" w:right="29"/>
            <w:rPr>
              <w:rFonts w:asciiTheme="minorHAnsi" w:hAnsiTheme="minorHAnsi"/>
              <w:color w:val="767171" w:themeColor="background2" w:themeShade="80"/>
              <w:sz w:val="16"/>
              <w:szCs w:val="16"/>
            </w:rPr>
          </w:pPr>
        </w:p>
        <w:tbl>
          <w:tblPr>
            <w:tblStyle w:val="TableGrid413"/>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620"/>
            <w:gridCol w:w="900"/>
            <w:gridCol w:w="900"/>
            <w:gridCol w:w="900"/>
            <w:gridCol w:w="900"/>
            <w:gridCol w:w="900"/>
            <w:gridCol w:w="900"/>
            <w:gridCol w:w="900"/>
            <w:gridCol w:w="900"/>
            <w:gridCol w:w="900"/>
            <w:gridCol w:w="900"/>
          </w:tblGrid>
          <w:tr w:rsidR="00F11684" w14:paraId="5D6211C1" w14:textId="77777777" w:rsidTr="00436FC1">
            <w:trPr>
              <w:trHeight w:val="405"/>
            </w:trPr>
            <w:tc>
              <w:tcPr>
                <w:tcW w:w="1620" w:type="dxa"/>
                <w:tcBorders>
                  <w:top w:val="nil"/>
                  <w:bottom w:val="single" w:sz="12" w:space="0" w:color="D9D9D9"/>
                </w:tcBorders>
                <w:shd w:val="clear" w:color="auto" w:fill="F7F7F7"/>
                <w:vAlign w:val="center"/>
              </w:tcPr>
              <w:p w14:paraId="40A139F5" w14:textId="77777777" w:rsidR="00436FC1" w:rsidRPr="00934FB8" w:rsidRDefault="006E4C7D" w:rsidP="00436FC1">
                <w:pPr>
                  <w:pStyle w:val="Normal18"/>
                  <w:rPr>
                    <w:rFonts w:asciiTheme="minorHAnsi" w:hAnsiTheme="minorHAnsi"/>
                    <w:b/>
                    <w:sz w:val="22"/>
                    <w:szCs w:val="22"/>
                  </w:rPr>
                </w:pPr>
                <w:r>
                  <w:rPr>
                    <w:rFonts w:asciiTheme="minorHAnsi" w:hAnsiTheme="minorHAnsi"/>
                    <w:b/>
                    <w:bCs/>
                    <w:color w:val="767171" w:themeColor="background2" w:themeShade="80"/>
                    <w:sz w:val="22"/>
                    <w:szCs w:val="22"/>
                  </w:rPr>
                  <w:t xml:space="preserve">WB </w:t>
                </w:r>
                <w:r w:rsidRPr="00692E93">
                  <w:rPr>
                    <w:rFonts w:asciiTheme="minorHAnsi" w:hAnsiTheme="minorHAnsi"/>
                    <w:b/>
                    <w:bCs/>
                    <w:color w:val="767171" w:themeColor="background2" w:themeShade="80"/>
                    <w:sz w:val="22"/>
                    <w:szCs w:val="22"/>
                  </w:rPr>
                  <w:t>Fiscal Year</w:t>
                </w:r>
                <w:r>
                  <w:rPr>
                    <w:rFonts w:asciiTheme="minorHAnsi" w:hAnsiTheme="minorHAnsi"/>
                    <w:b/>
                    <w:bCs/>
                    <w:color w:val="767171" w:themeColor="background2" w:themeShade="80"/>
                    <w:sz w:val="22"/>
                    <w:szCs w:val="22"/>
                  </w:rPr>
                  <w:t xml:space="preserve">  </w:t>
                </w:r>
              </w:p>
            </w:tc>
            <w:tc>
              <w:tcPr>
                <w:tcW w:w="900" w:type="dxa"/>
                <w:tcBorders>
                  <w:top w:val="nil"/>
                  <w:bottom w:val="single" w:sz="12" w:space="0" w:color="D9D9D9"/>
                </w:tcBorders>
                <w:shd w:val="clear" w:color="auto" w:fill="F7F7F7"/>
                <w:vAlign w:val="center"/>
              </w:tcPr>
              <w:p w14:paraId="0439404D"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23648AB6"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632A3F8F"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66D529D0"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1AB1FABD"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2019</w:t>
                </w:r>
              </w:p>
            </w:tc>
            <w:tc>
              <w:tcPr>
                <w:tcW w:w="900" w:type="dxa"/>
                <w:tcBorders>
                  <w:bottom w:val="single" w:sz="12" w:space="0" w:color="D9D9D9"/>
                </w:tcBorders>
                <w:shd w:val="clear" w:color="auto" w:fill="F7F7F7"/>
                <w:vAlign w:val="center"/>
              </w:tcPr>
              <w:p w14:paraId="38ECE6E6"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2020</w:t>
                </w:r>
              </w:p>
            </w:tc>
            <w:tc>
              <w:tcPr>
                <w:tcW w:w="900" w:type="dxa"/>
                <w:tcBorders>
                  <w:bottom w:val="single" w:sz="12" w:space="0" w:color="D9D9D9"/>
                </w:tcBorders>
                <w:shd w:val="clear" w:color="auto" w:fill="F7F7F7"/>
                <w:vAlign w:val="center"/>
              </w:tcPr>
              <w:p w14:paraId="7362CEE8"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2021</w:t>
                </w:r>
              </w:p>
            </w:tc>
            <w:tc>
              <w:tcPr>
                <w:tcW w:w="900" w:type="dxa"/>
                <w:tcBorders>
                  <w:bottom w:val="single" w:sz="12" w:space="0" w:color="D9D9D9"/>
                </w:tcBorders>
                <w:shd w:val="clear" w:color="auto" w:fill="F7F7F7"/>
                <w:vAlign w:val="center"/>
              </w:tcPr>
              <w:p w14:paraId="30A893D1"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2022</w:t>
                </w:r>
              </w:p>
            </w:tc>
            <w:tc>
              <w:tcPr>
                <w:tcW w:w="900" w:type="dxa"/>
                <w:tcBorders>
                  <w:bottom w:val="single" w:sz="12" w:space="0" w:color="D9D9D9"/>
                </w:tcBorders>
                <w:shd w:val="clear" w:color="auto" w:fill="F7F7F7"/>
                <w:vAlign w:val="center"/>
              </w:tcPr>
              <w:p w14:paraId="4E3B8461"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2023</w:t>
                </w:r>
              </w:p>
            </w:tc>
            <w:tc>
              <w:tcPr>
                <w:tcW w:w="900" w:type="dxa"/>
                <w:tcBorders>
                  <w:bottom w:val="single" w:sz="12" w:space="0" w:color="D9D9D9"/>
                </w:tcBorders>
                <w:shd w:val="clear" w:color="auto" w:fill="F7F7F7"/>
                <w:vAlign w:val="center"/>
              </w:tcPr>
              <w:p w14:paraId="5C5253B4"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2024</w:t>
                </w:r>
              </w:p>
            </w:tc>
          </w:tr>
          <w:tr w:rsidR="00F11684" w14:paraId="06ECA723"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16501280" w14:textId="77777777" w:rsidR="00436FC1" w:rsidRPr="00B77CBF" w:rsidRDefault="006E4C7D" w:rsidP="00436FC1">
                <w:pPr>
                  <w:pStyle w:val="Normal18"/>
                  <w:rPr>
                    <w:rFonts w:asciiTheme="minorHAnsi" w:hAnsiTheme="minorHAnsi"/>
                    <w:noProof/>
                    <w:sz w:val="22"/>
                    <w:szCs w:val="22"/>
                  </w:rPr>
                </w:pPr>
                <w:r w:rsidRPr="00692E93">
                  <w:rPr>
                    <w:rFonts w:asciiTheme="minorHAnsi" w:hAnsiTheme="minorHAnsi"/>
                    <w:b/>
                    <w:bCs/>
                    <w:color w:val="767171" w:themeColor="background2" w:themeShade="80"/>
                    <w:sz w:val="22"/>
                    <w:szCs w:val="22"/>
                  </w:rPr>
                  <w:t>Annual</w:t>
                </w:r>
              </w:p>
            </w:tc>
            <w:tc>
              <w:tcPr>
                <w:tcW w:w="900" w:type="dxa"/>
                <w:tcBorders>
                  <w:top w:val="single" w:sz="4" w:space="0" w:color="D9D9D9"/>
                  <w:bottom w:val="single" w:sz="4" w:space="0" w:color="D9D9D9"/>
                </w:tcBorders>
                <w:shd w:val="clear" w:color="auto" w:fill="F7F7F7"/>
                <w:vAlign w:val="center"/>
              </w:tcPr>
              <w:p w14:paraId="18E275DE"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42D0966C"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57277FBB"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215C0240"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61CF1881"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0.00</w:t>
                </w:r>
              </w:p>
            </w:tc>
            <w:tc>
              <w:tcPr>
                <w:tcW w:w="900" w:type="dxa"/>
                <w:tcBorders>
                  <w:top w:val="single" w:sz="4" w:space="0" w:color="D9D9D9"/>
                  <w:bottom w:val="single" w:sz="4" w:space="0" w:color="D9D9D9"/>
                </w:tcBorders>
                <w:shd w:val="clear" w:color="auto" w:fill="F7F7F7"/>
                <w:vAlign w:val="center"/>
              </w:tcPr>
              <w:p w14:paraId="60EC0319"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20.00</w:t>
                </w:r>
              </w:p>
            </w:tc>
            <w:tc>
              <w:tcPr>
                <w:tcW w:w="900" w:type="dxa"/>
                <w:tcBorders>
                  <w:top w:val="single" w:sz="4" w:space="0" w:color="D9D9D9"/>
                  <w:bottom w:val="single" w:sz="4" w:space="0" w:color="D9D9D9"/>
                </w:tcBorders>
                <w:shd w:val="clear" w:color="auto" w:fill="F7F7F7"/>
                <w:vAlign w:val="center"/>
              </w:tcPr>
              <w:p w14:paraId="593FC80C"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20.00</w:t>
                </w:r>
              </w:p>
            </w:tc>
            <w:tc>
              <w:tcPr>
                <w:tcW w:w="900" w:type="dxa"/>
                <w:tcBorders>
                  <w:top w:val="single" w:sz="4" w:space="0" w:color="D9D9D9"/>
                  <w:bottom w:val="single" w:sz="4" w:space="0" w:color="D9D9D9"/>
                </w:tcBorders>
                <w:shd w:val="clear" w:color="auto" w:fill="F7F7F7"/>
                <w:vAlign w:val="center"/>
              </w:tcPr>
              <w:p w14:paraId="7EEA58C3"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35.00</w:t>
                </w:r>
              </w:p>
            </w:tc>
            <w:tc>
              <w:tcPr>
                <w:tcW w:w="900" w:type="dxa"/>
                <w:tcBorders>
                  <w:top w:val="single" w:sz="4" w:space="0" w:color="D9D9D9"/>
                  <w:bottom w:val="single" w:sz="4" w:space="0" w:color="D9D9D9"/>
                </w:tcBorders>
                <w:shd w:val="clear" w:color="auto" w:fill="F7F7F7"/>
                <w:vAlign w:val="center"/>
              </w:tcPr>
              <w:p w14:paraId="7F5C19F6"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45.00</w:t>
                </w:r>
              </w:p>
            </w:tc>
            <w:tc>
              <w:tcPr>
                <w:tcW w:w="900" w:type="dxa"/>
                <w:tcBorders>
                  <w:top w:val="single" w:sz="4" w:space="0" w:color="D9D9D9"/>
                  <w:bottom w:val="single" w:sz="4" w:space="0" w:color="D9D9D9"/>
                </w:tcBorders>
                <w:shd w:val="clear" w:color="auto" w:fill="F7F7F7"/>
                <w:vAlign w:val="center"/>
              </w:tcPr>
              <w:p w14:paraId="0B5CEC94"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23.00</w:t>
                </w:r>
              </w:p>
            </w:tc>
          </w:tr>
          <w:tr w:rsidR="00F11684" w14:paraId="62F53242"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3FD49420" w14:textId="77777777" w:rsidR="00436FC1" w:rsidRPr="00B77CBF" w:rsidRDefault="006E4C7D" w:rsidP="00436FC1">
                <w:pPr>
                  <w:pStyle w:val="Normal18"/>
                  <w:ind w:right="-75"/>
                  <w:rPr>
                    <w:rFonts w:asciiTheme="minorHAnsi" w:hAnsiTheme="minorHAnsi"/>
                    <w:noProof/>
                    <w:sz w:val="22"/>
                    <w:szCs w:val="22"/>
                  </w:rPr>
                </w:pPr>
                <w:r w:rsidRPr="00692E93">
                  <w:rPr>
                    <w:rFonts w:asciiTheme="minorHAnsi" w:hAnsiTheme="minorHAnsi"/>
                    <w:b/>
                    <w:bCs/>
                    <w:color w:val="767171" w:themeColor="background2" w:themeShade="80"/>
                    <w:sz w:val="22"/>
                    <w:szCs w:val="22"/>
                  </w:rPr>
                  <w:t>Cumulative</w:t>
                </w:r>
              </w:p>
            </w:tc>
            <w:tc>
              <w:tcPr>
                <w:tcW w:w="900" w:type="dxa"/>
                <w:tcBorders>
                  <w:top w:val="single" w:sz="4" w:space="0" w:color="D9D9D9"/>
                  <w:bottom w:val="single" w:sz="4" w:space="0" w:color="D9D9D9"/>
                </w:tcBorders>
                <w:shd w:val="clear" w:color="auto" w:fill="F7F7F7"/>
                <w:vAlign w:val="center"/>
              </w:tcPr>
              <w:p w14:paraId="5943621F"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09181894" w14:textId="77777777" w:rsidR="00436FC1" w:rsidRPr="00934FB8" w:rsidRDefault="00436FC1" w:rsidP="00436FC1">
                <w:pPr>
                  <w:pStyle w:val="Normal18"/>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7C73AD05"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7CC18F0D" w14:textId="77777777" w:rsidR="00436FC1" w:rsidRPr="00934FB8" w:rsidRDefault="00436FC1" w:rsidP="00436FC1">
                <w:pPr>
                  <w:pStyle w:val="Normal18"/>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2899D7D7"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0.00</w:t>
                </w:r>
              </w:p>
            </w:tc>
            <w:tc>
              <w:tcPr>
                <w:tcW w:w="900" w:type="dxa"/>
                <w:tcBorders>
                  <w:top w:val="single" w:sz="4" w:space="0" w:color="D9D9D9"/>
                  <w:bottom w:val="single" w:sz="4" w:space="0" w:color="D9D9D9"/>
                </w:tcBorders>
                <w:shd w:val="clear" w:color="auto" w:fill="F7F7F7"/>
                <w:vAlign w:val="center"/>
              </w:tcPr>
              <w:p w14:paraId="30FA1F29"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20.00</w:t>
                </w:r>
              </w:p>
            </w:tc>
            <w:tc>
              <w:tcPr>
                <w:tcW w:w="900" w:type="dxa"/>
                <w:tcBorders>
                  <w:top w:val="single" w:sz="4" w:space="0" w:color="D9D9D9"/>
                  <w:bottom w:val="single" w:sz="4" w:space="0" w:color="D9D9D9"/>
                </w:tcBorders>
                <w:shd w:val="clear" w:color="auto" w:fill="F7F7F7"/>
                <w:vAlign w:val="center"/>
              </w:tcPr>
              <w:p w14:paraId="068A2963"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40.00</w:t>
                </w:r>
              </w:p>
            </w:tc>
            <w:tc>
              <w:tcPr>
                <w:tcW w:w="900" w:type="dxa"/>
                <w:tcBorders>
                  <w:top w:val="single" w:sz="4" w:space="0" w:color="D9D9D9"/>
                  <w:bottom w:val="single" w:sz="4" w:space="0" w:color="D9D9D9"/>
                </w:tcBorders>
                <w:shd w:val="clear" w:color="auto" w:fill="F7F7F7"/>
                <w:vAlign w:val="center"/>
              </w:tcPr>
              <w:p w14:paraId="7D6264FF"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75.00</w:t>
                </w:r>
              </w:p>
            </w:tc>
            <w:tc>
              <w:tcPr>
                <w:tcW w:w="900" w:type="dxa"/>
                <w:tcBorders>
                  <w:top w:val="single" w:sz="4" w:space="0" w:color="D9D9D9"/>
                  <w:bottom w:val="single" w:sz="4" w:space="0" w:color="D9D9D9"/>
                </w:tcBorders>
                <w:shd w:val="clear" w:color="auto" w:fill="F7F7F7"/>
                <w:vAlign w:val="center"/>
              </w:tcPr>
              <w:p w14:paraId="42C98705"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120.00</w:t>
                </w:r>
              </w:p>
            </w:tc>
            <w:tc>
              <w:tcPr>
                <w:tcW w:w="900" w:type="dxa"/>
                <w:tcBorders>
                  <w:top w:val="single" w:sz="4" w:space="0" w:color="D9D9D9"/>
                  <w:bottom w:val="single" w:sz="4" w:space="0" w:color="D9D9D9"/>
                </w:tcBorders>
                <w:shd w:val="clear" w:color="auto" w:fill="F7F7F7"/>
                <w:vAlign w:val="center"/>
              </w:tcPr>
              <w:p w14:paraId="484D925F" w14:textId="77777777" w:rsidR="00436FC1" w:rsidRPr="00934FB8" w:rsidRDefault="006E4C7D" w:rsidP="00436FC1">
                <w:pPr>
                  <w:pStyle w:val="Normal18"/>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143.00</w:t>
                </w:r>
              </w:p>
            </w:tc>
          </w:tr>
        </w:tbl>
        <w:p w14:paraId="7395EF75" w14:textId="77777777" w:rsidR="00AE7137" w:rsidRDefault="00AE7137" w:rsidP="00F83CCE">
          <w:pPr>
            <w:pStyle w:val="Normal10213"/>
            <w:shd w:val="clear" w:color="auto" w:fill="F7F7F7"/>
            <w:ind w:left="-691" w:right="29"/>
            <w:rPr>
              <w:rFonts w:asciiTheme="minorHAnsi" w:hAnsiTheme="minorHAnsi"/>
              <w:b/>
              <w:bCs/>
              <w:sz w:val="22"/>
              <w:szCs w:val="22"/>
            </w:rPr>
          </w:pPr>
        </w:p>
        <w:p w14:paraId="5A104168" w14:textId="77777777" w:rsidR="003615CB" w:rsidRDefault="003615CB" w:rsidP="00F83CCE">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p w14:paraId="3CAA0DD2" w14:textId="77777777" w:rsidR="003A204C" w:rsidRDefault="003A204C"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14"/>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1684" w14:paraId="6CB176F6" w14:textId="77777777" w:rsidTr="00A32722">
            <w:trPr>
              <w:trHeight w:val="432"/>
            </w:trPr>
            <w:tc>
              <w:tcPr>
                <w:tcW w:w="10584" w:type="dxa"/>
                <w:shd w:val="clear" w:color="auto" w:fill="F2F2F2"/>
                <w:vAlign w:val="center"/>
              </w:tcPr>
              <w:p w14:paraId="62E0FF5D" w14:textId="77777777" w:rsidR="00C41FB9" w:rsidRDefault="006E4C7D" w:rsidP="00C41FB9">
                <w:pPr>
                  <w:pStyle w:val="Normal18"/>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INSTITUTIONAL DATA</w:t>
                </w:r>
              </w:p>
            </w:tc>
          </w:tr>
        </w:tbl>
        <w:p w14:paraId="6F2DB5F3" w14:textId="77777777" w:rsidR="00C41FB9" w:rsidRDefault="00C41FB9" w:rsidP="00752D40">
          <w:pPr>
            <w:pStyle w:val="Normal18"/>
            <w:widowControl/>
            <w:shd w:val="clear" w:color="auto" w:fill="F7F7F7"/>
            <w:spacing w:line="100" w:lineRule="exact"/>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F11684" w14:paraId="3699561E" w14:textId="77777777" w:rsidTr="00B40B86">
            <w:trPr>
              <w:trHeight w:val="360"/>
            </w:trPr>
            <w:tc>
              <w:tcPr>
                <w:tcW w:w="4675" w:type="dxa"/>
                <w:shd w:val="clear" w:color="auto" w:fill="F7F7F7"/>
                <w:vAlign w:val="center"/>
              </w:tcPr>
              <w:p w14:paraId="47AA0B69" w14:textId="77777777" w:rsidR="00752D40" w:rsidRPr="001923F8" w:rsidRDefault="006E4C7D" w:rsidP="00B40B86">
                <w:pPr>
                  <w:pStyle w:val="Normal18"/>
                  <w:widowControl/>
                  <w:ind w:right="-518"/>
                  <w:rPr>
                    <w:rFonts w:asciiTheme="minorHAnsi" w:hAnsiTheme="minorHAnsi" w:cstheme="minorHAnsi"/>
                    <w:color w:val="767171" w:themeColor="background2" w:themeShade="80"/>
                    <w:sz w:val="22"/>
                    <w:szCs w:val="22"/>
                  </w:rPr>
                </w:pPr>
                <w:r w:rsidRPr="001923F8">
                  <w:rPr>
                    <w:rFonts w:asciiTheme="minorHAnsi" w:eastAsia="Times New Roman" w:hAnsiTheme="minorHAnsi" w:cstheme="minorHAnsi"/>
                    <w:b/>
                    <w:bCs/>
                    <w:color w:val="002060"/>
                    <w:sz w:val="22"/>
                    <w:szCs w:val="22"/>
                  </w:rPr>
                  <w:t>Practice Area (Lead)</w:t>
                </w:r>
              </w:p>
            </w:tc>
            <w:tc>
              <w:tcPr>
                <w:tcW w:w="5945" w:type="dxa"/>
                <w:shd w:val="clear" w:color="auto" w:fill="F7F7F7"/>
                <w:vAlign w:val="center"/>
              </w:tcPr>
              <w:p w14:paraId="618496C8" w14:textId="77777777" w:rsidR="00752D40" w:rsidRPr="001923F8" w:rsidRDefault="006E4C7D" w:rsidP="00B40B86">
                <w:pPr>
                  <w:pStyle w:val="Normal18"/>
                  <w:widowControl/>
                  <w:ind w:right="-518"/>
                  <w:rPr>
                    <w:rFonts w:asciiTheme="minorHAnsi" w:hAnsiTheme="minorHAnsi" w:cstheme="minorHAnsi"/>
                    <w:color w:val="767171" w:themeColor="background2" w:themeShade="80"/>
                    <w:sz w:val="22"/>
                    <w:szCs w:val="22"/>
                  </w:rPr>
                </w:pPr>
                <w:r w:rsidRPr="001923F8">
                  <w:rPr>
                    <w:rFonts w:asciiTheme="minorHAnsi" w:hAnsiTheme="minorHAnsi" w:cstheme="minorHAnsi"/>
                    <w:b/>
                    <w:bCs/>
                    <w:color w:val="002060"/>
                    <w:sz w:val="22"/>
                    <w:szCs w:val="22"/>
                  </w:rPr>
                  <w:t>Contributing Practice Areas</w:t>
                </w:r>
              </w:p>
            </w:tc>
          </w:tr>
          <w:tr w:rsidR="00F11684" w14:paraId="72178549" w14:textId="77777777" w:rsidTr="00B40B86">
            <w:trPr>
              <w:trHeight w:val="360"/>
            </w:trPr>
            <w:tc>
              <w:tcPr>
                <w:tcW w:w="4675" w:type="dxa"/>
                <w:shd w:val="clear" w:color="auto" w:fill="F7F7F7"/>
                <w:vAlign w:val="center"/>
              </w:tcPr>
              <w:p w14:paraId="3389801C" w14:textId="77777777" w:rsidR="00752D40" w:rsidRPr="001923F8" w:rsidRDefault="006E4C7D" w:rsidP="00B40B86">
                <w:pPr>
                  <w:pStyle w:val="Normal18"/>
                  <w:widowControl/>
                  <w:ind w:right="60"/>
                  <w:rPr>
                    <w:rFonts w:asciiTheme="minorHAnsi" w:hAnsiTheme="minorHAnsi"/>
                    <w:sz w:val="22"/>
                    <w:szCs w:val="22"/>
                  </w:rPr>
                </w:pPr>
                <w:r w:rsidRPr="001923F8">
                  <w:rPr>
                    <w:rFonts w:asciiTheme="minorHAnsi" w:hAnsiTheme="minorHAnsi"/>
                    <w:noProof/>
                    <w:sz w:val="22"/>
                    <w:szCs w:val="22"/>
                  </w:rPr>
                  <w:t>Education</w:t>
                </w:r>
              </w:p>
            </w:tc>
            <w:tc>
              <w:tcPr>
                <w:tcW w:w="5945" w:type="dxa"/>
                <w:shd w:val="clear" w:color="auto" w:fill="F7F7F7"/>
                <w:vAlign w:val="center"/>
              </w:tcPr>
              <w:p w14:paraId="3D048964" w14:textId="77777777" w:rsidR="00752D40" w:rsidRPr="001E58FE" w:rsidRDefault="006E4C7D" w:rsidP="00B40B86">
                <w:pPr>
                  <w:pStyle w:val="Normal6713"/>
                  <w:keepNext/>
                  <w:ind w:right="75"/>
                  <w:rPr>
                    <w:rFonts w:asciiTheme="minorHAnsi" w:hAnsiTheme="minorHAnsi" w:cstheme="minorHAnsi"/>
                    <w:bCs/>
                    <w:color w:val="000000" w:themeColor="text1"/>
                  </w:rPr>
                </w:pPr>
                <w:r>
                  <w:rPr>
                    <w:rFonts w:asciiTheme="minorHAnsi" w:hAnsiTheme="minorHAnsi" w:cstheme="minorHAnsi"/>
                    <w:bCs/>
                    <w:noProof/>
                    <w:color w:val="000000" w:themeColor="text1"/>
                  </w:rPr>
                  <w:t>Energy &amp; Extractives, Environment &amp; Natural Resources, Health, Nutrition &amp; Population, Transport</w:t>
                </w:r>
              </w:p>
            </w:tc>
          </w:tr>
        </w:tbl>
        <w:p w14:paraId="0B61380F" w14:textId="77777777" w:rsidR="00C41FB9" w:rsidRDefault="00C41FB9"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F11684" w14:paraId="27481FFA" w14:textId="77777777" w:rsidTr="00010672">
            <w:trPr>
              <w:trHeight w:val="360"/>
            </w:trPr>
            <w:tc>
              <w:tcPr>
                <w:tcW w:w="10620" w:type="dxa"/>
                <w:shd w:val="clear" w:color="auto" w:fill="F7F7F7"/>
                <w:vAlign w:val="center"/>
              </w:tcPr>
              <w:p w14:paraId="2BB058B7" w14:textId="77777777" w:rsidR="005C3315" w:rsidRPr="005E0473" w:rsidRDefault="006E4C7D" w:rsidP="00010672">
                <w:pPr>
                  <w:pStyle w:val="Normal18"/>
                  <w:keepNext/>
                  <w:rPr>
                    <w:rFonts w:asciiTheme="minorHAnsi" w:hAnsiTheme="minorHAnsi"/>
                    <w:b/>
                    <w:bCs/>
                    <w:color w:val="172D5F"/>
                    <w:sz w:val="22"/>
                    <w:szCs w:val="22"/>
                  </w:rPr>
                </w:pPr>
                <w:r w:rsidRPr="005E0473">
                  <w:rPr>
                    <w:rFonts w:asciiTheme="minorHAnsi" w:hAnsiTheme="minorHAnsi"/>
                    <w:b/>
                    <w:bCs/>
                    <w:color w:val="172D5F"/>
                    <w:sz w:val="22"/>
                    <w:szCs w:val="22"/>
                  </w:rPr>
                  <w:t>Climate Change and Disaster Screening</w:t>
                </w:r>
              </w:p>
            </w:tc>
          </w:tr>
          <w:tr w:rsidR="00F11684" w14:paraId="27587F8A" w14:textId="77777777" w:rsidTr="00010672">
            <w:trPr>
              <w:trHeight w:val="360"/>
            </w:trPr>
            <w:tc>
              <w:tcPr>
                <w:tcW w:w="10620" w:type="dxa"/>
                <w:shd w:val="clear" w:color="auto" w:fill="F7F7F7"/>
                <w:vAlign w:val="center"/>
              </w:tcPr>
              <w:p w14:paraId="14FF75D7" w14:textId="77777777" w:rsidR="005C3315" w:rsidRPr="005E0473" w:rsidRDefault="006E4C7D" w:rsidP="00010672">
                <w:pPr>
                  <w:pStyle w:val="Normal18"/>
                  <w:ind w:right="75"/>
                  <w:rPr>
                    <w:rFonts w:asciiTheme="minorHAnsi" w:hAnsiTheme="minorHAnsi"/>
                    <w:noProof/>
                    <w:sz w:val="22"/>
                    <w:szCs w:val="18"/>
                  </w:rPr>
                </w:pPr>
                <w:r w:rsidRPr="005E0473">
                  <w:rPr>
                    <w:rFonts w:asciiTheme="minorHAnsi" w:hAnsiTheme="minorHAnsi"/>
                    <w:noProof/>
                    <w:sz w:val="22"/>
                    <w:szCs w:val="18"/>
                  </w:rPr>
                  <w:t>This operation has been screened for short and long-term climate change and disaster risks</w:t>
                </w:r>
              </w:p>
            </w:tc>
          </w:tr>
        </w:tbl>
        <w:p w14:paraId="0921A116" w14:textId="77777777" w:rsidR="001923F8" w:rsidRPr="00E14432" w:rsidRDefault="001923F8"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4231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firstRow="1" w:lastRow="0" w:firstColumn="1" w:lastColumn="0" w:noHBand="0" w:noVBand="1"/>
          </w:tblPr>
          <w:tblGrid>
            <w:gridCol w:w="10620"/>
          </w:tblGrid>
          <w:tr w:rsidR="00F11684" w14:paraId="6CF605CF" w14:textId="77777777" w:rsidTr="00F478DB">
            <w:trPr>
              <w:trHeight w:val="432"/>
            </w:trPr>
            <w:tc>
              <w:tcPr>
                <w:tcW w:w="10620" w:type="dxa"/>
                <w:shd w:val="clear" w:color="auto" w:fill="F7F7F7"/>
              </w:tcPr>
              <w:p w14:paraId="6A2D7533" w14:textId="77777777" w:rsidR="0079748F" w:rsidRPr="00A35C75" w:rsidRDefault="006E4C7D" w:rsidP="005C3315">
                <w:pPr>
                  <w:pStyle w:val="Normal10213"/>
                  <w:ind w:left="90"/>
                  <w:rPr>
                    <w:rFonts w:ascii="Calibri" w:hAnsi="Calibri"/>
                    <w:b/>
                    <w:bCs/>
                    <w:color w:val="172D5F"/>
                    <w:sz w:val="22"/>
                    <w:szCs w:val="22"/>
                  </w:rPr>
                </w:pPr>
                <w:r w:rsidRPr="00A35C75">
                  <w:rPr>
                    <w:rFonts w:ascii="Calibri" w:hAnsi="Calibri"/>
                    <w:b/>
                    <w:bCs/>
                    <w:color w:val="172D5F"/>
                    <w:sz w:val="22"/>
                    <w:szCs w:val="22"/>
                  </w:rPr>
                  <w:t>Gender Tag</w:t>
                </w:r>
              </w:p>
            </w:tc>
          </w:tr>
          <w:tr w:rsidR="00F11684" w14:paraId="178279B8" w14:textId="77777777" w:rsidTr="00F478DB">
            <w:tc>
              <w:tcPr>
                <w:tcW w:w="10620" w:type="dxa"/>
                <w:shd w:val="clear" w:color="auto" w:fill="F7F7F7"/>
              </w:tcPr>
              <w:tbl>
                <w:tblPr>
                  <w:tblStyle w:val="TableGrid313"/>
                  <w:tblW w:w="106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800"/>
                  <w:gridCol w:w="1815"/>
                </w:tblGrid>
                <w:tr w:rsidR="00F11684" w14:paraId="694C0646" w14:textId="77777777" w:rsidTr="002B6EFA">
                  <w:trPr>
                    <w:trHeight w:val="432"/>
                  </w:trPr>
                  <w:tc>
                    <w:tcPr>
                      <w:tcW w:w="10615" w:type="dxa"/>
                      <w:gridSpan w:val="2"/>
                      <w:tcBorders>
                        <w:left w:val="single" w:sz="4" w:space="0" w:color="D9D9D9"/>
                      </w:tcBorders>
                      <w:vAlign w:val="center"/>
                    </w:tcPr>
                    <w:p w14:paraId="3549BFB3" w14:textId="77777777" w:rsidR="0079748F" w:rsidRPr="003E491D" w:rsidRDefault="006E4C7D" w:rsidP="005C3315">
                      <w:pPr>
                        <w:pStyle w:val="Normal10213"/>
                        <w:ind w:left="13" w:hanging="13"/>
                        <w:rPr>
                          <w:rFonts w:asciiTheme="minorHAnsi" w:hAnsiTheme="minorHAnsi"/>
                          <w:b/>
                          <w:color w:val="7F7F7F" w:themeColor="text1" w:themeTint="80"/>
                          <w:sz w:val="22"/>
                          <w:szCs w:val="22"/>
                        </w:rPr>
                      </w:pPr>
                      <w:r w:rsidRPr="003E491D">
                        <w:rPr>
                          <w:rFonts w:asciiTheme="minorHAnsi" w:hAnsiTheme="minorHAnsi"/>
                          <w:b/>
                          <w:color w:val="7F7F7F" w:themeColor="text1" w:themeTint="80"/>
                          <w:sz w:val="22"/>
                          <w:szCs w:val="22"/>
                        </w:rPr>
                        <w:t>Does the project plan to undertake any of the following?</w:t>
                      </w:r>
                    </w:p>
                  </w:tc>
                </w:tr>
                <w:tr w:rsidR="00F11684" w14:paraId="26E0E0FC" w14:textId="77777777" w:rsidTr="002B6EFA">
                  <w:trPr>
                    <w:trHeight w:val="432"/>
                  </w:trPr>
                  <w:tc>
                    <w:tcPr>
                      <w:tcW w:w="8800" w:type="dxa"/>
                      <w:tcBorders>
                        <w:left w:val="single" w:sz="4" w:space="0" w:color="D9D9D9"/>
                      </w:tcBorders>
                    </w:tcPr>
                    <w:p w14:paraId="249999E0" w14:textId="77777777" w:rsidR="0079748F" w:rsidRDefault="006E4C7D" w:rsidP="005C3315">
                      <w:pPr>
                        <w:pStyle w:val="Normal10213"/>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a. Analysis to identify Project-relevant gaps between males and females, especially in light of country gaps identified through SCD and CPF</w:t>
                      </w:r>
                    </w:p>
                  </w:tc>
                  <w:tc>
                    <w:tcPr>
                      <w:tcW w:w="1815" w:type="dxa"/>
                      <w:tcBorders>
                        <w:right w:val="single" w:sz="4" w:space="0" w:color="D9D9D9"/>
                      </w:tcBorders>
                    </w:tcPr>
                    <w:p w14:paraId="33B0F62D" w14:textId="77777777" w:rsidR="0079748F" w:rsidRDefault="006E4C7D" w:rsidP="005C3315">
                      <w:pPr>
                        <w:pStyle w:val="Normal10213"/>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Theme="minorHAnsi" w:hAnsiTheme="minorHAnsi"/>
                          <w:noProof/>
                          <w:sz w:val="22"/>
                          <w:szCs w:val="22"/>
                        </w:rPr>
                        <w:t>Yes</w:t>
                      </w:r>
                      <w:r w:rsidRPr="00A35C75">
                        <w:rPr>
                          <w:rFonts w:asciiTheme="minorHAnsi" w:hAnsiTheme="minorHAnsi"/>
                          <w:sz w:val="22"/>
                          <w:szCs w:val="22"/>
                        </w:rPr>
                        <w:fldChar w:fldCharType="end"/>
                      </w:r>
                    </w:p>
                  </w:tc>
                </w:tr>
                <w:tr w:rsidR="00F11684" w14:paraId="5D1AE127" w14:textId="77777777" w:rsidTr="002B6EFA">
                  <w:trPr>
                    <w:trHeight w:val="432"/>
                  </w:trPr>
                  <w:tc>
                    <w:tcPr>
                      <w:tcW w:w="8800" w:type="dxa"/>
                      <w:tcBorders>
                        <w:left w:val="single" w:sz="4" w:space="0" w:color="D9D9D9"/>
                      </w:tcBorders>
                    </w:tcPr>
                    <w:p w14:paraId="1C23E5B6" w14:textId="77777777" w:rsidR="0079748F" w:rsidRPr="00A35C75" w:rsidRDefault="006E4C7D" w:rsidP="005C3315">
                      <w:pPr>
                        <w:pStyle w:val="Normal10213"/>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b. Specific action(s) to address the gender gaps identified in (a) and/or to improve women or men's empowerment</w:t>
                      </w:r>
                    </w:p>
                  </w:tc>
                  <w:tc>
                    <w:tcPr>
                      <w:tcW w:w="1815" w:type="dxa"/>
                      <w:tcBorders>
                        <w:right w:val="single" w:sz="4" w:space="0" w:color="D9D9D9"/>
                      </w:tcBorders>
                    </w:tcPr>
                    <w:p w14:paraId="28303981" w14:textId="77777777" w:rsidR="0079748F" w:rsidRDefault="006E4C7D" w:rsidP="005C3315">
                      <w:pPr>
                        <w:pStyle w:val="Normal10213"/>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Theme="minorHAnsi" w:hAnsiTheme="minorHAnsi"/>
                          <w:noProof/>
                          <w:sz w:val="22"/>
                          <w:szCs w:val="22"/>
                        </w:rPr>
                        <w:t>Yes</w:t>
                      </w:r>
                      <w:r w:rsidRPr="00A35C75">
                        <w:rPr>
                          <w:rFonts w:asciiTheme="minorHAnsi" w:hAnsiTheme="minorHAnsi"/>
                          <w:sz w:val="22"/>
                          <w:szCs w:val="22"/>
                        </w:rPr>
                        <w:fldChar w:fldCharType="end"/>
                      </w:r>
                    </w:p>
                  </w:tc>
                </w:tr>
                <w:tr w:rsidR="00F11684" w14:paraId="56D1A74C" w14:textId="77777777" w:rsidTr="002B6EFA">
                  <w:trPr>
                    <w:trHeight w:val="432"/>
                  </w:trPr>
                  <w:tc>
                    <w:tcPr>
                      <w:tcW w:w="8800" w:type="dxa"/>
                      <w:tcBorders>
                        <w:left w:val="single" w:sz="4" w:space="0" w:color="D9D9D9"/>
                      </w:tcBorders>
                    </w:tcPr>
                    <w:p w14:paraId="6B3C8675" w14:textId="77777777" w:rsidR="0079748F" w:rsidRPr="00A35C75" w:rsidRDefault="006E4C7D" w:rsidP="005C3315">
                      <w:pPr>
                        <w:pStyle w:val="Normal10213"/>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c. Include Indicators in results framework to monitor outcomes from actions identified in (b)</w:t>
                      </w:r>
                    </w:p>
                  </w:tc>
                  <w:tc>
                    <w:tcPr>
                      <w:tcW w:w="1815" w:type="dxa"/>
                      <w:tcBorders>
                        <w:right w:val="single" w:sz="4" w:space="0" w:color="D9D9D9"/>
                      </w:tcBorders>
                    </w:tcPr>
                    <w:p w14:paraId="0BFF28EC" w14:textId="77777777" w:rsidR="0079748F" w:rsidRDefault="006E4C7D" w:rsidP="005C3315">
                      <w:pPr>
                        <w:pStyle w:val="Normal10213"/>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Theme="minorHAnsi" w:hAnsiTheme="minorHAnsi"/>
                          <w:noProof/>
                          <w:sz w:val="22"/>
                          <w:szCs w:val="22"/>
                        </w:rPr>
                        <w:t>Yes</w:t>
                      </w:r>
                      <w:r w:rsidRPr="00A35C75">
                        <w:rPr>
                          <w:rFonts w:asciiTheme="minorHAnsi" w:hAnsiTheme="minorHAnsi"/>
                          <w:sz w:val="22"/>
                          <w:szCs w:val="22"/>
                        </w:rPr>
                        <w:fldChar w:fldCharType="end"/>
                      </w:r>
                    </w:p>
                  </w:tc>
                </w:tr>
              </w:tbl>
              <w:p w14:paraId="440BE5FA" w14:textId="77777777" w:rsidR="0079748F" w:rsidRPr="00A35C75" w:rsidRDefault="0079748F" w:rsidP="005C3315">
                <w:pPr>
                  <w:pStyle w:val="Normal10213"/>
                  <w:ind w:left="-9"/>
                  <w:rPr>
                    <w:rFonts w:asciiTheme="minorHAnsi" w:hAnsiTheme="minorHAnsi"/>
                    <w:b/>
                    <w:bCs/>
                    <w:color w:val="172D5F"/>
                    <w:sz w:val="22"/>
                    <w:szCs w:val="22"/>
                  </w:rPr>
                </w:pPr>
              </w:p>
            </w:tc>
          </w:tr>
          <w:tr w:rsidR="00F11684" w14:paraId="05F54729" w14:textId="77777777" w:rsidTr="00F478DB">
            <w:tc>
              <w:tcPr>
                <w:tcW w:w="10620" w:type="dxa"/>
                <w:shd w:val="clear" w:color="auto" w:fill="F7F7F7"/>
              </w:tcPr>
              <w:p w14:paraId="03844FC7" w14:textId="77777777" w:rsidR="0079748F" w:rsidRPr="00A35C75" w:rsidRDefault="0079748F" w:rsidP="005C3315">
                <w:pPr>
                  <w:pStyle w:val="Normal10213"/>
                  <w:rPr>
                    <w:rFonts w:asciiTheme="minorHAnsi" w:hAnsiTheme="minorHAnsi"/>
                    <w:color w:val="7F7F7F" w:themeColor="text1" w:themeTint="80"/>
                    <w:sz w:val="22"/>
                    <w:szCs w:val="22"/>
                  </w:rPr>
                </w:pPr>
              </w:p>
            </w:tc>
          </w:tr>
        </w:tbl>
        <w:p w14:paraId="2DB79669" w14:textId="77777777" w:rsidR="003615CB" w:rsidRDefault="003615CB" w:rsidP="00973184">
          <w:pPr>
            <w:pStyle w:val="Normal18"/>
            <w:widowControl/>
            <w:shd w:val="clear" w:color="auto" w:fill="F7F7F7"/>
            <w:spacing w:line="60" w:lineRule="exact"/>
            <w:ind w:left="-691" w:right="29"/>
            <w:rPr>
              <w:rFonts w:asciiTheme="minorHAnsi" w:hAnsiTheme="minorHAnsi"/>
              <w:color w:val="767171" w:themeColor="background2" w:themeShade="80"/>
              <w:sz w:val="22"/>
              <w:szCs w:val="22"/>
            </w:rPr>
          </w:pPr>
        </w:p>
        <w:tbl>
          <w:tblPr>
            <w:tblStyle w:val="TableGrid14"/>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1684" w14:paraId="07EC6662" w14:textId="77777777" w:rsidTr="006376D4">
            <w:trPr>
              <w:trHeight w:val="432"/>
            </w:trPr>
            <w:tc>
              <w:tcPr>
                <w:tcW w:w="10584" w:type="dxa"/>
                <w:shd w:val="clear" w:color="auto" w:fill="F2F2F2"/>
                <w:vAlign w:val="center"/>
              </w:tcPr>
              <w:p w14:paraId="7711FB8E" w14:textId="77777777" w:rsidR="00973184" w:rsidRDefault="006E4C7D" w:rsidP="00B209FA">
                <w:pPr>
                  <w:pStyle w:val="Normal18"/>
                  <w:keepNext/>
                  <w:widowControl/>
                  <w:ind w:right="29"/>
                  <w:rPr>
                    <w:rFonts w:asciiTheme="minorHAnsi" w:hAnsiTheme="minorHAnsi"/>
                    <w:color w:val="767171" w:themeColor="background2" w:themeShade="80"/>
                    <w:sz w:val="22"/>
                    <w:szCs w:val="22"/>
                  </w:rPr>
                </w:pPr>
                <w:r>
                  <w:rPr>
                    <w:rFonts w:asciiTheme="minorHAnsi" w:hAnsiTheme="minorHAnsi"/>
                    <w:b/>
                    <w:bCs/>
                    <w:sz w:val="22"/>
                    <w:szCs w:val="22"/>
                  </w:rPr>
                  <w:t>SYSTEMATIC OPERATIONS RISK-</w:t>
                </w:r>
                <w:r w:rsidRPr="00692E93">
                  <w:rPr>
                    <w:rFonts w:asciiTheme="minorHAnsi" w:hAnsiTheme="minorHAnsi"/>
                    <w:b/>
                    <w:bCs/>
                    <w:sz w:val="22"/>
                    <w:szCs w:val="22"/>
                  </w:rPr>
                  <w:t>RATING TOOL (SORT)</w:t>
                </w:r>
              </w:p>
            </w:tc>
          </w:tr>
        </w:tbl>
        <w:p w14:paraId="13207161" w14:textId="77777777" w:rsidR="00973184" w:rsidRPr="00E14432" w:rsidRDefault="00973184" w:rsidP="00B209FA">
          <w:pPr>
            <w:pStyle w:val="Normal18"/>
            <w:keepNext/>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F11684" w14:paraId="3ED451CD" w14:textId="77777777" w:rsidTr="00245DD1">
            <w:trPr>
              <w:trHeight w:val="432"/>
            </w:trPr>
            <w:tc>
              <w:tcPr>
                <w:tcW w:w="7740" w:type="dxa"/>
                <w:tcBorders>
                  <w:bottom w:val="single" w:sz="12" w:space="0" w:color="AEAAAA"/>
                </w:tcBorders>
                <w:shd w:val="clear" w:color="auto" w:fill="F7F7F7"/>
                <w:vAlign w:val="center"/>
              </w:tcPr>
              <w:p w14:paraId="5EAA5D6B" w14:textId="77777777" w:rsidR="003615CB" w:rsidRPr="00501672" w:rsidRDefault="006E4C7D" w:rsidP="00B209FA">
                <w:pPr>
                  <w:pStyle w:val="Normal18"/>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Risk Category</w:t>
                </w:r>
              </w:p>
            </w:tc>
            <w:tc>
              <w:tcPr>
                <w:tcW w:w="2880" w:type="dxa"/>
                <w:tcBorders>
                  <w:bottom w:val="single" w:sz="12" w:space="0" w:color="AEAAAA"/>
                </w:tcBorders>
                <w:shd w:val="clear" w:color="auto" w:fill="F7F7F7"/>
                <w:vAlign w:val="center"/>
              </w:tcPr>
              <w:p w14:paraId="48CEC124" w14:textId="77777777" w:rsidR="003615CB" w:rsidRPr="00501672" w:rsidRDefault="006E4C7D" w:rsidP="00B209FA">
                <w:pPr>
                  <w:pStyle w:val="Normal18"/>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Rating</w:t>
                </w:r>
              </w:p>
            </w:tc>
          </w:tr>
          <w:tr w:rsidR="00F11684" w14:paraId="7F60C884" w14:textId="77777777" w:rsidTr="00245DD1">
            <w:trPr>
              <w:trHeight w:val="432"/>
            </w:trPr>
            <w:tc>
              <w:tcPr>
                <w:tcW w:w="10620" w:type="dxa"/>
                <w:gridSpan w:val="2"/>
                <w:tcBorders>
                  <w:top w:val="single" w:sz="12" w:space="0" w:color="AEAAAA"/>
                </w:tcBorders>
                <w:shd w:val="clear" w:color="auto" w:fill="F7F7F7"/>
                <w:vAlign w:val="center"/>
              </w:tcPr>
              <w:p w14:paraId="72530980"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58C3138E" w14:textId="77777777" w:rsidTr="00A73158">
                  <w:trPr>
                    <w:trHeight w:val="432"/>
                  </w:trPr>
                  <w:tc>
                    <w:tcPr>
                      <w:tcW w:w="7730" w:type="dxa"/>
                      <w:tcBorders>
                        <w:bottom w:val="single" w:sz="8" w:space="0" w:color="D9D9D9"/>
                      </w:tcBorders>
                      <w:vAlign w:val="center"/>
                    </w:tcPr>
                    <w:p w14:paraId="76A06025"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1.</w:t>
                      </w:r>
                      <w:r w:rsidRPr="00501672">
                        <w:rPr>
                          <w:rFonts w:asciiTheme="minorHAnsi" w:hAnsiTheme="minorHAnsi"/>
                          <w:sz w:val="22"/>
                          <w:szCs w:val="22"/>
                        </w:rPr>
                        <w:t xml:space="preserve"> </w:t>
                      </w:r>
                      <w:r w:rsidRPr="00501672">
                        <w:rPr>
                          <w:rFonts w:asciiTheme="minorHAnsi" w:hAnsiTheme="minorHAnsi"/>
                          <w:noProof/>
                          <w:sz w:val="22"/>
                          <w:szCs w:val="22"/>
                        </w:rPr>
                        <w:t>Political and Governance</w:t>
                      </w:r>
                    </w:p>
                  </w:tc>
                  <w:tc>
                    <w:tcPr>
                      <w:tcW w:w="2880" w:type="dxa"/>
                      <w:tcBorders>
                        <w:bottom w:val="single" w:sz="8" w:space="0" w:color="D9D9D9"/>
                      </w:tcBorders>
                      <w:vAlign w:val="center"/>
                    </w:tcPr>
                    <w:p w14:paraId="019553F8"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4ED20CD9" w14:textId="77777777" w:rsidR="00B84EA5" w:rsidRPr="00501672" w:rsidRDefault="00B84EA5" w:rsidP="00241CBE">
                <w:pPr>
                  <w:pStyle w:val="Normal18"/>
                  <w:spacing w:line="14" w:lineRule="exact"/>
                  <w:rPr>
                    <w:rFonts w:asciiTheme="minorHAnsi" w:hAnsiTheme="minorHAnsi"/>
                    <w:sz w:val="22"/>
                    <w:szCs w:val="22"/>
                  </w:rPr>
                </w:pPr>
              </w:p>
              <w:p w14:paraId="6B43B31A"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77017C59" w14:textId="77777777" w:rsidTr="00A73158">
                  <w:trPr>
                    <w:trHeight w:val="432"/>
                  </w:trPr>
                  <w:tc>
                    <w:tcPr>
                      <w:tcW w:w="7730" w:type="dxa"/>
                      <w:tcBorders>
                        <w:bottom w:val="single" w:sz="8" w:space="0" w:color="D9D9D9"/>
                      </w:tcBorders>
                      <w:vAlign w:val="center"/>
                    </w:tcPr>
                    <w:p w14:paraId="1F3AD738"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2.</w:t>
                      </w:r>
                      <w:r w:rsidRPr="00501672">
                        <w:rPr>
                          <w:rFonts w:asciiTheme="minorHAnsi" w:hAnsiTheme="minorHAnsi"/>
                          <w:sz w:val="22"/>
                          <w:szCs w:val="22"/>
                        </w:rPr>
                        <w:t xml:space="preserve"> </w:t>
                      </w:r>
                      <w:r w:rsidRPr="00501672">
                        <w:rPr>
                          <w:rFonts w:asciiTheme="minorHAnsi" w:hAnsiTheme="minorHAnsi"/>
                          <w:noProof/>
                          <w:sz w:val="22"/>
                          <w:szCs w:val="22"/>
                        </w:rPr>
                        <w:t>Macroeconomic</w:t>
                      </w:r>
                    </w:p>
                  </w:tc>
                  <w:tc>
                    <w:tcPr>
                      <w:tcW w:w="2880" w:type="dxa"/>
                      <w:tcBorders>
                        <w:bottom w:val="single" w:sz="8" w:space="0" w:color="D9D9D9"/>
                      </w:tcBorders>
                      <w:vAlign w:val="center"/>
                    </w:tcPr>
                    <w:p w14:paraId="2F5F530A"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0F0C5ABF" w14:textId="77777777" w:rsidR="00B84EA5" w:rsidRPr="00501672" w:rsidRDefault="00B84EA5" w:rsidP="00241CBE">
                <w:pPr>
                  <w:pStyle w:val="Normal18"/>
                  <w:spacing w:line="14" w:lineRule="exact"/>
                  <w:rPr>
                    <w:rFonts w:asciiTheme="minorHAnsi" w:hAnsiTheme="minorHAnsi"/>
                    <w:sz w:val="22"/>
                    <w:szCs w:val="22"/>
                  </w:rPr>
                </w:pPr>
              </w:p>
              <w:p w14:paraId="680200F7"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24AAB160" w14:textId="77777777" w:rsidTr="00A73158">
                  <w:trPr>
                    <w:trHeight w:val="432"/>
                  </w:trPr>
                  <w:tc>
                    <w:tcPr>
                      <w:tcW w:w="7730" w:type="dxa"/>
                      <w:tcBorders>
                        <w:bottom w:val="single" w:sz="8" w:space="0" w:color="D9D9D9"/>
                      </w:tcBorders>
                      <w:vAlign w:val="center"/>
                    </w:tcPr>
                    <w:p w14:paraId="2FEBEAAF"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3.</w:t>
                      </w:r>
                      <w:r w:rsidRPr="00501672">
                        <w:rPr>
                          <w:rFonts w:asciiTheme="minorHAnsi" w:hAnsiTheme="minorHAnsi"/>
                          <w:sz w:val="22"/>
                          <w:szCs w:val="22"/>
                        </w:rPr>
                        <w:t xml:space="preserve"> </w:t>
                      </w:r>
                      <w:r w:rsidRPr="00501672">
                        <w:rPr>
                          <w:rFonts w:asciiTheme="minorHAnsi" w:hAnsiTheme="minorHAnsi"/>
                          <w:noProof/>
                          <w:sz w:val="22"/>
                          <w:szCs w:val="22"/>
                        </w:rPr>
                        <w:t>Sector Strategies and Policies</w:t>
                      </w:r>
                    </w:p>
                  </w:tc>
                  <w:tc>
                    <w:tcPr>
                      <w:tcW w:w="2880" w:type="dxa"/>
                      <w:tcBorders>
                        <w:bottom w:val="single" w:sz="8" w:space="0" w:color="D9D9D9"/>
                      </w:tcBorders>
                      <w:vAlign w:val="center"/>
                    </w:tcPr>
                    <w:p w14:paraId="08970515"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436372F0" w14:textId="77777777" w:rsidR="00B84EA5" w:rsidRPr="00501672" w:rsidRDefault="00B84EA5" w:rsidP="00241CBE">
                <w:pPr>
                  <w:pStyle w:val="Normal18"/>
                  <w:spacing w:line="14" w:lineRule="exact"/>
                  <w:rPr>
                    <w:rFonts w:asciiTheme="minorHAnsi" w:hAnsiTheme="minorHAnsi"/>
                    <w:sz w:val="22"/>
                    <w:szCs w:val="22"/>
                  </w:rPr>
                </w:pPr>
              </w:p>
              <w:p w14:paraId="593D2A77"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0C609DEE" w14:textId="77777777" w:rsidTr="00A73158">
                  <w:trPr>
                    <w:trHeight w:val="432"/>
                  </w:trPr>
                  <w:tc>
                    <w:tcPr>
                      <w:tcW w:w="7730" w:type="dxa"/>
                      <w:tcBorders>
                        <w:bottom w:val="single" w:sz="8" w:space="0" w:color="D9D9D9"/>
                      </w:tcBorders>
                      <w:vAlign w:val="center"/>
                    </w:tcPr>
                    <w:p w14:paraId="1A9309CC"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4.</w:t>
                      </w:r>
                      <w:r w:rsidRPr="00501672">
                        <w:rPr>
                          <w:rFonts w:asciiTheme="minorHAnsi" w:hAnsiTheme="minorHAnsi"/>
                          <w:sz w:val="22"/>
                          <w:szCs w:val="22"/>
                        </w:rPr>
                        <w:t xml:space="preserve"> </w:t>
                      </w:r>
                      <w:r w:rsidRPr="00501672">
                        <w:rPr>
                          <w:rFonts w:asciiTheme="minorHAnsi" w:hAnsiTheme="minorHAnsi"/>
                          <w:noProof/>
                          <w:sz w:val="22"/>
                          <w:szCs w:val="22"/>
                        </w:rPr>
                        <w:t>Technical Design of Project or Program</w:t>
                      </w:r>
                    </w:p>
                  </w:tc>
                  <w:tc>
                    <w:tcPr>
                      <w:tcW w:w="2880" w:type="dxa"/>
                      <w:tcBorders>
                        <w:bottom w:val="single" w:sz="8" w:space="0" w:color="D9D9D9"/>
                      </w:tcBorders>
                      <w:vAlign w:val="center"/>
                    </w:tcPr>
                    <w:p w14:paraId="15EBA689"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719763DD" w14:textId="77777777" w:rsidR="00B84EA5" w:rsidRPr="00501672" w:rsidRDefault="00B84EA5" w:rsidP="00241CBE">
                <w:pPr>
                  <w:pStyle w:val="Normal18"/>
                  <w:spacing w:line="14" w:lineRule="exact"/>
                  <w:rPr>
                    <w:rFonts w:asciiTheme="minorHAnsi" w:hAnsiTheme="minorHAnsi"/>
                    <w:sz w:val="22"/>
                    <w:szCs w:val="22"/>
                  </w:rPr>
                </w:pPr>
              </w:p>
              <w:p w14:paraId="57DEFC29"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7BDDD465" w14:textId="77777777" w:rsidTr="00A73158">
                  <w:trPr>
                    <w:trHeight w:val="432"/>
                  </w:trPr>
                  <w:tc>
                    <w:tcPr>
                      <w:tcW w:w="7730" w:type="dxa"/>
                      <w:tcBorders>
                        <w:bottom w:val="single" w:sz="8" w:space="0" w:color="D9D9D9"/>
                      </w:tcBorders>
                      <w:vAlign w:val="center"/>
                    </w:tcPr>
                    <w:p w14:paraId="207C99DF"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5.</w:t>
                      </w:r>
                      <w:r w:rsidRPr="00501672">
                        <w:rPr>
                          <w:rFonts w:asciiTheme="minorHAnsi" w:hAnsiTheme="minorHAnsi"/>
                          <w:sz w:val="22"/>
                          <w:szCs w:val="22"/>
                        </w:rPr>
                        <w:t xml:space="preserve"> </w:t>
                      </w:r>
                      <w:r w:rsidRPr="00501672">
                        <w:rPr>
                          <w:rFonts w:asciiTheme="minorHAnsi" w:hAnsiTheme="minorHAnsi"/>
                          <w:noProof/>
                          <w:sz w:val="22"/>
                          <w:szCs w:val="22"/>
                        </w:rPr>
                        <w:t>Institutional Capacity for Implementation and Sustainability</w:t>
                      </w:r>
                    </w:p>
                  </w:tc>
                  <w:tc>
                    <w:tcPr>
                      <w:tcW w:w="2880" w:type="dxa"/>
                      <w:tcBorders>
                        <w:bottom w:val="single" w:sz="8" w:space="0" w:color="D9D9D9"/>
                      </w:tcBorders>
                      <w:vAlign w:val="center"/>
                    </w:tcPr>
                    <w:p w14:paraId="6727C5D8"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082A1A3C" w14:textId="77777777" w:rsidR="00B84EA5" w:rsidRPr="00501672" w:rsidRDefault="00B84EA5" w:rsidP="00241CBE">
                <w:pPr>
                  <w:pStyle w:val="Normal18"/>
                  <w:spacing w:line="14" w:lineRule="exact"/>
                  <w:rPr>
                    <w:rFonts w:asciiTheme="minorHAnsi" w:hAnsiTheme="minorHAnsi"/>
                    <w:sz w:val="22"/>
                    <w:szCs w:val="22"/>
                  </w:rPr>
                </w:pPr>
              </w:p>
              <w:p w14:paraId="523D26DE"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2DEEA5B4" w14:textId="77777777" w:rsidTr="00A73158">
                  <w:trPr>
                    <w:trHeight w:val="432"/>
                  </w:trPr>
                  <w:tc>
                    <w:tcPr>
                      <w:tcW w:w="7730" w:type="dxa"/>
                      <w:tcBorders>
                        <w:bottom w:val="single" w:sz="8" w:space="0" w:color="D9D9D9"/>
                      </w:tcBorders>
                      <w:vAlign w:val="center"/>
                    </w:tcPr>
                    <w:p w14:paraId="0F08FFE6"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6.</w:t>
                      </w:r>
                      <w:r w:rsidRPr="00501672">
                        <w:rPr>
                          <w:rFonts w:asciiTheme="minorHAnsi" w:hAnsiTheme="minorHAnsi"/>
                          <w:sz w:val="22"/>
                          <w:szCs w:val="22"/>
                        </w:rPr>
                        <w:t xml:space="preserve"> </w:t>
                      </w:r>
                      <w:r w:rsidRPr="00501672">
                        <w:rPr>
                          <w:rFonts w:asciiTheme="minorHAnsi" w:hAnsiTheme="minorHAnsi"/>
                          <w:noProof/>
                          <w:sz w:val="22"/>
                          <w:szCs w:val="22"/>
                        </w:rPr>
                        <w:t>Fiduciary</w:t>
                      </w:r>
                    </w:p>
                  </w:tc>
                  <w:tc>
                    <w:tcPr>
                      <w:tcW w:w="2880" w:type="dxa"/>
                      <w:tcBorders>
                        <w:bottom w:val="single" w:sz="8" w:space="0" w:color="D9D9D9"/>
                      </w:tcBorders>
                      <w:vAlign w:val="center"/>
                    </w:tcPr>
                    <w:p w14:paraId="674DC796"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3757A68F" w14:textId="77777777" w:rsidR="00B84EA5" w:rsidRPr="00501672" w:rsidRDefault="00B84EA5" w:rsidP="00241CBE">
                <w:pPr>
                  <w:pStyle w:val="Normal18"/>
                  <w:spacing w:line="14" w:lineRule="exact"/>
                  <w:rPr>
                    <w:rFonts w:asciiTheme="minorHAnsi" w:hAnsiTheme="minorHAnsi"/>
                    <w:sz w:val="22"/>
                    <w:szCs w:val="22"/>
                  </w:rPr>
                </w:pPr>
              </w:p>
              <w:p w14:paraId="389D9052"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0B0219BF" w14:textId="77777777" w:rsidTr="00A73158">
                  <w:trPr>
                    <w:trHeight w:val="432"/>
                  </w:trPr>
                  <w:tc>
                    <w:tcPr>
                      <w:tcW w:w="7730" w:type="dxa"/>
                      <w:tcBorders>
                        <w:bottom w:val="single" w:sz="8" w:space="0" w:color="D9D9D9"/>
                      </w:tcBorders>
                      <w:vAlign w:val="center"/>
                    </w:tcPr>
                    <w:p w14:paraId="0FB66180"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7.</w:t>
                      </w:r>
                      <w:r w:rsidRPr="00501672">
                        <w:rPr>
                          <w:rFonts w:asciiTheme="minorHAnsi" w:hAnsiTheme="minorHAnsi"/>
                          <w:sz w:val="22"/>
                          <w:szCs w:val="22"/>
                        </w:rPr>
                        <w:t xml:space="preserve"> </w:t>
                      </w:r>
                      <w:r w:rsidRPr="00501672">
                        <w:rPr>
                          <w:rFonts w:asciiTheme="minorHAnsi" w:hAnsiTheme="minorHAnsi"/>
                          <w:noProof/>
                          <w:sz w:val="22"/>
                          <w:szCs w:val="22"/>
                        </w:rPr>
                        <w:t>Environment and Social</w:t>
                      </w:r>
                    </w:p>
                  </w:tc>
                  <w:tc>
                    <w:tcPr>
                      <w:tcW w:w="2880" w:type="dxa"/>
                      <w:tcBorders>
                        <w:bottom w:val="single" w:sz="8" w:space="0" w:color="D9D9D9"/>
                      </w:tcBorders>
                      <w:vAlign w:val="center"/>
                    </w:tcPr>
                    <w:p w14:paraId="62C71875"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7CAF1B"/>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Low</w:t>
                      </w:r>
                    </w:p>
                  </w:tc>
                </w:tr>
              </w:tbl>
              <w:p w14:paraId="6AA274AC" w14:textId="77777777" w:rsidR="00B84EA5" w:rsidRPr="00501672" w:rsidRDefault="00B84EA5" w:rsidP="00241CBE">
                <w:pPr>
                  <w:pStyle w:val="Normal18"/>
                  <w:spacing w:line="14" w:lineRule="exact"/>
                  <w:rPr>
                    <w:rFonts w:asciiTheme="minorHAnsi" w:hAnsiTheme="minorHAnsi"/>
                    <w:sz w:val="22"/>
                    <w:szCs w:val="22"/>
                  </w:rPr>
                </w:pPr>
              </w:p>
              <w:p w14:paraId="7562E4D7"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1644E14D" w14:textId="77777777" w:rsidTr="00A73158">
                  <w:trPr>
                    <w:trHeight w:val="432"/>
                  </w:trPr>
                  <w:tc>
                    <w:tcPr>
                      <w:tcW w:w="7730" w:type="dxa"/>
                      <w:tcBorders>
                        <w:bottom w:val="single" w:sz="8" w:space="0" w:color="D9D9D9"/>
                      </w:tcBorders>
                      <w:vAlign w:val="center"/>
                    </w:tcPr>
                    <w:p w14:paraId="6DF1FDB2"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8.</w:t>
                      </w:r>
                      <w:r w:rsidRPr="00501672">
                        <w:rPr>
                          <w:rFonts w:asciiTheme="minorHAnsi" w:hAnsiTheme="minorHAnsi"/>
                          <w:sz w:val="22"/>
                          <w:szCs w:val="22"/>
                        </w:rPr>
                        <w:t xml:space="preserve"> </w:t>
                      </w:r>
                      <w:r w:rsidRPr="00501672">
                        <w:rPr>
                          <w:rFonts w:asciiTheme="minorHAnsi" w:hAnsiTheme="minorHAnsi"/>
                          <w:noProof/>
                          <w:sz w:val="22"/>
                          <w:szCs w:val="22"/>
                        </w:rPr>
                        <w:t>Stakeholders</w:t>
                      </w:r>
                    </w:p>
                  </w:tc>
                  <w:tc>
                    <w:tcPr>
                      <w:tcW w:w="2880" w:type="dxa"/>
                      <w:tcBorders>
                        <w:bottom w:val="single" w:sz="8" w:space="0" w:color="D9D9D9"/>
                      </w:tcBorders>
                      <w:vAlign w:val="center"/>
                    </w:tcPr>
                    <w:p w14:paraId="779E7D96"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6B83F98C" w14:textId="77777777" w:rsidR="00B84EA5" w:rsidRPr="00501672" w:rsidRDefault="00B84EA5" w:rsidP="00241CBE">
                <w:pPr>
                  <w:pStyle w:val="Normal18"/>
                  <w:spacing w:line="14" w:lineRule="exact"/>
                  <w:rPr>
                    <w:rFonts w:asciiTheme="minorHAnsi" w:hAnsiTheme="minorHAnsi"/>
                    <w:sz w:val="22"/>
                    <w:szCs w:val="22"/>
                  </w:rPr>
                </w:pPr>
              </w:p>
              <w:p w14:paraId="41096100"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5DBAC6F0" w14:textId="77777777" w:rsidTr="00A73158">
                  <w:trPr>
                    <w:trHeight w:val="432"/>
                  </w:trPr>
                  <w:tc>
                    <w:tcPr>
                      <w:tcW w:w="7730" w:type="dxa"/>
                      <w:tcBorders>
                        <w:bottom w:val="single" w:sz="8" w:space="0" w:color="D9D9D9"/>
                      </w:tcBorders>
                      <w:vAlign w:val="center"/>
                    </w:tcPr>
                    <w:p w14:paraId="1FDB21A2"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t>9.</w:t>
                      </w:r>
                      <w:r w:rsidRPr="00501672">
                        <w:rPr>
                          <w:rFonts w:asciiTheme="minorHAnsi" w:hAnsiTheme="minorHAnsi"/>
                          <w:sz w:val="22"/>
                          <w:szCs w:val="22"/>
                        </w:rPr>
                        <w:t xml:space="preserve"> </w:t>
                      </w:r>
                      <w:r w:rsidRPr="00501672">
                        <w:rPr>
                          <w:rFonts w:asciiTheme="minorHAnsi" w:hAnsiTheme="minorHAnsi"/>
                          <w:noProof/>
                          <w:sz w:val="22"/>
                          <w:szCs w:val="22"/>
                        </w:rPr>
                        <w:t>Other</w:t>
                      </w:r>
                    </w:p>
                  </w:tc>
                  <w:tc>
                    <w:tcPr>
                      <w:tcW w:w="2880" w:type="dxa"/>
                      <w:tcBorders>
                        <w:bottom w:val="single" w:sz="8" w:space="0" w:color="D9D9D9"/>
                      </w:tcBorders>
                      <w:vAlign w:val="center"/>
                    </w:tcPr>
                    <w:p w14:paraId="34A5F528"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p>
                  </w:tc>
                </w:tr>
              </w:tbl>
              <w:p w14:paraId="616EC2FF" w14:textId="77777777" w:rsidR="00B84EA5" w:rsidRPr="00501672" w:rsidRDefault="00B84EA5" w:rsidP="00241CBE">
                <w:pPr>
                  <w:pStyle w:val="Normal18"/>
                  <w:spacing w:line="14" w:lineRule="exact"/>
                  <w:rPr>
                    <w:rFonts w:asciiTheme="minorHAnsi" w:hAnsiTheme="minorHAnsi"/>
                    <w:sz w:val="22"/>
                    <w:szCs w:val="22"/>
                  </w:rPr>
                </w:pPr>
              </w:p>
              <w:p w14:paraId="713B9A5C" w14:textId="77777777" w:rsidR="00B84EA5" w:rsidRDefault="00B84EA5" w:rsidP="00AB5557">
                <w:pPr>
                  <w:pStyle w:val="Normal18"/>
                  <w:spacing w:line="14" w:lineRule="exact"/>
                  <w:rPr>
                    <w:rFonts w:asciiTheme="minorHAnsi" w:hAnsiTheme="minorHAnsi"/>
                    <w:sz w:val="22"/>
                    <w:szCs w:val="22"/>
                  </w:rPr>
                </w:pPr>
              </w:p>
              <w:tbl>
                <w:tblPr>
                  <w:tblStyle w:val="TableGrid14"/>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1684" w14:paraId="264C6AB6" w14:textId="77777777" w:rsidTr="00A73158">
                  <w:trPr>
                    <w:trHeight w:val="432"/>
                  </w:trPr>
                  <w:tc>
                    <w:tcPr>
                      <w:tcW w:w="7730" w:type="dxa"/>
                      <w:tcBorders>
                        <w:bottom w:val="single" w:sz="8" w:space="0" w:color="D9D9D9"/>
                      </w:tcBorders>
                      <w:vAlign w:val="center"/>
                    </w:tcPr>
                    <w:p w14:paraId="169DA094" w14:textId="77777777" w:rsidR="00B84EA5" w:rsidRDefault="006E4C7D" w:rsidP="00A73158">
                      <w:pPr>
                        <w:pStyle w:val="Normal18"/>
                        <w:ind w:left="86" w:right="75"/>
                        <w:rPr>
                          <w:rFonts w:asciiTheme="minorHAnsi" w:hAnsiTheme="minorHAnsi"/>
                          <w:sz w:val="22"/>
                          <w:szCs w:val="22"/>
                        </w:rPr>
                      </w:pPr>
                      <w:r w:rsidRPr="00501672">
                        <w:rPr>
                          <w:rFonts w:asciiTheme="minorHAnsi" w:hAnsiTheme="minorHAnsi"/>
                          <w:noProof/>
                          <w:sz w:val="22"/>
                          <w:szCs w:val="22"/>
                        </w:rPr>
                        <w:lastRenderedPageBreak/>
                        <w:t>10.</w:t>
                      </w:r>
                      <w:r w:rsidRPr="00501672">
                        <w:rPr>
                          <w:rFonts w:asciiTheme="minorHAnsi" w:hAnsiTheme="minorHAnsi"/>
                          <w:sz w:val="22"/>
                          <w:szCs w:val="22"/>
                        </w:rPr>
                        <w:t xml:space="preserve"> </w:t>
                      </w:r>
                      <w:r w:rsidRPr="00501672">
                        <w:rPr>
                          <w:rFonts w:asciiTheme="minorHAnsi" w:hAnsiTheme="minorHAnsi"/>
                          <w:noProof/>
                          <w:sz w:val="22"/>
                          <w:szCs w:val="22"/>
                        </w:rPr>
                        <w:t>Overall</w:t>
                      </w:r>
                    </w:p>
                  </w:tc>
                  <w:tc>
                    <w:tcPr>
                      <w:tcW w:w="2880" w:type="dxa"/>
                      <w:tcBorders>
                        <w:bottom w:val="single" w:sz="8" w:space="0" w:color="D9D9D9"/>
                      </w:tcBorders>
                      <w:vAlign w:val="center"/>
                    </w:tcPr>
                    <w:p w14:paraId="382609A2" w14:textId="77777777" w:rsidR="00B84EA5" w:rsidRDefault="006E4C7D" w:rsidP="00A73158">
                      <w:pPr>
                        <w:pStyle w:val="Normal18"/>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5CA6A04E" w14:textId="77777777" w:rsidR="00B84EA5" w:rsidRPr="00501672" w:rsidRDefault="00B84EA5" w:rsidP="00241CBE">
                <w:pPr>
                  <w:pStyle w:val="Normal18"/>
                  <w:spacing w:line="14" w:lineRule="exact"/>
                  <w:rPr>
                    <w:rFonts w:asciiTheme="minorHAnsi" w:hAnsiTheme="minorHAnsi"/>
                    <w:sz w:val="22"/>
                    <w:szCs w:val="22"/>
                  </w:rPr>
                </w:pPr>
              </w:p>
            </w:tc>
          </w:tr>
        </w:tbl>
        <w:p w14:paraId="3EF97DA5" w14:textId="77777777" w:rsidR="003615CB" w:rsidRDefault="003615CB"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14"/>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1684" w14:paraId="6ED87878" w14:textId="77777777" w:rsidTr="007E5215">
            <w:trPr>
              <w:trHeight w:val="432"/>
            </w:trPr>
            <w:tc>
              <w:tcPr>
                <w:tcW w:w="10584" w:type="dxa"/>
                <w:shd w:val="clear" w:color="auto" w:fill="F2F2F2"/>
                <w:vAlign w:val="center"/>
              </w:tcPr>
              <w:p w14:paraId="0455E901" w14:textId="77777777" w:rsidR="00C969BB" w:rsidRDefault="006E4C7D" w:rsidP="00C969BB">
                <w:pPr>
                  <w:pStyle w:val="Normal18"/>
                  <w:keepNext/>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COMPLIANCE</w:t>
                </w:r>
              </w:p>
            </w:tc>
          </w:tr>
        </w:tbl>
        <w:p w14:paraId="01927AC6" w14:textId="77777777" w:rsidR="00C969BB" w:rsidRPr="00E14432" w:rsidRDefault="00C969BB" w:rsidP="00C969BB">
          <w:pPr>
            <w:pStyle w:val="Normal18"/>
            <w:keepNext/>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1684" w14:paraId="2A60EC70" w14:textId="77777777" w:rsidTr="00E14432">
            <w:trPr>
              <w:trHeight w:val="20"/>
            </w:trPr>
            <w:tc>
              <w:tcPr>
                <w:tcW w:w="10620" w:type="dxa"/>
                <w:shd w:val="clear" w:color="auto" w:fill="F7F7F7"/>
              </w:tcPr>
              <w:p w14:paraId="6B7CB60C" w14:textId="77777777" w:rsidR="003615CB" w:rsidRPr="007D4E7E" w:rsidRDefault="006E4C7D" w:rsidP="00C969BB">
                <w:pPr>
                  <w:pStyle w:val="Normal18"/>
                  <w:keepNext/>
                  <w:widowControl/>
                  <w:ind w:left="86" w:right="-202"/>
                  <w:rPr>
                    <w:rFonts w:asciiTheme="minorHAnsi" w:hAnsiTheme="minorHAnsi"/>
                    <w:color w:val="7F7F7F" w:themeColor="text1" w:themeTint="80"/>
                    <w:sz w:val="22"/>
                    <w:szCs w:val="22"/>
                  </w:rPr>
                </w:pPr>
                <w:r w:rsidRPr="007D4E7E">
                  <w:rPr>
                    <w:rFonts w:asciiTheme="minorHAnsi" w:hAnsiTheme="minorHAnsi"/>
                    <w:b/>
                    <w:color w:val="172D5F"/>
                    <w:sz w:val="22"/>
                    <w:szCs w:val="22"/>
                  </w:rPr>
                  <w:t>Policy</w:t>
                </w:r>
              </w:p>
            </w:tc>
          </w:tr>
          <w:tr w:rsidR="00F11684" w14:paraId="41240B49" w14:textId="77777777" w:rsidTr="00883F8C">
            <w:trPr>
              <w:trHeight w:val="374"/>
            </w:trPr>
            <w:tc>
              <w:tcPr>
                <w:tcW w:w="10620" w:type="dxa"/>
                <w:shd w:val="clear" w:color="auto" w:fill="F7F7F7"/>
              </w:tcPr>
              <w:p w14:paraId="635B504A" w14:textId="77777777" w:rsidR="003615CB" w:rsidRPr="007D4E7E" w:rsidRDefault="006E4C7D" w:rsidP="00883F8C">
                <w:pPr>
                  <w:pStyle w:val="Normal18"/>
                  <w:keepNext/>
                  <w:widowControl/>
                  <w:spacing w:line="276" w:lineRule="auto"/>
                  <w:ind w:left="86" w:right="-202"/>
                  <w:rPr>
                    <w:rFonts w:asciiTheme="minorHAnsi" w:hAnsiTheme="minorHAnsi"/>
                    <w:b/>
                    <w:color w:val="0D0D0D" w:themeColor="text1" w:themeTint="F2"/>
                    <w:sz w:val="22"/>
                    <w:szCs w:val="22"/>
                  </w:rPr>
                </w:pPr>
                <w:r w:rsidRPr="007D4E7E">
                  <w:rPr>
                    <w:rFonts w:asciiTheme="minorHAnsi" w:hAnsiTheme="minorHAnsi"/>
                    <w:color w:val="7F7F7F" w:themeColor="text1" w:themeTint="80"/>
                    <w:sz w:val="22"/>
                    <w:szCs w:val="22"/>
                  </w:rPr>
                  <w:t>Does the project depart from the CPF in content or in other significant respects?</w:t>
                </w:r>
              </w:p>
            </w:tc>
          </w:tr>
          <w:tr w:rsidR="00F11684" w14:paraId="737105B5" w14:textId="77777777" w:rsidTr="00883F8C">
            <w:trPr>
              <w:trHeight w:val="374"/>
            </w:trPr>
            <w:tc>
              <w:tcPr>
                <w:tcW w:w="10620" w:type="dxa"/>
                <w:shd w:val="clear" w:color="auto" w:fill="F7F7F7"/>
              </w:tcPr>
              <w:p w14:paraId="1ED1D8A5" w14:textId="77777777" w:rsidR="003615CB" w:rsidRPr="007D4E7E" w:rsidRDefault="006E4C7D" w:rsidP="00883F8C">
                <w:pPr>
                  <w:pStyle w:val="Normal18"/>
                  <w:spacing w:line="276"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2C5DD1">
                  <w:rPr>
                    <w:rFonts w:ascii="Segoe UI Symbol" w:hAnsi="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C5DD1">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F11684" w14:paraId="3D39F3D6" w14:textId="77777777" w:rsidTr="00E14432">
            <w:trPr>
              <w:trHeight w:val="20"/>
            </w:trPr>
            <w:tc>
              <w:tcPr>
                <w:tcW w:w="10620" w:type="dxa"/>
                <w:shd w:val="clear" w:color="auto" w:fill="F7F7F7"/>
              </w:tcPr>
              <w:p w14:paraId="51F4F3CD" w14:textId="77777777" w:rsidR="003615CB" w:rsidRPr="007D4E7E" w:rsidRDefault="003615CB" w:rsidP="00370635">
                <w:pPr>
                  <w:pStyle w:val="Normal18"/>
                  <w:ind w:left="90" w:right="-198"/>
                  <w:rPr>
                    <w:rFonts w:asciiTheme="minorHAnsi" w:hAnsiTheme="minorHAnsi"/>
                    <w:noProof/>
                    <w:sz w:val="22"/>
                    <w:szCs w:val="22"/>
                  </w:rPr>
                </w:pPr>
              </w:p>
            </w:tc>
          </w:tr>
          <w:tr w:rsidR="00F11684" w14:paraId="268BE205" w14:textId="77777777" w:rsidTr="00F50779">
            <w:trPr>
              <w:trHeight w:val="360"/>
            </w:trPr>
            <w:tc>
              <w:tcPr>
                <w:tcW w:w="10620" w:type="dxa"/>
                <w:shd w:val="clear" w:color="auto" w:fill="F7F7F7"/>
                <w:vAlign w:val="center"/>
              </w:tcPr>
              <w:p w14:paraId="734C35F3" w14:textId="77777777" w:rsidR="003615CB" w:rsidRPr="007D4E7E" w:rsidRDefault="006E4C7D" w:rsidP="00883F8C">
                <w:pPr>
                  <w:pStyle w:val="Normal18"/>
                  <w:keepNext/>
                  <w:spacing w:line="360" w:lineRule="auto"/>
                  <w:ind w:left="86" w:right="-202"/>
                  <w:rPr>
                    <w:rFonts w:asciiTheme="minorHAnsi" w:hAnsiTheme="minorHAnsi"/>
                    <w:color w:val="7F7F7F" w:themeColor="text1" w:themeTint="80"/>
                    <w:sz w:val="22"/>
                    <w:szCs w:val="22"/>
                  </w:rPr>
                </w:pPr>
                <w:r w:rsidRPr="007D4E7E">
                  <w:rPr>
                    <w:rFonts w:asciiTheme="minorHAnsi" w:hAnsiTheme="minorHAnsi"/>
                    <w:color w:val="7F7F7F" w:themeColor="text1" w:themeTint="80"/>
                    <w:sz w:val="22"/>
                    <w:szCs w:val="22"/>
                  </w:rPr>
                  <w:t xml:space="preserve">Does the project require any waivers of Bank policies? </w:t>
                </w:r>
              </w:p>
              <w:p w14:paraId="4DBEA9FB" w14:textId="77777777" w:rsidR="003615CB" w:rsidRPr="007D4E7E" w:rsidRDefault="006E4C7D" w:rsidP="00883F8C">
                <w:pPr>
                  <w:pStyle w:val="Normal18"/>
                  <w:spacing w:line="360"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7E2616">
                  <w:rPr>
                    <w:rFonts w:ascii="Segoe UI Symbol" w:hAnsi="Segoe UI Symbol"/>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A3F30">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F11684" w14:paraId="178FD2D7" w14:textId="77777777" w:rsidTr="00E14432">
            <w:trPr>
              <w:trHeight w:val="20"/>
            </w:trPr>
            <w:tc>
              <w:tcPr>
                <w:tcW w:w="10620" w:type="dxa"/>
                <w:shd w:val="clear" w:color="auto" w:fill="F7F7F7"/>
              </w:tcPr>
              <w:p w14:paraId="5F6A9981" w14:textId="77777777" w:rsidR="003615CB" w:rsidRPr="007D4E7E" w:rsidRDefault="003615CB" w:rsidP="00370635">
                <w:pPr>
                  <w:pStyle w:val="Normal18"/>
                  <w:ind w:left="90" w:right="-198"/>
                  <w:rPr>
                    <w:rFonts w:asciiTheme="minorHAnsi" w:hAnsiTheme="minorHAnsi"/>
                    <w:noProof/>
                    <w:sz w:val="22"/>
                    <w:szCs w:val="22"/>
                  </w:rPr>
                </w:pPr>
              </w:p>
            </w:tc>
          </w:tr>
        </w:tbl>
        <w:p w14:paraId="039847F1" w14:textId="77777777" w:rsidR="003615CB" w:rsidRDefault="003615CB" w:rsidP="004768AA">
          <w:pPr>
            <w:pStyle w:val="Normal18"/>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8606"/>
            <w:gridCol w:w="900"/>
            <w:gridCol w:w="1114"/>
          </w:tblGrid>
          <w:tr w:rsidR="00F11684" w14:paraId="7CC4A387" w14:textId="77777777" w:rsidTr="00E46684">
            <w:trPr>
              <w:trHeight w:val="20"/>
            </w:trPr>
            <w:tc>
              <w:tcPr>
                <w:tcW w:w="10620" w:type="dxa"/>
                <w:gridSpan w:val="3"/>
                <w:shd w:val="clear" w:color="auto" w:fill="F7F7F7"/>
                <w:vAlign w:val="center"/>
              </w:tcPr>
              <w:tbl>
                <w:tblPr>
                  <w:tblStyle w:val="TableGrid14"/>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8640"/>
                  <w:gridCol w:w="810"/>
                  <w:gridCol w:w="1170"/>
                </w:tblGrid>
                <w:tr w:rsidR="00F11684" w14:paraId="1A351DD3" w14:textId="77777777" w:rsidTr="00E46684">
                  <w:tc>
                    <w:tcPr>
                      <w:tcW w:w="8640" w:type="dxa"/>
                      <w:tcBorders>
                        <w:bottom w:val="single" w:sz="12" w:space="0" w:color="AEAAAA"/>
                      </w:tcBorders>
                    </w:tcPr>
                    <w:p w14:paraId="040CA71F" w14:textId="77777777" w:rsidR="004768AA" w:rsidRDefault="006E4C7D" w:rsidP="00E46684">
                      <w:pPr>
                        <w:pStyle w:val="Normal18"/>
                        <w:spacing w:after="60"/>
                        <w:ind w:left="58" w:right="-518"/>
                        <w:rPr>
                          <w:rFonts w:asciiTheme="minorHAnsi" w:hAnsiTheme="minorHAnsi"/>
                          <w:b/>
                          <w:color w:val="767171" w:themeColor="background2" w:themeShade="80"/>
                          <w:sz w:val="22"/>
                          <w:szCs w:val="22"/>
                        </w:rPr>
                      </w:pPr>
                      <w:r w:rsidRPr="00CD1CAC">
                        <w:rPr>
                          <w:rFonts w:asciiTheme="minorHAnsi" w:hAnsiTheme="minorHAnsi"/>
                          <w:b/>
                          <w:color w:val="7F7F7F" w:themeColor="text1" w:themeTint="80"/>
                          <w:sz w:val="22"/>
                          <w:szCs w:val="22"/>
                        </w:rPr>
                        <w:t>Safeguard Policies Triggered by the Project</w:t>
                      </w:r>
                    </w:p>
                  </w:tc>
                  <w:tc>
                    <w:tcPr>
                      <w:tcW w:w="810" w:type="dxa"/>
                      <w:tcBorders>
                        <w:bottom w:val="single" w:sz="12" w:space="0" w:color="AEAAAA"/>
                      </w:tcBorders>
                    </w:tcPr>
                    <w:p w14:paraId="7473F712" w14:textId="77777777" w:rsidR="004768AA" w:rsidRDefault="006E4C7D" w:rsidP="00E46684">
                      <w:pPr>
                        <w:pStyle w:val="Normal18"/>
                        <w:ind w:right="-518"/>
                        <w:rPr>
                          <w:rFonts w:asciiTheme="minorHAnsi" w:hAnsiTheme="minorHAnsi"/>
                          <w:b/>
                          <w:color w:val="767171" w:themeColor="background2" w:themeShade="80"/>
                          <w:sz w:val="22"/>
                          <w:szCs w:val="22"/>
                        </w:rPr>
                      </w:pPr>
                      <w:r>
                        <w:rPr>
                          <w:rFonts w:asciiTheme="minorHAnsi" w:hAnsiTheme="minorHAnsi"/>
                          <w:b/>
                          <w:color w:val="767171" w:themeColor="background2" w:themeShade="80"/>
                          <w:sz w:val="22"/>
                          <w:szCs w:val="22"/>
                        </w:rPr>
                        <w:t>Yes</w:t>
                      </w:r>
                    </w:p>
                  </w:tc>
                  <w:tc>
                    <w:tcPr>
                      <w:tcW w:w="1170" w:type="dxa"/>
                      <w:tcBorders>
                        <w:bottom w:val="single" w:sz="12" w:space="0" w:color="AEAAAA"/>
                      </w:tcBorders>
                    </w:tcPr>
                    <w:p w14:paraId="1FDA7131" w14:textId="77777777" w:rsidR="004768AA" w:rsidRDefault="006E4C7D" w:rsidP="00E46684">
                      <w:pPr>
                        <w:pStyle w:val="Normal18"/>
                        <w:ind w:right="-518"/>
                        <w:rPr>
                          <w:rFonts w:asciiTheme="minorHAnsi" w:hAnsiTheme="minorHAnsi"/>
                          <w:b/>
                          <w:color w:val="767171" w:themeColor="background2" w:themeShade="80"/>
                          <w:sz w:val="22"/>
                          <w:szCs w:val="22"/>
                        </w:rPr>
                      </w:pPr>
                      <w:r>
                        <w:rPr>
                          <w:rFonts w:asciiTheme="minorHAnsi" w:hAnsiTheme="minorHAnsi"/>
                          <w:b/>
                          <w:color w:val="767171" w:themeColor="background2" w:themeShade="80"/>
                          <w:sz w:val="22"/>
                          <w:szCs w:val="22"/>
                        </w:rPr>
                        <w:t>No</w:t>
                      </w:r>
                    </w:p>
                  </w:tc>
                </w:tr>
              </w:tbl>
              <w:p w14:paraId="02C5E3E6" w14:textId="77777777" w:rsidR="004768AA" w:rsidRPr="00CD1CAC" w:rsidRDefault="004768AA" w:rsidP="00E46684">
                <w:pPr>
                  <w:pStyle w:val="Normal18"/>
                  <w:ind w:right="-518"/>
                  <w:rPr>
                    <w:rFonts w:asciiTheme="minorHAnsi" w:hAnsiTheme="minorHAnsi"/>
                    <w:b/>
                    <w:color w:val="767171" w:themeColor="background2" w:themeShade="80"/>
                    <w:sz w:val="22"/>
                    <w:szCs w:val="22"/>
                  </w:rPr>
                </w:pPr>
              </w:p>
            </w:tc>
          </w:tr>
          <w:tr w:rsidR="00F11684" w14:paraId="505608EF" w14:textId="77777777" w:rsidTr="00E46684">
            <w:trPr>
              <w:trHeight w:val="432"/>
            </w:trPr>
            <w:tc>
              <w:tcPr>
                <w:tcW w:w="8606" w:type="dxa"/>
                <w:tcBorders>
                  <w:bottom w:val="single" w:sz="4" w:space="0" w:color="D9D9D9"/>
                </w:tcBorders>
                <w:shd w:val="clear" w:color="auto" w:fill="F7F7F7"/>
                <w:vAlign w:val="center"/>
              </w:tcPr>
              <w:p w14:paraId="1EC25BFF"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Environmental Assessment OP/BP 4.01</w:t>
                </w:r>
              </w:p>
            </w:tc>
            <w:tc>
              <w:tcPr>
                <w:tcW w:w="900" w:type="dxa"/>
                <w:tcBorders>
                  <w:bottom w:val="single" w:sz="4" w:space="0" w:color="D9D9D9"/>
                </w:tcBorders>
                <w:shd w:val="clear" w:color="auto" w:fill="F7F7F7"/>
                <w:vAlign w:val="center"/>
              </w:tcPr>
              <w:p w14:paraId="21500A0C"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169E41FB"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176C8EFD" w14:textId="77777777" w:rsidTr="00E46684">
            <w:trPr>
              <w:trHeight w:val="432"/>
            </w:trPr>
            <w:tc>
              <w:tcPr>
                <w:tcW w:w="8606" w:type="dxa"/>
                <w:tcBorders>
                  <w:bottom w:val="single" w:sz="4" w:space="0" w:color="D9D9D9"/>
                </w:tcBorders>
                <w:shd w:val="clear" w:color="auto" w:fill="F7F7F7"/>
                <w:vAlign w:val="center"/>
              </w:tcPr>
              <w:p w14:paraId="0FA18EFF"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Performance Standards for Private Sector Activities OP/BP 4.03</w:t>
                </w:r>
              </w:p>
            </w:tc>
            <w:tc>
              <w:tcPr>
                <w:tcW w:w="900" w:type="dxa"/>
                <w:tcBorders>
                  <w:bottom w:val="single" w:sz="4" w:space="0" w:color="D9D9D9"/>
                </w:tcBorders>
                <w:shd w:val="clear" w:color="auto" w:fill="F7F7F7"/>
                <w:vAlign w:val="center"/>
              </w:tcPr>
              <w:p w14:paraId="43F77BC4"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0853F1B6"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2F73921F" w14:textId="77777777" w:rsidTr="00E46684">
            <w:trPr>
              <w:trHeight w:val="432"/>
            </w:trPr>
            <w:tc>
              <w:tcPr>
                <w:tcW w:w="8606" w:type="dxa"/>
                <w:tcBorders>
                  <w:bottom w:val="single" w:sz="4" w:space="0" w:color="D9D9D9"/>
                </w:tcBorders>
                <w:shd w:val="clear" w:color="auto" w:fill="F7F7F7"/>
                <w:vAlign w:val="center"/>
              </w:tcPr>
              <w:p w14:paraId="3AB63868"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Natural Habitats OP/BP 4.04</w:t>
                </w:r>
              </w:p>
            </w:tc>
            <w:tc>
              <w:tcPr>
                <w:tcW w:w="900" w:type="dxa"/>
                <w:tcBorders>
                  <w:bottom w:val="single" w:sz="4" w:space="0" w:color="D9D9D9"/>
                </w:tcBorders>
                <w:shd w:val="clear" w:color="auto" w:fill="F7F7F7"/>
                <w:vAlign w:val="center"/>
              </w:tcPr>
              <w:p w14:paraId="7B9EC5F8"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151DB348"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165B1340" w14:textId="77777777" w:rsidTr="00E46684">
            <w:trPr>
              <w:trHeight w:val="432"/>
            </w:trPr>
            <w:tc>
              <w:tcPr>
                <w:tcW w:w="8606" w:type="dxa"/>
                <w:tcBorders>
                  <w:bottom w:val="single" w:sz="4" w:space="0" w:color="D9D9D9"/>
                </w:tcBorders>
                <w:shd w:val="clear" w:color="auto" w:fill="F7F7F7"/>
                <w:vAlign w:val="center"/>
              </w:tcPr>
              <w:p w14:paraId="7FB9753E"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Forests OP/BP 4.36</w:t>
                </w:r>
              </w:p>
            </w:tc>
            <w:tc>
              <w:tcPr>
                <w:tcW w:w="900" w:type="dxa"/>
                <w:tcBorders>
                  <w:bottom w:val="single" w:sz="4" w:space="0" w:color="D9D9D9"/>
                </w:tcBorders>
                <w:shd w:val="clear" w:color="auto" w:fill="F7F7F7"/>
                <w:vAlign w:val="center"/>
              </w:tcPr>
              <w:p w14:paraId="08D3BE64"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3E3BC756"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61A3B4D2" w14:textId="77777777" w:rsidTr="00E46684">
            <w:trPr>
              <w:trHeight w:val="432"/>
            </w:trPr>
            <w:tc>
              <w:tcPr>
                <w:tcW w:w="8606" w:type="dxa"/>
                <w:tcBorders>
                  <w:bottom w:val="single" w:sz="4" w:space="0" w:color="D9D9D9"/>
                </w:tcBorders>
                <w:shd w:val="clear" w:color="auto" w:fill="F7F7F7"/>
                <w:vAlign w:val="center"/>
              </w:tcPr>
              <w:p w14:paraId="3EFE2C08"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Pest Management OP 4.09</w:t>
                </w:r>
              </w:p>
            </w:tc>
            <w:tc>
              <w:tcPr>
                <w:tcW w:w="900" w:type="dxa"/>
                <w:tcBorders>
                  <w:bottom w:val="single" w:sz="4" w:space="0" w:color="D9D9D9"/>
                </w:tcBorders>
                <w:shd w:val="clear" w:color="auto" w:fill="F7F7F7"/>
                <w:vAlign w:val="center"/>
              </w:tcPr>
              <w:p w14:paraId="37EC0812"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74FE7A38"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547B5182" w14:textId="77777777" w:rsidTr="00E46684">
            <w:trPr>
              <w:trHeight w:val="432"/>
            </w:trPr>
            <w:tc>
              <w:tcPr>
                <w:tcW w:w="8606" w:type="dxa"/>
                <w:tcBorders>
                  <w:bottom w:val="single" w:sz="4" w:space="0" w:color="D9D9D9"/>
                </w:tcBorders>
                <w:shd w:val="clear" w:color="auto" w:fill="F7F7F7"/>
                <w:vAlign w:val="center"/>
              </w:tcPr>
              <w:p w14:paraId="605CCD81"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Physical Cultural Resources OP/BP 4.11</w:t>
                </w:r>
              </w:p>
            </w:tc>
            <w:tc>
              <w:tcPr>
                <w:tcW w:w="900" w:type="dxa"/>
                <w:tcBorders>
                  <w:bottom w:val="single" w:sz="4" w:space="0" w:color="D9D9D9"/>
                </w:tcBorders>
                <w:shd w:val="clear" w:color="auto" w:fill="F7F7F7"/>
                <w:vAlign w:val="center"/>
              </w:tcPr>
              <w:p w14:paraId="6344B94F"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5E85F7AB"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325A0D1F" w14:textId="77777777" w:rsidTr="00E46684">
            <w:trPr>
              <w:trHeight w:val="432"/>
            </w:trPr>
            <w:tc>
              <w:tcPr>
                <w:tcW w:w="8606" w:type="dxa"/>
                <w:tcBorders>
                  <w:bottom w:val="single" w:sz="4" w:space="0" w:color="D9D9D9"/>
                </w:tcBorders>
                <w:shd w:val="clear" w:color="auto" w:fill="F7F7F7"/>
                <w:vAlign w:val="center"/>
              </w:tcPr>
              <w:p w14:paraId="19F2C1C5"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Indigenous Peoples OP/BP 4.10</w:t>
                </w:r>
              </w:p>
            </w:tc>
            <w:tc>
              <w:tcPr>
                <w:tcW w:w="900" w:type="dxa"/>
                <w:tcBorders>
                  <w:bottom w:val="single" w:sz="4" w:space="0" w:color="D9D9D9"/>
                </w:tcBorders>
                <w:shd w:val="clear" w:color="auto" w:fill="F7F7F7"/>
                <w:vAlign w:val="center"/>
              </w:tcPr>
              <w:p w14:paraId="1100585E"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554AD1A8"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79FEA41B" w14:textId="77777777" w:rsidTr="00E46684">
            <w:trPr>
              <w:trHeight w:val="432"/>
            </w:trPr>
            <w:tc>
              <w:tcPr>
                <w:tcW w:w="8606" w:type="dxa"/>
                <w:tcBorders>
                  <w:bottom w:val="single" w:sz="4" w:space="0" w:color="D9D9D9"/>
                </w:tcBorders>
                <w:shd w:val="clear" w:color="auto" w:fill="F7F7F7"/>
                <w:vAlign w:val="center"/>
              </w:tcPr>
              <w:p w14:paraId="43B6381A"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Involuntary Resettlement OP/BP 4.12</w:t>
                </w:r>
              </w:p>
            </w:tc>
            <w:tc>
              <w:tcPr>
                <w:tcW w:w="900" w:type="dxa"/>
                <w:tcBorders>
                  <w:bottom w:val="single" w:sz="4" w:space="0" w:color="D9D9D9"/>
                </w:tcBorders>
                <w:shd w:val="clear" w:color="auto" w:fill="F7F7F7"/>
                <w:vAlign w:val="center"/>
              </w:tcPr>
              <w:p w14:paraId="40930F1E"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64B7CB49"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4879376E" w14:textId="77777777" w:rsidTr="00E46684">
            <w:trPr>
              <w:trHeight w:val="432"/>
            </w:trPr>
            <w:tc>
              <w:tcPr>
                <w:tcW w:w="8606" w:type="dxa"/>
                <w:tcBorders>
                  <w:bottom w:val="single" w:sz="4" w:space="0" w:color="D9D9D9"/>
                </w:tcBorders>
                <w:shd w:val="clear" w:color="auto" w:fill="F7F7F7"/>
                <w:vAlign w:val="center"/>
              </w:tcPr>
              <w:p w14:paraId="38EA91ED"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Safety of Dams OP/BP 4.37</w:t>
                </w:r>
              </w:p>
            </w:tc>
            <w:tc>
              <w:tcPr>
                <w:tcW w:w="900" w:type="dxa"/>
                <w:tcBorders>
                  <w:bottom w:val="single" w:sz="4" w:space="0" w:color="D9D9D9"/>
                </w:tcBorders>
                <w:shd w:val="clear" w:color="auto" w:fill="F7F7F7"/>
                <w:vAlign w:val="center"/>
              </w:tcPr>
              <w:p w14:paraId="19ECFD27"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33B882A8"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44A4DD22" w14:textId="77777777" w:rsidTr="00E46684">
            <w:trPr>
              <w:trHeight w:val="432"/>
            </w:trPr>
            <w:tc>
              <w:tcPr>
                <w:tcW w:w="8606" w:type="dxa"/>
                <w:tcBorders>
                  <w:bottom w:val="single" w:sz="4" w:space="0" w:color="D9D9D9"/>
                </w:tcBorders>
                <w:shd w:val="clear" w:color="auto" w:fill="F7F7F7"/>
                <w:vAlign w:val="center"/>
              </w:tcPr>
              <w:p w14:paraId="6D504CFA"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Projects on International Waterways OP/BP 7.50</w:t>
                </w:r>
              </w:p>
            </w:tc>
            <w:tc>
              <w:tcPr>
                <w:tcW w:w="900" w:type="dxa"/>
                <w:tcBorders>
                  <w:bottom w:val="single" w:sz="4" w:space="0" w:color="D9D9D9"/>
                </w:tcBorders>
                <w:shd w:val="clear" w:color="auto" w:fill="F7F7F7"/>
                <w:vAlign w:val="center"/>
              </w:tcPr>
              <w:p w14:paraId="3CA600BE"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47773E7B"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F11684" w14:paraId="2A3CE10D" w14:textId="77777777" w:rsidTr="00E46684">
            <w:trPr>
              <w:trHeight w:val="432"/>
            </w:trPr>
            <w:tc>
              <w:tcPr>
                <w:tcW w:w="8606" w:type="dxa"/>
                <w:tcBorders>
                  <w:bottom w:val="single" w:sz="4" w:space="0" w:color="D9D9D9"/>
                </w:tcBorders>
                <w:shd w:val="clear" w:color="auto" w:fill="F7F7F7"/>
                <w:vAlign w:val="center"/>
              </w:tcPr>
              <w:p w14:paraId="03C44323" w14:textId="77777777" w:rsidR="004768AA" w:rsidRPr="00692E93" w:rsidRDefault="006E4C7D" w:rsidP="00E46684">
                <w:pPr>
                  <w:pStyle w:val="Normal18"/>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Projects in Disputed Areas OP/BP 7.60</w:t>
                </w:r>
              </w:p>
            </w:tc>
            <w:tc>
              <w:tcPr>
                <w:tcW w:w="900" w:type="dxa"/>
                <w:tcBorders>
                  <w:bottom w:val="single" w:sz="4" w:space="0" w:color="D9D9D9"/>
                </w:tcBorders>
                <w:shd w:val="clear" w:color="auto" w:fill="F7F7F7"/>
                <w:vAlign w:val="center"/>
              </w:tcPr>
              <w:p w14:paraId="1B504AC4"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72510BC1" w14:textId="77777777" w:rsidR="004768AA" w:rsidRDefault="006E4C7D" w:rsidP="00E46684">
                <w:pPr>
                  <w:pStyle w:val="Normal18"/>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030494">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bl>
        <w:p w14:paraId="7C9285F6" w14:textId="77777777" w:rsidR="003615CB" w:rsidRPr="00DF5481" w:rsidRDefault="003615CB"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1684" w14:paraId="19AE0456" w14:textId="77777777" w:rsidTr="00DF5481">
            <w:trPr>
              <w:trHeight w:val="374"/>
            </w:trPr>
            <w:tc>
              <w:tcPr>
                <w:tcW w:w="10620" w:type="dxa"/>
                <w:shd w:val="clear" w:color="auto" w:fill="F7F7F7"/>
              </w:tcPr>
              <w:p w14:paraId="1C2A3132" w14:textId="77777777" w:rsidR="003615CB" w:rsidRPr="00692E93" w:rsidRDefault="006E4C7D" w:rsidP="00370635">
                <w:pPr>
                  <w:pStyle w:val="Normal18"/>
                  <w:keepNext/>
                  <w:widowControl/>
                  <w:ind w:left="90" w:right="-198"/>
                  <w:rPr>
                    <w:rFonts w:asciiTheme="minorHAnsi" w:hAnsiTheme="minorHAnsi"/>
                    <w:color w:val="7F7F7F" w:themeColor="text1" w:themeTint="80"/>
                    <w:sz w:val="22"/>
                    <w:szCs w:val="22"/>
                  </w:rPr>
                </w:pPr>
                <w:r w:rsidRPr="00692E93">
                  <w:rPr>
                    <w:rFonts w:asciiTheme="minorHAnsi" w:hAnsiTheme="minorHAnsi"/>
                    <w:b/>
                    <w:color w:val="172D5F"/>
                    <w:sz w:val="22"/>
                    <w:szCs w:val="22"/>
                  </w:rPr>
                  <w:t>Legal Covenants</w:t>
                </w:r>
              </w:p>
            </w:tc>
          </w:tr>
        </w:tbl>
        <w:p w14:paraId="43E9216C" w14:textId="77777777" w:rsidR="008F0622" w:rsidRPr="00DF5481" w:rsidRDefault="008F0622" w:rsidP="00E71533">
          <w:pPr>
            <w:pStyle w:val="Normal18"/>
            <w:widowControl/>
            <w:shd w:val="clear" w:color="auto" w:fill="F7F7F7"/>
            <w:spacing w:line="140" w:lineRule="exact"/>
            <w:ind w:left="-691" w:right="29"/>
            <w:rPr>
              <w:rFonts w:asciiTheme="minorHAnsi" w:hAnsiTheme="minorHAnsi"/>
              <w:color w:val="767171" w:themeColor="background2" w:themeShade="80"/>
              <w:sz w:val="22"/>
              <w:szCs w:val="22"/>
            </w:rPr>
          </w:pPr>
        </w:p>
        <w:p w14:paraId="61B3FF54"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17151EA3" w14:textId="77777777" w:rsidTr="00794B17">
            <w:trPr>
              <w:trHeight w:val="20"/>
            </w:trPr>
            <w:tc>
              <w:tcPr>
                <w:tcW w:w="10620" w:type="dxa"/>
                <w:gridSpan w:val="2"/>
                <w:shd w:val="clear" w:color="auto" w:fill="F7F7F7"/>
              </w:tcPr>
              <w:p w14:paraId="51572436"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05720305" w14:textId="77777777" w:rsidTr="00794B17">
            <w:trPr>
              <w:trHeight w:val="20"/>
            </w:trPr>
            <w:tc>
              <w:tcPr>
                <w:tcW w:w="10620" w:type="dxa"/>
                <w:gridSpan w:val="2"/>
                <w:shd w:val="clear" w:color="auto" w:fill="F7F7F7"/>
              </w:tcPr>
              <w:p w14:paraId="2044FFB9"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Schedule 2, Section I.C - Regular reports (the EEP Spending Reports) prepared in accordance with the Project Regional Operations Manual. </w:t>
                </w:r>
              </w:p>
              <w:p w14:paraId="12133201"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furnish to the Association every semester starting six months after the Effective Date, regular reports (the Eligible Expenditure Program Spending Reports) prepared in accordance with the provisions of the Project Regional Operations Manual and the additional instructions referred to in Section III.A of this Schedule.</w:t>
                </w:r>
              </w:p>
            </w:tc>
          </w:tr>
          <w:tr w:rsidR="00F11684" w14:paraId="1E54D493" w14:textId="77777777" w:rsidTr="00794B17">
            <w:trPr>
              <w:trHeight w:val="20"/>
            </w:trPr>
            <w:tc>
              <w:tcPr>
                <w:tcW w:w="5220" w:type="dxa"/>
                <w:tcBorders>
                  <w:bottom w:val="single" w:sz="4" w:space="0" w:color="D9D9D9"/>
                </w:tcBorders>
                <w:shd w:val="clear" w:color="auto" w:fill="F7F7F7"/>
              </w:tcPr>
              <w:p w14:paraId="01EA8234"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1C91BEE3" w14:textId="77777777" w:rsidR="003615CB" w:rsidRDefault="003615CB" w:rsidP="00370635">
                <w:pPr>
                  <w:pStyle w:val="Normal18"/>
                  <w:ind w:left="90" w:right="-198"/>
                  <w:rPr>
                    <w:rFonts w:asciiTheme="minorHAnsi" w:hAnsiTheme="minorHAnsi"/>
                    <w:color w:val="000000" w:themeColor="text1"/>
                    <w:sz w:val="22"/>
                    <w:szCs w:val="22"/>
                  </w:rPr>
                </w:pPr>
              </w:p>
            </w:tc>
          </w:tr>
        </w:tbl>
        <w:p w14:paraId="376BC82C"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3CEAFF60"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10D19724" w14:textId="77777777" w:rsidTr="00794B17">
            <w:trPr>
              <w:trHeight w:val="20"/>
            </w:trPr>
            <w:tc>
              <w:tcPr>
                <w:tcW w:w="10620" w:type="dxa"/>
                <w:gridSpan w:val="2"/>
                <w:shd w:val="clear" w:color="auto" w:fill="F7F7F7"/>
              </w:tcPr>
              <w:p w14:paraId="1E53D2FB"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0AF22B92" w14:textId="77777777" w:rsidTr="00794B17">
            <w:trPr>
              <w:trHeight w:val="20"/>
            </w:trPr>
            <w:tc>
              <w:tcPr>
                <w:tcW w:w="10620" w:type="dxa"/>
                <w:gridSpan w:val="2"/>
                <w:shd w:val="clear" w:color="auto" w:fill="F7F7F7"/>
              </w:tcPr>
              <w:p w14:paraId="539FFD25"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lastRenderedPageBreak/>
                  <w:t>Schedule 2, Section I.E, 1 - Verification of DLIs ( applicable to Guinea and Djibouti)</w:t>
                </w:r>
              </w:p>
              <w:p w14:paraId="3BBF4FB4"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I.F, 1 - Verification of DLIs ( applicable to Ghana and Senegal)</w:t>
                </w:r>
              </w:p>
              <w:p w14:paraId="35618F5F"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I.G, 1 - Verification of DLIs ( applicable to Burkina Faso)</w:t>
                </w:r>
              </w:p>
              <w:p w14:paraId="7AC60753" w14:textId="77777777" w:rsidR="00F11684" w:rsidRDefault="00F11684" w:rsidP="00873D21">
                <w:pPr>
                  <w:pStyle w:val="Normal18"/>
                  <w:ind w:left="90" w:right="75"/>
                  <w:rPr>
                    <w:rFonts w:asciiTheme="minorHAnsi" w:hAnsiTheme="minorHAnsi"/>
                    <w:color w:val="000000" w:themeColor="text1"/>
                    <w:sz w:val="22"/>
                    <w:szCs w:val="22"/>
                  </w:rPr>
                </w:pPr>
              </w:p>
              <w:p w14:paraId="1A13F6DD"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by no later than three months after the Effective date, appoint external monitoring and evaluation experts (“Independent Verifiers”) to act as third-party verifiers of the proper fulfillment of DLIs as set forth in Schedule 4 of the Financing Agreement.</w:t>
                </w:r>
              </w:p>
            </w:tc>
          </w:tr>
          <w:tr w:rsidR="00F11684" w14:paraId="0B3FF70F" w14:textId="77777777" w:rsidTr="00794B17">
            <w:trPr>
              <w:trHeight w:val="20"/>
            </w:trPr>
            <w:tc>
              <w:tcPr>
                <w:tcW w:w="5220" w:type="dxa"/>
                <w:tcBorders>
                  <w:bottom w:val="single" w:sz="4" w:space="0" w:color="D9D9D9"/>
                </w:tcBorders>
                <w:shd w:val="clear" w:color="auto" w:fill="F7F7F7"/>
              </w:tcPr>
              <w:p w14:paraId="077E24C2"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0D54DA1B" w14:textId="77777777" w:rsidR="003615CB" w:rsidRDefault="003615CB" w:rsidP="00370635">
                <w:pPr>
                  <w:pStyle w:val="Normal18"/>
                  <w:ind w:left="90" w:right="-198"/>
                  <w:rPr>
                    <w:rFonts w:asciiTheme="minorHAnsi" w:hAnsiTheme="minorHAnsi"/>
                    <w:color w:val="000000" w:themeColor="text1"/>
                    <w:sz w:val="22"/>
                    <w:szCs w:val="22"/>
                  </w:rPr>
                </w:pPr>
              </w:p>
            </w:tc>
          </w:tr>
        </w:tbl>
        <w:p w14:paraId="2FF5A53C"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7DD0BDC5"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2D9D71C9" w14:textId="77777777" w:rsidTr="00794B17">
            <w:trPr>
              <w:trHeight w:val="20"/>
            </w:trPr>
            <w:tc>
              <w:tcPr>
                <w:tcW w:w="10620" w:type="dxa"/>
                <w:gridSpan w:val="2"/>
                <w:shd w:val="clear" w:color="auto" w:fill="F7F7F7"/>
              </w:tcPr>
              <w:p w14:paraId="4C0D19A3"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63C6F246" w14:textId="77777777" w:rsidTr="00794B17">
            <w:trPr>
              <w:trHeight w:val="20"/>
            </w:trPr>
            <w:tc>
              <w:tcPr>
                <w:tcW w:w="10620" w:type="dxa"/>
                <w:gridSpan w:val="2"/>
                <w:shd w:val="clear" w:color="auto" w:fill="F7F7F7"/>
              </w:tcPr>
              <w:p w14:paraId="0C22F142"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I.G, 1 -  Project Implementation Plans ( applicable to Senegal and Ghana</w:t>
                </w:r>
              </w:p>
              <w:p w14:paraId="338E1E29"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I.F, 1  -  Project Implementation Plans ( applicable to Guinea and Djibouti)</w:t>
                </w:r>
              </w:p>
              <w:p w14:paraId="6E27D2AC"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I.H, 1 -  Project Implementation Plans ( applicable to Burkina Faso)</w:t>
                </w:r>
              </w:p>
              <w:p w14:paraId="08CA1124" w14:textId="77777777" w:rsidR="00F11684" w:rsidRDefault="00F11684" w:rsidP="00873D21">
                <w:pPr>
                  <w:pStyle w:val="Normal18"/>
                  <w:ind w:left="90" w:right="75"/>
                  <w:rPr>
                    <w:rFonts w:asciiTheme="minorHAnsi" w:hAnsiTheme="minorHAnsi"/>
                    <w:color w:val="000000" w:themeColor="text1"/>
                    <w:sz w:val="22"/>
                    <w:szCs w:val="22"/>
                  </w:rPr>
                </w:pPr>
              </w:p>
              <w:p w14:paraId="4B0040E8"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cause the ACEs to: (a) adopt not later than three (3) months after the Effective Date and, thereafter maintain their respective Project Implementation Plans in form and substance satisfactory to the Association; and (b) carry out the Project in accordance with the Project Implementation Plan and the Environmental and Social Management Plan.</w:t>
                </w:r>
              </w:p>
            </w:tc>
          </w:tr>
          <w:tr w:rsidR="00F11684" w14:paraId="255510C0" w14:textId="77777777" w:rsidTr="00794B17">
            <w:trPr>
              <w:trHeight w:val="20"/>
            </w:trPr>
            <w:tc>
              <w:tcPr>
                <w:tcW w:w="5220" w:type="dxa"/>
                <w:tcBorders>
                  <w:bottom w:val="single" w:sz="4" w:space="0" w:color="D9D9D9"/>
                </w:tcBorders>
                <w:shd w:val="clear" w:color="auto" w:fill="F7F7F7"/>
              </w:tcPr>
              <w:p w14:paraId="62495A25"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33141ACE" w14:textId="77777777" w:rsidR="003615CB" w:rsidRDefault="003615CB" w:rsidP="00370635">
                <w:pPr>
                  <w:pStyle w:val="Normal18"/>
                  <w:ind w:left="90" w:right="-198"/>
                  <w:rPr>
                    <w:rFonts w:asciiTheme="minorHAnsi" w:hAnsiTheme="minorHAnsi"/>
                    <w:color w:val="000000" w:themeColor="text1"/>
                    <w:sz w:val="22"/>
                    <w:szCs w:val="22"/>
                  </w:rPr>
                </w:pPr>
              </w:p>
            </w:tc>
          </w:tr>
        </w:tbl>
        <w:p w14:paraId="4B706D44"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331CA98A"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4DC4AB43" w14:textId="77777777" w:rsidTr="00794B17">
            <w:trPr>
              <w:trHeight w:val="20"/>
            </w:trPr>
            <w:tc>
              <w:tcPr>
                <w:tcW w:w="10620" w:type="dxa"/>
                <w:gridSpan w:val="2"/>
                <w:shd w:val="clear" w:color="auto" w:fill="F7F7F7"/>
              </w:tcPr>
              <w:p w14:paraId="6DA0D2D2"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0542CD44" w14:textId="77777777" w:rsidTr="00794B17">
            <w:trPr>
              <w:trHeight w:val="20"/>
            </w:trPr>
            <w:tc>
              <w:tcPr>
                <w:tcW w:w="10620" w:type="dxa"/>
                <w:gridSpan w:val="2"/>
                <w:shd w:val="clear" w:color="auto" w:fill="F7F7F7"/>
              </w:tcPr>
              <w:p w14:paraId="0CEB159D"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 applicable to Guinea)</w:t>
                </w:r>
              </w:p>
              <w:p w14:paraId="31A8ED92" w14:textId="77777777" w:rsidR="00F11684" w:rsidRDefault="00F11684" w:rsidP="00873D21">
                <w:pPr>
                  <w:pStyle w:val="Normal18"/>
                  <w:ind w:left="90" w:right="75"/>
                  <w:rPr>
                    <w:rFonts w:asciiTheme="minorHAnsi" w:hAnsiTheme="minorHAnsi"/>
                    <w:color w:val="000000" w:themeColor="text1"/>
                    <w:sz w:val="22"/>
                    <w:szCs w:val="22"/>
                  </w:rPr>
                </w:pPr>
              </w:p>
              <w:p w14:paraId="38AEC318"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(a) The Recipient shall no later than three (3) months after the Effective Date or at a later date agreed upon with the Association:(i) recruit an accountant with qualifications and terms of reference satisfactory to the Association; </w:t>
                </w:r>
              </w:p>
              <w:p w14:paraId="237F4D62"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(ii) acquire a computerized accounting information system for the management of the Project; and (iii) recruit an internal auditor with qualifications and terms of reference satisfactory to the Association; and</w:t>
                </w:r>
              </w:p>
              <w:p w14:paraId="65C85E06" w14:textId="77777777" w:rsidR="00F11684" w:rsidRDefault="00F11684" w:rsidP="00873D21">
                <w:pPr>
                  <w:pStyle w:val="Normal18"/>
                  <w:ind w:left="90" w:right="75"/>
                  <w:rPr>
                    <w:rFonts w:asciiTheme="minorHAnsi" w:hAnsiTheme="minorHAnsi"/>
                    <w:color w:val="000000" w:themeColor="text1"/>
                    <w:sz w:val="22"/>
                    <w:szCs w:val="22"/>
                  </w:rPr>
                </w:pPr>
              </w:p>
              <w:p w14:paraId="52CBF993"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w:t>
                </w:r>
                <w:r>
                  <w:rPr>
                    <w:rFonts w:asciiTheme="minorHAnsi" w:hAnsiTheme="minorHAnsi"/>
                    <w:noProof/>
                    <w:color w:val="000000" w:themeColor="text1"/>
                    <w:sz w:val="22"/>
                    <w:szCs w:val="22"/>
                  </w:rPr>
                  <w:tab/>
                  <w:t xml:space="preserve">no later than six (6) months after the Effective Date or at a later date agreed upon with the Association, recruit an external auditor in accordance with the Procurement Regulations.  </w:t>
                </w:r>
              </w:p>
              <w:p w14:paraId="76325DBB" w14:textId="77777777" w:rsidR="00794B17" w:rsidRPr="008440E9" w:rsidRDefault="00794B17" w:rsidP="00873D21">
                <w:pPr>
                  <w:pStyle w:val="Normal18"/>
                  <w:ind w:left="90" w:right="75"/>
                  <w:rPr>
                    <w:rFonts w:asciiTheme="minorHAnsi" w:hAnsiTheme="minorHAnsi"/>
                    <w:color w:val="000000" w:themeColor="text1"/>
                    <w:sz w:val="22"/>
                    <w:szCs w:val="22"/>
                  </w:rPr>
                </w:pPr>
              </w:p>
            </w:tc>
          </w:tr>
          <w:tr w:rsidR="00F11684" w14:paraId="0A409E26" w14:textId="77777777" w:rsidTr="00794B17">
            <w:trPr>
              <w:trHeight w:val="20"/>
            </w:trPr>
            <w:tc>
              <w:tcPr>
                <w:tcW w:w="5220" w:type="dxa"/>
                <w:tcBorders>
                  <w:bottom w:val="single" w:sz="4" w:space="0" w:color="D9D9D9"/>
                </w:tcBorders>
                <w:shd w:val="clear" w:color="auto" w:fill="F7F7F7"/>
              </w:tcPr>
              <w:p w14:paraId="6EC966C4"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3F786ED4" w14:textId="77777777" w:rsidR="003615CB" w:rsidRDefault="003615CB" w:rsidP="00370635">
                <w:pPr>
                  <w:pStyle w:val="Normal18"/>
                  <w:ind w:left="90" w:right="-198"/>
                  <w:rPr>
                    <w:rFonts w:asciiTheme="minorHAnsi" w:hAnsiTheme="minorHAnsi"/>
                    <w:color w:val="000000" w:themeColor="text1"/>
                    <w:sz w:val="22"/>
                    <w:szCs w:val="22"/>
                  </w:rPr>
                </w:pPr>
              </w:p>
            </w:tc>
          </w:tr>
        </w:tbl>
        <w:p w14:paraId="6BFFD731"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50EF6644"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41BD241E" w14:textId="77777777" w:rsidTr="00794B17">
            <w:trPr>
              <w:trHeight w:val="20"/>
            </w:trPr>
            <w:tc>
              <w:tcPr>
                <w:tcW w:w="10620" w:type="dxa"/>
                <w:gridSpan w:val="2"/>
                <w:shd w:val="clear" w:color="auto" w:fill="F7F7F7"/>
              </w:tcPr>
              <w:p w14:paraId="0B331519"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01E49235" w14:textId="77777777" w:rsidTr="00794B17">
            <w:trPr>
              <w:trHeight w:val="20"/>
            </w:trPr>
            <w:tc>
              <w:tcPr>
                <w:tcW w:w="10620" w:type="dxa"/>
                <w:gridSpan w:val="2"/>
                <w:shd w:val="clear" w:color="auto" w:fill="F7F7F7"/>
              </w:tcPr>
              <w:p w14:paraId="101F6A0B"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Schedule 2, Section II - Project Monitoring, Reporting and Evaluation (applicable to the Regional Facilitation Unit) </w:t>
                </w:r>
              </w:p>
              <w:p w14:paraId="2033E4FD"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furnish to the Association each Project Report not later than forty-five (45) days after the end of each calendar semester, covering the calendar semester.</w:t>
                </w:r>
              </w:p>
            </w:tc>
          </w:tr>
          <w:tr w:rsidR="00F11684" w14:paraId="15631A5A" w14:textId="77777777" w:rsidTr="00794B17">
            <w:trPr>
              <w:trHeight w:val="20"/>
            </w:trPr>
            <w:tc>
              <w:tcPr>
                <w:tcW w:w="5220" w:type="dxa"/>
                <w:tcBorders>
                  <w:bottom w:val="single" w:sz="4" w:space="0" w:color="D9D9D9"/>
                </w:tcBorders>
                <w:shd w:val="clear" w:color="auto" w:fill="F7F7F7"/>
              </w:tcPr>
              <w:p w14:paraId="38C9BBFE"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2E3DD6B8" w14:textId="77777777" w:rsidR="003615CB" w:rsidRDefault="003615CB" w:rsidP="00370635">
                <w:pPr>
                  <w:pStyle w:val="Normal18"/>
                  <w:ind w:left="90" w:right="-198"/>
                  <w:rPr>
                    <w:rFonts w:asciiTheme="minorHAnsi" w:hAnsiTheme="minorHAnsi"/>
                    <w:color w:val="000000" w:themeColor="text1"/>
                    <w:sz w:val="22"/>
                    <w:szCs w:val="22"/>
                  </w:rPr>
                </w:pPr>
              </w:p>
            </w:tc>
          </w:tr>
        </w:tbl>
        <w:p w14:paraId="15F6A971"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32CF171D"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6CDF2A20" w14:textId="77777777" w:rsidTr="00794B17">
            <w:trPr>
              <w:trHeight w:val="20"/>
            </w:trPr>
            <w:tc>
              <w:tcPr>
                <w:tcW w:w="10620" w:type="dxa"/>
                <w:gridSpan w:val="2"/>
                <w:shd w:val="clear" w:color="auto" w:fill="F7F7F7"/>
              </w:tcPr>
              <w:p w14:paraId="4DB67CD1"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3227DEF0" w14:textId="77777777" w:rsidTr="00794B17">
            <w:trPr>
              <w:trHeight w:val="20"/>
            </w:trPr>
            <w:tc>
              <w:tcPr>
                <w:tcW w:w="10620" w:type="dxa"/>
                <w:gridSpan w:val="2"/>
                <w:shd w:val="clear" w:color="auto" w:fill="F7F7F7"/>
              </w:tcPr>
              <w:p w14:paraId="48600369"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 applicable to Burkina Faso and Senegal)</w:t>
                </w:r>
              </w:p>
              <w:p w14:paraId="266FC1AA" w14:textId="77777777" w:rsidR="00F11684" w:rsidRDefault="00F11684" w:rsidP="00873D21">
                <w:pPr>
                  <w:pStyle w:val="Normal18"/>
                  <w:ind w:left="90" w:right="75"/>
                  <w:rPr>
                    <w:rFonts w:asciiTheme="minorHAnsi" w:hAnsiTheme="minorHAnsi"/>
                    <w:color w:val="000000" w:themeColor="text1"/>
                    <w:sz w:val="22"/>
                    <w:szCs w:val="22"/>
                  </w:rPr>
                </w:pPr>
              </w:p>
              <w:p w14:paraId="28656D87"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 The Recipient shall, within three (3) months of the Effectiveness Deadline cause each Higher Education Institution to; (i)recruit an accountant for the Project in accordance with the provisions of the Procurement Regulations; (ii)establish an internal audit committee with functions, resources and terms of reference, satisfactory to the Association; and, (iii) acquire a computerized accounting information system for management of the Project, with specifications, satisfactory to the Association.</w:t>
                </w:r>
              </w:p>
              <w:p w14:paraId="5627948E" w14:textId="77777777" w:rsidR="00F11684" w:rsidRDefault="00F11684" w:rsidP="00873D21">
                <w:pPr>
                  <w:pStyle w:val="Normal18"/>
                  <w:ind w:left="90" w:right="75"/>
                  <w:rPr>
                    <w:rFonts w:asciiTheme="minorHAnsi" w:hAnsiTheme="minorHAnsi"/>
                    <w:color w:val="000000" w:themeColor="text1"/>
                    <w:sz w:val="22"/>
                    <w:szCs w:val="22"/>
                  </w:rPr>
                </w:pPr>
              </w:p>
              <w:p w14:paraId="477AF47C"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(b) The Recipient shall, within six (6) months of the Effectiveness Deadline, cause each Higher Education Institution </w:t>
                </w:r>
                <w:r>
                  <w:rPr>
                    <w:rFonts w:asciiTheme="minorHAnsi" w:hAnsiTheme="minorHAnsi"/>
                    <w:noProof/>
                    <w:color w:val="000000" w:themeColor="text1"/>
                    <w:sz w:val="22"/>
                    <w:szCs w:val="22"/>
                  </w:rPr>
                  <w:lastRenderedPageBreak/>
                  <w:t xml:space="preserve">to: (i)submit the audit report conducted for Fiscal Year 2018, in form and substance satisfactory to the Association; </w:t>
                </w:r>
              </w:p>
              <w:p w14:paraId="53021E46"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(ii) recruit an auditor within the internal controller’s office with qualifications, experience and terms of reference satisfactory to the Association, and adopt an internal audit charter and internal audit manual, including an institutional risk mapping to facilitate risk-based auditing, in form and substance satisfactory to the Association; and</w:t>
                </w:r>
              </w:p>
              <w:p w14:paraId="13504C7B"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(iii)</w:t>
                </w:r>
                <w:r>
                  <w:rPr>
                    <w:rFonts w:asciiTheme="minorHAnsi" w:hAnsiTheme="minorHAnsi"/>
                    <w:noProof/>
                    <w:color w:val="000000" w:themeColor="text1"/>
                    <w:sz w:val="22"/>
                    <w:szCs w:val="22"/>
                  </w:rPr>
                  <w:tab/>
                  <w:t xml:space="preserve">recruit an external auditor in accordance with the provisions of the Procurement Regulations. </w:t>
                </w:r>
              </w:p>
              <w:p w14:paraId="0A92D77D" w14:textId="77777777" w:rsidR="00F11684" w:rsidRDefault="00F11684" w:rsidP="00873D21">
                <w:pPr>
                  <w:pStyle w:val="Normal18"/>
                  <w:ind w:left="90" w:right="75"/>
                  <w:rPr>
                    <w:rFonts w:asciiTheme="minorHAnsi" w:hAnsiTheme="minorHAnsi"/>
                    <w:color w:val="000000" w:themeColor="text1"/>
                    <w:sz w:val="22"/>
                    <w:szCs w:val="22"/>
                  </w:rPr>
                </w:pPr>
              </w:p>
              <w:p w14:paraId="3E6190DB" w14:textId="77777777" w:rsidR="00F11684" w:rsidRDefault="00F11684" w:rsidP="00873D21">
                <w:pPr>
                  <w:pStyle w:val="Normal18"/>
                  <w:ind w:left="90" w:right="75"/>
                  <w:rPr>
                    <w:rFonts w:asciiTheme="minorHAnsi" w:hAnsiTheme="minorHAnsi"/>
                    <w:color w:val="000000" w:themeColor="text1"/>
                    <w:sz w:val="22"/>
                    <w:szCs w:val="22"/>
                  </w:rPr>
                </w:pPr>
              </w:p>
              <w:p w14:paraId="3FFEEF1C" w14:textId="77777777" w:rsidR="00794B17" w:rsidRPr="008440E9" w:rsidRDefault="00794B17" w:rsidP="00873D21">
                <w:pPr>
                  <w:pStyle w:val="Normal18"/>
                  <w:ind w:left="90" w:right="75"/>
                  <w:rPr>
                    <w:rFonts w:asciiTheme="minorHAnsi" w:hAnsiTheme="minorHAnsi"/>
                    <w:color w:val="000000" w:themeColor="text1"/>
                    <w:sz w:val="22"/>
                    <w:szCs w:val="22"/>
                  </w:rPr>
                </w:pPr>
              </w:p>
            </w:tc>
          </w:tr>
          <w:tr w:rsidR="00F11684" w14:paraId="675B9E74" w14:textId="77777777" w:rsidTr="00794B17">
            <w:trPr>
              <w:trHeight w:val="20"/>
            </w:trPr>
            <w:tc>
              <w:tcPr>
                <w:tcW w:w="5220" w:type="dxa"/>
                <w:tcBorders>
                  <w:bottom w:val="single" w:sz="4" w:space="0" w:color="D9D9D9"/>
                </w:tcBorders>
                <w:shd w:val="clear" w:color="auto" w:fill="F7F7F7"/>
              </w:tcPr>
              <w:p w14:paraId="3EA067E4"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2ABE7357" w14:textId="77777777" w:rsidR="003615CB" w:rsidRDefault="003615CB" w:rsidP="00370635">
                <w:pPr>
                  <w:pStyle w:val="Normal18"/>
                  <w:ind w:left="90" w:right="-198"/>
                  <w:rPr>
                    <w:rFonts w:asciiTheme="minorHAnsi" w:hAnsiTheme="minorHAnsi"/>
                    <w:color w:val="000000" w:themeColor="text1"/>
                    <w:sz w:val="22"/>
                    <w:szCs w:val="22"/>
                  </w:rPr>
                </w:pPr>
              </w:p>
            </w:tc>
          </w:tr>
        </w:tbl>
        <w:p w14:paraId="40DABDC7"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22AF5BE1"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7677B8BA" w14:textId="77777777" w:rsidTr="00794B17">
            <w:trPr>
              <w:trHeight w:val="20"/>
            </w:trPr>
            <w:tc>
              <w:tcPr>
                <w:tcW w:w="10620" w:type="dxa"/>
                <w:gridSpan w:val="2"/>
                <w:shd w:val="clear" w:color="auto" w:fill="F7F7F7"/>
              </w:tcPr>
              <w:p w14:paraId="3C647F62"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3AB312AE" w14:textId="77777777" w:rsidTr="00794B17">
            <w:trPr>
              <w:trHeight w:val="20"/>
            </w:trPr>
            <w:tc>
              <w:tcPr>
                <w:tcW w:w="10620" w:type="dxa"/>
                <w:gridSpan w:val="2"/>
                <w:shd w:val="clear" w:color="auto" w:fill="F7F7F7"/>
              </w:tcPr>
              <w:p w14:paraId="69F6A783"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 applicable to Djibouti)</w:t>
                </w:r>
              </w:p>
              <w:p w14:paraId="368534D1" w14:textId="77777777" w:rsidR="00F11684" w:rsidRDefault="00F11684" w:rsidP="00873D21">
                <w:pPr>
                  <w:pStyle w:val="Normal18"/>
                  <w:ind w:left="90" w:right="75"/>
                  <w:rPr>
                    <w:rFonts w:asciiTheme="minorHAnsi" w:hAnsiTheme="minorHAnsi"/>
                    <w:color w:val="000000" w:themeColor="text1"/>
                    <w:sz w:val="22"/>
                    <w:szCs w:val="22"/>
                  </w:rPr>
                </w:pPr>
              </w:p>
              <w:p w14:paraId="2F4802CE" w14:textId="77777777" w:rsidR="00F11684"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 The Recipient shall, within three (3) months of the Effectiveness Deadline cause each Higher Education Institution to; (i)recruit an accountant for the Project in accordance with the provisions of the Procurement Regulations; (ii)establish an internal audit committee with functions, resources and terms of reference, satisfactory to the Association; and, (iii) acquire a computerized accounting information system for management of the Project, with specifications, satisfactory to the Association.</w:t>
                </w:r>
              </w:p>
              <w:p w14:paraId="78A05A3F" w14:textId="77777777" w:rsidR="00794B17" w:rsidRPr="008440E9" w:rsidRDefault="00794B17" w:rsidP="00873D21">
                <w:pPr>
                  <w:pStyle w:val="Normal18"/>
                  <w:ind w:left="90" w:right="75"/>
                  <w:rPr>
                    <w:rFonts w:asciiTheme="minorHAnsi" w:hAnsiTheme="minorHAnsi"/>
                    <w:color w:val="000000" w:themeColor="text1"/>
                    <w:sz w:val="22"/>
                    <w:szCs w:val="22"/>
                  </w:rPr>
                </w:pPr>
              </w:p>
            </w:tc>
          </w:tr>
          <w:tr w:rsidR="00F11684" w14:paraId="1CC346A6" w14:textId="77777777" w:rsidTr="00794B17">
            <w:trPr>
              <w:trHeight w:val="20"/>
            </w:trPr>
            <w:tc>
              <w:tcPr>
                <w:tcW w:w="5220" w:type="dxa"/>
                <w:tcBorders>
                  <w:bottom w:val="single" w:sz="4" w:space="0" w:color="D9D9D9"/>
                </w:tcBorders>
                <w:shd w:val="clear" w:color="auto" w:fill="F7F7F7"/>
              </w:tcPr>
              <w:p w14:paraId="02E0775B"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784F7EE0" w14:textId="77777777" w:rsidR="003615CB" w:rsidRDefault="003615CB" w:rsidP="00370635">
                <w:pPr>
                  <w:pStyle w:val="Normal18"/>
                  <w:ind w:left="90" w:right="-198"/>
                  <w:rPr>
                    <w:rFonts w:asciiTheme="minorHAnsi" w:hAnsiTheme="minorHAnsi"/>
                    <w:color w:val="000000" w:themeColor="text1"/>
                    <w:sz w:val="22"/>
                    <w:szCs w:val="22"/>
                  </w:rPr>
                </w:pPr>
              </w:p>
            </w:tc>
          </w:tr>
        </w:tbl>
        <w:p w14:paraId="0A7A0EAC"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07919116"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6B116761" w14:textId="77777777" w:rsidTr="00794B17">
            <w:trPr>
              <w:trHeight w:val="20"/>
            </w:trPr>
            <w:tc>
              <w:tcPr>
                <w:tcW w:w="10620" w:type="dxa"/>
                <w:gridSpan w:val="2"/>
                <w:shd w:val="clear" w:color="auto" w:fill="F7F7F7"/>
              </w:tcPr>
              <w:p w14:paraId="7677C019"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254DA37A" w14:textId="77777777" w:rsidTr="00794B17">
            <w:trPr>
              <w:trHeight w:val="20"/>
            </w:trPr>
            <w:tc>
              <w:tcPr>
                <w:tcW w:w="10620" w:type="dxa"/>
                <w:gridSpan w:val="2"/>
                <w:shd w:val="clear" w:color="auto" w:fill="F7F7F7"/>
              </w:tcPr>
              <w:p w14:paraId="15B7EE73"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 Specific Financial Management Covenant ( applicable only to Ghana)</w:t>
                </w:r>
              </w:p>
              <w:p w14:paraId="4C436F25" w14:textId="77777777" w:rsidR="00F11684" w:rsidRDefault="00F11684" w:rsidP="00873D21">
                <w:pPr>
                  <w:pStyle w:val="Normal18"/>
                  <w:ind w:left="90" w:right="75"/>
                  <w:rPr>
                    <w:rFonts w:asciiTheme="minorHAnsi" w:hAnsiTheme="minorHAnsi"/>
                    <w:color w:val="000000" w:themeColor="text1"/>
                    <w:sz w:val="22"/>
                    <w:szCs w:val="22"/>
                  </w:rPr>
                </w:pPr>
              </w:p>
              <w:p w14:paraId="520BAF37"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within three (3) months of the Effectiveness Deadline submit, in form and substance satisfactory to the Association, the FY 2017 and FY 2018 audit reports for the National Council of Tertiary Education (NCTE).</w:t>
                </w:r>
              </w:p>
            </w:tc>
          </w:tr>
          <w:tr w:rsidR="00F11684" w14:paraId="1E04EDD5" w14:textId="77777777" w:rsidTr="00794B17">
            <w:trPr>
              <w:trHeight w:val="20"/>
            </w:trPr>
            <w:tc>
              <w:tcPr>
                <w:tcW w:w="5220" w:type="dxa"/>
                <w:tcBorders>
                  <w:bottom w:val="single" w:sz="4" w:space="0" w:color="D9D9D9"/>
                </w:tcBorders>
                <w:shd w:val="clear" w:color="auto" w:fill="F7F7F7"/>
              </w:tcPr>
              <w:p w14:paraId="2E8558A3"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4CA62C79" w14:textId="77777777" w:rsidR="003615CB" w:rsidRDefault="003615CB" w:rsidP="00370635">
                <w:pPr>
                  <w:pStyle w:val="Normal18"/>
                  <w:ind w:left="90" w:right="-198"/>
                  <w:rPr>
                    <w:rFonts w:asciiTheme="minorHAnsi" w:hAnsiTheme="minorHAnsi"/>
                    <w:color w:val="000000" w:themeColor="text1"/>
                    <w:sz w:val="22"/>
                    <w:szCs w:val="22"/>
                  </w:rPr>
                </w:pPr>
              </w:p>
            </w:tc>
          </w:tr>
        </w:tbl>
        <w:p w14:paraId="3E24CFFB"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254BB497"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1684" w14:paraId="3005CC2B" w14:textId="77777777" w:rsidTr="00794B17">
            <w:trPr>
              <w:trHeight w:val="20"/>
            </w:trPr>
            <w:tc>
              <w:tcPr>
                <w:tcW w:w="10620" w:type="dxa"/>
                <w:gridSpan w:val="2"/>
                <w:shd w:val="clear" w:color="auto" w:fill="F7F7F7"/>
              </w:tcPr>
              <w:p w14:paraId="645BC79D" w14:textId="77777777" w:rsidR="00794B17" w:rsidRPr="00692E93" w:rsidRDefault="006E4C7D" w:rsidP="00370635">
                <w:pPr>
                  <w:pStyle w:val="Normal18"/>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1684" w14:paraId="7ED9269F" w14:textId="77777777" w:rsidTr="00794B17">
            <w:trPr>
              <w:trHeight w:val="20"/>
            </w:trPr>
            <w:tc>
              <w:tcPr>
                <w:tcW w:w="10620" w:type="dxa"/>
                <w:gridSpan w:val="2"/>
                <w:shd w:val="clear" w:color="auto" w:fill="F7F7F7"/>
              </w:tcPr>
              <w:p w14:paraId="69766A4E" w14:textId="77777777" w:rsidR="00794B17" w:rsidRPr="008440E9" w:rsidRDefault="006E4C7D" w:rsidP="00873D21">
                <w:pPr>
                  <w:pStyle w:val="Normal18"/>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 1(c) (Applicable to 2iE in Burkina Faso) - The Recipient shall, within six (6) months of the Effectiveness Deadline, cause Institut International d’Ingenierie de l’Eau et de l’Environnement (2iE) to: (i) adopt a governance reform of its governing board, satisfactory to the Association; and (ii) ensure that said 2iE maintains a credible and sustainable medium-term financing plan, satisfactory to the Association.</w:t>
                </w:r>
              </w:p>
            </w:tc>
          </w:tr>
          <w:tr w:rsidR="00F11684" w14:paraId="13421801" w14:textId="77777777" w:rsidTr="00794B17">
            <w:trPr>
              <w:trHeight w:val="20"/>
            </w:trPr>
            <w:tc>
              <w:tcPr>
                <w:tcW w:w="5220" w:type="dxa"/>
                <w:tcBorders>
                  <w:bottom w:val="single" w:sz="4" w:space="0" w:color="D9D9D9"/>
                </w:tcBorders>
                <w:shd w:val="clear" w:color="auto" w:fill="F7F7F7"/>
              </w:tcPr>
              <w:p w14:paraId="6BAB9E5D" w14:textId="77777777" w:rsidR="003615CB" w:rsidRDefault="003615CB" w:rsidP="00370635">
                <w:pPr>
                  <w:pStyle w:val="Normal18"/>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31E758B0" w14:textId="77777777" w:rsidR="003615CB" w:rsidRDefault="003615CB" w:rsidP="00370635">
                <w:pPr>
                  <w:pStyle w:val="Normal18"/>
                  <w:ind w:left="90" w:right="-198"/>
                  <w:rPr>
                    <w:rFonts w:asciiTheme="minorHAnsi" w:hAnsiTheme="minorHAnsi"/>
                    <w:color w:val="000000" w:themeColor="text1"/>
                    <w:sz w:val="22"/>
                    <w:szCs w:val="22"/>
                  </w:rPr>
                </w:pPr>
              </w:p>
            </w:tc>
          </w:tr>
        </w:tbl>
        <w:p w14:paraId="699F9D73"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2B6842BC" w14:textId="77777777" w:rsidR="003615CB" w:rsidRPr="00DF5481" w:rsidRDefault="003615CB" w:rsidP="008009BB">
          <w:pPr>
            <w:pStyle w:val="Normal18"/>
            <w:widowControl/>
            <w:shd w:val="clear" w:color="auto" w:fill="F7F7F7"/>
            <w:ind w:left="-691" w:right="29"/>
            <w:rPr>
              <w:rFonts w:asciiTheme="minorHAnsi" w:hAnsiTheme="minorHAnsi"/>
              <w:color w:val="767171" w:themeColor="background2" w:themeShade="80"/>
              <w:sz w:val="22"/>
              <w:szCs w:val="22"/>
            </w:rPr>
          </w:pPr>
        </w:p>
        <w:tbl>
          <w:tblPr>
            <w:tblStyle w:val="TableGrid1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1684" w14:paraId="57A49C3A" w14:textId="77777777" w:rsidTr="00A41146">
            <w:trPr>
              <w:trHeight w:val="144"/>
            </w:trPr>
            <w:tc>
              <w:tcPr>
                <w:tcW w:w="10620" w:type="dxa"/>
                <w:shd w:val="clear" w:color="auto" w:fill="F7F7F7"/>
              </w:tcPr>
              <w:p w14:paraId="59D4E6BC" w14:textId="77777777" w:rsidR="003615CB" w:rsidRPr="00692E93" w:rsidRDefault="006E4C7D" w:rsidP="00370635">
                <w:pPr>
                  <w:pStyle w:val="Normal18"/>
                  <w:keepNext/>
                  <w:widowControl/>
                  <w:ind w:left="90" w:right="-198"/>
                  <w:rPr>
                    <w:rFonts w:asciiTheme="minorHAnsi" w:hAnsiTheme="minorHAnsi"/>
                    <w:color w:val="000000" w:themeColor="text1"/>
                    <w:sz w:val="22"/>
                    <w:szCs w:val="22"/>
                  </w:rPr>
                </w:pPr>
                <w:r>
                  <w:rPr>
                    <w:rFonts w:asciiTheme="minorHAnsi" w:hAnsiTheme="minorHAnsi"/>
                    <w:b/>
                    <w:color w:val="172D5F"/>
                    <w:sz w:val="22"/>
                    <w:szCs w:val="22"/>
                  </w:rPr>
                  <w:t>Conditions</w:t>
                </w:r>
              </w:p>
            </w:tc>
          </w:tr>
        </w:tbl>
        <w:p w14:paraId="610A466B" w14:textId="77777777" w:rsidR="008F0622" w:rsidRPr="00DF5481" w:rsidRDefault="008F0622" w:rsidP="0072779A">
          <w:pPr>
            <w:pStyle w:val="Normal18"/>
            <w:keepNext/>
            <w:widowControl/>
            <w:shd w:val="clear" w:color="auto" w:fill="F7F7F7"/>
            <w:spacing w:line="160" w:lineRule="exact"/>
            <w:ind w:left="-691" w:right="29"/>
            <w:rPr>
              <w:rFonts w:asciiTheme="minorHAnsi" w:hAnsiTheme="minorHAnsi"/>
              <w:color w:val="767171" w:themeColor="background2" w:themeShade="80"/>
              <w:sz w:val="22"/>
              <w:szCs w:val="22"/>
            </w:rPr>
          </w:pPr>
        </w:p>
        <w:p w14:paraId="623C5F8B"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7B71074D" w14:textId="77777777" w:rsidTr="00873D21">
            <w:trPr>
              <w:trHeight w:val="20"/>
            </w:trPr>
            <w:tc>
              <w:tcPr>
                <w:tcW w:w="2070" w:type="dxa"/>
                <w:tcBorders>
                  <w:top w:val="nil"/>
                  <w:left w:val="nil"/>
                  <w:bottom w:val="nil"/>
                  <w:right w:val="single" w:sz="8" w:space="0" w:color="D9D9D9"/>
                </w:tcBorders>
                <w:shd w:val="clear" w:color="auto" w:fill="F7F7F7"/>
                <w:vAlign w:val="center"/>
              </w:tcPr>
              <w:p w14:paraId="412A4E2F"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0F063020"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6DE84878"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3A320058"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2B44150C"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The Performance and Funding Agreements have been executed in form and substance satisfactory to the Association on behalf of the Recipient and the Higher Education Institutions. ARTICLE V, 5.01. (a)</w:t>
                </w:r>
              </w:p>
            </w:tc>
          </w:tr>
        </w:tbl>
        <w:p w14:paraId="03311F01"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0E7F2323"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5EE28D21" w14:textId="77777777" w:rsidTr="00873D21">
            <w:trPr>
              <w:trHeight w:val="20"/>
            </w:trPr>
            <w:tc>
              <w:tcPr>
                <w:tcW w:w="2070" w:type="dxa"/>
                <w:tcBorders>
                  <w:top w:val="nil"/>
                  <w:left w:val="nil"/>
                  <w:bottom w:val="nil"/>
                  <w:right w:val="single" w:sz="8" w:space="0" w:color="D9D9D9"/>
                </w:tcBorders>
                <w:shd w:val="clear" w:color="auto" w:fill="F7F7F7"/>
                <w:vAlign w:val="center"/>
              </w:tcPr>
              <w:p w14:paraId="3E73AAEB"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7670C280"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71564663"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344D02BB"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096E8E50"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The Project Regional Operations Manual has been endorsed by the Recipient in form and substance satisfactory to the Association. ARTICLE V, 5.01. (b)</w:t>
                </w:r>
              </w:p>
            </w:tc>
          </w:tr>
        </w:tbl>
        <w:p w14:paraId="15D72E11"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7B0EFD71"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110DD4B2" w14:textId="77777777" w:rsidTr="00873D21">
            <w:trPr>
              <w:trHeight w:val="20"/>
            </w:trPr>
            <w:tc>
              <w:tcPr>
                <w:tcW w:w="2070" w:type="dxa"/>
                <w:tcBorders>
                  <w:top w:val="nil"/>
                  <w:left w:val="nil"/>
                  <w:bottom w:val="nil"/>
                  <w:right w:val="single" w:sz="8" w:space="0" w:color="D9D9D9"/>
                </w:tcBorders>
                <w:shd w:val="clear" w:color="auto" w:fill="F7F7F7"/>
                <w:vAlign w:val="center"/>
              </w:tcPr>
              <w:p w14:paraId="091DCBE5"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lastRenderedPageBreak/>
                  <w:t>Type</w:t>
                </w:r>
              </w:p>
            </w:tc>
            <w:tc>
              <w:tcPr>
                <w:tcW w:w="8550" w:type="dxa"/>
                <w:tcBorders>
                  <w:top w:val="nil"/>
                  <w:left w:val="single" w:sz="8" w:space="0" w:color="D9D9D9"/>
                  <w:bottom w:val="nil"/>
                </w:tcBorders>
                <w:shd w:val="clear" w:color="auto" w:fill="F7F7F7"/>
                <w:vAlign w:val="center"/>
              </w:tcPr>
              <w:p w14:paraId="5723BCC6"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1953745C"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5AA55F31"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1541D34A"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Performance and Funding Agreements have been duly authorized or ratified by the Recipient and the Higher Education Institutions and are legally binding upon the Recipient and the Higher Education Institutions in accordance with their terms. ARTICLE V, 5.02 ( applicable to Burkina Faso, Djibouti, Ghana, Guinea and Senegal)</w:t>
                </w:r>
              </w:p>
            </w:tc>
          </w:tr>
        </w:tbl>
        <w:p w14:paraId="31A3A2EC"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6DAE05BB"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4F5DEB6F" w14:textId="77777777" w:rsidTr="00873D21">
            <w:trPr>
              <w:trHeight w:val="20"/>
            </w:trPr>
            <w:tc>
              <w:tcPr>
                <w:tcW w:w="2070" w:type="dxa"/>
                <w:tcBorders>
                  <w:top w:val="nil"/>
                  <w:left w:val="nil"/>
                  <w:bottom w:val="nil"/>
                  <w:right w:val="single" w:sz="8" w:space="0" w:color="D9D9D9"/>
                </w:tcBorders>
                <w:shd w:val="clear" w:color="auto" w:fill="F7F7F7"/>
                <w:vAlign w:val="center"/>
              </w:tcPr>
              <w:p w14:paraId="481EDA82"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62B18591"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1EAA9733"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611DE068"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5236E2E0"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The Recipient has recruited a senior accountant with qualifications and terms of reference satisfactory to the Association. ARTICLE V, 5.01 c ( only applicable to Guinea)</w:t>
                </w:r>
              </w:p>
            </w:tc>
          </w:tr>
        </w:tbl>
        <w:p w14:paraId="1177419E"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271D05D2"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5D4E6678" w14:textId="77777777" w:rsidTr="00873D21">
            <w:trPr>
              <w:trHeight w:val="20"/>
            </w:trPr>
            <w:tc>
              <w:tcPr>
                <w:tcW w:w="2070" w:type="dxa"/>
                <w:tcBorders>
                  <w:top w:val="nil"/>
                  <w:left w:val="nil"/>
                  <w:bottom w:val="nil"/>
                  <w:right w:val="single" w:sz="8" w:space="0" w:color="D9D9D9"/>
                </w:tcBorders>
                <w:shd w:val="clear" w:color="auto" w:fill="F7F7F7"/>
                <w:vAlign w:val="center"/>
              </w:tcPr>
              <w:p w14:paraId="1F74FE57"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664E1A28"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6626BAA1"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23BDDFB0"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8550" w:type="dxa"/>
                <w:tcBorders>
                  <w:top w:val="nil"/>
                  <w:left w:val="single" w:sz="8" w:space="0" w:color="D9D9D9"/>
                  <w:bottom w:val="single" w:sz="4" w:space="0" w:color="D9D9D9"/>
                </w:tcBorders>
                <w:shd w:val="clear" w:color="auto" w:fill="F7F7F7"/>
              </w:tcPr>
              <w:p w14:paraId="463B3176"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Any DLI or DLR under Category (1) until and unless the Association has received from RFU or the Independent Verifiers, the EEP Spending Reports confirming that the DLI and DLR have been achieved and containing a proposal for disbursement under each Withdrawal. Schedule 2, Section III, B, 1 (b)  ( applicable to Burkina Faso, Djibouti, Guinea, Senegal, Ghana)</w:t>
                </w:r>
              </w:p>
              <w:p w14:paraId="67E5637E" w14:textId="77777777" w:rsidR="00775441" w:rsidRPr="00692E93" w:rsidRDefault="00775441" w:rsidP="0046759B">
                <w:pPr>
                  <w:pStyle w:val="Normal18"/>
                  <w:spacing w:line="276" w:lineRule="auto"/>
                  <w:ind w:left="90"/>
                  <w:rPr>
                    <w:rFonts w:asciiTheme="minorHAnsi" w:hAnsiTheme="minorHAnsi"/>
                    <w:sz w:val="22"/>
                    <w:szCs w:val="22"/>
                  </w:rPr>
                </w:pPr>
              </w:p>
            </w:tc>
          </w:tr>
        </w:tbl>
        <w:p w14:paraId="76D294DE"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07A5F573" w14:textId="77777777" w:rsidR="003615CB" w:rsidRPr="00DF5481"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tbl>
          <w:tblPr>
            <w:tblStyle w:val="TableGrid14"/>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1684" w14:paraId="60CE9357" w14:textId="77777777" w:rsidTr="00873D21">
            <w:trPr>
              <w:trHeight w:val="20"/>
            </w:trPr>
            <w:tc>
              <w:tcPr>
                <w:tcW w:w="2070" w:type="dxa"/>
                <w:tcBorders>
                  <w:top w:val="nil"/>
                  <w:left w:val="nil"/>
                  <w:bottom w:val="nil"/>
                  <w:right w:val="single" w:sz="8" w:space="0" w:color="D9D9D9"/>
                </w:tcBorders>
                <w:shd w:val="clear" w:color="auto" w:fill="F7F7F7"/>
                <w:vAlign w:val="center"/>
              </w:tcPr>
              <w:p w14:paraId="04C5E65E" w14:textId="77777777" w:rsidR="00775441" w:rsidRPr="00692E93" w:rsidRDefault="006E4C7D" w:rsidP="0046759B">
                <w:pPr>
                  <w:pStyle w:val="Normal18"/>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3723505B" w14:textId="77777777" w:rsidR="00775441" w:rsidRPr="00692E93" w:rsidRDefault="006E4C7D" w:rsidP="0046759B">
                <w:pPr>
                  <w:pStyle w:val="Normal18"/>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1684" w14:paraId="1D7E9D9C"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6FF75A1A" w14:textId="77777777" w:rsidR="00775441" w:rsidRDefault="006E4C7D" w:rsidP="0046759B">
                <w:pPr>
                  <w:pStyle w:val="Normal18"/>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8550" w:type="dxa"/>
                <w:tcBorders>
                  <w:top w:val="nil"/>
                  <w:left w:val="single" w:sz="8" w:space="0" w:color="D9D9D9"/>
                  <w:bottom w:val="single" w:sz="4" w:space="0" w:color="D9D9D9"/>
                </w:tcBorders>
                <w:shd w:val="clear" w:color="auto" w:fill="F7F7F7"/>
              </w:tcPr>
              <w:p w14:paraId="7F488E0E" w14:textId="77777777" w:rsidR="00775441" w:rsidRPr="00692E93" w:rsidRDefault="006E4C7D" w:rsidP="0046759B">
                <w:pPr>
                  <w:pStyle w:val="Normal18"/>
                  <w:spacing w:line="276" w:lineRule="auto"/>
                  <w:ind w:left="90"/>
                  <w:rPr>
                    <w:rFonts w:asciiTheme="minorHAnsi" w:hAnsiTheme="minorHAnsi"/>
                    <w:sz w:val="22"/>
                    <w:szCs w:val="22"/>
                  </w:rPr>
                </w:pPr>
                <w:r>
                  <w:rPr>
                    <w:rFonts w:asciiTheme="minorHAnsi" w:hAnsiTheme="minorHAnsi"/>
                    <w:noProof/>
                    <w:color w:val="000000" w:themeColor="text1"/>
                    <w:sz w:val="22"/>
                    <w:szCs w:val="22"/>
                  </w:rPr>
                  <w:t>For RSIF grants and scholarships under Category (2) unless: (i) the Subsidiary Agreement has been executed in form and substance satisfactory to the Association on behalf of the Recipient and ICIPE; and (ii) the Recipient has submitted a legal opinion, satisfactory to the Association, confirming that said Subsidiary Agreement has been duly authorized or ratified by the Recipient and ICIPE and is legally binding upon the Recipient and ICIPE in accordance with their terms. Schedule 2, Section III, B, 1 (c) - (applicable to Burkina Faso, Senegal and Ghana)</w:t>
                </w:r>
              </w:p>
            </w:tc>
          </w:tr>
        </w:tbl>
        <w:p w14:paraId="1D711A27" w14:textId="77777777" w:rsidR="003615CB" w:rsidRDefault="003615CB" w:rsidP="008009BB">
          <w:pPr>
            <w:pStyle w:val="Normal18"/>
            <w:shd w:val="clear" w:color="auto" w:fill="F7F7F7"/>
            <w:spacing w:line="14" w:lineRule="exact"/>
            <w:ind w:left="-691" w:right="29"/>
            <w:rPr>
              <w:rFonts w:asciiTheme="minorHAnsi" w:hAnsiTheme="minorHAnsi"/>
              <w:color w:val="767171" w:themeColor="background2" w:themeShade="80"/>
              <w:sz w:val="22"/>
              <w:szCs w:val="22"/>
            </w:rPr>
          </w:pPr>
        </w:p>
        <w:p w14:paraId="170511A7" w14:textId="77777777" w:rsidR="00FB2669" w:rsidRDefault="00FB2669" w:rsidP="008009BB">
          <w:pPr>
            <w:pStyle w:val="Normal18"/>
            <w:shd w:val="clear" w:color="auto" w:fill="F7F7F7"/>
            <w:ind w:left="-691" w:right="29"/>
            <w:rPr>
              <w:rFonts w:asciiTheme="minorHAnsi" w:hAnsiTheme="minorHAnsi"/>
              <w:color w:val="767171" w:themeColor="background2" w:themeShade="80"/>
              <w:sz w:val="22"/>
              <w:szCs w:val="22"/>
            </w:rPr>
          </w:pPr>
        </w:p>
        <w:p w14:paraId="3882F216" w14:textId="77777777" w:rsidR="00344412" w:rsidRDefault="006E4C7D" w:rsidP="00370635">
          <w:pPr>
            <w:pStyle w:val="Normal314"/>
            <w:widowControl w:val="0"/>
            <w:spacing w:after="0" w:line="240" w:lineRule="auto"/>
            <w:ind w:left="-907"/>
          </w:pPr>
          <w:r>
            <w:rPr>
              <w:noProof/>
            </w:rPr>
            <mc:AlternateContent>
              <mc:Choice Requires="wps">
                <w:drawing>
                  <wp:anchor distT="0" distB="0" distL="114300" distR="114300" simplePos="0" relativeHeight="251665408" behindDoc="0" locked="0" layoutInCell="1" allowOverlap="1" wp14:anchorId="53233FEE" wp14:editId="0A585D7D">
                    <wp:simplePos x="0" y="0"/>
                    <wp:positionH relativeFrom="column">
                      <wp:posOffset>-937895</wp:posOffset>
                    </wp:positionH>
                    <wp:positionV relativeFrom="paragraph">
                      <wp:posOffset>186055</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4BCD670A">
                  <v:line w14:anchorId="664837C1" id="Straight Connector 2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4.65pt" to="540.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" strokecolor="gray [1629]">
                    <v:stroke dashstyle="dash" opacity="26214f" joinstyle="miter"/>
                  </v:line>
                </w:pict>
              </mc:Fallback>
            </mc:AlternateContent>
          </w:r>
        </w:p>
        <w:sdt>
          <w:sdtPr>
            <w:tag w:val="OPS_CORE_SECTION_END_4"/>
            <w:id w:val="1502867085"/>
            <w:lock w:val="sdtContentLocked"/>
            <w:placeholder>
              <w:docPart w:val="78ED5D8AF7FB4293B60F728F0F97B4DC"/>
            </w:placeholder>
          </w:sdtPr>
          <w:sdtEndPr/>
          <w:sdtContent>
            <w:p w14:paraId="128DF53C" w14:textId="77777777" w:rsidR="00BB1532" w:rsidRDefault="006E4C7D" w:rsidP="00585E07">
              <w:pPr>
                <w:pStyle w:val="Normal3"/>
                <w:widowControl w:val="0"/>
                <w:spacing w:after="0" w:line="14" w:lineRule="exact"/>
                <w:ind w:left="-907"/>
              </w:pPr>
              <w:r>
                <w:t xml:space="preserve"> </w:t>
              </w:r>
            </w:p>
          </w:sdtContent>
        </w:sdt>
      </w:sdtContent>
    </w:sdt>
    <w:p w14:paraId="6B05BDF6" w14:textId="77777777" w:rsidR="00344412" w:rsidRDefault="00344412" w:rsidP="00585E07">
      <w:pPr>
        <w:pStyle w:val="Normal3"/>
        <w:widowControl w:val="0"/>
        <w:spacing w:after="0" w:line="14" w:lineRule="exact"/>
        <w:ind w:left="-907"/>
      </w:pPr>
    </w:p>
    <w:p w14:paraId="6D05986E" w14:textId="77777777" w:rsidR="00917788" w:rsidRDefault="00917788" w:rsidP="00370635">
      <w:pPr>
        <w:pStyle w:val="Normal3"/>
        <w:widowControl w:val="0"/>
        <w:spacing w:after="0" w:line="240" w:lineRule="auto"/>
        <w:ind w:left="-907"/>
        <w:sectPr w:rsidR="00917788" w:rsidSect="00B816A4">
          <w:headerReference w:type="default" r:id="rId24"/>
          <w:footerReference w:type="default" r:id="rId25"/>
          <w:type w:val="continuous"/>
          <w:pgSz w:w="12240" w:h="15840"/>
          <w:pgMar w:top="1440" w:right="900" w:bottom="1440" w:left="1440" w:header="720" w:footer="720" w:gutter="0"/>
          <w:cols w:space="720"/>
          <w:docGrid w:linePitch="360"/>
        </w:sectPr>
      </w:pPr>
    </w:p>
    <w:p w14:paraId="0AB5A5EE" w14:textId="77777777" w:rsidR="001C4803" w:rsidRDefault="001C4803" w:rsidP="00DC5388">
      <w:pPr>
        <w:pStyle w:val="Normal3"/>
        <w:widowControl w:val="0"/>
        <w:spacing w:after="0" w:line="14" w:lineRule="exact"/>
        <w:ind w:left="-907"/>
      </w:pPr>
    </w:p>
    <w:sdt>
      <w:sdtPr>
        <w:id w:val="133445061"/>
        <w:lock w:val="sdtContentLocked"/>
        <w:placeholder>
          <w:docPart w:val="AA825C0FC63F4FAAB6C17F4EDBC4ECAB"/>
        </w:placeholder>
        <w:showingPlcHdr/>
      </w:sdtPr>
      <w:sdtEndPr/>
      <w:sdtContent>
        <w:p w14:paraId="75AB5993" w14:textId="77777777" w:rsidR="003615CB" w:rsidRPr="007F0644" w:rsidRDefault="006E4C7D" w:rsidP="00585E07">
          <w:pPr>
            <w:pStyle w:val="Normal3"/>
            <w:widowControl w:val="0"/>
            <w:spacing w:after="0" w:line="14" w:lineRule="exact"/>
            <w:ind w:left="-907"/>
            <w:sectPr w:rsidR="003615CB" w:rsidRPr="007F0644" w:rsidSect="003615CB">
              <w:type w:val="continuous"/>
              <w:pgSz w:w="12240" w:h="15840"/>
              <w:pgMar w:top="1440" w:right="1440" w:bottom="1440" w:left="1440" w:header="720" w:footer="720" w:gutter="0"/>
              <w:cols w:space="720"/>
              <w:docGrid w:linePitch="360"/>
            </w:sectPr>
          </w:pPr>
          <w:r>
            <w:t xml:space="preserve"> </w:t>
          </w:r>
        </w:p>
      </w:sdtContent>
    </w:sdt>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F11684" w14:paraId="72BB73C8" w14:textId="77777777" w:rsidTr="00827842">
        <w:trPr>
          <w:trHeight w:val="432"/>
        </w:trPr>
        <w:tc>
          <w:tcPr>
            <w:tcW w:w="10800" w:type="dxa"/>
            <w:shd w:val="clear" w:color="auto" w:fill="F2F7FC"/>
            <w:vAlign w:val="center"/>
          </w:tcPr>
          <w:p w14:paraId="49984C7F" w14:textId="77777777" w:rsidR="003615CB" w:rsidRPr="00991ED0" w:rsidRDefault="006E4C7D" w:rsidP="00370635">
            <w:pPr>
              <w:pStyle w:val="NoSpacing"/>
              <w:numPr>
                <w:ilvl w:val="0"/>
                <w:numId w:val="1"/>
              </w:numPr>
              <w:ind w:left="288" w:hanging="288"/>
              <w:outlineLvl w:val="0"/>
              <w:rPr>
                <w:szCs w:val="22"/>
              </w:rPr>
            </w:pPr>
            <w:bookmarkStart w:id="10" w:name="_Toc256000001"/>
            <w:bookmarkStart w:id="11" w:name="_Toc433982404"/>
            <w:bookmarkStart w:id="12" w:name="_Toc511651896"/>
            <w:bookmarkStart w:id="13" w:name="_Toc2784593"/>
            <w:r>
              <w:rPr>
                <w:szCs w:val="22"/>
              </w:rPr>
              <w:lastRenderedPageBreak/>
              <w:t>S</w:t>
            </w:r>
            <w:r w:rsidR="000C4892" w:rsidRPr="00991ED0">
              <w:rPr>
                <w:szCs w:val="22"/>
              </w:rPr>
              <w:t>TRATEGIC CONTEXT</w:t>
            </w:r>
            <w:bookmarkEnd w:id="10"/>
            <w:bookmarkEnd w:id="11"/>
            <w:bookmarkEnd w:id="12"/>
            <w:bookmarkEnd w:id="13"/>
          </w:p>
        </w:tc>
      </w:tr>
    </w:tbl>
    <w:p w14:paraId="1C55C315" w14:textId="77777777" w:rsidR="006D6252" w:rsidRDefault="006D6252" w:rsidP="00370635">
      <w:pPr>
        <w:ind w:left="-810"/>
        <w:rPr>
          <w:rFonts w:ascii="Calibri" w:hAnsi="Calibri"/>
          <w:b/>
          <w:color w:val="262626"/>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5ACB25A6" w14:textId="77777777" w:rsidTr="003615CB">
        <w:trPr>
          <w:trHeight w:val="80"/>
        </w:trPr>
        <w:tc>
          <w:tcPr>
            <w:tcW w:w="10710" w:type="dxa"/>
          </w:tcPr>
          <w:p w14:paraId="2129C72F" w14:textId="77777777" w:rsidR="003615CB" w:rsidRPr="003F68ED" w:rsidRDefault="006E4C7D" w:rsidP="00370635">
            <w:pPr>
              <w:pStyle w:val="Heading2"/>
              <w:keepLines w:val="0"/>
              <w:outlineLvl w:val="1"/>
              <w:rPr>
                <w:rFonts w:asciiTheme="minorHAnsi" w:hAnsiTheme="minorHAnsi"/>
                <w:bCs/>
                <w:color w:val="172D5F"/>
                <w:sz w:val="22"/>
                <w:szCs w:val="22"/>
              </w:rPr>
            </w:pPr>
            <w:bookmarkStart w:id="14" w:name="_Toc256000002"/>
            <w:bookmarkStart w:id="15" w:name="_Toc433982405"/>
            <w:bookmarkStart w:id="16" w:name="_Toc511651897"/>
            <w:bookmarkStart w:id="17" w:name="_Toc2784594"/>
            <w:r w:rsidRPr="003F68ED">
              <w:rPr>
                <w:rFonts w:asciiTheme="minorHAnsi" w:hAnsiTheme="minorHAnsi"/>
                <w:bCs/>
                <w:color w:val="172D5F"/>
                <w:sz w:val="22"/>
                <w:szCs w:val="22"/>
              </w:rPr>
              <w:t>A.</w:t>
            </w:r>
            <w:r w:rsidRPr="003F68ED">
              <w:rPr>
                <w:rFonts w:asciiTheme="minorHAnsi" w:hAnsiTheme="minorHAnsi"/>
                <w:color w:val="172D5F"/>
                <w:sz w:val="22"/>
                <w:szCs w:val="22"/>
              </w:rPr>
              <w:t xml:space="preserve"> </w:t>
            </w:r>
            <w:r w:rsidR="00F11A18" w:rsidRPr="00F11A18">
              <w:rPr>
                <w:rFonts w:asciiTheme="minorHAnsi" w:hAnsiTheme="minorHAnsi"/>
                <w:bCs/>
                <w:color w:val="172D5F"/>
                <w:sz w:val="22"/>
                <w:szCs w:val="22"/>
              </w:rPr>
              <w:t>Regional</w:t>
            </w:r>
            <w:r w:rsidRPr="003F68ED">
              <w:rPr>
                <w:rFonts w:asciiTheme="minorHAnsi" w:hAnsiTheme="minorHAnsi"/>
                <w:bCs/>
                <w:color w:val="172D5F"/>
                <w:sz w:val="22"/>
                <w:szCs w:val="22"/>
              </w:rPr>
              <w:t xml:space="preserve"> Context</w:t>
            </w:r>
            <w:bookmarkEnd w:id="14"/>
            <w:bookmarkEnd w:id="15"/>
            <w:bookmarkEnd w:id="16"/>
            <w:bookmarkEnd w:id="17"/>
          </w:p>
        </w:tc>
      </w:tr>
    </w:tbl>
    <w:p w14:paraId="3E702766" w14:textId="77777777" w:rsidR="00CB0ACB" w:rsidRPr="0007234F" w:rsidRDefault="00CB0ACB" w:rsidP="00CB0ACB">
      <w:pPr>
        <w:ind w:left="-634"/>
        <w:rPr>
          <w:rFonts w:ascii="Calibri" w:eastAsia="Times New Roman" w:hAnsi="Calibri"/>
          <w:bCs/>
        </w:rPr>
      </w:pPr>
    </w:p>
    <w:p w14:paraId="6FA44294" w14:textId="77777777" w:rsidR="00490A46" w:rsidRPr="00490A46" w:rsidRDefault="006E4C7D" w:rsidP="006C0B14">
      <w:pPr>
        <w:numPr>
          <w:ilvl w:val="0"/>
          <w:numId w:val="3"/>
        </w:numPr>
        <w:tabs>
          <w:tab w:val="left" w:pos="0"/>
          <w:tab w:val="left" w:pos="720"/>
        </w:tabs>
        <w:spacing w:after="240"/>
        <w:ind w:left="0" w:firstLine="0"/>
        <w:jc w:val="both"/>
        <w:rPr>
          <w:rFonts w:asciiTheme="minorHAnsi" w:eastAsia="Calibri,Times New Roman" w:hAnsiTheme="minorHAnsi" w:cstheme="minorHAnsi"/>
          <w:spacing w:val="-1"/>
          <w:sz w:val="22"/>
          <w:szCs w:val="22"/>
        </w:rPr>
      </w:pPr>
      <w:r w:rsidRPr="00490A46">
        <w:rPr>
          <w:rFonts w:asciiTheme="minorHAnsi" w:eastAsia="Calibri" w:hAnsiTheme="minorHAnsi" w:cstheme="minorHAnsi"/>
          <w:b/>
          <w:bCs/>
          <w:sz w:val="22"/>
          <w:szCs w:val="22"/>
        </w:rPr>
        <w:t>Sub</w:t>
      </w:r>
      <w:r w:rsidRPr="00490A46">
        <w:rPr>
          <w:rFonts w:asciiTheme="minorHAnsi" w:eastAsia="Calibri" w:hAnsiTheme="minorHAnsi" w:cstheme="minorHAnsi"/>
          <w:b/>
          <w:bCs/>
          <w:spacing w:val="-1"/>
          <w:sz w:val="22"/>
          <w:szCs w:val="22"/>
        </w:rPr>
        <w:t>-Saharan Africa (SSA)</w:t>
      </w:r>
      <w:r>
        <w:rPr>
          <w:rStyle w:val="FootnoteReference"/>
          <w:rFonts w:asciiTheme="minorHAnsi" w:eastAsia="Calibri" w:hAnsiTheme="minorHAnsi" w:cstheme="minorHAnsi"/>
          <w:b/>
          <w:bCs/>
          <w:spacing w:val="-1"/>
          <w:sz w:val="22"/>
          <w:szCs w:val="22"/>
        </w:rPr>
        <w:footnoteReference w:id="2"/>
      </w:r>
      <w:r w:rsidRPr="00490A46">
        <w:rPr>
          <w:rFonts w:asciiTheme="minorHAnsi" w:eastAsia="Calibri" w:hAnsiTheme="minorHAnsi" w:cstheme="minorHAnsi"/>
          <w:b/>
          <w:bCs/>
          <w:spacing w:val="-1"/>
          <w:sz w:val="22"/>
          <w:szCs w:val="22"/>
        </w:rPr>
        <w:t xml:space="preserve"> is home to the largest share of the global poor and demonstrates the widest poverty gap</w:t>
      </w:r>
      <w:r w:rsidRPr="00490A46">
        <w:rPr>
          <w:rFonts w:asciiTheme="minorHAnsi" w:eastAsia="Calibri,Times New Roman" w:hAnsiTheme="minorHAnsi" w:cstheme="minorHAnsi"/>
          <w:b/>
          <w:bCs/>
          <w:spacing w:val="-1"/>
          <w:sz w:val="22"/>
          <w:szCs w:val="22"/>
        </w:rPr>
        <w:t xml:space="preserve">.  </w:t>
      </w:r>
      <w:r w:rsidRPr="00490A46">
        <w:rPr>
          <w:rFonts w:ascii="Calibri" w:eastAsia="Calibri" w:hAnsi="Calibri" w:cs="Calibri"/>
          <w:spacing w:val="-1"/>
          <w:sz w:val="22"/>
          <w:szCs w:val="22"/>
        </w:rPr>
        <w:t>Of the 767 million people</w:t>
      </w:r>
      <w:r w:rsidR="0029714C">
        <w:rPr>
          <w:rFonts w:ascii="Calibri" w:eastAsia="Calibri" w:hAnsi="Calibri" w:cs="Calibri"/>
          <w:spacing w:val="-1"/>
          <w:sz w:val="22"/>
          <w:szCs w:val="22"/>
        </w:rPr>
        <w:t xml:space="preserve"> globally</w:t>
      </w:r>
      <w:r w:rsidRPr="00490A46">
        <w:rPr>
          <w:rFonts w:ascii="Calibri" w:eastAsia="Calibri" w:hAnsi="Calibri" w:cs="Calibri"/>
          <w:spacing w:val="-1"/>
          <w:sz w:val="22"/>
          <w:szCs w:val="22"/>
        </w:rPr>
        <w:t>, living below the extreme poverty line</w:t>
      </w:r>
      <w:r w:rsidR="00EE3240">
        <w:rPr>
          <w:rFonts w:ascii="Calibri" w:eastAsia="Calibri" w:hAnsi="Calibri" w:cs="Calibri"/>
          <w:spacing w:val="-1"/>
          <w:sz w:val="22"/>
          <w:szCs w:val="22"/>
        </w:rPr>
        <w:t xml:space="preserve"> </w:t>
      </w:r>
      <w:r w:rsidR="00EE3240" w:rsidRPr="00490A46">
        <w:rPr>
          <w:rFonts w:ascii="Calibri" w:eastAsia="Calibri" w:hAnsi="Calibri" w:cs="Calibri"/>
          <w:spacing w:val="-1"/>
          <w:sz w:val="22"/>
          <w:szCs w:val="22"/>
        </w:rPr>
        <w:t>in 2013</w:t>
      </w:r>
      <w:r w:rsidRPr="00490A46">
        <w:rPr>
          <w:rFonts w:ascii="Calibri" w:eastAsia="Calibri" w:hAnsi="Calibri" w:cs="Calibri"/>
          <w:spacing w:val="-1"/>
          <w:sz w:val="22"/>
          <w:szCs w:val="22"/>
        </w:rPr>
        <w:t xml:space="preserve">, 389 million (51 percent) were in SSA.  Although the overall global number of the extremely poor is decreasing (dropped to 736 </w:t>
      </w:r>
      <w:r w:rsidRPr="00490A46">
        <w:rPr>
          <w:rFonts w:ascii="Calibri" w:eastAsia="Calibri" w:hAnsi="Calibri" w:cs="Calibri"/>
          <w:bCs/>
          <w:spacing w:val="-1"/>
          <w:sz w:val="22"/>
          <w:szCs w:val="22"/>
        </w:rPr>
        <w:t>million in 2015) and is expected to continue to decrease, the share of the global poor residing in SSA is expected to be about 87 percent in 2030, should economic growth over the next 12 years follow historical growth patterns.</w:t>
      </w:r>
      <w:r w:rsidRPr="00490A46">
        <w:rPr>
          <w:rFonts w:ascii="Calibri" w:eastAsia="Calibri" w:hAnsi="Calibri" w:cs="Calibri"/>
          <w:spacing w:val="-1"/>
          <w:sz w:val="22"/>
          <w:szCs w:val="22"/>
        </w:rPr>
        <w:t xml:space="preserve"> Three of the predominant attributes of the profile of the poor are that they are poorly educated, young, and employed in the agricultural sector. The common drivers of inequality which need to be addressed to reduce the poverty gap are: slow human capital accumulation; disparities in</w:t>
      </w:r>
      <w:r w:rsidRPr="00490A46">
        <w:rPr>
          <w:rFonts w:ascii="Calibri,Times New Roman" w:eastAsia="Calibri,Times New Roman" w:hAnsi="Calibri,Times New Roman" w:cs="Calibri,Times New Roman"/>
          <w:spacing w:val="-1"/>
          <w:sz w:val="22"/>
          <w:szCs w:val="22"/>
        </w:rPr>
        <w:t xml:space="preserve"> </w:t>
      </w:r>
      <w:r w:rsidRPr="00490A46">
        <w:rPr>
          <w:rFonts w:ascii="Calibri" w:eastAsia="Calibri" w:hAnsi="Calibri" w:cs="Calibri"/>
          <w:spacing w:val="-1"/>
          <w:sz w:val="22"/>
          <w:szCs w:val="22"/>
        </w:rPr>
        <w:t>access to jobs and income-generating opportunities; and unsuccessful government interventions that attempt to address market-based inequalities (such as taxes and transfers)</w:t>
      </w:r>
      <w:r w:rsidRPr="00490A46">
        <w:rPr>
          <w:rFonts w:ascii="Calibri,Times New Roman" w:eastAsia="Calibri,Times New Roman" w:hAnsi="Calibri,Times New Roman" w:cs="Calibri,Times New Roman"/>
          <w:spacing w:val="-1"/>
          <w:sz w:val="22"/>
          <w:szCs w:val="22"/>
        </w:rPr>
        <w:t>.</w:t>
      </w:r>
    </w:p>
    <w:p w14:paraId="5EFC3A53" w14:textId="77777777" w:rsidR="00CB0ACB" w:rsidRPr="00490A46" w:rsidRDefault="006E4C7D" w:rsidP="006C0B14">
      <w:pPr>
        <w:numPr>
          <w:ilvl w:val="0"/>
          <w:numId w:val="3"/>
        </w:numPr>
        <w:tabs>
          <w:tab w:val="left" w:pos="0"/>
          <w:tab w:val="left" w:pos="720"/>
        </w:tabs>
        <w:spacing w:after="240"/>
        <w:ind w:left="0" w:firstLine="0"/>
        <w:jc w:val="both"/>
        <w:rPr>
          <w:rFonts w:ascii="Calibri,Times New Roman" w:eastAsia="Calibri,Times New Roman" w:hAnsi="Calibri,Times New Roman" w:cs="Calibri,Times New Roman"/>
          <w:spacing w:val="-1"/>
          <w:sz w:val="22"/>
          <w:szCs w:val="22"/>
        </w:rPr>
      </w:pPr>
      <w:r w:rsidRPr="00490A46">
        <w:rPr>
          <w:rFonts w:asciiTheme="minorHAnsi" w:eastAsia="Calibri" w:hAnsiTheme="minorHAnsi" w:cstheme="minorHAnsi"/>
          <w:b/>
          <w:bCs/>
          <w:spacing w:val="-1"/>
          <w:sz w:val="22"/>
          <w:szCs w:val="22"/>
        </w:rPr>
        <w:t xml:space="preserve">Between 2003 and 2013, </w:t>
      </w:r>
      <w:r w:rsidRPr="00490A46">
        <w:rPr>
          <w:rFonts w:asciiTheme="minorHAnsi" w:eastAsia="Calibri" w:hAnsiTheme="minorHAnsi" w:cstheme="minorHAnsi"/>
          <w:b/>
          <w:bCs/>
          <w:sz w:val="22"/>
          <w:szCs w:val="22"/>
        </w:rPr>
        <w:t xml:space="preserve">SSA </w:t>
      </w:r>
      <w:r w:rsidRPr="00490A46">
        <w:rPr>
          <w:rFonts w:asciiTheme="minorHAnsi" w:eastAsia="Calibri" w:hAnsiTheme="minorHAnsi" w:cstheme="minorHAnsi"/>
          <w:b/>
          <w:bCs/>
          <w:spacing w:val="-1"/>
          <w:sz w:val="22"/>
          <w:szCs w:val="22"/>
        </w:rPr>
        <w:t>experienced remarkable</w:t>
      </w:r>
      <w:r w:rsidRPr="00490A46">
        <w:rPr>
          <w:rFonts w:asciiTheme="minorHAnsi" w:eastAsia="Calibri,Times New Roman" w:hAnsiTheme="minorHAnsi" w:cstheme="minorHAnsi"/>
          <w:b/>
          <w:bCs/>
          <w:spacing w:val="-1"/>
          <w:sz w:val="22"/>
          <w:szCs w:val="22"/>
        </w:rPr>
        <w:t xml:space="preserve"> </w:t>
      </w:r>
      <w:r w:rsidRPr="00490A46">
        <w:rPr>
          <w:rFonts w:asciiTheme="minorHAnsi" w:eastAsia="Calibri" w:hAnsiTheme="minorHAnsi" w:cstheme="minorHAnsi"/>
          <w:b/>
          <w:bCs/>
          <w:spacing w:val="-1"/>
          <w:sz w:val="22"/>
          <w:szCs w:val="22"/>
        </w:rPr>
        <w:t>economic growth with an average annual real gross domestic product (GDP) growth rate of 5.3 percent</w:t>
      </w:r>
      <w:r w:rsidRPr="00490A46">
        <w:rPr>
          <w:rFonts w:asciiTheme="minorHAnsi" w:eastAsia="Calibri,Times New Roman" w:hAnsiTheme="minorHAnsi" w:cstheme="minorHAnsi"/>
          <w:b/>
          <w:bCs/>
          <w:spacing w:val="-1"/>
          <w:sz w:val="22"/>
          <w:szCs w:val="22"/>
        </w:rPr>
        <w:t xml:space="preserve">, </w:t>
      </w:r>
      <w:r w:rsidRPr="00490A46">
        <w:rPr>
          <w:rFonts w:asciiTheme="minorHAnsi" w:eastAsia="Calibri" w:hAnsiTheme="minorHAnsi" w:cstheme="minorHAnsi"/>
          <w:b/>
          <w:bCs/>
          <w:spacing w:val="-1"/>
          <w:sz w:val="22"/>
          <w:szCs w:val="22"/>
        </w:rPr>
        <w:t>largely driven by a commodity price boom. This growth, however, did not translate into significant poverty reduction</w:t>
      </w:r>
      <w:r w:rsidRPr="00490A46">
        <w:rPr>
          <w:rFonts w:asciiTheme="minorHAnsi" w:eastAsia="Calibri,Times New Roman" w:hAnsiTheme="minorHAnsi" w:cstheme="minorHAnsi"/>
          <w:b/>
          <w:bCs/>
          <w:spacing w:val="-1"/>
          <w:sz w:val="22"/>
          <w:szCs w:val="22"/>
        </w:rPr>
        <w:t xml:space="preserve">, </w:t>
      </w:r>
      <w:r w:rsidR="00490A46" w:rsidRPr="00490A46">
        <w:rPr>
          <w:rFonts w:ascii="Calibri" w:eastAsia="Calibri" w:hAnsi="Calibri" w:cs="Calibri"/>
          <w:spacing w:val="-1"/>
          <w:sz w:val="22"/>
          <w:szCs w:val="22"/>
        </w:rPr>
        <w:t>partly</w:t>
      </w:r>
      <w:r w:rsidR="00490A46" w:rsidRPr="00490A46">
        <w:rPr>
          <w:rFonts w:ascii="Calibri,Times New Roman" w:eastAsia="Calibri,Times New Roman" w:hAnsi="Calibri,Times New Roman" w:cs="Calibri,Times New Roman"/>
          <w:b/>
          <w:bCs/>
          <w:spacing w:val="-1"/>
          <w:sz w:val="22"/>
          <w:szCs w:val="22"/>
        </w:rPr>
        <w:t xml:space="preserve"> </w:t>
      </w:r>
      <w:r w:rsidR="00490A46" w:rsidRPr="00490A46">
        <w:rPr>
          <w:rFonts w:ascii="Calibri" w:eastAsia="Calibri" w:hAnsi="Calibri" w:cs="Calibri"/>
          <w:spacing w:val="-1"/>
          <w:sz w:val="22"/>
          <w:szCs w:val="22"/>
        </w:rPr>
        <w:t>due to high population growth, limited creation of jobs and an unequal distribution of the benefits of such economic growth. The pace of economic growth in SSA</w:t>
      </w:r>
      <w:r w:rsidR="00490A46" w:rsidRPr="00490A46">
        <w:rPr>
          <w:rFonts w:ascii="Calibri,Times New Roman" w:eastAsia="Calibri,Times New Roman" w:hAnsi="Calibri,Times New Roman" w:cs="Calibri,Times New Roman"/>
          <w:spacing w:val="-1"/>
          <w:sz w:val="22"/>
          <w:szCs w:val="22"/>
        </w:rPr>
        <w:t xml:space="preserve"> </w:t>
      </w:r>
      <w:r w:rsidR="00490A46" w:rsidRPr="00490A46">
        <w:rPr>
          <w:rFonts w:ascii="Calibri" w:eastAsia="Calibri" w:hAnsi="Calibri" w:cs="Calibri"/>
          <w:spacing w:val="-1"/>
          <w:sz w:val="22"/>
          <w:szCs w:val="22"/>
        </w:rPr>
        <w:t>has increased recently – rising from 1.5 percent in 2016 to 2.6 percent in 2017, although this remains the lowest level of economic growth observed in the region in more than two decades. While SSA has tremendous potential for</w:t>
      </w:r>
      <w:r w:rsidR="00490A46" w:rsidRPr="00490A46">
        <w:rPr>
          <w:rFonts w:ascii="Calibri,Times New Roman" w:eastAsia="Calibri,Times New Roman" w:hAnsi="Calibri,Times New Roman" w:cs="Calibri,Times New Roman"/>
          <w:spacing w:val="-1"/>
          <w:sz w:val="22"/>
          <w:szCs w:val="22"/>
        </w:rPr>
        <w:t xml:space="preserve"> </w:t>
      </w:r>
      <w:r w:rsidR="00490A46" w:rsidRPr="00490A46">
        <w:rPr>
          <w:rFonts w:ascii="Calibri" w:eastAsia="Calibri" w:hAnsi="Calibri" w:cs="Calibri"/>
          <w:spacing w:val="-1"/>
          <w:sz w:val="22"/>
          <w:szCs w:val="22"/>
        </w:rPr>
        <w:t>growth, recent trends and a modest outlook moving forward reflect, in part, insufficient progress on structural reforms</w:t>
      </w:r>
      <w:r w:rsidR="00490A46" w:rsidRPr="00490A46">
        <w:rPr>
          <w:rFonts w:ascii="Calibri,Times New Roman" w:eastAsia="Calibri,Times New Roman" w:hAnsi="Calibri,Times New Roman" w:cs="Calibri,Times New Roman"/>
          <w:spacing w:val="-1"/>
          <w:sz w:val="22"/>
          <w:szCs w:val="22"/>
        </w:rPr>
        <w:t xml:space="preserve">. </w:t>
      </w:r>
    </w:p>
    <w:p w14:paraId="0D566AD5" w14:textId="77777777" w:rsidR="00A06A73" w:rsidRPr="00A06A73" w:rsidRDefault="006E4C7D" w:rsidP="006C0B14">
      <w:pPr>
        <w:numPr>
          <w:ilvl w:val="0"/>
          <w:numId w:val="3"/>
        </w:numPr>
        <w:tabs>
          <w:tab w:val="left" w:pos="0"/>
          <w:tab w:val="left" w:pos="720"/>
        </w:tabs>
        <w:spacing w:after="240"/>
        <w:ind w:left="0" w:firstLine="0"/>
        <w:jc w:val="both"/>
        <w:rPr>
          <w:rFonts w:ascii="Calibri,Times New Roman" w:eastAsia="Calibri,Times New Roman" w:hAnsi="Calibri,Times New Roman" w:cs="Calibri,Times New Roman"/>
          <w:spacing w:val="-1"/>
          <w:sz w:val="22"/>
          <w:szCs w:val="22"/>
        </w:rPr>
      </w:pPr>
      <w:r w:rsidRPr="00DE2273">
        <w:rPr>
          <w:rFonts w:ascii="Calibri" w:eastAsia="Calibri" w:hAnsi="Calibri" w:cs="Calibri"/>
          <w:b/>
          <w:bCs/>
          <w:sz w:val="22"/>
          <w:szCs w:val="22"/>
        </w:rPr>
        <w:t>To achieve strong economic growth and reduce poverty</w:t>
      </w:r>
      <w:r w:rsidRPr="00DE2273">
        <w:rPr>
          <w:rFonts w:ascii="Calibri,Times New Roman" w:eastAsia="Calibri,Times New Roman" w:hAnsi="Calibri,Times New Roman" w:cs="Calibri,Times New Roman"/>
          <w:b/>
          <w:bCs/>
          <w:sz w:val="22"/>
          <w:szCs w:val="22"/>
        </w:rPr>
        <w:t xml:space="preserve">, </w:t>
      </w:r>
      <w:r w:rsidRPr="00DE2273">
        <w:rPr>
          <w:rFonts w:ascii="Calibri" w:eastAsia="Calibri" w:hAnsi="Calibri" w:cs="Calibri"/>
          <w:b/>
          <w:bCs/>
          <w:sz w:val="22"/>
          <w:szCs w:val="22"/>
        </w:rPr>
        <w:t>increased productivity across key economic</w:t>
      </w:r>
      <w:r w:rsidRPr="00DE2273">
        <w:rPr>
          <w:rFonts w:ascii="Calibri,Times New Roman" w:eastAsia="Calibri,Times New Roman" w:hAnsi="Calibri,Times New Roman" w:cs="Calibri,Times New Roman"/>
          <w:b/>
          <w:bCs/>
          <w:sz w:val="22"/>
          <w:szCs w:val="22"/>
        </w:rPr>
        <w:t xml:space="preserve"> </w:t>
      </w:r>
      <w:r w:rsidRPr="00DE2273">
        <w:rPr>
          <w:rFonts w:ascii="Calibri" w:eastAsia="Calibri" w:hAnsi="Calibri" w:cs="Calibri"/>
          <w:b/>
          <w:bCs/>
          <w:sz w:val="22"/>
          <w:szCs w:val="22"/>
        </w:rPr>
        <w:t>priority sectors, economic diversification</w:t>
      </w:r>
      <w:r w:rsidRPr="00DE2273">
        <w:rPr>
          <w:rFonts w:ascii="Calibri,Times New Roman" w:eastAsia="Calibri,Times New Roman" w:hAnsi="Calibri,Times New Roman" w:cs="Calibri,Times New Roman"/>
          <w:b/>
          <w:bCs/>
          <w:sz w:val="22"/>
          <w:szCs w:val="22"/>
        </w:rPr>
        <w:t>,</w:t>
      </w:r>
      <w:r w:rsidRPr="00DE2273">
        <w:rPr>
          <w:rFonts w:ascii="Calibri" w:eastAsia="Calibri" w:hAnsi="Calibri" w:cs="Calibri"/>
          <w:b/>
          <w:bCs/>
          <w:sz w:val="22"/>
          <w:szCs w:val="22"/>
        </w:rPr>
        <w:t xml:space="preserve"> and implementation of structural reforms are needed</w:t>
      </w:r>
      <w:r w:rsidRPr="00DE2273">
        <w:rPr>
          <w:rFonts w:ascii="Calibri" w:eastAsia="Calibri" w:hAnsi="Calibri" w:cs="Calibri"/>
          <w:sz w:val="22"/>
          <w:szCs w:val="22"/>
        </w:rPr>
        <w:t xml:space="preserve">. </w:t>
      </w:r>
      <w:r w:rsidRPr="00A06A73">
        <w:rPr>
          <w:rFonts w:ascii="Calibri" w:eastAsia="Calibri" w:hAnsi="Calibri" w:cs="Calibri"/>
          <w:sz w:val="22"/>
          <w:szCs w:val="22"/>
        </w:rPr>
        <w:t>Human capital development is essential for increasing productivity and promoting economic diversification. Currently, SSA economies are highly dependent on unskilled labor and natural resources, preventing the region from moving up the value chain and becoming more specialized in</w:t>
      </w:r>
      <w:r w:rsidRPr="00A06A73">
        <w:rPr>
          <w:rFonts w:ascii="Calibri,Times New Roman" w:eastAsia="Calibri,Times New Roman" w:hAnsi="Calibri,Times New Roman" w:cs="Calibri,Times New Roman"/>
          <w:sz w:val="22"/>
          <w:szCs w:val="22"/>
        </w:rPr>
        <w:t xml:space="preserve"> </w:t>
      </w:r>
      <w:r w:rsidRPr="00A06A73">
        <w:rPr>
          <w:rFonts w:ascii="Calibri" w:eastAsia="Calibri" w:hAnsi="Calibri" w:cs="Calibri"/>
          <w:sz w:val="22"/>
          <w:szCs w:val="22"/>
        </w:rPr>
        <w:t>knowledge-intensive, and high value-added activities</w:t>
      </w:r>
      <w:r w:rsidRPr="00A06A73">
        <w:rPr>
          <w:rFonts w:ascii="Calibri,Times New Roman" w:eastAsia="Calibri,Times New Roman" w:hAnsi="Calibri,Times New Roman" w:cs="Calibri,Times New Roman"/>
          <w:sz w:val="22"/>
          <w:szCs w:val="22"/>
        </w:rPr>
        <w:t xml:space="preserve">. </w:t>
      </w:r>
      <w:r w:rsidRPr="00A06A73">
        <w:rPr>
          <w:rFonts w:ascii="Calibri" w:eastAsia="Calibri" w:hAnsi="Calibri" w:cs="Calibri"/>
          <w:spacing w:val="-1"/>
          <w:sz w:val="22"/>
          <w:szCs w:val="22"/>
        </w:rPr>
        <w:t xml:space="preserve">An additional challenge relates to low institutional capacity in the region to train sufficient numbers of professionals with the technical and critical thinking skills (such as high-order cognitive skills) required to incorporate new knowledge and technologies into products and services. </w:t>
      </w:r>
    </w:p>
    <w:p w14:paraId="474D1757" w14:textId="77777777" w:rsidR="00CB0ACB" w:rsidRPr="00CB0ACB" w:rsidRDefault="006E4C7D" w:rsidP="006C0B14">
      <w:pPr>
        <w:numPr>
          <w:ilvl w:val="0"/>
          <w:numId w:val="3"/>
        </w:numPr>
        <w:tabs>
          <w:tab w:val="left" w:pos="0"/>
          <w:tab w:val="left" w:pos="720"/>
        </w:tabs>
        <w:spacing w:after="240"/>
        <w:ind w:left="0" w:firstLine="0"/>
        <w:jc w:val="both"/>
        <w:rPr>
          <w:rFonts w:asciiTheme="minorHAnsi" w:eastAsia="Calibri,Times New Roman" w:hAnsiTheme="minorHAnsi" w:cstheme="minorHAnsi"/>
          <w:color w:val="000000" w:themeColor="text1"/>
          <w:sz w:val="22"/>
          <w:szCs w:val="22"/>
        </w:rPr>
      </w:pPr>
      <w:r w:rsidRPr="00A06A73">
        <w:rPr>
          <w:rFonts w:ascii="Calibri" w:eastAsia="Calibri" w:hAnsi="Calibri" w:cs="Calibri"/>
          <w:b/>
          <w:sz w:val="22"/>
          <w:szCs w:val="22"/>
        </w:rPr>
        <w:t>A</w:t>
      </w:r>
      <w:r w:rsidRPr="00A06A73">
        <w:rPr>
          <w:rFonts w:ascii="Calibri" w:eastAsia="Calibri" w:hAnsi="Calibri" w:cs="Calibri"/>
          <w:b/>
          <w:spacing w:val="-1"/>
          <w:sz w:val="22"/>
          <w:szCs w:val="22"/>
        </w:rPr>
        <w:t xml:space="preserve"> range of priority economic sectors face shortages in workers with high-level (postgraduate level) skills as well as limitations in applied research which is needed to increase productivity.</w:t>
      </w:r>
      <w:r w:rsidRPr="00CB0ACB">
        <w:rPr>
          <w:rFonts w:asciiTheme="minorHAnsi" w:eastAsia="Calibri,Times New Roman" w:hAnsiTheme="minorHAnsi" w:cstheme="minorHAnsi"/>
          <w:sz w:val="22"/>
          <w:szCs w:val="22"/>
        </w:rPr>
        <w:t xml:space="preserve"> </w:t>
      </w:r>
      <w:r w:rsidR="00156823">
        <w:rPr>
          <w:rFonts w:asciiTheme="minorHAnsi" w:eastAsia="Calibri,Times New Roman" w:hAnsiTheme="minorHAnsi" w:cstheme="minorHAnsi"/>
          <w:sz w:val="22"/>
          <w:szCs w:val="22"/>
        </w:rPr>
        <w:t>The skills</w:t>
      </w:r>
      <w:r w:rsidR="00CC0915">
        <w:rPr>
          <w:rFonts w:asciiTheme="minorHAnsi" w:eastAsia="Calibri,Times New Roman" w:hAnsiTheme="minorHAnsi" w:cstheme="minorHAnsi"/>
          <w:sz w:val="22"/>
          <w:szCs w:val="22"/>
        </w:rPr>
        <w:t xml:space="preserve"> and </w:t>
      </w:r>
      <w:r w:rsidR="00156823">
        <w:rPr>
          <w:rFonts w:asciiTheme="minorHAnsi" w:eastAsia="Calibri,Times New Roman" w:hAnsiTheme="minorHAnsi" w:cstheme="minorHAnsi"/>
          <w:sz w:val="22"/>
          <w:szCs w:val="22"/>
        </w:rPr>
        <w:t>applied research shortages in priority sector</w:t>
      </w:r>
      <w:r w:rsidR="00815C23">
        <w:rPr>
          <w:rFonts w:asciiTheme="minorHAnsi" w:eastAsia="Calibri,Times New Roman" w:hAnsiTheme="minorHAnsi" w:cstheme="minorHAnsi"/>
          <w:sz w:val="22"/>
          <w:szCs w:val="22"/>
        </w:rPr>
        <w:t>s</w:t>
      </w:r>
      <w:r w:rsidR="00156823">
        <w:rPr>
          <w:rFonts w:asciiTheme="minorHAnsi" w:eastAsia="Calibri,Times New Roman" w:hAnsiTheme="minorHAnsi" w:cstheme="minorHAnsi"/>
          <w:sz w:val="22"/>
          <w:szCs w:val="22"/>
        </w:rPr>
        <w:t xml:space="preserve"> </w:t>
      </w:r>
      <w:r w:rsidRPr="00CB0ACB">
        <w:rPr>
          <w:rFonts w:asciiTheme="minorHAnsi" w:eastAsia="Calibri" w:hAnsiTheme="minorHAnsi" w:cstheme="minorHAnsi"/>
          <w:spacing w:val="-1"/>
          <w:sz w:val="22"/>
          <w:szCs w:val="22"/>
        </w:rPr>
        <w:t xml:space="preserve">include: </w:t>
      </w:r>
      <w:r w:rsidR="00156823">
        <w:rPr>
          <w:rFonts w:asciiTheme="minorHAnsi" w:eastAsia="Calibri" w:hAnsiTheme="minorHAnsi" w:cstheme="minorHAnsi"/>
          <w:spacing w:val="-1"/>
          <w:sz w:val="22"/>
          <w:szCs w:val="22"/>
        </w:rPr>
        <w:t xml:space="preserve">in the </w:t>
      </w:r>
      <w:r w:rsidRPr="00CB0ACB">
        <w:rPr>
          <w:rFonts w:asciiTheme="minorHAnsi" w:eastAsia="Calibri" w:hAnsiTheme="minorHAnsi" w:cstheme="minorHAnsi"/>
          <w:spacing w:val="-1"/>
          <w:sz w:val="22"/>
          <w:szCs w:val="22"/>
        </w:rPr>
        <w:t xml:space="preserve">energy </w:t>
      </w:r>
      <w:r w:rsidR="00156823">
        <w:rPr>
          <w:rFonts w:asciiTheme="minorHAnsi" w:eastAsia="Calibri" w:hAnsiTheme="minorHAnsi" w:cstheme="minorHAnsi"/>
          <w:spacing w:val="-1"/>
          <w:sz w:val="22"/>
          <w:szCs w:val="22"/>
        </w:rPr>
        <w:t>sector</w:t>
      </w:r>
      <w:r w:rsidR="00815C23">
        <w:rPr>
          <w:rFonts w:asciiTheme="minorHAnsi" w:eastAsia="Calibri" w:hAnsiTheme="minorHAnsi" w:cstheme="minorHAnsi"/>
          <w:spacing w:val="-1"/>
          <w:sz w:val="22"/>
          <w:szCs w:val="22"/>
        </w:rPr>
        <w:t xml:space="preserve"> </w:t>
      </w:r>
      <w:r w:rsidRPr="00CB0ACB">
        <w:rPr>
          <w:rFonts w:asciiTheme="minorHAnsi" w:eastAsia="Calibri" w:hAnsiTheme="minorHAnsi" w:cstheme="minorHAnsi"/>
          <w:spacing w:val="-1"/>
          <w:sz w:val="22"/>
          <w:szCs w:val="22"/>
        </w:rPr>
        <w:t>(</w:t>
      </w:r>
      <w:r w:rsidR="00156823">
        <w:rPr>
          <w:rFonts w:asciiTheme="minorHAnsi" w:eastAsia="Calibri" w:hAnsiTheme="minorHAnsi" w:cstheme="minorHAnsi"/>
          <w:spacing w:val="-1"/>
          <w:sz w:val="22"/>
          <w:szCs w:val="22"/>
        </w:rPr>
        <w:t xml:space="preserve">skills and applied research for power </w:t>
      </w:r>
      <w:r w:rsidRPr="00CB0ACB">
        <w:rPr>
          <w:rFonts w:asciiTheme="minorHAnsi" w:eastAsia="Calibri" w:hAnsiTheme="minorHAnsi" w:cstheme="minorHAnsi"/>
          <w:spacing w:val="-1"/>
          <w:sz w:val="22"/>
          <w:szCs w:val="22"/>
        </w:rPr>
        <w:t xml:space="preserve">generation, transmission, and </w:t>
      </w:r>
      <w:r w:rsidR="00E71614">
        <w:rPr>
          <w:rFonts w:asciiTheme="minorHAnsi" w:eastAsia="Calibri" w:hAnsiTheme="minorHAnsi" w:cstheme="minorHAnsi"/>
          <w:spacing w:val="-1"/>
          <w:sz w:val="22"/>
          <w:szCs w:val="22"/>
        </w:rPr>
        <w:t>ren</w:t>
      </w:r>
      <w:r w:rsidR="003E6422">
        <w:rPr>
          <w:rFonts w:asciiTheme="minorHAnsi" w:eastAsia="Calibri" w:hAnsiTheme="minorHAnsi" w:cstheme="minorHAnsi"/>
          <w:spacing w:val="-1"/>
          <w:sz w:val="22"/>
          <w:szCs w:val="22"/>
        </w:rPr>
        <w:t>ewable</w:t>
      </w:r>
      <w:r w:rsidRPr="00CB0ACB">
        <w:rPr>
          <w:rFonts w:asciiTheme="minorHAnsi" w:eastAsia="Calibri" w:hAnsiTheme="minorHAnsi" w:cstheme="minorHAnsi"/>
          <w:spacing w:val="-1"/>
          <w:sz w:val="22"/>
          <w:szCs w:val="22"/>
        </w:rPr>
        <w:t xml:space="preserve"> energy); </w:t>
      </w:r>
      <w:r w:rsidR="00156823">
        <w:rPr>
          <w:rFonts w:asciiTheme="minorHAnsi" w:eastAsia="Calibri" w:hAnsiTheme="minorHAnsi" w:cstheme="minorHAnsi"/>
          <w:spacing w:val="-1"/>
          <w:sz w:val="22"/>
          <w:szCs w:val="22"/>
        </w:rPr>
        <w:t xml:space="preserve">within </w:t>
      </w:r>
      <w:r w:rsidRPr="00CB0ACB">
        <w:rPr>
          <w:rFonts w:asciiTheme="minorHAnsi" w:eastAsia="Calibri" w:hAnsiTheme="minorHAnsi" w:cstheme="minorHAnsi"/>
          <w:spacing w:val="-1"/>
          <w:sz w:val="22"/>
          <w:szCs w:val="22"/>
        </w:rPr>
        <w:t>extractives (</w:t>
      </w:r>
      <w:r w:rsidR="005F6A29">
        <w:rPr>
          <w:rFonts w:asciiTheme="minorHAnsi" w:eastAsia="Calibri" w:hAnsiTheme="minorHAnsi" w:cstheme="minorHAnsi"/>
          <w:spacing w:val="-1"/>
          <w:sz w:val="22"/>
          <w:szCs w:val="22"/>
        </w:rPr>
        <w:t xml:space="preserve">skills for </w:t>
      </w:r>
      <w:r w:rsidRPr="00CB0ACB">
        <w:rPr>
          <w:rFonts w:asciiTheme="minorHAnsi" w:eastAsia="Calibri" w:hAnsiTheme="minorHAnsi" w:cstheme="minorHAnsi"/>
          <w:spacing w:val="-1"/>
          <w:sz w:val="22"/>
          <w:szCs w:val="22"/>
        </w:rPr>
        <w:t xml:space="preserve">mining, oil, </w:t>
      </w:r>
      <w:r w:rsidR="005F6A29">
        <w:rPr>
          <w:rFonts w:asciiTheme="minorHAnsi" w:eastAsia="Calibri" w:hAnsiTheme="minorHAnsi" w:cstheme="minorHAnsi"/>
          <w:spacing w:val="-1"/>
          <w:sz w:val="22"/>
          <w:szCs w:val="22"/>
        </w:rPr>
        <w:t xml:space="preserve">and </w:t>
      </w:r>
      <w:r w:rsidRPr="00CB0ACB">
        <w:rPr>
          <w:rFonts w:asciiTheme="minorHAnsi" w:eastAsia="Calibri" w:hAnsiTheme="minorHAnsi" w:cstheme="minorHAnsi"/>
          <w:spacing w:val="-1"/>
          <w:sz w:val="22"/>
          <w:szCs w:val="22"/>
        </w:rPr>
        <w:t xml:space="preserve">gas); </w:t>
      </w:r>
      <w:r w:rsidR="00BD09E7">
        <w:rPr>
          <w:rFonts w:asciiTheme="minorHAnsi" w:eastAsia="Calibri" w:hAnsiTheme="minorHAnsi" w:cstheme="minorHAnsi"/>
          <w:spacing w:val="-1"/>
          <w:sz w:val="22"/>
          <w:szCs w:val="22"/>
        </w:rPr>
        <w:t xml:space="preserve">skills for </w:t>
      </w:r>
      <w:r w:rsidRPr="00CB0ACB">
        <w:rPr>
          <w:rFonts w:asciiTheme="minorHAnsi" w:eastAsia="Calibri" w:hAnsiTheme="minorHAnsi" w:cstheme="minorHAnsi"/>
          <w:spacing w:val="-1"/>
          <w:sz w:val="22"/>
          <w:szCs w:val="22"/>
        </w:rPr>
        <w:t>sustainable urban planning</w:t>
      </w:r>
      <w:r w:rsidR="00BD09E7">
        <w:rPr>
          <w:rFonts w:asciiTheme="minorHAnsi" w:eastAsia="Calibri" w:hAnsiTheme="minorHAnsi" w:cstheme="minorHAnsi"/>
          <w:spacing w:val="-1"/>
          <w:sz w:val="22"/>
          <w:szCs w:val="22"/>
        </w:rPr>
        <w:t>,</w:t>
      </w:r>
      <w:r w:rsidRPr="00CB0ACB">
        <w:rPr>
          <w:rFonts w:asciiTheme="minorHAnsi" w:eastAsia="Calibri" w:hAnsiTheme="minorHAnsi" w:cstheme="minorHAnsi"/>
          <w:spacing w:val="-1"/>
          <w:sz w:val="22"/>
          <w:szCs w:val="22"/>
        </w:rPr>
        <w:t xml:space="preserve"> transport</w:t>
      </w:r>
      <w:r w:rsidR="00BD09E7">
        <w:rPr>
          <w:rFonts w:asciiTheme="minorHAnsi" w:eastAsia="Calibri" w:hAnsiTheme="minorHAnsi" w:cstheme="minorHAnsi"/>
          <w:spacing w:val="-1"/>
          <w:sz w:val="22"/>
          <w:szCs w:val="22"/>
        </w:rPr>
        <w:t>,</w:t>
      </w:r>
      <w:r w:rsidRPr="00CB0ACB">
        <w:rPr>
          <w:rFonts w:asciiTheme="minorHAnsi" w:eastAsia="Calibri" w:hAnsiTheme="minorHAnsi" w:cstheme="minorHAnsi"/>
          <w:spacing w:val="-1"/>
          <w:sz w:val="22"/>
          <w:szCs w:val="22"/>
        </w:rPr>
        <w:t xml:space="preserve"> sustainable agriculture</w:t>
      </w:r>
      <w:r w:rsidR="00BD09E7">
        <w:rPr>
          <w:rFonts w:asciiTheme="minorHAnsi" w:eastAsia="Calibri" w:hAnsiTheme="minorHAnsi" w:cstheme="minorHAnsi"/>
          <w:spacing w:val="-1"/>
          <w:sz w:val="22"/>
          <w:szCs w:val="22"/>
        </w:rPr>
        <w:t>,</w:t>
      </w:r>
      <w:r w:rsidRPr="00CB0ACB">
        <w:rPr>
          <w:rFonts w:asciiTheme="minorHAnsi" w:eastAsia="Calibri" w:hAnsiTheme="minorHAnsi" w:cstheme="minorHAnsi"/>
          <w:spacing w:val="-1"/>
          <w:sz w:val="22"/>
          <w:szCs w:val="22"/>
        </w:rPr>
        <w:t xml:space="preserve"> health</w:t>
      </w:r>
      <w:r w:rsidR="00BD09E7">
        <w:rPr>
          <w:rFonts w:asciiTheme="minorHAnsi" w:eastAsia="Calibri" w:hAnsiTheme="minorHAnsi" w:cstheme="minorHAnsi"/>
          <w:spacing w:val="-1"/>
          <w:sz w:val="22"/>
          <w:szCs w:val="22"/>
        </w:rPr>
        <w:t xml:space="preserve"> and </w:t>
      </w:r>
      <w:r w:rsidRPr="00CB0ACB">
        <w:rPr>
          <w:rFonts w:asciiTheme="minorHAnsi" w:eastAsia="Calibri" w:hAnsiTheme="minorHAnsi" w:cstheme="minorHAnsi"/>
          <w:spacing w:val="-1"/>
          <w:sz w:val="22"/>
          <w:szCs w:val="22"/>
        </w:rPr>
        <w:t xml:space="preserve"> environment (coastal resilience, climate change, and assessments related to infrastructure and mining); </w:t>
      </w:r>
      <w:r w:rsidR="00BD09E7">
        <w:rPr>
          <w:rFonts w:asciiTheme="minorHAnsi" w:eastAsia="Calibri" w:hAnsiTheme="minorHAnsi" w:cstheme="minorHAnsi"/>
          <w:spacing w:val="-1"/>
          <w:sz w:val="22"/>
          <w:szCs w:val="22"/>
        </w:rPr>
        <w:t xml:space="preserve">in </w:t>
      </w:r>
      <w:r w:rsidRPr="00CB0ACB">
        <w:rPr>
          <w:rFonts w:asciiTheme="minorHAnsi" w:eastAsia="Calibri" w:hAnsiTheme="minorHAnsi" w:cstheme="minorHAnsi"/>
          <w:spacing w:val="-1"/>
          <w:sz w:val="22"/>
          <w:szCs w:val="22"/>
        </w:rPr>
        <w:t>education</w:t>
      </w:r>
      <w:r w:rsidR="00BD09E7">
        <w:rPr>
          <w:rFonts w:asciiTheme="minorHAnsi" w:eastAsia="Calibri" w:hAnsiTheme="minorHAnsi" w:cstheme="minorHAnsi"/>
          <w:spacing w:val="-1"/>
          <w:sz w:val="22"/>
          <w:szCs w:val="22"/>
        </w:rPr>
        <w:t>, there is a skill</w:t>
      </w:r>
      <w:r w:rsidR="005A4EC6">
        <w:rPr>
          <w:rFonts w:asciiTheme="minorHAnsi" w:eastAsia="Calibri" w:hAnsiTheme="minorHAnsi" w:cstheme="minorHAnsi"/>
          <w:spacing w:val="-1"/>
          <w:sz w:val="22"/>
          <w:szCs w:val="22"/>
        </w:rPr>
        <w:t>s</w:t>
      </w:r>
      <w:r w:rsidR="00BD09E7">
        <w:rPr>
          <w:rFonts w:asciiTheme="minorHAnsi" w:eastAsia="Calibri" w:hAnsiTheme="minorHAnsi" w:cstheme="minorHAnsi"/>
          <w:spacing w:val="-1"/>
          <w:sz w:val="22"/>
          <w:szCs w:val="22"/>
        </w:rPr>
        <w:t xml:space="preserve"> shortage </w:t>
      </w:r>
      <w:r w:rsidR="00F07E31">
        <w:rPr>
          <w:rFonts w:asciiTheme="minorHAnsi" w:eastAsia="Calibri" w:hAnsiTheme="minorHAnsi" w:cstheme="minorHAnsi"/>
          <w:spacing w:val="-1"/>
          <w:sz w:val="22"/>
          <w:szCs w:val="22"/>
        </w:rPr>
        <w:t>in</w:t>
      </w:r>
      <w:r w:rsidRPr="00CB0ACB">
        <w:rPr>
          <w:rFonts w:asciiTheme="minorHAnsi" w:eastAsia="Calibri" w:hAnsiTheme="minorHAnsi" w:cstheme="minorHAnsi"/>
          <w:spacing w:val="-1"/>
          <w:sz w:val="22"/>
          <w:szCs w:val="22"/>
        </w:rPr>
        <w:t xml:space="preserve"> teacher training in science</w:t>
      </w:r>
      <w:r w:rsidR="00BD09E7">
        <w:rPr>
          <w:rFonts w:asciiTheme="minorHAnsi" w:eastAsia="Calibri" w:hAnsiTheme="minorHAnsi" w:cstheme="minorHAnsi"/>
          <w:spacing w:val="-1"/>
          <w:sz w:val="22"/>
          <w:szCs w:val="22"/>
        </w:rPr>
        <w:t xml:space="preserve">, </w:t>
      </w:r>
      <w:r w:rsidR="006833B4">
        <w:rPr>
          <w:rFonts w:asciiTheme="minorHAnsi" w:eastAsia="Calibri" w:hAnsiTheme="minorHAnsi" w:cstheme="minorHAnsi"/>
          <w:spacing w:val="-1"/>
          <w:sz w:val="22"/>
          <w:szCs w:val="22"/>
        </w:rPr>
        <w:t xml:space="preserve">technology, </w:t>
      </w:r>
      <w:r w:rsidR="00BD09E7">
        <w:rPr>
          <w:rFonts w:asciiTheme="minorHAnsi" w:eastAsia="Calibri" w:hAnsiTheme="minorHAnsi" w:cstheme="minorHAnsi"/>
          <w:spacing w:val="-1"/>
          <w:sz w:val="22"/>
          <w:szCs w:val="22"/>
        </w:rPr>
        <w:t>engineering</w:t>
      </w:r>
      <w:r w:rsidRPr="00CB0ACB">
        <w:rPr>
          <w:rFonts w:asciiTheme="minorHAnsi" w:eastAsia="Calibri" w:hAnsiTheme="minorHAnsi" w:cstheme="minorHAnsi"/>
          <w:spacing w:val="-1"/>
          <w:sz w:val="22"/>
          <w:szCs w:val="22"/>
        </w:rPr>
        <w:t xml:space="preserve"> and math</w:t>
      </w:r>
      <w:r w:rsidR="00BD09E7">
        <w:rPr>
          <w:rFonts w:asciiTheme="minorHAnsi" w:eastAsia="Calibri" w:hAnsiTheme="minorHAnsi" w:cstheme="minorHAnsi"/>
          <w:spacing w:val="-1"/>
          <w:sz w:val="22"/>
          <w:szCs w:val="22"/>
        </w:rPr>
        <w:t xml:space="preserve"> </w:t>
      </w:r>
      <w:r w:rsidR="00E861D4">
        <w:rPr>
          <w:rFonts w:asciiTheme="minorHAnsi" w:eastAsia="Calibri" w:hAnsiTheme="minorHAnsi" w:cstheme="minorHAnsi"/>
          <w:spacing w:val="-1"/>
          <w:sz w:val="22"/>
          <w:szCs w:val="22"/>
        </w:rPr>
        <w:t>education</w:t>
      </w:r>
      <w:r w:rsidRPr="00CB0ACB">
        <w:rPr>
          <w:rFonts w:asciiTheme="minorHAnsi" w:eastAsia="Calibri" w:hAnsiTheme="minorHAnsi" w:cstheme="minorHAnsi"/>
          <w:spacing w:val="-1"/>
          <w:sz w:val="22"/>
          <w:szCs w:val="22"/>
        </w:rPr>
        <w:t xml:space="preserve">); and </w:t>
      </w:r>
      <w:r w:rsidR="005F6200">
        <w:rPr>
          <w:rFonts w:asciiTheme="minorHAnsi" w:eastAsia="Calibri" w:hAnsiTheme="minorHAnsi" w:cstheme="minorHAnsi"/>
          <w:spacing w:val="-1"/>
          <w:sz w:val="22"/>
          <w:szCs w:val="22"/>
        </w:rPr>
        <w:t xml:space="preserve">a marked shortage of advanced digital skills for the </w:t>
      </w:r>
      <w:r w:rsidRPr="00CB0ACB">
        <w:rPr>
          <w:rFonts w:asciiTheme="minorHAnsi" w:eastAsia="Calibri" w:hAnsiTheme="minorHAnsi" w:cstheme="minorHAnsi"/>
          <w:spacing w:val="-1"/>
          <w:sz w:val="22"/>
          <w:szCs w:val="22"/>
        </w:rPr>
        <w:t xml:space="preserve">information and communication technology </w:t>
      </w:r>
      <w:r w:rsidRPr="00CB0ACB">
        <w:rPr>
          <w:rFonts w:asciiTheme="minorHAnsi" w:eastAsia="Calibri,Times New Roman" w:hAnsiTheme="minorHAnsi" w:cstheme="minorHAnsi"/>
          <w:spacing w:val="-1"/>
          <w:sz w:val="22"/>
          <w:szCs w:val="22"/>
        </w:rPr>
        <w:t>(</w:t>
      </w:r>
      <w:r w:rsidRPr="00CB0ACB">
        <w:rPr>
          <w:rFonts w:asciiTheme="minorHAnsi" w:eastAsia="Calibri" w:hAnsiTheme="minorHAnsi" w:cstheme="minorHAnsi"/>
          <w:spacing w:val="-1"/>
          <w:sz w:val="22"/>
          <w:szCs w:val="22"/>
        </w:rPr>
        <w:t>ICT</w:t>
      </w:r>
      <w:r w:rsidRPr="00CB0ACB">
        <w:rPr>
          <w:rFonts w:asciiTheme="minorHAnsi" w:eastAsia="Calibri,Times New Roman" w:hAnsiTheme="minorHAnsi" w:cstheme="minorHAnsi"/>
          <w:spacing w:val="-1"/>
          <w:sz w:val="22"/>
          <w:szCs w:val="22"/>
        </w:rPr>
        <w:t>)</w:t>
      </w:r>
      <w:r w:rsidRPr="00CB0ACB">
        <w:rPr>
          <w:rFonts w:asciiTheme="minorHAnsi" w:eastAsia="Calibri" w:hAnsiTheme="minorHAnsi" w:cstheme="minorHAnsi"/>
          <w:spacing w:val="-1"/>
          <w:sz w:val="22"/>
          <w:szCs w:val="22"/>
        </w:rPr>
        <w:t xml:space="preserve"> sector (both in the ICT sector and cross-cutting into other sectors). </w:t>
      </w:r>
      <w:r w:rsidRPr="00CB0ACB">
        <w:rPr>
          <w:rFonts w:asciiTheme="minorHAnsi" w:eastAsia="Calibri" w:hAnsiTheme="minorHAnsi" w:cstheme="minorHAnsi"/>
          <w:sz w:val="22"/>
          <w:szCs w:val="22"/>
        </w:rPr>
        <w:t xml:space="preserve">Other important areas where high-level skills </w:t>
      </w:r>
      <w:r w:rsidRPr="00CB0ACB">
        <w:rPr>
          <w:rFonts w:asciiTheme="minorHAnsi" w:eastAsia="Calibri" w:hAnsiTheme="minorHAnsi" w:cstheme="minorHAnsi"/>
          <w:sz w:val="22"/>
          <w:szCs w:val="22"/>
        </w:rPr>
        <w:lastRenderedPageBreak/>
        <w:t>are needed are those fields focusing on more policy-relevant research on Africa’s development challenges that can inform policymakers and public debate, for example the fields of statistics and quantitative economics. The region also faces technical skills shortages in the areas of procurement, financial management (FM), and safeguards (environmental and social), affecting the design and implementation of development projects financed by governments and development partners</w:t>
      </w:r>
      <w:r w:rsidRPr="00CB0ACB">
        <w:rPr>
          <w:rFonts w:asciiTheme="minorHAnsi" w:eastAsia="Calibri,Times New Roman" w:hAnsiTheme="minorHAnsi" w:cstheme="minorHAnsi"/>
          <w:sz w:val="22"/>
          <w:szCs w:val="22"/>
        </w:rPr>
        <w:t xml:space="preserve">. </w:t>
      </w:r>
      <w:r w:rsidRPr="00CB0ACB">
        <w:rPr>
          <w:rFonts w:asciiTheme="minorHAnsi" w:eastAsia="Calibri" w:hAnsiTheme="minorHAnsi" w:cstheme="minorHAnsi"/>
          <w:spacing w:val="-1"/>
          <w:sz w:val="22"/>
          <w:szCs w:val="22"/>
        </w:rPr>
        <w:t>In development projects, this results in an</w:t>
      </w:r>
      <w:r w:rsidRPr="00CB0ACB">
        <w:rPr>
          <w:rFonts w:asciiTheme="minorHAnsi" w:eastAsia="Calibri,Times New Roman" w:hAnsiTheme="minorHAnsi" w:cstheme="minorHAnsi"/>
          <w:spacing w:val="-1"/>
          <w:sz w:val="22"/>
          <w:szCs w:val="22"/>
        </w:rPr>
        <w:t xml:space="preserve"> </w:t>
      </w:r>
      <w:r w:rsidRPr="00CB0ACB">
        <w:rPr>
          <w:rFonts w:asciiTheme="minorHAnsi" w:eastAsia="Calibri" w:hAnsiTheme="minorHAnsi" w:cstheme="minorHAnsi"/>
          <w:spacing w:val="-1"/>
          <w:sz w:val="22"/>
          <w:szCs w:val="22"/>
        </w:rPr>
        <w:t>overreliance on expatriates and international consultants for the design and implementation of projects</w:t>
      </w:r>
      <w:r w:rsidRPr="00CB0ACB">
        <w:rPr>
          <w:rFonts w:asciiTheme="minorHAnsi" w:eastAsia="Calibri,Times New Roman" w:hAnsiTheme="minorHAnsi" w:cstheme="minorHAnsi"/>
          <w:spacing w:val="-1"/>
          <w:sz w:val="22"/>
          <w:szCs w:val="22"/>
        </w:rPr>
        <w:t>.</w:t>
      </w:r>
    </w:p>
    <w:p w14:paraId="738533A7" w14:textId="77777777" w:rsidR="00CB0ACB" w:rsidRPr="00CB0ACB" w:rsidRDefault="006E4C7D" w:rsidP="006C0B14">
      <w:pPr>
        <w:numPr>
          <w:ilvl w:val="0"/>
          <w:numId w:val="3"/>
        </w:numPr>
        <w:tabs>
          <w:tab w:val="left" w:pos="0"/>
          <w:tab w:val="left" w:pos="720"/>
        </w:tabs>
        <w:spacing w:after="240"/>
        <w:ind w:left="0" w:firstLine="0"/>
        <w:jc w:val="both"/>
        <w:rPr>
          <w:rFonts w:asciiTheme="minorHAnsi" w:eastAsia="Calibri,Times New Roman" w:hAnsiTheme="minorHAnsi" w:cstheme="minorHAnsi"/>
          <w:spacing w:val="-1"/>
          <w:sz w:val="22"/>
          <w:szCs w:val="22"/>
        </w:rPr>
      </w:pPr>
      <w:r w:rsidRPr="009722F6">
        <w:rPr>
          <w:rFonts w:ascii="Calibri" w:eastAsia="Calibri" w:hAnsi="Calibri" w:cs="Calibri"/>
          <w:b/>
          <w:bCs/>
          <w:sz w:val="22"/>
          <w:szCs w:val="22"/>
        </w:rPr>
        <w:t>Human resource capacity in SSA remains particularly low in the science and technology</w:t>
      </w:r>
      <w:r w:rsidRPr="009722F6">
        <w:rPr>
          <w:rFonts w:ascii="Calibri,Times New Roman" w:eastAsia="Calibri,Times New Roman" w:hAnsi="Calibri,Times New Roman" w:cs="Calibri,Times New Roman"/>
          <w:b/>
          <w:bCs/>
          <w:spacing w:val="-1"/>
          <w:sz w:val="22"/>
          <w:szCs w:val="22"/>
        </w:rPr>
        <w:t xml:space="preserve"> </w:t>
      </w:r>
      <w:r w:rsidRPr="009722F6">
        <w:rPr>
          <w:rFonts w:ascii="Calibri" w:eastAsia="Calibri" w:hAnsi="Calibri" w:cs="Calibri"/>
          <w:b/>
          <w:bCs/>
          <w:spacing w:val="-1"/>
          <w:sz w:val="22"/>
          <w:szCs w:val="22"/>
        </w:rPr>
        <w:t>(S&amp;T) fields.</w:t>
      </w:r>
      <w:r w:rsidRPr="009722F6">
        <w:rPr>
          <w:rFonts w:ascii="Calibri" w:eastAsia="Calibri" w:hAnsi="Calibri" w:cs="Calibri"/>
          <w:spacing w:val="-1"/>
          <w:sz w:val="22"/>
          <w:szCs w:val="22"/>
        </w:rPr>
        <w:t xml:space="preserve"> A survey of executives shows that for the indicator “Availability of scientists and engineers” Nigeria and Mauritania rank 79</w:t>
      </w:r>
      <w:r w:rsidRPr="009722F6">
        <w:rPr>
          <w:rFonts w:ascii="Calibri" w:eastAsia="Calibri" w:hAnsi="Calibri" w:cs="Calibri"/>
          <w:spacing w:val="-1"/>
          <w:sz w:val="22"/>
          <w:szCs w:val="22"/>
          <w:vertAlign w:val="superscript"/>
        </w:rPr>
        <w:t xml:space="preserve">th </w:t>
      </w:r>
      <w:r w:rsidRPr="009722F6">
        <w:rPr>
          <w:rFonts w:ascii="Calibri" w:eastAsia="Calibri" w:hAnsi="Calibri" w:cs="Calibri"/>
          <w:spacing w:val="-1"/>
          <w:sz w:val="22"/>
          <w:szCs w:val="22"/>
        </w:rPr>
        <w:t>and 137</w:t>
      </w:r>
      <w:r w:rsidRPr="009722F6">
        <w:rPr>
          <w:rFonts w:ascii="Calibri" w:eastAsia="Calibri" w:hAnsi="Calibri" w:cs="Calibri"/>
          <w:spacing w:val="-1"/>
          <w:sz w:val="22"/>
          <w:szCs w:val="22"/>
          <w:vertAlign w:val="superscript"/>
        </w:rPr>
        <w:t>th</w:t>
      </w:r>
      <w:r w:rsidRPr="009722F6">
        <w:rPr>
          <w:rFonts w:ascii="Calibri" w:eastAsia="Calibri" w:hAnsi="Calibri" w:cs="Calibri"/>
          <w:spacing w:val="-1"/>
          <w:sz w:val="22"/>
          <w:szCs w:val="22"/>
        </w:rPr>
        <w:t>, respectively, out of 137 countries globally.</w:t>
      </w:r>
      <w:r>
        <w:rPr>
          <w:rStyle w:val="FootnoteReference"/>
          <w:rFonts w:ascii="Calibri" w:eastAsia="Calibri" w:hAnsi="Calibri" w:cs="Calibri"/>
          <w:spacing w:val="-1"/>
          <w:sz w:val="22"/>
          <w:szCs w:val="22"/>
        </w:rPr>
        <w:footnoteReference w:id="3"/>
      </w:r>
      <w:r w:rsidRPr="009722F6">
        <w:rPr>
          <w:rFonts w:ascii="Calibri" w:eastAsia="Calibri" w:hAnsi="Calibri" w:cs="Calibri"/>
          <w:spacing w:val="-1"/>
          <w:sz w:val="22"/>
          <w:szCs w:val="22"/>
        </w:rPr>
        <w:t xml:space="preserve"> In 2010, the share of researchers in Senegal and Ghana engaged in engineering and technology-related research was</w:t>
      </w:r>
      <w:r w:rsidRPr="009722F6">
        <w:rPr>
          <w:rFonts w:ascii="Calibri,Times New Roman" w:eastAsia="Calibri,Times New Roman" w:hAnsi="Calibri,Times New Roman" w:cs="Calibri,Times New Roman"/>
          <w:spacing w:val="-1"/>
          <w:sz w:val="22"/>
          <w:szCs w:val="22"/>
        </w:rPr>
        <w:t xml:space="preserve"> </w:t>
      </w:r>
      <w:r w:rsidRPr="009722F6">
        <w:rPr>
          <w:rFonts w:ascii="Calibri" w:eastAsia="Calibri" w:hAnsi="Calibri" w:cs="Calibri"/>
          <w:spacing w:val="-1"/>
          <w:sz w:val="22"/>
          <w:szCs w:val="22"/>
        </w:rPr>
        <w:t>2 and 13 percent, respectively, compared to 62 percent (2013)</w:t>
      </w:r>
      <w:r w:rsidRPr="009722F6">
        <w:rPr>
          <w:rFonts w:ascii="Calibri,Times New Roman" w:eastAsia="Calibri,Times New Roman" w:hAnsi="Calibri,Times New Roman" w:cs="Calibri,Times New Roman"/>
          <w:spacing w:val="-1"/>
          <w:sz w:val="22"/>
          <w:szCs w:val="22"/>
        </w:rPr>
        <w:t xml:space="preserve"> </w:t>
      </w:r>
      <w:r w:rsidRPr="009722F6">
        <w:rPr>
          <w:rFonts w:ascii="Calibri" w:eastAsia="Calibri" w:hAnsi="Calibri" w:cs="Calibri"/>
          <w:spacing w:val="-1"/>
          <w:sz w:val="22"/>
          <w:szCs w:val="22"/>
        </w:rPr>
        <w:t>in Singapore</w:t>
      </w:r>
      <w:r w:rsidRPr="009722F6">
        <w:rPr>
          <w:rFonts w:ascii="Calibri,Times New Roman" w:eastAsia="Calibri,Times New Roman" w:hAnsi="Calibri,Times New Roman" w:cs="Calibri,Times New Roman"/>
          <w:spacing w:val="-1"/>
          <w:sz w:val="22"/>
          <w:szCs w:val="22"/>
        </w:rPr>
        <w:t xml:space="preserve">. </w:t>
      </w:r>
      <w:r w:rsidRPr="009722F6">
        <w:rPr>
          <w:rFonts w:ascii="Calibri" w:eastAsia="Calibri" w:hAnsi="Calibri" w:cs="Calibri"/>
          <w:spacing w:val="-1"/>
          <w:sz w:val="22"/>
          <w:szCs w:val="22"/>
        </w:rPr>
        <w:t>In 2014, the number of researchers per one million inhabitants in South Korea was 6,899 compared to only 88 per one million inhabitants in SSA. While it is home to 14 percent of the world’s population, SSA’s share of global expenditure on research and development (R&amp;D) was only 0.8 percent in 2014, and this figure had remained unchanged</w:t>
      </w:r>
      <w:r w:rsidRPr="009722F6">
        <w:rPr>
          <w:rFonts w:ascii="Calibri,Times New Roman" w:eastAsia="Calibri,Times New Roman" w:hAnsi="Calibri,Times New Roman" w:cs="Calibri,Times New Roman"/>
          <w:spacing w:val="-1"/>
          <w:sz w:val="22"/>
          <w:szCs w:val="22"/>
        </w:rPr>
        <w:t xml:space="preserve"> </w:t>
      </w:r>
      <w:r w:rsidRPr="009722F6">
        <w:rPr>
          <w:rFonts w:ascii="Calibri" w:eastAsia="Calibri" w:hAnsi="Calibri" w:cs="Calibri"/>
          <w:spacing w:val="-1"/>
          <w:sz w:val="22"/>
          <w:szCs w:val="22"/>
        </w:rPr>
        <w:t>for the prior five years.</w:t>
      </w:r>
      <w:r>
        <w:rPr>
          <w:rStyle w:val="FootnoteReference"/>
          <w:rFonts w:ascii="Calibri" w:eastAsia="Calibri" w:hAnsi="Calibri" w:cs="Calibri"/>
          <w:spacing w:val="-1"/>
          <w:sz w:val="22"/>
          <w:szCs w:val="22"/>
        </w:rPr>
        <w:footnoteReference w:id="4"/>
      </w:r>
    </w:p>
    <w:p w14:paraId="259F265F" w14:textId="77777777" w:rsidR="00CB0ACB" w:rsidRPr="00CB0ACB" w:rsidRDefault="006E4C7D" w:rsidP="006C0B14">
      <w:pPr>
        <w:numPr>
          <w:ilvl w:val="0"/>
          <w:numId w:val="3"/>
        </w:numPr>
        <w:tabs>
          <w:tab w:val="left" w:pos="0"/>
          <w:tab w:val="left" w:pos="720"/>
        </w:tabs>
        <w:spacing w:after="240"/>
        <w:ind w:left="0" w:firstLine="0"/>
        <w:jc w:val="both"/>
        <w:rPr>
          <w:rFonts w:asciiTheme="minorHAnsi" w:eastAsia="Calibri,Times New Roman" w:hAnsiTheme="minorHAnsi" w:cstheme="minorHAnsi"/>
          <w:spacing w:val="-1"/>
          <w:sz w:val="22"/>
          <w:szCs w:val="22"/>
        </w:rPr>
      </w:pPr>
      <w:r w:rsidRPr="00CB0ACB">
        <w:rPr>
          <w:rFonts w:asciiTheme="minorHAnsi" w:eastAsia="Calibri" w:hAnsiTheme="minorHAnsi" w:cstheme="minorHAnsi"/>
          <w:b/>
          <w:bCs/>
          <w:sz w:val="22"/>
          <w:szCs w:val="22"/>
        </w:rPr>
        <w:t xml:space="preserve">Improved productivity can be achieved by equipping the workforce with relevant S&amp;T skills and ensuring they have the </w:t>
      </w:r>
      <w:r w:rsidRPr="00CB0ACB">
        <w:rPr>
          <w:rFonts w:asciiTheme="minorHAnsi" w:eastAsia="Calibri" w:hAnsiTheme="minorHAnsi" w:cstheme="minorHAnsi"/>
          <w:b/>
          <w:bCs/>
          <w:spacing w:val="-1"/>
          <w:sz w:val="22"/>
          <w:szCs w:val="22"/>
        </w:rPr>
        <w:t>competencies necessary</w:t>
      </w:r>
      <w:r w:rsidRPr="00CB0ACB">
        <w:rPr>
          <w:rFonts w:asciiTheme="minorHAnsi" w:eastAsia="Calibri,Times New Roman" w:hAnsiTheme="minorHAnsi" w:cstheme="minorHAnsi"/>
          <w:b/>
          <w:bCs/>
          <w:spacing w:val="-1"/>
          <w:sz w:val="22"/>
          <w:szCs w:val="22"/>
        </w:rPr>
        <w:t xml:space="preserve"> </w:t>
      </w:r>
      <w:r w:rsidRPr="00CB0ACB">
        <w:rPr>
          <w:rFonts w:asciiTheme="minorHAnsi" w:eastAsia="Calibri" w:hAnsiTheme="minorHAnsi" w:cstheme="minorHAnsi"/>
          <w:b/>
          <w:bCs/>
          <w:spacing w:val="-1"/>
          <w:sz w:val="22"/>
          <w:szCs w:val="22"/>
        </w:rPr>
        <w:t>to develop, adapt and apply solutions to sectoral challenges in Africa</w:t>
      </w:r>
      <w:r w:rsidRPr="00CB0ACB">
        <w:rPr>
          <w:rFonts w:asciiTheme="minorHAnsi" w:eastAsia="Calibri,Times New Roman" w:hAnsiTheme="minorHAnsi" w:cstheme="minorHAnsi"/>
          <w:sz w:val="22"/>
          <w:szCs w:val="22"/>
        </w:rPr>
        <w:t xml:space="preserve"> (</w:t>
      </w:r>
      <w:r w:rsidRPr="00CB0ACB">
        <w:rPr>
          <w:rFonts w:asciiTheme="minorHAnsi" w:eastAsia="Calibri" w:hAnsiTheme="minorHAnsi" w:cstheme="minorHAnsi"/>
          <w:sz w:val="22"/>
          <w:szCs w:val="22"/>
        </w:rPr>
        <w:t>e.g., in supporting industries in producing higher value-added products and services</w:t>
      </w:r>
      <w:r w:rsidRPr="00CB0ACB">
        <w:rPr>
          <w:rFonts w:asciiTheme="minorHAnsi" w:eastAsia="Calibri,Times New Roman" w:hAnsiTheme="minorHAnsi" w:cstheme="minorHAnsi"/>
          <w:sz w:val="22"/>
          <w:szCs w:val="22"/>
        </w:rPr>
        <w:t xml:space="preserve">). </w:t>
      </w:r>
      <w:r w:rsidRPr="00CB0ACB">
        <w:rPr>
          <w:rFonts w:asciiTheme="minorHAnsi" w:eastAsia="Calibri" w:hAnsiTheme="minorHAnsi" w:cstheme="minorHAnsi"/>
          <w:spacing w:val="-1"/>
          <w:sz w:val="22"/>
          <w:szCs w:val="22"/>
        </w:rPr>
        <w:t xml:space="preserve">If African higher education institutions are transformed to deliver international-quality training and applied research, becoming more dynamic and internationally </w:t>
      </w:r>
      <w:r w:rsidRPr="00B4615E">
        <w:rPr>
          <w:rFonts w:ascii="Calibri" w:eastAsia="Calibri" w:hAnsi="Calibri" w:cs="Calibri"/>
          <w:spacing w:val="-1"/>
          <w:sz w:val="22"/>
          <w:szCs w:val="22"/>
        </w:rPr>
        <w:t>connected, such training and research could be increasingly undertaken in Africa. Thus, African talent would be more likely to stay in the region and in turn increase institutional capacity in the region to adopt more technology, deliver innovative services and support evidence-based policy making</w:t>
      </w:r>
      <w:r w:rsidRPr="00CB0ACB">
        <w:rPr>
          <w:rFonts w:asciiTheme="minorHAnsi" w:eastAsia="Calibri" w:hAnsiTheme="minorHAnsi" w:cstheme="minorHAnsi"/>
          <w:spacing w:val="-1"/>
          <w:sz w:val="22"/>
          <w:szCs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5A217A6C" w14:textId="77777777" w:rsidTr="003615CB">
        <w:trPr>
          <w:trHeight w:val="80"/>
        </w:trPr>
        <w:tc>
          <w:tcPr>
            <w:tcW w:w="10710" w:type="dxa"/>
          </w:tcPr>
          <w:p w14:paraId="658FD66A" w14:textId="77777777" w:rsidR="003615CB" w:rsidRPr="003F68ED" w:rsidRDefault="006E4C7D" w:rsidP="00370635">
            <w:pPr>
              <w:pStyle w:val="Heading2"/>
              <w:keepLines w:val="0"/>
              <w:outlineLvl w:val="1"/>
              <w:rPr>
                <w:rFonts w:asciiTheme="minorHAnsi" w:hAnsiTheme="minorHAnsi"/>
                <w:color w:val="172D5F"/>
                <w:sz w:val="22"/>
                <w:szCs w:val="22"/>
              </w:rPr>
            </w:pPr>
            <w:bookmarkStart w:id="18" w:name="_Toc256000003"/>
            <w:bookmarkStart w:id="19" w:name="_Toc433982407"/>
            <w:bookmarkStart w:id="20" w:name="_Toc511651898"/>
            <w:bookmarkStart w:id="21" w:name="_Toc2784595"/>
            <w:r w:rsidRPr="003F68ED">
              <w:rPr>
                <w:rFonts w:asciiTheme="minorHAnsi" w:hAnsiTheme="minorHAnsi"/>
                <w:bCs/>
                <w:color w:val="172D5F"/>
                <w:sz w:val="22"/>
                <w:szCs w:val="22"/>
              </w:rPr>
              <w:t>B.</w:t>
            </w:r>
            <w:r w:rsidRPr="003F68ED">
              <w:rPr>
                <w:rFonts w:asciiTheme="minorHAnsi" w:hAnsiTheme="minorHAnsi"/>
                <w:color w:val="172D5F"/>
                <w:sz w:val="22"/>
                <w:szCs w:val="22"/>
              </w:rPr>
              <w:t xml:space="preserve"> Sectoral and Institutional Context</w:t>
            </w:r>
            <w:bookmarkEnd w:id="18"/>
            <w:bookmarkEnd w:id="19"/>
            <w:bookmarkEnd w:id="20"/>
            <w:bookmarkEnd w:id="21"/>
          </w:p>
        </w:tc>
      </w:tr>
    </w:tbl>
    <w:p w14:paraId="516259E0" w14:textId="77777777" w:rsidR="003A41F9" w:rsidRPr="0007234F" w:rsidRDefault="003A41F9" w:rsidP="003A41F9">
      <w:pPr>
        <w:ind w:left="-634"/>
        <w:rPr>
          <w:rFonts w:ascii="Calibri" w:eastAsia="Times New Roman" w:hAnsi="Calibri" w:cs="Calibri"/>
          <w:bCs/>
        </w:rPr>
      </w:pPr>
    </w:p>
    <w:p w14:paraId="451EBBA5" w14:textId="77777777" w:rsidR="002222AE" w:rsidRPr="002222AE"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bookmarkStart w:id="22" w:name="_Hlk263529"/>
      <w:r w:rsidRPr="002222AE">
        <w:rPr>
          <w:rFonts w:ascii="Calibri" w:eastAsia="Calibri" w:hAnsi="Calibri" w:cs="Calibri"/>
          <w:b/>
          <w:bCs/>
          <w:spacing w:val="-1"/>
          <w:sz w:val="22"/>
          <w:szCs w:val="22"/>
        </w:rPr>
        <w:t>The education systems in SSA face important challenges at all levels.</w:t>
      </w:r>
      <w:r w:rsidRPr="002222AE">
        <w:rPr>
          <w:rFonts w:ascii="Calibri" w:eastAsia="Calibri" w:hAnsi="Calibri" w:cs="Calibri"/>
          <w:spacing w:val="-1"/>
          <w:sz w:val="22"/>
          <w:szCs w:val="22"/>
        </w:rPr>
        <w:t xml:space="preserve"> While significant gains have been observed in increasing access to primary education in the region, major efforts are still needed to ensure that all children have access to quality basic education – as this provides the foundation for an individual’s success in post-basic education.  Continued and increased efforts are also needed</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to increase access to and improve the quality and relevance of secondary, technical and vocational education and training (TVET) and higher education, to combat youth unemployment and underemployment and to build overall capacity in the region</w:t>
      </w:r>
      <w:r w:rsidRPr="002222AE">
        <w:rPr>
          <w:rFonts w:ascii="Calibri,Times New Roman" w:eastAsia="Calibri,Times New Roman" w:hAnsi="Calibri,Times New Roman" w:cs="Calibri,Times New Roman"/>
          <w:spacing w:val="-1"/>
          <w:sz w:val="22"/>
          <w:szCs w:val="22"/>
        </w:rPr>
        <w:t xml:space="preserve">. </w:t>
      </w:r>
    </w:p>
    <w:p w14:paraId="4711778B" w14:textId="77777777" w:rsidR="002222AE" w:rsidRPr="002222AE" w:rsidRDefault="006E4C7D" w:rsidP="006346DD">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222AE">
        <w:rPr>
          <w:rFonts w:ascii="Calibri" w:eastAsia="Calibri" w:hAnsi="Calibri" w:cs="Calibri"/>
          <w:b/>
          <w:spacing w:val="-1"/>
          <w:sz w:val="22"/>
          <w:szCs w:val="22"/>
        </w:rPr>
        <w:t>Key challenges facing the higher education sector in the region include the following:</w:t>
      </w:r>
    </w:p>
    <w:p w14:paraId="0423D7BB" w14:textId="77777777" w:rsidR="002222AE" w:rsidRPr="00B660A4" w:rsidRDefault="006E4C7D" w:rsidP="006E4C7D">
      <w:pPr>
        <w:widowControl/>
        <w:numPr>
          <w:ilvl w:val="0"/>
          <w:numId w:val="54"/>
        </w:numPr>
        <w:autoSpaceDE/>
        <w:autoSpaceDN/>
        <w:adjustRightInd/>
        <w:spacing w:after="120"/>
        <w:ind w:left="907" w:hanging="547"/>
        <w:jc w:val="both"/>
        <w:rPr>
          <w:rFonts w:ascii="Calibri" w:eastAsia="Calibri" w:hAnsi="Calibri" w:cs="Calibri"/>
          <w:bCs/>
          <w:spacing w:val="-1"/>
          <w:sz w:val="22"/>
          <w:szCs w:val="22"/>
        </w:rPr>
      </w:pPr>
      <w:r w:rsidRPr="002222AE">
        <w:rPr>
          <w:rFonts w:ascii="Calibri" w:eastAsia="Calibri" w:hAnsi="Calibri" w:cs="Calibri"/>
          <w:b/>
          <w:bCs/>
          <w:spacing w:val="-1"/>
          <w:sz w:val="22"/>
          <w:szCs w:val="22"/>
        </w:rPr>
        <w:t>Low</w:t>
      </w:r>
      <w:r w:rsidRPr="00B660A4">
        <w:rPr>
          <w:rFonts w:ascii="Calibri" w:eastAsia="Calibri" w:hAnsi="Calibri" w:cs="Calibri"/>
          <w:b/>
          <w:bCs/>
          <w:spacing w:val="-1"/>
          <w:sz w:val="22"/>
          <w:szCs w:val="22"/>
        </w:rPr>
        <w:t xml:space="preserve"> </w:t>
      </w:r>
      <w:r w:rsidRPr="002222AE">
        <w:rPr>
          <w:rFonts w:ascii="Calibri" w:eastAsia="Calibri" w:hAnsi="Calibri" w:cs="Calibri"/>
          <w:b/>
          <w:bCs/>
          <w:spacing w:val="-1"/>
          <w:sz w:val="22"/>
          <w:szCs w:val="22"/>
        </w:rPr>
        <w:t>quality of higher education programs.</w:t>
      </w:r>
      <w:r w:rsidRPr="00B660A4">
        <w:rPr>
          <w:rFonts w:ascii="Calibri" w:eastAsia="Calibri" w:hAnsi="Calibri" w:cs="Calibri"/>
          <w:b/>
          <w:bCs/>
          <w:spacing w:val="-1"/>
          <w:sz w:val="22"/>
          <w:szCs w:val="22"/>
        </w:rPr>
        <w:t xml:space="preserve"> </w:t>
      </w:r>
      <w:r w:rsidRPr="008A0B8F">
        <w:rPr>
          <w:rFonts w:ascii="Calibri" w:eastAsia="Calibri" w:hAnsi="Calibri" w:cs="Calibri"/>
          <w:bCs/>
          <w:spacing w:val="-1"/>
          <w:sz w:val="22"/>
          <w:szCs w:val="22"/>
        </w:rPr>
        <w:t>Global higher education rankings provide some</w:t>
      </w:r>
      <w:r w:rsidRPr="00B660A4">
        <w:rPr>
          <w:rFonts w:ascii="Calibri" w:eastAsia="Calibri" w:hAnsi="Calibri" w:cs="Calibri"/>
          <w:bCs/>
          <w:spacing w:val="-1"/>
          <w:sz w:val="22"/>
          <w:szCs w:val="22"/>
        </w:rPr>
        <w:t xml:space="preserve"> </w:t>
      </w:r>
      <w:r w:rsidRPr="008A0B8F">
        <w:rPr>
          <w:rFonts w:ascii="Calibri" w:eastAsia="Calibri" w:hAnsi="Calibri" w:cs="Calibri"/>
          <w:bCs/>
          <w:spacing w:val="-1"/>
          <w:sz w:val="22"/>
          <w:szCs w:val="22"/>
        </w:rPr>
        <w:t xml:space="preserve">indication of the quality of universities and the programs they offer. The most widely used </w:t>
      </w:r>
      <w:r w:rsidRPr="008A0B8F">
        <w:rPr>
          <w:rFonts w:ascii="Calibri" w:eastAsia="Calibri" w:hAnsi="Calibri" w:cs="Calibri"/>
          <w:bCs/>
          <w:spacing w:val="-1"/>
          <w:sz w:val="22"/>
          <w:szCs w:val="22"/>
        </w:rPr>
        <w:lastRenderedPageBreak/>
        <w:t xml:space="preserve">rankings show that, in SSA, only a few South African </w:t>
      </w:r>
      <w:r w:rsidRPr="00F347E9">
        <w:rPr>
          <w:rFonts w:ascii="Calibri" w:eastAsia="Calibri" w:hAnsi="Calibri" w:cs="Calibri"/>
          <w:bCs/>
          <w:spacing w:val="-1"/>
          <w:sz w:val="22"/>
          <w:szCs w:val="22"/>
        </w:rPr>
        <w:t>universities feature in the top 500.</w:t>
      </w:r>
      <w:r>
        <w:rPr>
          <w:rFonts w:ascii="Calibri" w:eastAsia="Calibri" w:hAnsi="Calibri" w:cs="Calibri"/>
          <w:bCs/>
          <w:spacing w:val="-1"/>
          <w:sz w:val="22"/>
          <w:szCs w:val="22"/>
          <w:vertAlign w:val="superscript"/>
        </w:rPr>
        <w:footnoteReference w:id="5"/>
      </w:r>
      <w:r w:rsidRPr="009B5BFD">
        <w:rPr>
          <w:rFonts w:ascii="Calibri" w:eastAsia="Calibri" w:hAnsi="Calibri" w:cs="Calibri"/>
          <w:bCs/>
          <w:spacing w:val="-1"/>
          <w:sz w:val="22"/>
          <w:szCs w:val="22"/>
          <w:vertAlign w:val="superscript"/>
        </w:rPr>
        <w:t xml:space="preserve">  </w:t>
      </w:r>
      <w:r w:rsidRPr="008A0B8F">
        <w:rPr>
          <w:rFonts w:ascii="Calibri" w:eastAsia="Calibri" w:hAnsi="Calibri" w:cs="Calibri"/>
          <w:bCs/>
          <w:spacing w:val="-1"/>
          <w:sz w:val="22"/>
          <w:szCs w:val="22"/>
        </w:rPr>
        <w:t>International accreditation assessments of education programs in engineering undertaken in the context of the World Bank-financed Africa Higher Education Centers of Excellence Project (ACE I) (P126974) highlight the f</w:t>
      </w:r>
      <w:r w:rsidRPr="00F347E9">
        <w:rPr>
          <w:rFonts w:ascii="Calibri" w:eastAsia="Calibri" w:hAnsi="Calibri" w:cs="Calibri"/>
          <w:bCs/>
          <w:spacing w:val="-1"/>
          <w:sz w:val="22"/>
          <w:szCs w:val="22"/>
        </w:rPr>
        <w:t xml:space="preserve">ollowing as key drivers of poor quality programs: </w:t>
      </w:r>
      <w:bookmarkStart w:id="23" w:name="_Hlk528632173"/>
      <w:r w:rsidRPr="00F347E9">
        <w:rPr>
          <w:rFonts w:ascii="Calibri" w:eastAsia="Calibri" w:hAnsi="Calibri" w:cs="Calibri"/>
          <w:bCs/>
          <w:spacing w:val="-1"/>
          <w:sz w:val="22"/>
          <w:szCs w:val="22"/>
        </w:rPr>
        <w:t>(a) the educational objectives of programs and student learning outcomes are not clearly stated nor are they assessed; (b) there are no periodic reviews of the competencies of graduates that are in demand by employers; (c) programs provide few hands-on practical projects/opportunities, placing</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an emphasis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on</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theoretical knowledge</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(d) student admissions processes do not adequately capture the</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preparedness of students for technical fields such as engineering; (e) weak processes exist for selecting and determining the basic coursework for various fields of study; and (f) no mechanisms exist to ensure that teaching and assessment procedures are followed. </w:t>
      </w:r>
      <w:bookmarkEnd w:id="23"/>
      <w:r w:rsidRPr="00F347E9">
        <w:rPr>
          <w:rFonts w:ascii="Calibri" w:eastAsia="Calibri" w:hAnsi="Calibri" w:cs="Calibri"/>
          <w:bCs/>
          <w:spacing w:val="-1"/>
          <w:sz w:val="22"/>
          <w:szCs w:val="22"/>
        </w:rPr>
        <w:t xml:space="preserve">These shortcomings are found to be more important than, </w:t>
      </w:r>
      <w:r w:rsidRPr="00B660A4">
        <w:rPr>
          <w:rFonts w:ascii="Calibri" w:eastAsia="Calibri" w:hAnsi="Calibri" w:cs="Calibri"/>
          <w:bCs/>
          <w:spacing w:val="-1"/>
          <w:sz w:val="22"/>
          <w:szCs w:val="22"/>
        </w:rPr>
        <w:t>inter alia</w:t>
      </w:r>
      <w:r w:rsidRPr="00F347E9">
        <w:rPr>
          <w:rFonts w:ascii="Calibri" w:eastAsia="Calibri" w:hAnsi="Calibri" w:cs="Calibri"/>
          <w:bCs/>
          <w:spacing w:val="-1"/>
          <w:sz w:val="22"/>
          <w:szCs w:val="22"/>
        </w:rPr>
        <w:t>, limited qualifications of the faculty and limitations in the teaching and learning environment (for example, limited internet connectivity, and insufficient and inadequate equipment and laboratories for teaching and research</w:t>
      </w:r>
      <w:r w:rsidRPr="00B660A4">
        <w:rPr>
          <w:rFonts w:ascii="Calibri" w:eastAsia="Calibri" w:hAnsi="Calibri" w:cs="Calibri"/>
          <w:bCs/>
          <w:spacing w:val="-1"/>
          <w:sz w:val="22"/>
          <w:szCs w:val="22"/>
        </w:rPr>
        <w:t xml:space="preserve">). </w:t>
      </w:r>
    </w:p>
    <w:p w14:paraId="23D20B18" w14:textId="77777777" w:rsidR="002222AE" w:rsidRPr="00B660A4" w:rsidRDefault="006E4C7D" w:rsidP="006E4C7D">
      <w:pPr>
        <w:widowControl/>
        <w:numPr>
          <w:ilvl w:val="0"/>
          <w:numId w:val="54"/>
        </w:numPr>
        <w:autoSpaceDE/>
        <w:autoSpaceDN/>
        <w:adjustRightInd/>
        <w:spacing w:after="120"/>
        <w:ind w:left="907" w:hanging="547"/>
        <w:jc w:val="both"/>
        <w:rPr>
          <w:rFonts w:ascii="Calibri" w:eastAsia="Calibri" w:hAnsi="Calibri" w:cs="Calibri"/>
          <w:bCs/>
          <w:spacing w:val="-1"/>
          <w:sz w:val="22"/>
          <w:szCs w:val="22"/>
        </w:rPr>
      </w:pPr>
      <w:r w:rsidRPr="002222AE">
        <w:rPr>
          <w:rFonts w:ascii="Calibri" w:eastAsia="Calibri" w:hAnsi="Calibri" w:cs="Calibri"/>
          <w:b/>
          <w:bCs/>
          <w:spacing w:val="-1"/>
          <w:sz w:val="22"/>
          <w:szCs w:val="22"/>
        </w:rPr>
        <w:t xml:space="preserve">Limited impact of postgraduate education </w:t>
      </w:r>
      <w:r w:rsidR="009271CE" w:rsidRPr="002222AE">
        <w:rPr>
          <w:rFonts w:ascii="Calibri" w:eastAsia="Calibri" w:hAnsi="Calibri" w:cs="Calibri"/>
          <w:b/>
          <w:bCs/>
          <w:spacing w:val="-1"/>
          <w:sz w:val="22"/>
          <w:szCs w:val="22"/>
        </w:rPr>
        <w:t>(including linkages with labor-market needs of the priority sectors)</w:t>
      </w:r>
      <w:r w:rsidR="00314CE4" w:rsidRPr="002222AE">
        <w:rPr>
          <w:rFonts w:ascii="Calibri" w:eastAsia="Calibri" w:hAnsi="Calibri" w:cs="Calibri"/>
          <w:b/>
          <w:bCs/>
          <w:spacing w:val="-1"/>
          <w:sz w:val="22"/>
          <w:szCs w:val="22"/>
        </w:rPr>
        <w:t xml:space="preserve"> </w:t>
      </w:r>
      <w:r w:rsidR="00314CE4">
        <w:rPr>
          <w:rFonts w:ascii="Calibri" w:eastAsia="Calibri" w:hAnsi="Calibri" w:cs="Calibri"/>
          <w:b/>
          <w:bCs/>
          <w:spacing w:val="-1"/>
          <w:sz w:val="22"/>
          <w:szCs w:val="22"/>
        </w:rPr>
        <w:t>a</w:t>
      </w:r>
      <w:r w:rsidRPr="002222AE">
        <w:rPr>
          <w:rFonts w:ascii="Calibri" w:eastAsia="Calibri" w:hAnsi="Calibri" w:cs="Calibri"/>
          <w:b/>
          <w:bCs/>
          <w:spacing w:val="-1"/>
          <w:sz w:val="22"/>
          <w:szCs w:val="22"/>
        </w:rPr>
        <w:t>nd applied research on economic development</w:t>
      </w:r>
      <w:r w:rsidR="00547A90">
        <w:rPr>
          <w:rFonts w:ascii="Calibri" w:eastAsia="Calibri" w:hAnsi="Calibri" w:cs="Calibri"/>
          <w:b/>
          <w:bCs/>
          <w:spacing w:val="-1"/>
          <w:sz w:val="22"/>
          <w:szCs w:val="22"/>
        </w:rPr>
        <w:t xml:space="preserve">. </w:t>
      </w:r>
      <w:r w:rsidR="00547A90" w:rsidRPr="00846322">
        <w:rPr>
          <w:rFonts w:ascii="Calibri" w:eastAsia="Calibri" w:hAnsi="Calibri" w:cs="Calibri"/>
          <w:bCs/>
          <w:spacing w:val="-1"/>
          <w:sz w:val="22"/>
          <w:szCs w:val="22"/>
        </w:rPr>
        <w:t xml:space="preserve">Key sector </w:t>
      </w:r>
      <w:r w:rsidR="00827B41" w:rsidRPr="00846322">
        <w:rPr>
          <w:rFonts w:ascii="Calibri" w:eastAsia="Calibri" w:hAnsi="Calibri" w:cs="Calibri"/>
          <w:bCs/>
          <w:spacing w:val="-1"/>
          <w:sz w:val="22"/>
          <w:szCs w:val="22"/>
        </w:rPr>
        <w:t xml:space="preserve">stakeholders, such as </w:t>
      </w:r>
      <w:r w:rsidR="00827B41" w:rsidRPr="00F347E9">
        <w:rPr>
          <w:rFonts w:ascii="Calibri" w:eastAsia="Calibri" w:hAnsi="Calibri" w:cs="Calibri"/>
          <w:bCs/>
          <w:spacing w:val="-1"/>
          <w:sz w:val="22"/>
          <w:szCs w:val="22"/>
        </w:rPr>
        <w:t>c</w:t>
      </w:r>
      <w:r w:rsidRPr="00F347E9">
        <w:rPr>
          <w:rFonts w:ascii="Calibri" w:eastAsia="Calibri" w:hAnsi="Calibri" w:cs="Calibri"/>
          <w:bCs/>
          <w:spacing w:val="-1"/>
          <w:sz w:val="22"/>
          <w:szCs w:val="22"/>
        </w:rPr>
        <w:t>ompanies</w:t>
      </w:r>
      <w:r w:rsidR="00604D76" w:rsidRPr="00F347E9">
        <w:rPr>
          <w:rFonts w:ascii="Calibri" w:eastAsia="Calibri" w:hAnsi="Calibri" w:cs="Calibri"/>
          <w:bCs/>
          <w:spacing w:val="-1"/>
          <w:sz w:val="22"/>
          <w:szCs w:val="22"/>
        </w:rPr>
        <w:t xml:space="preserve"> and </w:t>
      </w:r>
      <w:r w:rsidRPr="00F347E9">
        <w:rPr>
          <w:rFonts w:ascii="Calibri" w:eastAsia="Calibri" w:hAnsi="Calibri" w:cs="Calibri"/>
          <w:bCs/>
          <w:spacing w:val="-1"/>
          <w:sz w:val="22"/>
          <w:szCs w:val="22"/>
        </w:rPr>
        <w:t>line ministries in the region who stand to benefit significantly from the availability of skilled graduates and relevant research outputs</w:t>
      </w:r>
      <w:r w:rsidRPr="00B660A4">
        <w:rPr>
          <w:rFonts w:ascii="Calibri" w:eastAsia="Calibri" w:hAnsi="Calibri" w:cs="Calibri"/>
          <w:bCs/>
          <w:spacing w:val="-1"/>
          <w:sz w:val="22"/>
          <w:szCs w:val="22"/>
        </w:rPr>
        <w:t xml:space="preserve">, are usually not active participants in the education or research programs and activities of most SSA universities. Their absence contributes to a mismatch in the demand for and supply of skills, and a misalignment of applied research with priority sector needs. </w:t>
      </w:r>
      <w:r w:rsidRPr="00F347E9">
        <w:rPr>
          <w:rFonts w:ascii="Calibri" w:eastAsia="Calibri" w:hAnsi="Calibri" w:cs="Calibri"/>
          <w:bCs/>
          <w:spacing w:val="-1"/>
          <w:sz w:val="22"/>
          <w:szCs w:val="22"/>
        </w:rPr>
        <w:t>As a result, graduates and research outputs of these academic programs have only a limited impact on addressing challenges that the priority sectors face</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There is inadequate engagement on the part of industry stakeholders in,</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for example, curricula development</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advisory boards at universities</w:t>
      </w:r>
      <w:r w:rsidRPr="00B660A4">
        <w:rPr>
          <w:rFonts w:ascii="Calibri" w:eastAsia="Calibri" w:hAnsi="Calibri" w:cs="Calibri"/>
          <w:bCs/>
          <w:spacing w:val="-1"/>
          <w:sz w:val="22"/>
          <w:szCs w:val="22"/>
        </w:rPr>
        <w:t xml:space="preserve">, the </w:t>
      </w:r>
      <w:r w:rsidRPr="00F347E9">
        <w:rPr>
          <w:rFonts w:ascii="Calibri" w:eastAsia="Calibri" w:hAnsi="Calibri" w:cs="Calibri"/>
          <w:bCs/>
          <w:spacing w:val="-1"/>
          <w:sz w:val="22"/>
          <w:szCs w:val="22"/>
        </w:rPr>
        <w:t>identification of research topics and the provision of internships to students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Without steering postgraduate programs and applied research towards development impact</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the continent will not maximize its benefits from its human resources.</w:t>
      </w:r>
    </w:p>
    <w:p w14:paraId="4C005AC7" w14:textId="77777777" w:rsidR="002222AE" w:rsidRPr="00B660A4" w:rsidRDefault="006E4C7D" w:rsidP="006E4C7D">
      <w:pPr>
        <w:widowControl/>
        <w:numPr>
          <w:ilvl w:val="0"/>
          <w:numId w:val="54"/>
        </w:numPr>
        <w:autoSpaceDE/>
        <w:autoSpaceDN/>
        <w:adjustRightInd/>
        <w:spacing w:after="120"/>
        <w:ind w:left="907" w:hanging="547"/>
        <w:jc w:val="both"/>
        <w:rPr>
          <w:rFonts w:ascii="Calibri" w:eastAsia="Calibri" w:hAnsi="Calibri" w:cs="Calibri"/>
          <w:bCs/>
          <w:spacing w:val="-1"/>
          <w:sz w:val="22"/>
          <w:szCs w:val="22"/>
        </w:rPr>
      </w:pPr>
      <w:r w:rsidRPr="002222AE">
        <w:rPr>
          <w:rFonts w:ascii="Calibri" w:eastAsia="Calibri" w:hAnsi="Calibri" w:cs="Calibri"/>
          <w:b/>
          <w:bCs/>
          <w:spacing w:val="-1"/>
          <w:sz w:val="22"/>
          <w:szCs w:val="22"/>
        </w:rPr>
        <w:t xml:space="preserve">Limited supply (quantity) of higher education graduates, particularly from master’s and </w:t>
      </w:r>
      <w:r w:rsidR="003630B1" w:rsidRPr="009B5BFD">
        <w:rPr>
          <w:rFonts w:ascii="Calibri" w:eastAsia="Calibri" w:hAnsi="Calibri" w:cs="Calibri"/>
          <w:b/>
          <w:bCs/>
          <w:spacing w:val="-1"/>
          <w:sz w:val="22"/>
          <w:szCs w:val="22"/>
        </w:rPr>
        <w:t>Doctor of Philosophy</w:t>
      </w:r>
      <w:r w:rsidR="003630B1" w:rsidRPr="002222AE">
        <w:rPr>
          <w:rFonts w:ascii="Calibri" w:eastAsia="Calibri" w:hAnsi="Calibri" w:cs="Calibri"/>
          <w:b/>
          <w:bCs/>
          <w:spacing w:val="-1"/>
          <w:sz w:val="22"/>
          <w:szCs w:val="22"/>
        </w:rPr>
        <w:t xml:space="preserve"> </w:t>
      </w:r>
      <w:r w:rsidR="003630B1">
        <w:rPr>
          <w:rFonts w:ascii="Calibri" w:eastAsia="Calibri" w:hAnsi="Calibri" w:cs="Calibri"/>
          <w:b/>
          <w:bCs/>
          <w:spacing w:val="-1"/>
          <w:sz w:val="22"/>
          <w:szCs w:val="22"/>
        </w:rPr>
        <w:t>(</w:t>
      </w:r>
      <w:r w:rsidRPr="002222AE">
        <w:rPr>
          <w:rFonts w:ascii="Calibri" w:eastAsia="Calibri" w:hAnsi="Calibri" w:cs="Calibri"/>
          <w:b/>
          <w:bCs/>
          <w:spacing w:val="-1"/>
          <w:sz w:val="22"/>
          <w:szCs w:val="22"/>
        </w:rPr>
        <w:t>PhD</w:t>
      </w:r>
      <w:r w:rsidR="003630B1">
        <w:rPr>
          <w:rFonts w:ascii="Calibri" w:eastAsia="Calibri" w:hAnsi="Calibri" w:cs="Calibri"/>
          <w:b/>
          <w:bCs/>
          <w:spacing w:val="-1"/>
          <w:sz w:val="22"/>
          <w:szCs w:val="22"/>
        </w:rPr>
        <w:t>)</w:t>
      </w:r>
      <w:r w:rsidRPr="002222AE">
        <w:rPr>
          <w:rFonts w:ascii="Calibri" w:eastAsia="Calibri" w:hAnsi="Calibri" w:cs="Calibri"/>
          <w:b/>
          <w:bCs/>
          <w:spacing w:val="-1"/>
          <w:sz w:val="22"/>
          <w:szCs w:val="22"/>
        </w:rPr>
        <w:t xml:space="preserve"> </w:t>
      </w:r>
      <w:r w:rsidRPr="00347353">
        <w:rPr>
          <w:rFonts w:ascii="Calibri" w:eastAsia="Calibri" w:hAnsi="Calibri" w:cs="Calibri"/>
          <w:b/>
          <w:bCs/>
          <w:spacing w:val="-1"/>
          <w:sz w:val="22"/>
          <w:szCs w:val="22"/>
        </w:rPr>
        <w:t>programs</w:t>
      </w:r>
      <w:r w:rsidRPr="00F347E9">
        <w:rPr>
          <w:rFonts w:ascii="Calibri" w:eastAsia="Calibri" w:hAnsi="Calibri" w:cs="Calibri"/>
          <w:b/>
          <w:bCs/>
          <w:spacing w:val="-1"/>
          <w:sz w:val="22"/>
          <w:szCs w:val="22"/>
        </w:rPr>
        <w:t xml:space="preserve"> in priority sectors</w:t>
      </w:r>
      <w:r w:rsidRPr="00B660A4">
        <w:rPr>
          <w:rFonts w:ascii="Calibri" w:eastAsia="Calibri" w:hAnsi="Calibri" w:cs="Calibri"/>
          <w:b/>
          <w:bCs/>
          <w:spacing w:val="-1"/>
          <w:sz w:val="22"/>
          <w:szCs w:val="22"/>
        </w:rPr>
        <w:t xml:space="preserve">. </w:t>
      </w:r>
      <w:r w:rsidRPr="00F347E9">
        <w:rPr>
          <w:rFonts w:ascii="Calibri" w:eastAsia="Calibri" w:hAnsi="Calibri" w:cs="Calibri"/>
          <w:bCs/>
          <w:spacing w:val="-1"/>
          <w:sz w:val="22"/>
          <w:szCs w:val="22"/>
        </w:rPr>
        <w:t>The region has experienced a massive expansion in student enrollment in higher education, with many public universities in Africa experiencing increases in enrollment far beyond what they were designed to accommodate. In the region, higher education enrollment increa</w:t>
      </w:r>
      <w:r w:rsidRPr="00E04652">
        <w:rPr>
          <w:rFonts w:ascii="Calibri" w:eastAsia="Calibri" w:hAnsi="Calibri" w:cs="Calibri"/>
          <w:bCs/>
          <w:spacing w:val="-1"/>
          <w:sz w:val="22"/>
          <w:szCs w:val="22"/>
        </w:rPr>
        <w:t>sed from 2.5 million in 2000 to 7.4 million in 2015. Despite this significant expansion in enrol</w:t>
      </w:r>
      <w:r w:rsidR="00C10D1F">
        <w:rPr>
          <w:rFonts w:ascii="Calibri" w:eastAsia="Calibri" w:hAnsi="Calibri" w:cs="Calibri"/>
          <w:bCs/>
          <w:spacing w:val="-1"/>
          <w:sz w:val="22"/>
          <w:szCs w:val="22"/>
        </w:rPr>
        <w:t>l</w:t>
      </w:r>
      <w:r w:rsidRPr="00E04652">
        <w:rPr>
          <w:rFonts w:ascii="Calibri" w:eastAsia="Calibri" w:hAnsi="Calibri" w:cs="Calibri"/>
          <w:bCs/>
          <w:spacing w:val="-1"/>
          <w:sz w:val="22"/>
          <w:szCs w:val="22"/>
        </w:rPr>
        <w:t>ment</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gross higher education enrollment rate remains low at 9 percent (compared to 74 percent in the developed world).</w:t>
      </w:r>
      <w:r w:rsidR="00E166EE">
        <w:rPr>
          <w:rFonts w:ascii="Calibri" w:eastAsia="Calibri" w:hAnsi="Calibri" w:cs="Calibri"/>
          <w:bCs/>
          <w:spacing w:val="-1"/>
          <w:sz w:val="22"/>
          <w:szCs w:val="22"/>
        </w:rPr>
        <w:t xml:space="preserve"> </w:t>
      </w:r>
      <w:r w:rsidR="00E74D0C">
        <w:rPr>
          <w:rFonts w:ascii="Calibri" w:eastAsia="Calibri" w:hAnsi="Calibri" w:cs="Calibri"/>
          <w:bCs/>
          <w:spacing w:val="-1"/>
          <w:sz w:val="22"/>
          <w:szCs w:val="22"/>
        </w:rPr>
        <w:t xml:space="preserve">There is a </w:t>
      </w:r>
      <w:r w:rsidR="00E73BC0">
        <w:rPr>
          <w:rFonts w:ascii="Calibri" w:eastAsia="Calibri" w:hAnsi="Calibri" w:cs="Calibri"/>
          <w:bCs/>
          <w:spacing w:val="-1"/>
          <w:sz w:val="22"/>
          <w:szCs w:val="22"/>
        </w:rPr>
        <w:t xml:space="preserve">noticeable </w:t>
      </w:r>
      <w:r w:rsidR="00E74D0C">
        <w:rPr>
          <w:rFonts w:ascii="Calibri" w:eastAsia="Calibri" w:hAnsi="Calibri" w:cs="Calibri"/>
          <w:bCs/>
          <w:spacing w:val="-1"/>
          <w:sz w:val="22"/>
          <w:szCs w:val="22"/>
        </w:rPr>
        <w:t>gender gap wit</w:t>
      </w:r>
      <w:r w:rsidR="00E73BC0">
        <w:rPr>
          <w:rFonts w:ascii="Calibri" w:eastAsia="Calibri" w:hAnsi="Calibri" w:cs="Calibri"/>
          <w:bCs/>
          <w:spacing w:val="-1"/>
          <w:sz w:val="22"/>
          <w:szCs w:val="22"/>
        </w:rPr>
        <w:t xml:space="preserve">h 10.5 percent of men </w:t>
      </w:r>
      <w:r w:rsidR="00DC39DB">
        <w:rPr>
          <w:rFonts w:ascii="Calibri" w:eastAsia="Calibri" w:hAnsi="Calibri" w:cs="Calibri"/>
          <w:bCs/>
          <w:spacing w:val="-1"/>
          <w:sz w:val="22"/>
          <w:szCs w:val="22"/>
        </w:rPr>
        <w:t xml:space="preserve">in the relevant age-cohort </w:t>
      </w:r>
      <w:r w:rsidR="00E73BC0">
        <w:rPr>
          <w:rFonts w:ascii="Calibri" w:eastAsia="Calibri" w:hAnsi="Calibri" w:cs="Calibri"/>
          <w:bCs/>
          <w:spacing w:val="-1"/>
          <w:sz w:val="22"/>
          <w:szCs w:val="22"/>
        </w:rPr>
        <w:t>enrolled compared to only 7.5 percent for women.</w:t>
      </w:r>
      <w:r w:rsidRPr="00F347E9">
        <w:rPr>
          <w:rFonts w:ascii="Calibri" w:eastAsia="Calibri" w:hAnsi="Calibri" w:cs="Calibri"/>
          <w:bCs/>
          <w:spacing w:val="-1"/>
          <w:sz w:val="22"/>
          <w:szCs w:val="22"/>
        </w:rPr>
        <w:t xml:space="preserve"> Further, only six percent of total enrol</w:t>
      </w:r>
      <w:r w:rsidR="00C10D1F">
        <w:rPr>
          <w:rFonts w:ascii="Calibri" w:eastAsia="Calibri" w:hAnsi="Calibri" w:cs="Calibri"/>
          <w:bCs/>
          <w:spacing w:val="-1"/>
          <w:sz w:val="22"/>
          <w:szCs w:val="22"/>
        </w:rPr>
        <w:t>l</w:t>
      </w:r>
      <w:r w:rsidRPr="00F347E9">
        <w:rPr>
          <w:rFonts w:ascii="Calibri" w:eastAsia="Calibri" w:hAnsi="Calibri" w:cs="Calibri"/>
          <w:bCs/>
          <w:spacing w:val="-1"/>
          <w:sz w:val="22"/>
          <w:szCs w:val="22"/>
        </w:rPr>
        <w:t>ment is in master</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s degree programs and one percent in PhD programs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In West Africa, the share of higher</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education students enrolled in Science, Technology, Engineering and Math (STEM) programs, which are critical fields for economic growth and development,</w:t>
      </w:r>
      <w:r w:rsidRPr="00E04652">
        <w:rPr>
          <w:rFonts w:ascii="Calibri" w:eastAsia="Calibri" w:hAnsi="Calibri" w:cs="Calibri"/>
          <w:bCs/>
          <w:spacing w:val="-1"/>
          <w:sz w:val="22"/>
          <w:szCs w:val="22"/>
        </w:rPr>
        <w:t xml:space="preserve"> is as low as 9 percent in some countries, according to available data.  The share of female enrollment in STEM fields with respect to the overall </w:t>
      </w:r>
      <w:r w:rsidRPr="00E04652">
        <w:rPr>
          <w:rFonts w:ascii="Calibri" w:eastAsia="Calibri" w:hAnsi="Calibri" w:cs="Calibri"/>
          <w:bCs/>
          <w:spacing w:val="-1"/>
          <w:sz w:val="22"/>
          <w:szCs w:val="22"/>
        </w:rPr>
        <w:lastRenderedPageBreak/>
        <w:t>enrollment of higher education students in STEM programs is also extremely low – accounting for just 5 percent in Niger and 8 percent in Ghana. Such</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low higher education enrollment rates, coupled with a shortage of skilled labor, points to the significant need for a strategic expansion of the higher education sector. </w:t>
      </w:r>
    </w:p>
    <w:p w14:paraId="44A773F0" w14:textId="77777777" w:rsidR="002222AE" w:rsidRPr="002222AE" w:rsidRDefault="006E4C7D" w:rsidP="006C0B14">
      <w:pPr>
        <w:widowControl/>
        <w:numPr>
          <w:ilvl w:val="0"/>
          <w:numId w:val="3"/>
        </w:numPr>
        <w:tabs>
          <w:tab w:val="left" w:pos="0"/>
          <w:tab w:val="left" w:pos="720"/>
        </w:tabs>
        <w:autoSpaceDE/>
        <w:autoSpaceDN/>
        <w:adjustRightInd/>
        <w:spacing w:after="240" w:line="259" w:lineRule="auto"/>
        <w:ind w:left="0" w:firstLine="0"/>
        <w:jc w:val="both"/>
        <w:rPr>
          <w:rFonts w:ascii="Calibri,Times New Roman" w:eastAsia="Calibri,Times New Roman" w:hAnsi="Calibri,Times New Roman" w:cs="Calibri,Times New Roman"/>
          <w:b/>
          <w:bCs/>
          <w:spacing w:val="-1"/>
          <w:sz w:val="22"/>
          <w:szCs w:val="22"/>
        </w:rPr>
      </w:pPr>
      <w:r w:rsidRPr="002222AE">
        <w:rPr>
          <w:rFonts w:ascii="Calibri" w:eastAsia="Calibri" w:hAnsi="Calibri" w:cs="Calibri"/>
          <w:b/>
          <w:bCs/>
          <w:spacing w:val="-1"/>
          <w:sz w:val="22"/>
          <w:szCs w:val="22"/>
        </w:rPr>
        <w:t>Other major challenges observed which limit the quality and relevance of higher education include</w:t>
      </w:r>
      <w:r w:rsidRPr="002222AE">
        <w:rPr>
          <w:rFonts w:ascii="Calibri,Times New Roman" w:eastAsia="Calibri,Times New Roman" w:hAnsi="Calibri,Times New Roman" w:cs="Calibri,Times New Roman"/>
          <w:b/>
          <w:bCs/>
          <w:spacing w:val="-1"/>
          <w:sz w:val="22"/>
          <w:szCs w:val="22"/>
        </w:rPr>
        <w:t xml:space="preserve">: </w:t>
      </w:r>
    </w:p>
    <w:p w14:paraId="67178A63" w14:textId="77777777" w:rsidR="002222AE" w:rsidRPr="00B660A4" w:rsidRDefault="006E4C7D" w:rsidP="006E4C7D">
      <w:pPr>
        <w:widowControl/>
        <w:numPr>
          <w:ilvl w:val="0"/>
          <w:numId w:val="54"/>
        </w:numPr>
        <w:autoSpaceDE/>
        <w:autoSpaceDN/>
        <w:adjustRightInd/>
        <w:spacing w:after="120"/>
        <w:ind w:left="907" w:hanging="547"/>
        <w:jc w:val="both"/>
        <w:rPr>
          <w:rFonts w:ascii="Calibri" w:eastAsia="Calibri" w:hAnsi="Calibri" w:cs="Calibri"/>
          <w:bCs/>
          <w:spacing w:val="-1"/>
          <w:sz w:val="22"/>
          <w:szCs w:val="22"/>
        </w:rPr>
      </w:pPr>
      <w:r w:rsidRPr="00B660A4">
        <w:rPr>
          <w:rFonts w:ascii="Calibri" w:eastAsia="Calibri" w:hAnsi="Calibri" w:cs="Calibri"/>
          <w:b/>
          <w:bCs/>
          <w:spacing w:val="-1"/>
          <w:sz w:val="22"/>
          <w:szCs w:val="22"/>
        </w:rPr>
        <w:t xml:space="preserve">Limited regional higher education integration: </w:t>
      </w:r>
      <w:r w:rsidRPr="00B660A4">
        <w:rPr>
          <w:rFonts w:ascii="Calibri" w:eastAsia="Calibri" w:hAnsi="Calibri" w:cs="Calibri"/>
          <w:bCs/>
          <w:spacing w:val="-1"/>
          <w:sz w:val="22"/>
          <w:szCs w:val="22"/>
        </w:rPr>
        <w:t>Regional higher education integration – which to date has been limited – is advantageous as no one country can afford to fund quality higher education in all the areas required for the development of their economies and challenges they face. As such, it is inefficient and a missed opportunity if knowledge and skills acquisition are not generated as public goods to solve common regional problems. Further, the limited demand for higher education at a national level results in little competition among higher education institutions, and hence there is lower value-for-money (whether public or private). To date, there has only been limited regional coordination in higher education, leading to the unnecessary duplication of efforts and inefficient public investments. Governments and most institutions are yet to develop a regional vision, strategy and capacity to support the development of a competitive regional market for higher education. A practical issue stemming from the lack of regional integration is the cumbersome nature of mutual and international recognition of accreditation.</w:t>
      </w:r>
    </w:p>
    <w:p w14:paraId="0D24EDC1" w14:textId="77777777" w:rsidR="002222AE" w:rsidRPr="00B660A4" w:rsidRDefault="006E4C7D" w:rsidP="006E4C7D">
      <w:pPr>
        <w:widowControl/>
        <w:numPr>
          <w:ilvl w:val="0"/>
          <w:numId w:val="54"/>
        </w:numPr>
        <w:autoSpaceDE/>
        <w:autoSpaceDN/>
        <w:adjustRightInd/>
        <w:spacing w:after="120"/>
        <w:ind w:left="907" w:hanging="547"/>
        <w:jc w:val="both"/>
        <w:rPr>
          <w:rFonts w:ascii="Calibri" w:eastAsia="Calibri" w:hAnsi="Calibri" w:cs="Calibri"/>
          <w:b/>
          <w:bCs/>
          <w:spacing w:val="-1"/>
          <w:sz w:val="22"/>
          <w:szCs w:val="22"/>
        </w:rPr>
      </w:pPr>
      <w:r w:rsidRPr="00846322">
        <w:rPr>
          <w:rFonts w:ascii="Calibri" w:eastAsia="Calibri" w:hAnsi="Calibri" w:cs="Calibri"/>
          <w:b/>
          <w:bCs/>
          <w:spacing w:val="-1"/>
          <w:sz w:val="22"/>
          <w:szCs w:val="22"/>
        </w:rPr>
        <w:t>Ineffective governance and inefficient management of higher education institutions</w:t>
      </w:r>
      <w:r w:rsidRPr="00B660A4">
        <w:rPr>
          <w:rFonts w:ascii="Calibri" w:eastAsia="Calibri" w:hAnsi="Calibri" w:cs="Calibri"/>
          <w:b/>
          <w:bCs/>
          <w:spacing w:val="-1"/>
          <w:sz w:val="22"/>
          <w:szCs w:val="22"/>
        </w:rPr>
        <w:t xml:space="preserve">: </w:t>
      </w:r>
      <w:r w:rsidRPr="00F347E9">
        <w:rPr>
          <w:rFonts w:ascii="Calibri" w:eastAsia="Calibri" w:hAnsi="Calibri" w:cs="Calibri"/>
          <w:bCs/>
          <w:spacing w:val="-1"/>
          <w:sz w:val="22"/>
          <w:szCs w:val="22"/>
        </w:rPr>
        <w:t>Weak institutional governance is often manifested in internal conflicts between faculties and departments, faculty and student strikes, and non-merit-based appointments. Weak governance stems from: a lack of pro-active, transparent, and professional leadership</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political interference; and decisions motivated by other non-academic (including personal and political) objectives.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The lack of a consistently maintained academic calendar with timely admissions and exams</w:t>
      </w:r>
      <w:r w:rsidRPr="00B660A4">
        <w:rPr>
          <w:rFonts w:ascii="Calibri" w:eastAsia="Calibri" w:hAnsi="Calibri" w:cs="Calibri"/>
          <w:bCs/>
          <w:spacing w:val="-1"/>
          <w:sz w:val="22"/>
          <w:szCs w:val="22"/>
        </w:rPr>
        <w:t xml:space="preserve"> – </w:t>
      </w:r>
      <w:r w:rsidRPr="00F347E9">
        <w:rPr>
          <w:rFonts w:ascii="Calibri" w:eastAsia="Calibri" w:hAnsi="Calibri" w:cs="Calibri"/>
          <w:bCs/>
          <w:spacing w:val="-1"/>
          <w:sz w:val="22"/>
          <w:szCs w:val="22"/>
        </w:rPr>
        <w:t>combined with</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limited management information systems (MIS), weak FM and procurement at the institutional level – often lead to low quality programs and, hence, graduates with low competency levels. Specifically, the lack of reliable and timely data results in poor planning, lack of accoun</w:t>
      </w:r>
      <w:r w:rsidRPr="00E04652">
        <w:rPr>
          <w:rFonts w:ascii="Calibri" w:eastAsia="Calibri" w:hAnsi="Calibri" w:cs="Calibri"/>
          <w:bCs/>
          <w:spacing w:val="-1"/>
          <w:sz w:val="22"/>
          <w:szCs w:val="22"/>
        </w:rPr>
        <w:t>tability of institutional leadership, an inefficient use of resources, and difficulties in assessing institutional performance.</w:t>
      </w:r>
      <w:r w:rsidRPr="00B660A4">
        <w:rPr>
          <w:rFonts w:ascii="Calibri" w:eastAsia="Calibri" w:hAnsi="Calibri" w:cs="Calibri"/>
          <w:b/>
          <w:bCs/>
          <w:spacing w:val="-1"/>
          <w:sz w:val="22"/>
          <w:szCs w:val="22"/>
        </w:rPr>
        <w:t xml:space="preserve"> </w:t>
      </w:r>
    </w:p>
    <w:p w14:paraId="5CC1CD45" w14:textId="77777777" w:rsidR="00846322" w:rsidRPr="00671E0D" w:rsidRDefault="006E4C7D" w:rsidP="006E4C7D">
      <w:pPr>
        <w:widowControl/>
        <w:numPr>
          <w:ilvl w:val="0"/>
          <w:numId w:val="54"/>
        </w:numPr>
        <w:autoSpaceDE/>
        <w:autoSpaceDN/>
        <w:adjustRightInd/>
        <w:spacing w:after="240"/>
        <w:ind w:left="907" w:hanging="547"/>
        <w:jc w:val="both"/>
        <w:rPr>
          <w:rFonts w:ascii="Calibri" w:eastAsia="Calibri" w:hAnsi="Calibri" w:cs="Calibri"/>
          <w:b/>
          <w:bCs/>
          <w:spacing w:val="-1"/>
          <w:sz w:val="22"/>
          <w:szCs w:val="22"/>
        </w:rPr>
      </w:pPr>
      <w:r w:rsidRPr="00846322">
        <w:rPr>
          <w:rFonts w:ascii="Calibri" w:eastAsia="Calibri" w:hAnsi="Calibri" w:cs="Calibri"/>
          <w:b/>
          <w:bCs/>
          <w:spacing w:val="-1"/>
          <w:sz w:val="22"/>
          <w:szCs w:val="22"/>
        </w:rPr>
        <w:t>Inadequate financing for higher education</w:t>
      </w:r>
      <w:r w:rsidRPr="00B660A4">
        <w:rPr>
          <w:rFonts w:ascii="Calibri" w:eastAsia="Calibri" w:hAnsi="Calibri" w:cs="Calibri"/>
          <w:b/>
          <w:bCs/>
          <w:spacing w:val="-1"/>
          <w:sz w:val="22"/>
          <w:szCs w:val="22"/>
        </w:rPr>
        <w:t xml:space="preserve">: </w:t>
      </w:r>
      <w:r w:rsidRPr="00F347E9">
        <w:rPr>
          <w:rFonts w:ascii="Calibri" w:eastAsia="Calibri" w:hAnsi="Calibri" w:cs="Calibri"/>
          <w:bCs/>
          <w:spacing w:val="-1"/>
          <w:sz w:val="22"/>
          <w:szCs w:val="22"/>
        </w:rPr>
        <w:t xml:space="preserve">The provision of quality higher education cannot be sustained without additional </w:t>
      </w:r>
      <w:r w:rsidRPr="00E04652">
        <w:rPr>
          <w:rFonts w:ascii="Calibri" w:eastAsia="Calibri" w:hAnsi="Calibri" w:cs="Calibri"/>
          <w:bCs/>
          <w:spacing w:val="-1"/>
          <w:sz w:val="22"/>
          <w:szCs w:val="22"/>
        </w:rPr>
        <w:t>contributions from affluent households and the private sector. Public funding for higher education is scarce across the region – and</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by itself</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is insufficient to finance the expansion of and improvements in higher education. With the exception of Senegal</w:t>
      </w:r>
      <w:r w:rsidRPr="00E04652">
        <w:rPr>
          <w:rFonts w:ascii="Calibri" w:eastAsia="Calibri" w:hAnsi="Calibri" w:cs="Calibri"/>
          <w:bCs/>
          <w:spacing w:val="-1"/>
          <w:sz w:val="22"/>
          <w:szCs w:val="22"/>
        </w:rPr>
        <w:t>, Sierra Leone, Ghana, C</w:t>
      </w:r>
      <w:r w:rsidR="006E217A">
        <w:rPr>
          <w:rFonts w:ascii="Calibri" w:eastAsia="Calibri" w:hAnsi="Calibri" w:cs="Calibri"/>
          <w:bCs/>
          <w:spacing w:val="-1"/>
          <w:sz w:val="22"/>
          <w:szCs w:val="22"/>
        </w:rPr>
        <w:t>ô</w:t>
      </w:r>
      <w:r w:rsidRPr="00E04652">
        <w:rPr>
          <w:rFonts w:ascii="Calibri" w:eastAsia="Calibri" w:hAnsi="Calibri" w:cs="Calibri"/>
          <w:bCs/>
          <w:spacing w:val="-1"/>
          <w:sz w:val="22"/>
          <w:szCs w:val="22"/>
        </w:rPr>
        <w:t>te d’Ivoire, and Gabon</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government investments in higher education in West and Central Africa </w:t>
      </w:r>
      <w:r w:rsidR="00347353" w:rsidRPr="00E04652">
        <w:rPr>
          <w:rFonts w:ascii="Calibri" w:eastAsia="Calibri" w:hAnsi="Calibri" w:cs="Calibri"/>
          <w:bCs/>
          <w:spacing w:val="-1"/>
          <w:sz w:val="22"/>
          <w:szCs w:val="22"/>
        </w:rPr>
        <w:t>are</w:t>
      </w:r>
      <w:r w:rsidRPr="00E04652">
        <w:rPr>
          <w:rFonts w:ascii="Calibri" w:eastAsia="Calibri" w:hAnsi="Calibri" w:cs="Calibri"/>
          <w:bCs/>
          <w:spacing w:val="-1"/>
          <w:sz w:val="22"/>
          <w:szCs w:val="22"/>
        </w:rPr>
        <w:t xml:space="preserve"> less than 1 percent of GDP. Most</w:t>
      </w:r>
      <w:r w:rsidRPr="006C7DB3">
        <w:rPr>
          <w:rFonts w:ascii="Calibri" w:eastAsia="Calibri" w:hAnsi="Calibri" w:cs="Calibri"/>
          <w:bCs/>
          <w:spacing w:val="-1"/>
          <w:sz w:val="22"/>
          <w:szCs w:val="22"/>
        </w:rPr>
        <w:t xml:space="preserve"> students enrolled in higher education in SSA come from relatively affluent households that can contribute more towards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covering</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the costs of higher education particularly at the postgraduate level. </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Currently, public funding in SSA targeting low-income students is insufficient</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Further</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public funding is not specifically channeled to strategic areas of h</w:t>
      </w:r>
      <w:r w:rsidRPr="00E04652">
        <w:rPr>
          <w:rFonts w:ascii="Calibri" w:eastAsia="Calibri" w:hAnsi="Calibri" w:cs="Calibri"/>
          <w:bCs/>
          <w:spacing w:val="-1"/>
          <w:sz w:val="22"/>
          <w:szCs w:val="22"/>
        </w:rPr>
        <w:t>igher education where private investments are not forthcoming</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such as STEM)</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Moreover, institutions do not give adequate attention to supplementing public funding through non-budgetary services (e.g.</w:t>
      </w:r>
      <w:r w:rsidR="00347353" w:rsidRPr="00E04652">
        <w:rPr>
          <w:rFonts w:ascii="Calibri" w:eastAsia="Calibri" w:hAnsi="Calibri" w:cs="Calibri"/>
          <w:bCs/>
          <w:spacing w:val="-1"/>
          <w:sz w:val="22"/>
          <w:szCs w:val="22"/>
        </w:rPr>
        <w:t>,</w:t>
      </w:r>
      <w:r w:rsidRPr="00E04652">
        <w:rPr>
          <w:rFonts w:ascii="Calibri" w:eastAsia="Calibri" w:hAnsi="Calibri" w:cs="Calibri"/>
          <w:bCs/>
          <w:spacing w:val="-1"/>
          <w:sz w:val="22"/>
          <w:szCs w:val="22"/>
        </w:rPr>
        <w:t xml:space="preserve"> student fees, consultancies, private donations, and international R&amp;D competitions</w:t>
      </w:r>
      <w:r w:rsidRPr="00B660A4">
        <w:rPr>
          <w:rFonts w:ascii="Calibri" w:eastAsia="Calibri" w:hAnsi="Calibri" w:cs="Calibri"/>
          <w:bCs/>
          <w:spacing w:val="-1"/>
          <w:sz w:val="22"/>
          <w:szCs w:val="22"/>
        </w:rPr>
        <w:t>).</w:t>
      </w:r>
      <w:r w:rsidRPr="00846322">
        <w:rPr>
          <w:rFonts w:ascii="Calibri" w:eastAsia="Calibri" w:hAnsi="Calibri" w:cs="Calibri"/>
          <w:b/>
          <w:bCs/>
          <w:spacing w:val="-1"/>
          <w:sz w:val="22"/>
          <w:szCs w:val="22"/>
        </w:rPr>
        <w:t xml:space="preserve"> </w:t>
      </w:r>
    </w:p>
    <w:p w14:paraId="11ECA6D6" w14:textId="77777777" w:rsidR="002222AE" w:rsidRPr="002222AE"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222AE">
        <w:rPr>
          <w:rFonts w:ascii="Calibri" w:eastAsia="Calibri" w:hAnsi="Calibri" w:cs="Calibri"/>
          <w:b/>
          <w:bCs/>
          <w:spacing w:val="-1"/>
          <w:sz w:val="22"/>
          <w:szCs w:val="22"/>
        </w:rPr>
        <w:lastRenderedPageBreak/>
        <w:t>As a result of these challenges facing the higher education sector in SSA, programs offered at the postgraduate level are generally not responsive to the region’s needs for skills, training and knowledge</w:t>
      </w:r>
      <w:r w:rsidRPr="002222AE">
        <w:rPr>
          <w:rFonts w:ascii="Calibri,Times New Roman" w:eastAsia="Calibri,Times New Roman" w:hAnsi="Calibri,Times New Roman" w:cs="Calibri,Times New Roman"/>
          <w:b/>
          <w:bCs/>
          <w:spacing w:val="-1"/>
          <w:sz w:val="22"/>
          <w:szCs w:val="22"/>
        </w:rPr>
        <w:t xml:space="preserve">. </w:t>
      </w:r>
      <w:r w:rsidRPr="002222AE">
        <w:rPr>
          <w:rFonts w:ascii="Calibri" w:eastAsia="Calibri" w:hAnsi="Calibri" w:cs="Calibri"/>
          <w:spacing w:val="-1"/>
          <w:sz w:val="22"/>
          <w:szCs w:val="22"/>
        </w:rPr>
        <w:t>Limited provision of</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high quality and market-relevant academic programs</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and the small number of graduates with skills critical for</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 xml:space="preserve">the priority sectors consequently lead to many students from the region seeking postgraduate degrees </w:t>
      </w:r>
      <w:r w:rsidR="00586AE3">
        <w:rPr>
          <w:rFonts w:ascii="Calibri" w:eastAsia="Calibri" w:hAnsi="Calibri" w:cs="Calibri"/>
          <w:spacing w:val="-1"/>
          <w:sz w:val="22"/>
          <w:szCs w:val="22"/>
        </w:rPr>
        <w:t xml:space="preserve">to </w:t>
      </w:r>
      <w:r w:rsidRPr="002222AE">
        <w:rPr>
          <w:rFonts w:ascii="Calibri" w:eastAsia="Calibri" w:hAnsi="Calibri" w:cs="Calibri"/>
          <w:spacing w:val="-1"/>
          <w:sz w:val="22"/>
          <w:szCs w:val="22"/>
        </w:rPr>
        <w:t>make the decision to obtain them outside of SSA</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 xml:space="preserve">Available data indicate that in 2016, of the almost 200,000 higher education students from West and Central Africa studying outside their countries, fewer than 20 percent were studying in SSA. For example, out of the 23,000 Cameroonians pursuing their studies abroad, only 8 percent are doing so in SSA. Similarly, in 2016, 50,000 of Nigeria’s 65,000 outbound students were pursuing their studies outside of SSA. </w:t>
      </w:r>
    </w:p>
    <w:p w14:paraId="3EC92041" w14:textId="77777777" w:rsidR="002222AE" w:rsidRPr="002222AE"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u w:val="single"/>
        </w:rPr>
      </w:pPr>
      <w:r w:rsidRPr="002222AE">
        <w:rPr>
          <w:rFonts w:ascii="Calibri" w:eastAsia="Calibri" w:hAnsi="Calibri" w:cs="Calibri"/>
          <w:b/>
          <w:spacing w:val="-1"/>
          <w:sz w:val="22"/>
          <w:szCs w:val="22"/>
        </w:rPr>
        <w:t xml:space="preserve">While the tuition and living costs of these outbound students is expensive for the region, the loss of talent has even more significant implications. </w:t>
      </w:r>
      <w:r w:rsidRPr="002222AE">
        <w:rPr>
          <w:rFonts w:ascii="Calibri" w:eastAsia="Calibri" w:hAnsi="Calibri" w:cs="Calibri"/>
          <w:spacing w:val="-1"/>
          <w:sz w:val="22"/>
          <w:szCs w:val="22"/>
        </w:rPr>
        <w:t>It costs the region an estimated US$3.6 billion per year to cover the costs of these students pursuing their studies abroad. When these students do not return to the region but choose to work abroad upon graduation, the region suffers a further talent deficit. Without a timely expansion of quality postgraduate programs, the future quality and relevance of higher education in the region will be undermined through a lack of qualified faculty. The student population in higher education institutions in West and Central Africa is expected to double every ten years over the next 30 years</w:t>
      </w:r>
      <w:r w:rsidR="008D5AE2">
        <w:rPr>
          <w:rFonts w:ascii="Calibri" w:eastAsia="Calibri" w:hAnsi="Calibri" w:cs="Calibri"/>
          <w:spacing w:val="-1"/>
          <w:sz w:val="22"/>
          <w:szCs w:val="22"/>
        </w:rPr>
        <w:t xml:space="preserve"> which will </w:t>
      </w:r>
      <w:r w:rsidR="00675F08">
        <w:rPr>
          <w:rFonts w:ascii="Calibri" w:eastAsia="Calibri" w:hAnsi="Calibri" w:cs="Calibri"/>
          <w:spacing w:val="-1"/>
          <w:sz w:val="22"/>
          <w:szCs w:val="22"/>
        </w:rPr>
        <w:t>i</w:t>
      </w:r>
      <w:r w:rsidR="00D61A34">
        <w:rPr>
          <w:rFonts w:ascii="Calibri" w:eastAsia="Calibri" w:hAnsi="Calibri" w:cs="Calibri"/>
          <w:spacing w:val="-1"/>
          <w:sz w:val="22"/>
          <w:szCs w:val="22"/>
        </w:rPr>
        <w:t xml:space="preserve">ncrease the stress on </w:t>
      </w:r>
      <w:r w:rsidR="00BC6A9A">
        <w:rPr>
          <w:rFonts w:ascii="Calibri" w:eastAsia="Calibri" w:hAnsi="Calibri" w:cs="Calibri"/>
          <w:spacing w:val="-1"/>
          <w:sz w:val="22"/>
          <w:szCs w:val="22"/>
        </w:rPr>
        <w:t xml:space="preserve">these institutions </w:t>
      </w:r>
      <w:r w:rsidR="00675F08">
        <w:rPr>
          <w:rFonts w:ascii="Calibri" w:eastAsia="Calibri" w:hAnsi="Calibri" w:cs="Calibri"/>
          <w:spacing w:val="-1"/>
          <w:sz w:val="22"/>
          <w:szCs w:val="22"/>
        </w:rPr>
        <w:t>and further</w:t>
      </w:r>
      <w:r w:rsidR="0034136F">
        <w:rPr>
          <w:rFonts w:ascii="Calibri" w:eastAsia="Calibri" w:hAnsi="Calibri" w:cs="Calibri"/>
          <w:spacing w:val="-1"/>
          <w:sz w:val="22"/>
          <w:szCs w:val="22"/>
        </w:rPr>
        <w:t xml:space="preserve"> negatively impact quality and relevance</w:t>
      </w:r>
      <w:r w:rsidR="00BC6A9A">
        <w:rPr>
          <w:rFonts w:ascii="Calibri" w:eastAsia="Calibri" w:hAnsi="Calibri" w:cs="Calibri"/>
          <w:spacing w:val="-1"/>
          <w:sz w:val="22"/>
          <w:szCs w:val="22"/>
        </w:rPr>
        <w:t>.</w:t>
      </w:r>
    </w:p>
    <w:p w14:paraId="44E74683" w14:textId="77777777" w:rsidR="002222AE" w:rsidRPr="002222AE"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222AE">
        <w:rPr>
          <w:rFonts w:ascii="Calibri" w:eastAsia="Calibri" w:hAnsi="Calibri" w:cs="Calibri"/>
          <w:b/>
          <w:bCs/>
          <w:spacing w:val="-1"/>
          <w:sz w:val="22"/>
          <w:szCs w:val="22"/>
        </w:rPr>
        <w:t>Addressing the challenges in the higher education sector</w:t>
      </w:r>
      <w:r w:rsidRPr="002222AE">
        <w:rPr>
          <w:rFonts w:ascii="Calibri,Times New Roman" w:eastAsia="Calibri,Times New Roman" w:hAnsi="Calibri,Times New Roman" w:cs="Calibri,Times New Roman"/>
          <w:b/>
          <w:bCs/>
          <w:spacing w:val="-1"/>
          <w:sz w:val="22"/>
          <w:szCs w:val="22"/>
        </w:rPr>
        <w:t xml:space="preserve"> </w:t>
      </w:r>
      <w:r w:rsidRPr="002222AE">
        <w:rPr>
          <w:rFonts w:ascii="Calibri" w:eastAsia="Calibri" w:hAnsi="Calibri" w:cs="Calibri"/>
          <w:b/>
          <w:bCs/>
          <w:spacing w:val="-1"/>
          <w:sz w:val="22"/>
          <w:szCs w:val="22"/>
        </w:rPr>
        <w:t>will require interventions at the national and regional levels</w:t>
      </w:r>
      <w:r w:rsidRPr="002222AE">
        <w:rPr>
          <w:rFonts w:ascii="Calibri" w:eastAsia="Calibri,Times New Roman" w:hAnsi="Calibri" w:cs="Calibri"/>
          <w:b/>
          <w:bCs/>
          <w:spacing w:val="-1"/>
          <w:sz w:val="22"/>
          <w:szCs w:val="22"/>
        </w:rPr>
        <w:t xml:space="preserve">. </w:t>
      </w:r>
      <w:r w:rsidRPr="002222AE">
        <w:rPr>
          <w:rFonts w:ascii="Calibri" w:eastAsia="Calibri,Times New Roman" w:hAnsi="Calibri" w:cs="Calibri"/>
          <w:bCs/>
          <w:spacing w:val="-1"/>
          <w:sz w:val="22"/>
          <w:szCs w:val="22"/>
        </w:rPr>
        <w:t>A number of</w:t>
      </w:r>
      <w:r w:rsidRPr="002222AE">
        <w:rPr>
          <w:rFonts w:ascii="Calibri" w:eastAsia="Calibri,Times New Roman" w:hAnsi="Calibri" w:cs="Calibri"/>
          <w:b/>
          <w:bCs/>
          <w:spacing w:val="-1"/>
          <w:sz w:val="22"/>
          <w:szCs w:val="22"/>
        </w:rPr>
        <w:t xml:space="preserve"> </w:t>
      </w:r>
      <w:r w:rsidRPr="002222AE">
        <w:rPr>
          <w:rFonts w:ascii="Calibri" w:eastAsia="Calibri" w:hAnsi="Calibri" w:cs="Calibri"/>
          <w:spacing w:val="-1"/>
          <w:sz w:val="22"/>
          <w:szCs w:val="22"/>
        </w:rPr>
        <w:t>such efforts have been undertaken or are currently underway. At the national level, the World Bank is supporting national higher education programs in several SSA countries. For example,</w:t>
      </w:r>
      <w:r w:rsidRPr="002222AE">
        <w:rPr>
          <w:rFonts w:ascii="Calibri" w:eastAsia="Calibri,Times New Roman" w:hAnsi="Calibri" w:cs="Calibri"/>
          <w:spacing w:val="-1"/>
          <w:sz w:val="22"/>
          <w:szCs w:val="22"/>
        </w:rPr>
        <w:t xml:space="preserve"> in West Africa,</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there are currently International Development Association (IDA)-funded higher education projects in Senegal (P123673), Mali (P151318), Burkina Faso (P164293) and C</w:t>
      </w:r>
      <w:r w:rsidR="00854936">
        <w:rPr>
          <w:rFonts w:ascii="Calibri" w:eastAsia="Calibri" w:hAnsi="Calibri" w:cs="Calibri"/>
          <w:spacing w:val="-1"/>
          <w:sz w:val="22"/>
          <w:szCs w:val="22"/>
        </w:rPr>
        <w:t>ô</w:t>
      </w:r>
      <w:r w:rsidRPr="002222AE">
        <w:rPr>
          <w:rFonts w:ascii="Calibri" w:eastAsia="Calibri" w:hAnsi="Calibri" w:cs="Calibri"/>
          <w:spacing w:val="-1"/>
          <w:sz w:val="22"/>
          <w:szCs w:val="22"/>
        </w:rPr>
        <w:t xml:space="preserve">te d’Ivoire (P160642). These projects aim to </w:t>
      </w:r>
      <w:r w:rsidRPr="002222AE">
        <w:rPr>
          <w:rFonts w:ascii="Calibri" w:eastAsia="Calibri" w:hAnsi="Calibri" w:cs="Calibri"/>
          <w:sz w:val="22"/>
          <w:szCs w:val="22"/>
        </w:rPr>
        <w:t>address key challenges</w:t>
      </w:r>
      <w:r w:rsidRPr="002222AE">
        <w:rPr>
          <w:rFonts w:ascii="Calibri,Times New Roman" w:eastAsia="Calibri,Times New Roman" w:hAnsi="Calibri,Times New Roman" w:cs="Calibri,Times New Roman"/>
          <w:sz w:val="22"/>
          <w:szCs w:val="22"/>
        </w:rPr>
        <w:t xml:space="preserve"> </w:t>
      </w:r>
      <w:r w:rsidRPr="002222AE">
        <w:rPr>
          <w:rFonts w:ascii="Calibri" w:eastAsia="Calibri" w:hAnsi="Calibri" w:cs="Calibri"/>
          <w:sz w:val="22"/>
          <w:szCs w:val="22"/>
        </w:rPr>
        <w:t>faced by the national higher education system</w:t>
      </w:r>
      <w:r w:rsidRPr="002222AE">
        <w:rPr>
          <w:rFonts w:ascii="Calibri,Times New Roman" w:eastAsia="Calibri,Times New Roman" w:hAnsi="Calibri,Times New Roman" w:cs="Calibri,Times New Roman"/>
          <w:sz w:val="22"/>
          <w:szCs w:val="22"/>
        </w:rPr>
        <w:t xml:space="preserve"> - </w:t>
      </w:r>
      <w:r w:rsidRPr="002222AE">
        <w:rPr>
          <w:rFonts w:ascii="Calibri" w:eastAsia="Calibri" w:hAnsi="Calibri" w:cs="Calibri"/>
          <w:sz w:val="22"/>
          <w:szCs w:val="22"/>
        </w:rPr>
        <w:t>related to employability, access and equity, and the quality of higher education</w:t>
      </w:r>
      <w:r w:rsidRPr="002222AE">
        <w:rPr>
          <w:rFonts w:ascii="Calibri,Times New Roman" w:eastAsia="Calibri,Times New Roman" w:hAnsi="Calibri,Times New Roman" w:cs="Calibri,Times New Roman"/>
          <w:sz w:val="22"/>
          <w:szCs w:val="22"/>
        </w:rPr>
        <w:t xml:space="preserve">- </w:t>
      </w:r>
      <w:r w:rsidRPr="002222AE">
        <w:rPr>
          <w:rFonts w:ascii="Calibri" w:eastAsia="Calibri" w:hAnsi="Calibri" w:cs="Calibri"/>
          <w:sz w:val="22"/>
          <w:szCs w:val="22"/>
        </w:rPr>
        <w:t xml:space="preserve">with a focus on the undergraduate level and government capacity for accreditation and financing. At the regional level, </w:t>
      </w:r>
      <w:r w:rsidRPr="002222AE">
        <w:rPr>
          <w:rFonts w:ascii="Calibri" w:eastAsia="Calibri" w:hAnsi="Calibri" w:cs="Calibri"/>
          <w:spacing w:val="-1"/>
          <w:sz w:val="22"/>
          <w:szCs w:val="22"/>
        </w:rPr>
        <w:t>the World Bank launched its first regional higher education intervention in SSA through a series of ACE Projects</w:t>
      </w:r>
      <w:r w:rsidRPr="002222AE">
        <w:rPr>
          <w:rFonts w:ascii="Calibri" w:eastAsia="Calibri,Times New Roman" w:hAnsi="Calibri" w:cs="Calibri"/>
          <w:spacing w:val="-1"/>
          <w:sz w:val="22"/>
          <w:szCs w:val="22"/>
        </w:rPr>
        <w:t>.</w:t>
      </w:r>
      <w:r w:rsidRPr="002222AE">
        <w:rPr>
          <w:rFonts w:ascii="Calibri" w:eastAsia="Calibri,Times New Roman" w:hAnsi="Calibri" w:cs="Calibri"/>
          <w:b/>
          <w:bCs/>
          <w:spacing w:val="-1"/>
          <w:sz w:val="22"/>
          <w:szCs w:val="22"/>
        </w:rPr>
        <w:t xml:space="preserve"> </w:t>
      </w:r>
      <w:r w:rsidRPr="002222AE">
        <w:rPr>
          <w:rFonts w:ascii="Calibri" w:eastAsia="Calibri,Times New Roman" w:hAnsi="Calibri" w:cs="Calibri"/>
          <w:bCs/>
          <w:spacing w:val="-1"/>
          <w:sz w:val="22"/>
          <w:szCs w:val="22"/>
        </w:rPr>
        <w:t xml:space="preserve">The </w:t>
      </w:r>
      <w:r w:rsidRPr="002222AE">
        <w:rPr>
          <w:rFonts w:ascii="Calibri" w:eastAsia="Calibri" w:hAnsi="Calibri" w:cs="Calibri"/>
          <w:spacing w:val="-1"/>
          <w:sz w:val="22"/>
          <w:szCs w:val="22"/>
        </w:rPr>
        <w:t>ACE I project (P126974), was launched in 2014 in West and Central Africa</w:t>
      </w:r>
      <w:r w:rsidR="00500B26">
        <w:rPr>
          <w:rFonts w:ascii="Calibri" w:eastAsia="Calibri" w:hAnsi="Calibri" w:cs="Calibri"/>
          <w:spacing w:val="-1"/>
          <w:sz w:val="22"/>
          <w:szCs w:val="22"/>
        </w:rPr>
        <w:t>,</w:t>
      </w:r>
      <w:r w:rsidRPr="002222AE">
        <w:rPr>
          <w:rFonts w:ascii="Calibri" w:eastAsia="Calibri" w:hAnsi="Calibri" w:cs="Calibri"/>
          <w:spacing w:val="-1"/>
          <w:sz w:val="22"/>
          <w:szCs w:val="22"/>
        </w:rPr>
        <w:t xml:space="preserve"> </w:t>
      </w:r>
      <w:r w:rsidR="00A927A8">
        <w:rPr>
          <w:rFonts w:ascii="Calibri" w:eastAsia="Calibri" w:hAnsi="Calibri" w:cs="Calibri"/>
          <w:spacing w:val="-1"/>
          <w:sz w:val="22"/>
          <w:szCs w:val="22"/>
        </w:rPr>
        <w:t>with additional financing</w:t>
      </w:r>
      <w:r w:rsidR="00500B26">
        <w:rPr>
          <w:rFonts w:ascii="Calibri" w:eastAsia="Calibri" w:hAnsi="Calibri" w:cs="Calibri"/>
          <w:spacing w:val="-1"/>
          <w:sz w:val="22"/>
          <w:szCs w:val="22"/>
        </w:rPr>
        <w:t xml:space="preserve"> (P</w:t>
      </w:r>
      <w:r w:rsidR="00A55F8A">
        <w:rPr>
          <w:rFonts w:ascii="Calibri" w:eastAsia="Calibri" w:hAnsi="Calibri" w:cs="Calibri"/>
          <w:spacing w:val="-1"/>
          <w:sz w:val="22"/>
          <w:szCs w:val="22"/>
        </w:rPr>
        <w:t>153111</w:t>
      </w:r>
      <w:r w:rsidR="003035AE">
        <w:rPr>
          <w:rFonts w:ascii="Calibri" w:eastAsia="Calibri" w:hAnsi="Calibri" w:cs="Calibri"/>
          <w:spacing w:val="-1"/>
          <w:sz w:val="22"/>
          <w:szCs w:val="22"/>
        </w:rPr>
        <w:t>)</w:t>
      </w:r>
      <w:r w:rsidR="00A927A8">
        <w:rPr>
          <w:rFonts w:ascii="Calibri" w:eastAsia="Calibri" w:hAnsi="Calibri" w:cs="Calibri"/>
          <w:spacing w:val="-1"/>
          <w:sz w:val="22"/>
          <w:szCs w:val="22"/>
        </w:rPr>
        <w:t xml:space="preserve"> </w:t>
      </w:r>
      <w:r w:rsidR="00A927A8" w:rsidRPr="000437B9">
        <w:rPr>
          <w:rFonts w:ascii="Calibri" w:eastAsia="Calibri" w:hAnsi="Calibri" w:cs="Calibri"/>
          <w:spacing w:val="-1"/>
          <w:sz w:val="22"/>
          <w:szCs w:val="22"/>
        </w:rPr>
        <w:t xml:space="preserve">in </w:t>
      </w:r>
      <w:r w:rsidR="003035AE" w:rsidRPr="00062D1B">
        <w:rPr>
          <w:rFonts w:ascii="Calibri" w:eastAsia="Calibri" w:hAnsi="Calibri" w:cs="Calibri"/>
          <w:spacing w:val="-1"/>
          <w:sz w:val="22"/>
          <w:szCs w:val="22"/>
        </w:rPr>
        <w:t>2016</w:t>
      </w:r>
      <w:r w:rsidR="00A927A8">
        <w:rPr>
          <w:rFonts w:ascii="Calibri" w:eastAsia="Calibri" w:hAnsi="Calibri" w:cs="Calibri"/>
          <w:spacing w:val="-1"/>
          <w:sz w:val="22"/>
          <w:szCs w:val="22"/>
        </w:rPr>
        <w:t xml:space="preserve"> for C</w:t>
      </w:r>
      <w:r w:rsidR="00854936">
        <w:rPr>
          <w:rFonts w:ascii="Calibri" w:eastAsia="Calibri" w:hAnsi="Calibri" w:cs="Calibri"/>
          <w:spacing w:val="-1"/>
          <w:sz w:val="22"/>
          <w:szCs w:val="22"/>
        </w:rPr>
        <w:t>ô</w:t>
      </w:r>
      <w:r w:rsidR="00A927A8">
        <w:rPr>
          <w:rFonts w:ascii="Calibri" w:eastAsia="Calibri" w:hAnsi="Calibri" w:cs="Calibri"/>
          <w:spacing w:val="-1"/>
          <w:sz w:val="22"/>
          <w:szCs w:val="22"/>
        </w:rPr>
        <w:t xml:space="preserve">te d’Ivoire </w:t>
      </w:r>
      <w:r w:rsidRPr="002222AE">
        <w:rPr>
          <w:rFonts w:ascii="Calibri" w:eastAsia="Calibri" w:hAnsi="Calibri" w:cs="Calibri"/>
          <w:spacing w:val="-1"/>
          <w:sz w:val="22"/>
          <w:szCs w:val="22"/>
        </w:rPr>
        <w:t>and supports</w:t>
      </w:r>
      <w:r w:rsidRPr="002222AE">
        <w:rPr>
          <w:rFonts w:ascii="Calibri" w:eastAsia="Calibri,Times New Roman" w:hAnsi="Calibri" w:cs="Calibri"/>
          <w:spacing w:val="-1"/>
          <w:sz w:val="22"/>
          <w:szCs w:val="22"/>
        </w:rPr>
        <w:t xml:space="preserve"> </w:t>
      </w:r>
      <w:r w:rsidRPr="002222AE">
        <w:rPr>
          <w:rFonts w:ascii="Calibri" w:eastAsia="Calibri" w:hAnsi="Calibri" w:cs="Calibri"/>
          <w:spacing w:val="-1"/>
          <w:sz w:val="22"/>
          <w:szCs w:val="22"/>
        </w:rPr>
        <w:t>22 centers</w:t>
      </w:r>
      <w:r w:rsidR="000437B9">
        <w:rPr>
          <w:rFonts w:ascii="Calibri" w:eastAsia="Calibri" w:hAnsi="Calibri" w:cs="Calibri"/>
          <w:spacing w:val="-1"/>
          <w:sz w:val="22"/>
          <w:szCs w:val="22"/>
        </w:rPr>
        <w:t xml:space="preserve"> in total</w:t>
      </w:r>
      <w:r w:rsidR="00403635">
        <w:rPr>
          <w:rFonts w:ascii="Calibri" w:eastAsia="Calibri" w:hAnsi="Calibri" w:cs="Calibri"/>
          <w:spacing w:val="-1"/>
          <w:sz w:val="22"/>
          <w:szCs w:val="22"/>
        </w:rPr>
        <w:t>. This was followed by the</w:t>
      </w:r>
      <w:r w:rsidRPr="002222AE">
        <w:rPr>
          <w:rFonts w:ascii="Calibri" w:eastAsia="Calibri" w:hAnsi="Calibri" w:cs="Calibri"/>
          <w:spacing w:val="-1"/>
          <w:sz w:val="22"/>
          <w:szCs w:val="22"/>
        </w:rPr>
        <w:t xml:space="preserve"> ACE II project (second phase - P151847</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was launched in 2016 in East and Southern Africa and</w:t>
      </w:r>
      <w:r w:rsidRPr="002222AE">
        <w:rPr>
          <w:rFonts w:ascii="Calibri,Times New Roman" w:eastAsia="Calibri,Times New Roman" w:hAnsi="Calibri,Times New Roman" w:cs="Calibri,Times New Roman"/>
          <w:spacing w:val="-1"/>
          <w:sz w:val="22"/>
          <w:szCs w:val="22"/>
        </w:rPr>
        <w:t xml:space="preserve"> </w:t>
      </w:r>
      <w:r w:rsidRPr="002222AE">
        <w:rPr>
          <w:rFonts w:ascii="Calibri" w:eastAsia="Calibri" w:hAnsi="Calibri" w:cs="Calibri"/>
          <w:spacing w:val="-1"/>
          <w:sz w:val="22"/>
          <w:szCs w:val="22"/>
        </w:rPr>
        <w:t xml:space="preserve">supports 24 centers. </w:t>
      </w:r>
    </w:p>
    <w:p w14:paraId="7788F4D1" w14:textId="77777777" w:rsidR="002222AE" w:rsidRPr="002222AE"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222AE">
        <w:rPr>
          <w:rFonts w:ascii="Calibri" w:eastAsia="Calibri" w:hAnsi="Calibri" w:cs="Calibri"/>
          <w:b/>
          <w:spacing w:val="-1"/>
          <w:sz w:val="22"/>
          <w:szCs w:val="22"/>
        </w:rPr>
        <w:t>The proposed Africa Higher Education Centers of Excellence for Development Impact (ACE Impact)</w:t>
      </w:r>
      <w:r w:rsidR="00D26BB8">
        <w:rPr>
          <w:rFonts w:ascii="Calibri" w:eastAsia="Calibri" w:hAnsi="Calibri" w:cs="Calibri"/>
          <w:b/>
          <w:spacing w:val="-1"/>
          <w:sz w:val="22"/>
          <w:szCs w:val="22"/>
        </w:rPr>
        <w:t xml:space="preserve"> Projects </w:t>
      </w:r>
      <w:r w:rsidRPr="002222AE">
        <w:rPr>
          <w:rFonts w:ascii="Calibri" w:eastAsia="Calibri" w:hAnsi="Calibri" w:cs="Calibri"/>
          <w:b/>
          <w:spacing w:val="-1"/>
          <w:sz w:val="22"/>
          <w:szCs w:val="22"/>
        </w:rPr>
        <w:t>target</w:t>
      </w:r>
      <w:r w:rsidR="00D26BB8">
        <w:rPr>
          <w:rFonts w:ascii="Calibri" w:eastAsia="Calibri" w:hAnsi="Calibri" w:cs="Calibri"/>
          <w:b/>
          <w:spacing w:val="-1"/>
          <w:sz w:val="22"/>
          <w:szCs w:val="22"/>
        </w:rPr>
        <w:t xml:space="preserve"> </w:t>
      </w:r>
      <w:r w:rsidRPr="002222AE">
        <w:rPr>
          <w:rFonts w:ascii="Calibri" w:eastAsia="Calibri" w:hAnsi="Calibri" w:cs="Calibri"/>
          <w:b/>
          <w:spacing w:val="-1"/>
          <w:sz w:val="22"/>
          <w:szCs w:val="22"/>
        </w:rPr>
        <w:t xml:space="preserve">West and Central African countries (including Djibouti) and consists of two </w:t>
      </w:r>
      <w:r w:rsidR="00586AE3">
        <w:rPr>
          <w:rFonts w:ascii="Calibri" w:eastAsia="Calibri" w:hAnsi="Calibri" w:cs="Calibri"/>
          <w:b/>
          <w:spacing w:val="-1"/>
          <w:sz w:val="22"/>
          <w:szCs w:val="22"/>
        </w:rPr>
        <w:t>proposed projects</w:t>
      </w:r>
      <w:r w:rsidRPr="002222AE">
        <w:rPr>
          <w:rFonts w:ascii="Calibri" w:eastAsia="Calibri" w:hAnsi="Calibri" w:cs="Calibri"/>
          <w:b/>
          <w:spacing w:val="-1"/>
          <w:sz w:val="22"/>
          <w:szCs w:val="22"/>
        </w:rPr>
        <w:t xml:space="preserve"> - across 12 countries.</w:t>
      </w:r>
      <w:r w:rsidR="00854936">
        <w:rPr>
          <w:rFonts w:ascii="Calibri" w:eastAsia="Calibri" w:hAnsi="Calibri" w:cs="Calibri"/>
          <w:spacing w:val="-1"/>
          <w:sz w:val="22"/>
          <w:szCs w:val="22"/>
        </w:rPr>
        <w:t xml:space="preserve"> B</w:t>
      </w:r>
      <w:r w:rsidRPr="002222AE">
        <w:rPr>
          <w:rFonts w:ascii="Calibri" w:eastAsia="Calibri" w:hAnsi="Calibri" w:cs="Calibri"/>
          <w:spacing w:val="-1"/>
          <w:sz w:val="22"/>
          <w:szCs w:val="22"/>
        </w:rPr>
        <w:t xml:space="preserve">oth projects </w:t>
      </w:r>
      <w:r w:rsidRPr="002222AE">
        <w:rPr>
          <w:rFonts w:ascii="Calibri" w:eastAsia="Calibri" w:hAnsi="Calibri" w:cs="Times New Roman"/>
          <w:color w:val="auto"/>
          <w:sz w:val="22"/>
          <w:szCs w:val="22"/>
        </w:rPr>
        <w:t xml:space="preserve">will </w:t>
      </w:r>
      <w:r w:rsidR="00037396">
        <w:rPr>
          <w:rFonts w:ascii="Calibri" w:eastAsia="Calibri" w:hAnsi="Calibri" w:cs="Times New Roman"/>
          <w:color w:val="auto"/>
          <w:sz w:val="22"/>
          <w:szCs w:val="22"/>
        </w:rPr>
        <w:t>have</w:t>
      </w:r>
      <w:r w:rsidRPr="002222AE">
        <w:rPr>
          <w:rFonts w:ascii="Calibri" w:eastAsia="Calibri" w:hAnsi="Calibri" w:cs="Times New Roman"/>
          <w:color w:val="auto"/>
          <w:sz w:val="22"/>
          <w:szCs w:val="22"/>
        </w:rPr>
        <w:t xml:space="preserve"> the same technical design, including common evaluation and selection schedule and processes, project operational manual (POM), as well as implementation arrangement structures.</w:t>
      </w:r>
      <w:r w:rsidRPr="002222AE">
        <w:rPr>
          <w:rFonts w:ascii="Calibri" w:eastAsia="Calibri" w:hAnsi="Calibri" w:cs="Calibri"/>
          <w:spacing w:val="-1"/>
          <w:sz w:val="22"/>
          <w:szCs w:val="22"/>
        </w:rPr>
        <w:t xml:space="preserve"> </w:t>
      </w:r>
      <w:r w:rsidRPr="002222AE">
        <w:rPr>
          <w:rFonts w:ascii="Calibri" w:eastAsia="Calibri" w:hAnsi="Calibri" w:cs="Times New Roman"/>
          <w:color w:val="auto"/>
          <w:sz w:val="22"/>
          <w:szCs w:val="22"/>
        </w:rPr>
        <w:t>T</w:t>
      </w:r>
      <w:r w:rsidRPr="002222AE">
        <w:rPr>
          <w:rFonts w:ascii="Calibri" w:eastAsia="Calibri" w:hAnsi="Calibri" w:cs="Times New Roman"/>
          <w:bCs/>
          <w:color w:val="auto"/>
          <w:sz w:val="22"/>
          <w:szCs w:val="22"/>
        </w:rPr>
        <w:t xml:space="preserve">he regional facilitation unit (RFU), which will be hosted at the Association of African Universities (AAU), will be responsible for regional coordination and monitoring and evaluation </w:t>
      </w:r>
      <w:r w:rsidR="00586AE3">
        <w:rPr>
          <w:rFonts w:ascii="Calibri" w:eastAsia="Calibri" w:hAnsi="Calibri" w:cs="Times New Roman"/>
          <w:bCs/>
          <w:color w:val="auto"/>
          <w:sz w:val="22"/>
          <w:szCs w:val="22"/>
        </w:rPr>
        <w:t xml:space="preserve">(M&amp;E) </w:t>
      </w:r>
      <w:r w:rsidRPr="002222AE">
        <w:rPr>
          <w:rFonts w:ascii="Calibri" w:eastAsia="Calibri" w:hAnsi="Calibri" w:cs="Times New Roman"/>
          <w:bCs/>
          <w:color w:val="auto"/>
          <w:sz w:val="22"/>
          <w:szCs w:val="22"/>
        </w:rPr>
        <w:t xml:space="preserve">activities for both </w:t>
      </w:r>
      <w:r w:rsidR="007A7003">
        <w:rPr>
          <w:rFonts w:ascii="Calibri" w:eastAsia="Calibri" w:hAnsi="Calibri" w:cs="Times New Roman"/>
          <w:bCs/>
          <w:color w:val="auto"/>
          <w:sz w:val="22"/>
          <w:szCs w:val="22"/>
        </w:rPr>
        <w:t xml:space="preserve">projects </w:t>
      </w:r>
      <w:r w:rsidRPr="002222AE">
        <w:rPr>
          <w:rFonts w:ascii="Calibri" w:eastAsia="Calibri" w:hAnsi="Calibri" w:cs="Times New Roman"/>
          <w:bCs/>
          <w:color w:val="auto"/>
          <w:sz w:val="22"/>
          <w:szCs w:val="22"/>
        </w:rPr>
        <w:t xml:space="preserve">(it will be financed under </w:t>
      </w:r>
      <w:r w:rsidR="002D48F5">
        <w:rPr>
          <w:rFonts w:ascii="Calibri" w:eastAsia="Calibri" w:hAnsi="Calibri" w:cs="Times New Roman"/>
          <w:bCs/>
          <w:color w:val="auto"/>
          <w:sz w:val="22"/>
          <w:szCs w:val="22"/>
        </w:rPr>
        <w:t xml:space="preserve">the </w:t>
      </w:r>
      <w:r w:rsidR="007A7003">
        <w:rPr>
          <w:rFonts w:ascii="Calibri" w:eastAsia="Calibri" w:hAnsi="Calibri" w:cs="Times New Roman"/>
          <w:bCs/>
          <w:color w:val="auto"/>
          <w:sz w:val="22"/>
          <w:szCs w:val="22"/>
        </w:rPr>
        <w:t xml:space="preserve">First </w:t>
      </w:r>
      <w:r w:rsidR="002D48F5">
        <w:rPr>
          <w:rFonts w:ascii="Calibri" w:eastAsia="Calibri" w:hAnsi="Calibri" w:cs="Times New Roman"/>
          <w:bCs/>
          <w:color w:val="auto"/>
          <w:sz w:val="22"/>
          <w:szCs w:val="22"/>
        </w:rPr>
        <w:t xml:space="preserve">ACE Impact project </w:t>
      </w:r>
      <w:r w:rsidRPr="002222AE">
        <w:rPr>
          <w:rFonts w:ascii="Calibri" w:eastAsia="Calibri" w:hAnsi="Calibri" w:cs="Times New Roman"/>
          <w:bCs/>
          <w:color w:val="auto"/>
          <w:sz w:val="22"/>
          <w:szCs w:val="22"/>
        </w:rPr>
        <w:t xml:space="preserve">through a regional grant). </w:t>
      </w:r>
    </w:p>
    <w:p w14:paraId="5C24DEF9" w14:textId="77777777" w:rsidR="00D52CA8"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222AE">
        <w:rPr>
          <w:rFonts w:ascii="Calibri" w:eastAsia="Calibri" w:hAnsi="Calibri" w:cs="Times New Roman"/>
          <w:b/>
          <w:color w:val="auto"/>
          <w:sz w:val="22"/>
          <w:szCs w:val="22"/>
        </w:rPr>
        <w:t xml:space="preserve">The primary differences between the two </w:t>
      </w:r>
      <w:r w:rsidR="00586AE3">
        <w:rPr>
          <w:rFonts w:ascii="Calibri" w:eastAsia="Calibri" w:hAnsi="Calibri" w:cs="Times New Roman"/>
          <w:b/>
          <w:color w:val="auto"/>
          <w:sz w:val="22"/>
          <w:szCs w:val="22"/>
        </w:rPr>
        <w:t xml:space="preserve">proposed projects </w:t>
      </w:r>
      <w:r w:rsidRPr="002222AE">
        <w:rPr>
          <w:rFonts w:ascii="Calibri" w:eastAsia="Calibri" w:hAnsi="Calibri" w:cs="Times New Roman"/>
          <w:b/>
          <w:color w:val="auto"/>
          <w:sz w:val="22"/>
          <w:szCs w:val="22"/>
        </w:rPr>
        <w:t xml:space="preserve">are: the list of participating countries; and the </w:t>
      </w:r>
      <w:r w:rsidR="004F1EBA">
        <w:rPr>
          <w:rFonts w:ascii="Calibri" w:eastAsia="Calibri" w:hAnsi="Calibri" w:cs="Times New Roman"/>
          <w:b/>
          <w:color w:val="auto"/>
          <w:sz w:val="22"/>
          <w:szCs w:val="22"/>
        </w:rPr>
        <w:t>preparation schedule</w:t>
      </w:r>
      <w:r w:rsidRPr="002222AE">
        <w:rPr>
          <w:rFonts w:ascii="Calibri" w:eastAsia="Calibri" w:hAnsi="Calibri" w:cs="Times New Roman"/>
          <w:b/>
          <w:color w:val="auto"/>
          <w:sz w:val="22"/>
          <w:szCs w:val="22"/>
        </w:rPr>
        <w:t>.</w:t>
      </w:r>
      <w:r w:rsidRPr="002222AE">
        <w:rPr>
          <w:rFonts w:ascii="Calibri" w:eastAsia="Calibri" w:hAnsi="Calibri" w:cs="Times New Roman"/>
          <w:bCs/>
          <w:color w:val="auto"/>
          <w:sz w:val="22"/>
          <w:szCs w:val="22"/>
        </w:rPr>
        <w:t xml:space="preserve"> </w:t>
      </w:r>
      <w:r w:rsidRPr="002222AE">
        <w:rPr>
          <w:rFonts w:ascii="Calibri" w:eastAsia="Calibri" w:hAnsi="Calibri" w:cs="Calibri"/>
          <w:spacing w:val="-1"/>
          <w:sz w:val="22"/>
          <w:szCs w:val="22"/>
        </w:rPr>
        <w:t xml:space="preserve">The </w:t>
      </w:r>
      <w:r w:rsidR="009A10A3">
        <w:rPr>
          <w:rFonts w:ascii="Calibri" w:eastAsia="Calibri" w:hAnsi="Calibri" w:cs="Calibri"/>
          <w:spacing w:val="-1"/>
          <w:sz w:val="22"/>
          <w:szCs w:val="22"/>
        </w:rPr>
        <w:t>proposed</w:t>
      </w:r>
      <w:r w:rsidRPr="002222AE">
        <w:rPr>
          <w:rFonts w:ascii="Calibri" w:eastAsia="Calibri" w:hAnsi="Calibri" w:cs="Calibri"/>
          <w:spacing w:val="-1"/>
          <w:sz w:val="22"/>
          <w:szCs w:val="22"/>
        </w:rPr>
        <w:t xml:space="preserve"> </w:t>
      </w:r>
      <w:r w:rsidR="00DC39DB">
        <w:rPr>
          <w:rFonts w:ascii="Calibri" w:eastAsia="Calibri" w:hAnsi="Calibri" w:cs="Calibri"/>
          <w:spacing w:val="-1"/>
          <w:sz w:val="22"/>
          <w:szCs w:val="22"/>
        </w:rPr>
        <w:t xml:space="preserve">First </w:t>
      </w:r>
      <w:r w:rsidRPr="002222AE">
        <w:rPr>
          <w:rFonts w:ascii="Calibri" w:eastAsia="Calibri" w:hAnsi="Calibri" w:cs="Calibri"/>
          <w:spacing w:val="-1"/>
          <w:sz w:val="22"/>
          <w:szCs w:val="22"/>
        </w:rPr>
        <w:t xml:space="preserve">ACE Impact project (P164546) will support </w:t>
      </w:r>
      <w:r w:rsidRPr="002222AE">
        <w:rPr>
          <w:rFonts w:ascii="Calibri" w:eastAsia="Calibri" w:hAnsi="Calibri" w:cs="Calibri"/>
          <w:spacing w:val="-1"/>
          <w:sz w:val="22"/>
          <w:szCs w:val="22"/>
        </w:rPr>
        <w:lastRenderedPageBreak/>
        <w:t xml:space="preserve">16 ACE centers </w:t>
      </w:r>
      <w:r w:rsidR="00C30A1A">
        <w:rPr>
          <w:rFonts w:ascii="Calibri" w:eastAsia="Calibri" w:hAnsi="Calibri" w:cs="Calibri"/>
          <w:spacing w:val="-1"/>
          <w:sz w:val="22"/>
          <w:szCs w:val="22"/>
        </w:rPr>
        <w:t>(</w:t>
      </w:r>
      <w:r w:rsidR="0068375C">
        <w:rPr>
          <w:rFonts w:ascii="Calibri" w:eastAsia="Calibri" w:hAnsi="Calibri" w:cs="Calibri"/>
          <w:spacing w:val="-1"/>
          <w:sz w:val="22"/>
          <w:szCs w:val="22"/>
        </w:rPr>
        <w:t xml:space="preserve">referred to as </w:t>
      </w:r>
      <w:r w:rsidR="00C30A1A">
        <w:rPr>
          <w:rFonts w:ascii="Calibri" w:eastAsia="Calibri" w:hAnsi="Calibri" w:cs="Calibri"/>
          <w:spacing w:val="-1"/>
          <w:sz w:val="22"/>
          <w:szCs w:val="22"/>
        </w:rPr>
        <w:t xml:space="preserve">ACEs) </w:t>
      </w:r>
      <w:r w:rsidRPr="002222AE">
        <w:rPr>
          <w:rFonts w:ascii="Calibri" w:eastAsia="Calibri" w:hAnsi="Calibri" w:cs="Calibri"/>
          <w:spacing w:val="-1"/>
          <w:sz w:val="22"/>
          <w:szCs w:val="22"/>
        </w:rPr>
        <w:t xml:space="preserve">and </w:t>
      </w:r>
      <w:r w:rsidR="003C305E">
        <w:rPr>
          <w:rFonts w:ascii="Calibri" w:eastAsia="Calibri" w:hAnsi="Calibri" w:cs="Calibri"/>
          <w:spacing w:val="-1"/>
          <w:sz w:val="22"/>
          <w:szCs w:val="22"/>
        </w:rPr>
        <w:t>two</w:t>
      </w:r>
      <w:r w:rsidRPr="002222AE">
        <w:rPr>
          <w:rFonts w:ascii="Calibri" w:eastAsia="Calibri" w:hAnsi="Calibri" w:cs="Calibri"/>
          <w:spacing w:val="-1"/>
          <w:sz w:val="22"/>
          <w:szCs w:val="22"/>
        </w:rPr>
        <w:t xml:space="preserve"> Emerging</w:t>
      </w:r>
      <w:r w:rsidR="00D73AB4">
        <w:rPr>
          <w:rFonts w:ascii="Calibri" w:eastAsia="Calibri" w:hAnsi="Calibri" w:cs="Calibri"/>
          <w:spacing w:val="-1"/>
          <w:sz w:val="22"/>
          <w:szCs w:val="22"/>
        </w:rPr>
        <w:t xml:space="preserve"> </w:t>
      </w:r>
      <w:r w:rsidRPr="002222AE">
        <w:rPr>
          <w:rFonts w:ascii="Calibri" w:eastAsia="Calibri" w:hAnsi="Calibri" w:cs="Calibri"/>
          <w:spacing w:val="-1"/>
          <w:sz w:val="22"/>
          <w:szCs w:val="22"/>
        </w:rPr>
        <w:t>centers</w:t>
      </w:r>
      <w:r w:rsidR="001D00A5">
        <w:rPr>
          <w:rFonts w:ascii="Calibri" w:eastAsia="Calibri" w:hAnsi="Calibri" w:cs="Calibri"/>
          <w:spacing w:val="-1"/>
          <w:sz w:val="22"/>
          <w:szCs w:val="22"/>
        </w:rPr>
        <w:t xml:space="preserve"> of excellence (</w:t>
      </w:r>
      <w:r w:rsidR="00BD387A">
        <w:rPr>
          <w:rFonts w:ascii="Calibri" w:eastAsia="Calibri" w:hAnsi="Calibri" w:cs="Calibri"/>
          <w:spacing w:val="-1"/>
          <w:sz w:val="22"/>
          <w:szCs w:val="22"/>
        </w:rPr>
        <w:t>Emerging centers)</w:t>
      </w:r>
      <w:r w:rsidR="008A2920">
        <w:rPr>
          <w:rFonts w:ascii="Calibri" w:eastAsia="Calibri" w:hAnsi="Calibri" w:cs="Calibri"/>
          <w:spacing w:val="-1"/>
          <w:sz w:val="22"/>
          <w:szCs w:val="22"/>
        </w:rPr>
        <w:t xml:space="preserve"> </w:t>
      </w:r>
      <w:r w:rsidR="008A2920" w:rsidRPr="002222AE">
        <w:rPr>
          <w:rFonts w:ascii="Calibri" w:eastAsia="Calibri" w:hAnsi="Calibri" w:cs="Calibri"/>
          <w:spacing w:val="-1"/>
          <w:sz w:val="22"/>
          <w:szCs w:val="22"/>
        </w:rPr>
        <w:t>in Burkina Faso, Djibouti, Ghana, Guinea and Senegal</w:t>
      </w:r>
      <w:r w:rsidRPr="002222AE">
        <w:rPr>
          <w:rFonts w:ascii="Calibri" w:eastAsia="Calibri" w:hAnsi="Calibri" w:cs="Calibri"/>
          <w:spacing w:val="-1"/>
          <w:sz w:val="22"/>
          <w:szCs w:val="22"/>
        </w:rPr>
        <w:t xml:space="preserve">. </w:t>
      </w:r>
      <w:r w:rsidR="00D73AB4" w:rsidRPr="00D73AB4">
        <w:rPr>
          <w:rFonts w:ascii="Calibri" w:eastAsia="Times New Roman" w:hAnsi="Calibri" w:cs="Calibri"/>
          <w:bCs/>
          <w:spacing w:val="-1"/>
          <w:sz w:val="22"/>
          <w:szCs w:val="22"/>
        </w:rPr>
        <w:t>Emerging centers are centers (non-ACE</w:t>
      </w:r>
      <w:r w:rsidR="00496126">
        <w:rPr>
          <w:rFonts w:ascii="Calibri" w:eastAsia="Times New Roman" w:hAnsi="Calibri" w:cs="Calibri"/>
          <w:bCs/>
          <w:spacing w:val="-1"/>
          <w:sz w:val="22"/>
          <w:szCs w:val="22"/>
        </w:rPr>
        <w:t xml:space="preserve"> center</w:t>
      </w:r>
      <w:r w:rsidR="00D73AB4" w:rsidRPr="00D73AB4">
        <w:rPr>
          <w:rFonts w:ascii="Calibri" w:eastAsia="Times New Roman" w:hAnsi="Calibri" w:cs="Calibri"/>
          <w:bCs/>
          <w:spacing w:val="-1"/>
          <w:sz w:val="22"/>
          <w:szCs w:val="22"/>
        </w:rPr>
        <w:t>s) that are selected through a non-competitive process to receive support to strengthen their programs mostly at the undergraduate and master’s degree level in a priority field.</w:t>
      </w:r>
      <w:r w:rsidR="00D73AB4">
        <w:rPr>
          <w:rFonts w:ascii="Calibri" w:eastAsia="Times New Roman" w:hAnsi="Calibri" w:cs="Calibri"/>
          <w:bCs/>
          <w:spacing w:val="-1"/>
          <w:sz w:val="22"/>
          <w:szCs w:val="22"/>
        </w:rPr>
        <w:t xml:space="preserve"> </w:t>
      </w:r>
      <w:r w:rsidRPr="002222AE">
        <w:rPr>
          <w:rFonts w:ascii="Calibri" w:eastAsia="Times New Roman" w:hAnsi="Calibri" w:cs="Calibri"/>
          <w:bCs/>
          <w:spacing w:val="-1"/>
          <w:sz w:val="22"/>
          <w:szCs w:val="22"/>
        </w:rPr>
        <w:t xml:space="preserve">The </w:t>
      </w:r>
      <w:r w:rsidR="001B6CF5">
        <w:rPr>
          <w:rFonts w:ascii="Calibri" w:eastAsia="Times New Roman" w:hAnsi="Calibri" w:cs="Calibri"/>
          <w:bCs/>
          <w:spacing w:val="-1"/>
          <w:sz w:val="22"/>
          <w:szCs w:val="22"/>
        </w:rPr>
        <w:t xml:space="preserve">First </w:t>
      </w:r>
      <w:r w:rsidRPr="002222AE">
        <w:rPr>
          <w:rFonts w:ascii="Calibri" w:eastAsia="Times New Roman" w:hAnsi="Calibri" w:cs="Calibri"/>
          <w:bCs/>
          <w:spacing w:val="-1"/>
          <w:sz w:val="22"/>
          <w:szCs w:val="22"/>
        </w:rPr>
        <w:t>ACE Impact project countries were selected based on the following criteria: (i) country readiness</w:t>
      </w:r>
      <w:r w:rsidR="004A6FA1">
        <w:rPr>
          <w:rFonts w:ascii="Calibri" w:eastAsia="Calibri" w:hAnsi="Calibri" w:cs="Times New Roman"/>
          <w:color w:val="auto"/>
          <w:sz w:val="22"/>
          <w:szCs w:val="22"/>
        </w:rPr>
        <w:t>, and</w:t>
      </w:r>
      <w:r w:rsidRPr="002222AE">
        <w:rPr>
          <w:rFonts w:ascii="Calibri" w:eastAsia="Calibri" w:hAnsi="Calibri" w:cs="Times New Roman"/>
          <w:color w:val="auto"/>
          <w:sz w:val="22"/>
          <w:szCs w:val="22"/>
        </w:rPr>
        <w:t xml:space="preserve"> (ii) </w:t>
      </w:r>
      <w:r w:rsidRPr="002222AE">
        <w:rPr>
          <w:rFonts w:ascii="Calibri" w:eastAsia="Times New Roman" w:hAnsi="Calibri" w:cs="Calibri"/>
          <w:bCs/>
          <w:color w:val="auto"/>
          <w:sz w:val="22"/>
          <w:szCs w:val="22"/>
        </w:rPr>
        <w:t xml:space="preserve">expressed interest – countries that expressed interest in participating in the project first are prioritized; and (ii) planned elections – those countries with planned elections in February – March 2019 were also prioritized. </w:t>
      </w:r>
      <w:r w:rsidRPr="002222AE">
        <w:rPr>
          <w:rFonts w:ascii="Calibri" w:eastAsia="Calibri" w:hAnsi="Calibri" w:cs="Calibri"/>
          <w:spacing w:val="-1"/>
          <w:sz w:val="22"/>
          <w:szCs w:val="22"/>
        </w:rPr>
        <w:t>The second ACE Impact project (P169064</w:t>
      </w:r>
      <w:r w:rsidR="00231815">
        <w:rPr>
          <w:rFonts w:ascii="Calibri" w:eastAsia="Calibri" w:hAnsi="Calibri" w:cs="Calibri"/>
          <w:spacing w:val="-1"/>
          <w:sz w:val="22"/>
          <w:szCs w:val="22"/>
        </w:rPr>
        <w:t xml:space="preserve"> – under preparation</w:t>
      </w:r>
      <w:r w:rsidRPr="002222AE">
        <w:rPr>
          <w:rFonts w:ascii="Calibri" w:eastAsia="Calibri" w:hAnsi="Calibri" w:cs="Calibri"/>
          <w:spacing w:val="-1"/>
          <w:sz w:val="22"/>
          <w:szCs w:val="22"/>
        </w:rPr>
        <w:t xml:space="preserve">) will support 28 ACE centers and </w:t>
      </w:r>
      <w:r w:rsidR="00122B36">
        <w:rPr>
          <w:rFonts w:ascii="Calibri" w:eastAsia="Calibri" w:hAnsi="Calibri" w:cs="Calibri"/>
          <w:spacing w:val="-1"/>
          <w:sz w:val="22"/>
          <w:szCs w:val="22"/>
        </w:rPr>
        <w:t>three</w:t>
      </w:r>
      <w:r w:rsidRPr="002222AE">
        <w:rPr>
          <w:rFonts w:ascii="Calibri" w:eastAsia="Calibri" w:hAnsi="Calibri" w:cs="Calibri"/>
          <w:spacing w:val="-1"/>
          <w:sz w:val="22"/>
          <w:szCs w:val="22"/>
        </w:rPr>
        <w:t xml:space="preserve"> Emerging centers in Benin, Cameroon, C</w:t>
      </w:r>
      <w:r w:rsidR="00894028">
        <w:rPr>
          <w:rFonts w:ascii="Calibri" w:eastAsia="Calibri" w:hAnsi="Calibri" w:cs="Calibri"/>
          <w:spacing w:val="-1"/>
          <w:sz w:val="22"/>
          <w:szCs w:val="22"/>
        </w:rPr>
        <w:t>ô</w:t>
      </w:r>
      <w:r w:rsidRPr="002222AE">
        <w:rPr>
          <w:rFonts w:ascii="Calibri" w:eastAsia="Calibri" w:hAnsi="Calibri" w:cs="Calibri"/>
          <w:spacing w:val="-1"/>
          <w:sz w:val="22"/>
          <w:szCs w:val="22"/>
        </w:rPr>
        <w:t>te d’Ivoire, Niger, Nigeria, The Gambia and Togo.</w:t>
      </w:r>
      <w:r w:rsidRPr="002222AE">
        <w:rPr>
          <w:rFonts w:ascii="Calibri" w:eastAsia="Times New Roman" w:hAnsi="Calibri" w:cs="Calibri"/>
          <w:bCs/>
          <w:color w:val="auto"/>
          <w:sz w:val="22"/>
          <w:szCs w:val="22"/>
        </w:rPr>
        <w:t xml:space="preserve"> </w:t>
      </w:r>
      <w:r w:rsidRPr="002222AE">
        <w:rPr>
          <w:rFonts w:ascii="Calibri" w:eastAsia="Calibri" w:hAnsi="Calibri" w:cs="Calibri"/>
          <w:spacing w:val="-1"/>
          <w:sz w:val="22"/>
          <w:szCs w:val="22"/>
        </w:rPr>
        <w:t>Figure 1 below provides an illustration of the key differences between ACE I, ACE II and ACE Impact I and II</w:t>
      </w:r>
      <w:r w:rsidR="00AF0FE6">
        <w:rPr>
          <w:rFonts w:ascii="Calibri" w:eastAsia="Calibri" w:hAnsi="Calibri" w:cs="Calibri"/>
          <w:spacing w:val="-1"/>
          <w:sz w:val="22"/>
          <w:szCs w:val="22"/>
        </w:rPr>
        <w:t xml:space="preserve"> projects</w:t>
      </w:r>
      <w:r w:rsidRPr="002222AE">
        <w:rPr>
          <w:rFonts w:ascii="Calibri" w:eastAsia="Calibri" w:hAnsi="Calibri" w:cs="Calibri"/>
          <w:spacing w:val="-1"/>
          <w:sz w:val="22"/>
          <w:szCs w:val="22"/>
        </w:rPr>
        <w:t>.</w:t>
      </w:r>
    </w:p>
    <w:p w14:paraId="0D8AE9C6" w14:textId="77777777" w:rsidR="004F031B" w:rsidRDefault="006E4C7D" w:rsidP="00D52CA8">
      <w:pPr>
        <w:tabs>
          <w:tab w:val="left" w:pos="0"/>
          <w:tab w:val="left" w:pos="720"/>
        </w:tabs>
        <w:spacing w:after="240" w:line="259" w:lineRule="auto"/>
        <w:jc w:val="center"/>
        <w:rPr>
          <w:rFonts w:ascii="Calibri" w:eastAsia="Calibri" w:hAnsi="Calibri" w:cs="Calibri"/>
          <w:b/>
          <w:bCs/>
          <w:noProof/>
          <w:spacing w:val="-1"/>
          <w:sz w:val="22"/>
          <w:szCs w:val="22"/>
        </w:rPr>
      </w:pPr>
      <w:r w:rsidRPr="003A41F9">
        <w:rPr>
          <w:rFonts w:ascii="Calibri" w:eastAsia="Calibri" w:hAnsi="Calibri" w:cs="Calibri"/>
          <w:b/>
          <w:bCs/>
          <w:spacing w:val="-1"/>
          <w:sz w:val="22"/>
          <w:szCs w:val="22"/>
        </w:rPr>
        <w:t xml:space="preserve">Figure 1. </w:t>
      </w:r>
      <w:r w:rsidR="00586AE3" w:rsidRPr="000D2743">
        <w:rPr>
          <w:rFonts w:ascii="Calibri" w:eastAsia="Calibri" w:hAnsi="Calibri" w:cs="Calibri"/>
          <w:b/>
          <w:bCs/>
          <w:i/>
          <w:spacing w:val="-1"/>
          <w:sz w:val="22"/>
          <w:szCs w:val="22"/>
        </w:rPr>
        <w:t xml:space="preserve">ACE I, ACE II and ACE Impact </w:t>
      </w:r>
      <w:r w:rsidR="00AF0FE6">
        <w:rPr>
          <w:rFonts w:ascii="Calibri" w:eastAsia="Calibri" w:hAnsi="Calibri" w:cs="Calibri"/>
          <w:b/>
          <w:bCs/>
          <w:i/>
          <w:spacing w:val="-1"/>
          <w:sz w:val="22"/>
          <w:szCs w:val="22"/>
        </w:rPr>
        <w:t>(</w:t>
      </w:r>
      <w:r w:rsidR="00586AE3" w:rsidRPr="000D2743">
        <w:rPr>
          <w:rFonts w:ascii="Calibri" w:eastAsia="Calibri" w:hAnsi="Calibri" w:cs="Calibri"/>
          <w:b/>
          <w:bCs/>
          <w:i/>
          <w:spacing w:val="-1"/>
          <w:sz w:val="22"/>
          <w:szCs w:val="22"/>
        </w:rPr>
        <w:t xml:space="preserve">I and II) </w:t>
      </w:r>
      <w:r w:rsidRPr="000B079C">
        <w:rPr>
          <w:rFonts w:ascii="Calibri" w:eastAsia="Calibri" w:hAnsi="Calibri" w:cs="Calibri"/>
          <w:b/>
          <w:bCs/>
          <w:i/>
          <w:spacing w:val="-1"/>
          <w:sz w:val="22"/>
          <w:szCs w:val="22"/>
        </w:rPr>
        <w:t>and</w:t>
      </w:r>
      <w:r w:rsidRPr="003A41F9">
        <w:rPr>
          <w:rFonts w:ascii="Calibri" w:eastAsia="Calibri" w:hAnsi="Calibri" w:cs="Calibri"/>
          <w:b/>
          <w:bCs/>
          <w:i/>
          <w:spacing w:val="-1"/>
          <w:sz w:val="22"/>
          <w:szCs w:val="22"/>
        </w:rPr>
        <w:t xml:space="preserve"> the key features</w:t>
      </w:r>
      <w:bookmarkEnd w:id="22"/>
    </w:p>
    <w:p w14:paraId="25371950" w14:textId="77777777" w:rsidR="002222AE" w:rsidRDefault="006E4C7D" w:rsidP="002222AE">
      <w:pPr>
        <w:tabs>
          <w:tab w:val="left" w:pos="0"/>
          <w:tab w:val="left" w:pos="720"/>
        </w:tabs>
        <w:spacing w:after="240"/>
        <w:jc w:val="center"/>
        <w:rPr>
          <w:rFonts w:ascii="Calibri" w:eastAsia="Calibri" w:hAnsi="Calibri" w:cs="Calibri"/>
          <w:b/>
          <w:bCs/>
          <w:spacing w:val="-1"/>
          <w:sz w:val="22"/>
          <w:szCs w:val="22"/>
        </w:rPr>
      </w:pPr>
      <w:r>
        <w:rPr>
          <w:rFonts w:ascii="Calibri" w:eastAsia="Calibri" w:hAnsi="Calibri" w:cs="Calibri"/>
          <w:b/>
          <w:bCs/>
          <w:noProof/>
          <w:spacing w:val="-1"/>
          <w:sz w:val="22"/>
          <w:szCs w:val="22"/>
        </w:rPr>
        <w:drawing>
          <wp:inline distT="0" distB="0" distL="0" distR="0" wp14:anchorId="7B073795" wp14:editId="5EEC51A7">
            <wp:extent cx="5871210" cy="3237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8348"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71210" cy="3237230"/>
                    </a:xfrm>
                    <a:prstGeom prst="rect">
                      <a:avLst/>
                    </a:prstGeom>
                    <a:noFill/>
                  </pic:spPr>
                </pic:pic>
              </a:graphicData>
            </a:graphic>
          </wp:inline>
        </w:drawing>
      </w:r>
    </w:p>
    <w:p w14:paraId="4DD2D75F" w14:textId="77777777" w:rsidR="003A41F9" w:rsidRPr="003A41F9" w:rsidRDefault="006E4C7D" w:rsidP="003A41F9">
      <w:pPr>
        <w:tabs>
          <w:tab w:val="left" w:pos="0"/>
          <w:tab w:val="left" w:pos="720"/>
        </w:tabs>
        <w:spacing w:after="240"/>
        <w:jc w:val="center"/>
        <w:rPr>
          <w:rFonts w:ascii="Calibri" w:eastAsia="Calibri" w:hAnsi="Calibri" w:cs="Calibri"/>
          <w:bCs/>
          <w:spacing w:val="-1"/>
          <w:sz w:val="22"/>
          <w:szCs w:val="22"/>
        </w:rPr>
      </w:pPr>
      <w:r>
        <w:rPr>
          <w:rFonts w:ascii="Calibri" w:eastAsia="Calibri" w:hAnsi="Calibri" w:cs="Calibri"/>
          <w:bCs/>
          <w:i/>
          <w:spacing w:val="-1"/>
          <w:sz w:val="18"/>
          <w:szCs w:val="18"/>
        </w:rPr>
        <w:t>Note: T</w:t>
      </w:r>
      <w:r w:rsidR="009B149C" w:rsidRPr="004F031B">
        <w:rPr>
          <w:rFonts w:ascii="Calibri" w:eastAsia="Calibri" w:hAnsi="Calibri" w:cs="Calibri"/>
          <w:bCs/>
          <w:i/>
          <w:spacing w:val="-1"/>
          <w:sz w:val="18"/>
          <w:szCs w:val="18"/>
        </w:rPr>
        <w:t>he arrows show the duration between start and expected end dates of project implementation</w:t>
      </w:r>
      <w:r>
        <w:rPr>
          <w:rFonts w:ascii="Calibri" w:eastAsia="Calibri" w:hAnsi="Calibri" w:cs="Calibri"/>
          <w:bCs/>
          <w:i/>
          <w:spacing w:val="-1"/>
          <w:sz w:val="22"/>
          <w:szCs w:val="22"/>
        </w:rPr>
        <w:t>.</w:t>
      </w:r>
    </w:p>
    <w:p w14:paraId="2C9D3207" w14:textId="77777777" w:rsidR="00D94B72" w:rsidRPr="00D94B72"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spacing w:val="-1"/>
          <w:sz w:val="22"/>
          <w:szCs w:val="22"/>
        </w:rPr>
      </w:pPr>
      <w:r w:rsidRPr="00D94B72">
        <w:rPr>
          <w:rFonts w:ascii="Calibri" w:eastAsia="Calibri" w:hAnsi="Calibri" w:cs="Calibri"/>
          <w:b/>
          <w:bCs/>
          <w:spacing w:val="-1"/>
          <w:sz w:val="22"/>
          <w:szCs w:val="22"/>
        </w:rPr>
        <w:t xml:space="preserve">The ACE projects aim to build regional capacity to deliver high quality postgraduate courses and to conduct and disseminate international caliber applied research focused on addressing development challenges in SSA. </w:t>
      </w:r>
      <w:r w:rsidRPr="00D94B72">
        <w:rPr>
          <w:rFonts w:ascii="Calibri" w:eastAsia="Calibri" w:hAnsi="Calibri" w:cs="Calibri"/>
          <w:spacing w:val="-1"/>
          <w:sz w:val="22"/>
          <w:szCs w:val="22"/>
        </w:rPr>
        <w:t xml:space="preserve">Given the limited resources available to support postgraduate training and applied research in SSA, the ACE projects are designed to increase specialization and excellence of higher education. This will build regional capacity essential to Africa’s development. The ACE projects leverage institutional and national strengths to serve regional needs. </w:t>
      </w:r>
      <w:r w:rsidRPr="00D94B72">
        <w:rPr>
          <w:rFonts w:ascii="Calibri" w:eastAsia="Calibri" w:hAnsi="Calibri" w:cs="Calibri"/>
          <w:bCs/>
          <w:spacing w:val="-1"/>
          <w:sz w:val="22"/>
          <w:szCs w:val="22"/>
        </w:rPr>
        <w:t xml:space="preserve">To achieve results, the ACE projects use a regional model with the following elements: transparent and competitive selection of centers; a strong focus on regional collaboration, networks and student recruitment; strong government and institutional ownership; results-based financing (RBF) with independent verification of results; a robust M&amp;E protocol; intensive implementation support using regional and international subject matter experts; and the </w:t>
      </w:r>
      <w:r w:rsidRPr="00D94B72">
        <w:rPr>
          <w:rFonts w:ascii="Calibri" w:eastAsia="Calibri" w:hAnsi="Calibri" w:cs="Calibri"/>
          <w:bCs/>
          <w:spacing w:val="-1"/>
          <w:sz w:val="22"/>
          <w:szCs w:val="22"/>
        </w:rPr>
        <w:lastRenderedPageBreak/>
        <w:t xml:space="preserve">development of partnerships across institutions, private sector/industry actors and academics. </w:t>
      </w:r>
      <w:r w:rsidRPr="00D94B72">
        <w:rPr>
          <w:rFonts w:ascii="Calibri" w:eastAsia="Calibri" w:hAnsi="Calibri" w:cs="Calibri"/>
          <w:spacing w:val="-1"/>
          <w:sz w:val="22"/>
          <w:szCs w:val="22"/>
        </w:rPr>
        <w:t>Results from ACE I and II projects are encouraging (see Boxes 1 and 2 below).</w:t>
      </w:r>
    </w:p>
    <w:p w14:paraId="2594FA35" w14:textId="77777777" w:rsidR="00D94B72" w:rsidRPr="00D94B72"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spacing w:val="-1"/>
          <w:sz w:val="22"/>
          <w:szCs w:val="22"/>
        </w:rPr>
      </w:pPr>
      <w:r w:rsidRPr="00D94B72">
        <w:rPr>
          <w:rFonts w:ascii="Calibri" w:eastAsia="Calibri" w:hAnsi="Calibri" w:cs="Calibri"/>
          <w:b/>
          <w:bCs/>
          <w:spacing w:val="-1"/>
          <w:sz w:val="22"/>
          <w:szCs w:val="22"/>
        </w:rPr>
        <w:t>Each ACE center</w:t>
      </w:r>
      <w:r w:rsidRPr="00D94B72">
        <w:rPr>
          <w:rFonts w:ascii="Calibri,Times New Roman" w:eastAsia="Calibri,Times New Roman" w:hAnsi="Calibri,Times New Roman" w:cs="Calibri,Times New Roman"/>
          <w:b/>
          <w:bCs/>
          <w:spacing w:val="-1"/>
          <w:sz w:val="22"/>
          <w:szCs w:val="22"/>
        </w:rPr>
        <w:t xml:space="preserve"> </w:t>
      </w:r>
      <w:r w:rsidRPr="00D94B72">
        <w:rPr>
          <w:rFonts w:ascii="Calibri" w:eastAsia="Calibri" w:hAnsi="Calibri" w:cs="Calibri"/>
          <w:b/>
          <w:bCs/>
          <w:spacing w:val="-1"/>
          <w:sz w:val="22"/>
          <w:szCs w:val="22"/>
        </w:rPr>
        <w:t xml:space="preserve">contributes to the broader regional project goal of strengthening and regionalizing higher education in SSA.  </w:t>
      </w:r>
      <w:r w:rsidRPr="00D94B72">
        <w:rPr>
          <w:rFonts w:ascii="Calibri" w:eastAsia="Calibri" w:hAnsi="Calibri" w:cs="Calibri"/>
          <w:bCs/>
          <w:spacing w:val="-1"/>
          <w:sz w:val="22"/>
          <w:szCs w:val="22"/>
        </w:rPr>
        <w:t>An</w:t>
      </w:r>
      <w:r w:rsidRPr="00D94B72">
        <w:rPr>
          <w:rFonts w:ascii="Calibri" w:eastAsia="Calibri" w:hAnsi="Calibri" w:cs="Calibri"/>
          <w:b/>
          <w:bCs/>
          <w:spacing w:val="-1"/>
          <w:sz w:val="22"/>
          <w:szCs w:val="22"/>
        </w:rPr>
        <w:t xml:space="preserve"> </w:t>
      </w:r>
      <w:r w:rsidRPr="00D94B72">
        <w:rPr>
          <w:rFonts w:ascii="Calibri" w:eastAsia="Calibri" w:hAnsi="Calibri" w:cs="Calibri"/>
          <w:spacing w:val="-1"/>
          <w:sz w:val="22"/>
          <w:szCs w:val="22"/>
        </w:rPr>
        <w:t xml:space="preserve">ACE center consists of a group of faculty members from multiple academic departments led by a recognized center leader and with a network of external sector and academic partners. The education and applied research activities of the </w:t>
      </w:r>
      <w:r w:rsidR="0006152C">
        <w:rPr>
          <w:rFonts w:ascii="Calibri" w:eastAsia="Calibri" w:hAnsi="Calibri" w:cs="Calibri"/>
          <w:spacing w:val="-1"/>
          <w:sz w:val="22"/>
          <w:szCs w:val="22"/>
        </w:rPr>
        <w:t>c</w:t>
      </w:r>
      <w:r w:rsidR="0006152C" w:rsidRPr="00D94B72">
        <w:rPr>
          <w:rFonts w:ascii="Calibri" w:eastAsia="Calibri" w:hAnsi="Calibri" w:cs="Calibri"/>
          <w:spacing w:val="-1"/>
          <w:sz w:val="22"/>
          <w:szCs w:val="22"/>
        </w:rPr>
        <w:t xml:space="preserve">enter </w:t>
      </w:r>
      <w:r w:rsidRPr="00D94B72">
        <w:rPr>
          <w:rFonts w:ascii="Calibri" w:eastAsia="Calibri" w:hAnsi="Calibri" w:cs="Calibri"/>
          <w:spacing w:val="-1"/>
          <w:sz w:val="22"/>
          <w:szCs w:val="22"/>
        </w:rPr>
        <w:t>focus on a single thematic area that is critical for development, for instance</w:t>
      </w:r>
      <w:r w:rsidR="00586AE3">
        <w:rPr>
          <w:rFonts w:ascii="Calibri" w:eastAsia="Calibri" w:hAnsi="Calibri" w:cs="Calibri"/>
          <w:spacing w:val="-1"/>
          <w:sz w:val="22"/>
          <w:szCs w:val="22"/>
        </w:rPr>
        <w:t>,</w:t>
      </w:r>
      <w:r w:rsidRPr="00D94B72">
        <w:rPr>
          <w:rFonts w:ascii="Calibri" w:eastAsia="Calibri" w:hAnsi="Calibri" w:cs="Calibri"/>
          <w:spacing w:val="-1"/>
          <w:sz w:val="22"/>
          <w:szCs w:val="22"/>
        </w:rPr>
        <w:t xml:space="preserve"> climate change</w:t>
      </w:r>
      <w:r w:rsidR="00B415DF">
        <w:rPr>
          <w:rFonts w:ascii="Calibri" w:eastAsia="Calibri" w:hAnsi="Calibri" w:cs="Calibri"/>
          <w:spacing w:val="-1"/>
          <w:sz w:val="22"/>
          <w:szCs w:val="22"/>
        </w:rPr>
        <w:t>, maternal and infant health, and Information technol</w:t>
      </w:r>
      <w:r w:rsidR="00B20F65">
        <w:rPr>
          <w:rFonts w:ascii="Calibri" w:eastAsia="Calibri" w:hAnsi="Calibri" w:cs="Calibri"/>
          <w:spacing w:val="-1"/>
          <w:sz w:val="22"/>
          <w:szCs w:val="22"/>
        </w:rPr>
        <w:t>og</w:t>
      </w:r>
      <w:r w:rsidR="00B415DF">
        <w:rPr>
          <w:rFonts w:ascii="Calibri" w:eastAsia="Calibri" w:hAnsi="Calibri" w:cs="Calibri"/>
          <w:spacing w:val="-1"/>
          <w:sz w:val="22"/>
          <w:szCs w:val="22"/>
        </w:rPr>
        <w:t>y</w:t>
      </w:r>
      <w:r w:rsidRPr="00D94B72">
        <w:rPr>
          <w:rFonts w:ascii="Calibri" w:eastAsia="Calibri" w:hAnsi="Calibri" w:cs="Calibri"/>
          <w:spacing w:val="-1"/>
          <w:sz w:val="22"/>
          <w:szCs w:val="22"/>
        </w:rPr>
        <w:t xml:space="preserve">. </w:t>
      </w:r>
      <w:r w:rsidRPr="00D94B72">
        <w:rPr>
          <w:rFonts w:ascii="Calibri" w:eastAsia="Calibri" w:hAnsi="Calibri" w:cs="Calibri"/>
          <w:bCs/>
          <w:spacing w:val="-1"/>
          <w:sz w:val="22"/>
          <w:szCs w:val="22"/>
        </w:rPr>
        <w:t xml:space="preserve">ACE centers aim to recruit a high-quality regional student body and work towards: producing a highly trained workforce with skills tailored to the needs of the sector(s) they serve; partnering with industry and sector stakeholders to identify regional needs; and disseminating research results both in international publications and through appropriate regional channels. </w:t>
      </w:r>
    </w:p>
    <w:p w14:paraId="5F4F778D" w14:textId="77777777" w:rsidR="00622A11" w:rsidRPr="00F0725F" w:rsidRDefault="006E4C7D" w:rsidP="00F0725F">
      <w:pPr>
        <w:rPr>
          <w:rFonts w:ascii="Calibri" w:eastAsia="Times New Roman" w:hAnsi="Calibri" w:cs="Calibri"/>
          <w:sz w:val="21"/>
          <w:szCs w:val="21"/>
        </w:rPr>
      </w:pPr>
      <w:r w:rsidRPr="00062D1B">
        <w:rPr>
          <w:rFonts w:ascii="Calibri" w:eastAsia="Times New Roman" w:hAnsi="Calibri" w:cs="Calibri"/>
          <w:b/>
          <w:bCs/>
          <w:noProof/>
          <w:color w:val="0070C0"/>
          <w:spacing w:val="-1"/>
          <w:sz w:val="22"/>
          <w:szCs w:val="22"/>
        </w:rPr>
        <mc:AlternateContent>
          <mc:Choice Requires="wps">
            <w:drawing>
              <wp:anchor distT="45720" distB="45720" distL="114300" distR="114300" simplePos="0" relativeHeight="251666432" behindDoc="0" locked="0" layoutInCell="1" allowOverlap="1" wp14:anchorId="2B055DB1" wp14:editId="07E829F8">
                <wp:simplePos x="0" y="0"/>
                <wp:positionH relativeFrom="margin">
                  <wp:align>left</wp:align>
                </wp:positionH>
                <wp:positionV relativeFrom="paragraph">
                  <wp:posOffset>224790</wp:posOffset>
                </wp:positionV>
                <wp:extent cx="5943600" cy="2571750"/>
                <wp:effectExtent l="0" t="0" r="19050"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750"/>
                        </a:xfrm>
                        <a:prstGeom prst="rect">
                          <a:avLst/>
                        </a:prstGeom>
                        <a:noFill/>
                        <a:ln w="19050">
                          <a:solidFill>
                            <a:srgbClr val="0070C0"/>
                          </a:solidFill>
                          <a:miter lim="800000"/>
                          <a:headEnd/>
                          <a:tailEnd/>
                        </a:ln>
                      </wps:spPr>
                      <wps:txbx>
                        <w:txbxContent>
                          <w:p w14:paraId="0BE5177D" w14:textId="77777777" w:rsidR="00915E12" w:rsidRDefault="006E4C7D" w:rsidP="00622A11">
                            <w:pPr>
                              <w:tabs>
                                <w:tab w:val="left" w:pos="0"/>
                                <w:tab w:val="left" w:pos="720"/>
                              </w:tabs>
                              <w:jc w:val="center"/>
                              <w:rPr>
                                <w:rFonts w:ascii="Calibri" w:eastAsia="Times New Roman" w:hAnsi="Calibri" w:cs="Calibri"/>
                                <w:b/>
                                <w:bCs/>
                                <w:color w:val="0070C0"/>
                                <w:spacing w:val="-1"/>
                                <w:sz w:val="21"/>
                                <w:szCs w:val="21"/>
                              </w:rPr>
                            </w:pPr>
                            <w:r>
                              <w:rPr>
                                <w:rFonts w:ascii="Calibri" w:eastAsia="Times New Roman" w:hAnsi="Calibri" w:cs="Calibri"/>
                                <w:b/>
                                <w:bCs/>
                                <w:color w:val="0070C0"/>
                                <w:spacing w:val="-1"/>
                                <w:sz w:val="22"/>
                                <w:szCs w:val="22"/>
                              </w:rPr>
                              <w:t>Box I</w:t>
                            </w:r>
                            <w:r w:rsidRPr="00062D1B">
                              <w:rPr>
                                <w:rFonts w:ascii="Calibri" w:eastAsia="Times New Roman" w:hAnsi="Calibri" w:cs="Calibri"/>
                                <w:b/>
                                <w:bCs/>
                                <w:color w:val="0070C0"/>
                                <w:spacing w:val="-1"/>
                                <w:sz w:val="22"/>
                                <w:szCs w:val="22"/>
                              </w:rPr>
                              <w:t xml:space="preserve">. ACE I </w:t>
                            </w:r>
                            <w:r>
                              <w:rPr>
                                <w:rFonts w:ascii="Calibri" w:eastAsia="Times New Roman" w:hAnsi="Calibri" w:cs="Calibri"/>
                                <w:b/>
                                <w:bCs/>
                                <w:color w:val="0070C0"/>
                                <w:spacing w:val="-1"/>
                                <w:sz w:val="22"/>
                                <w:szCs w:val="22"/>
                              </w:rPr>
                              <w:t>R</w:t>
                            </w:r>
                            <w:r w:rsidRPr="00062D1B">
                              <w:rPr>
                                <w:rFonts w:ascii="Calibri" w:eastAsia="Times New Roman" w:hAnsi="Calibri" w:cs="Calibri"/>
                                <w:b/>
                                <w:bCs/>
                                <w:color w:val="0070C0"/>
                                <w:spacing w:val="-1"/>
                                <w:sz w:val="22"/>
                                <w:szCs w:val="22"/>
                              </w:rPr>
                              <w:t>esults</w:t>
                            </w:r>
                          </w:p>
                          <w:p w14:paraId="6EC2BB6C" w14:textId="77777777" w:rsidR="00915E12" w:rsidRPr="00D94B72" w:rsidRDefault="006E4C7D" w:rsidP="00D94B72">
                            <w:pPr>
                              <w:tabs>
                                <w:tab w:val="left" w:pos="0"/>
                                <w:tab w:val="left" w:pos="720"/>
                              </w:tabs>
                              <w:spacing w:after="240"/>
                              <w:jc w:val="both"/>
                              <w:rPr>
                                <w:rFonts w:ascii="Calibri" w:eastAsia="Times New Roman" w:hAnsi="Calibri" w:cs="Calibri"/>
                                <w:bCs/>
                                <w:color w:val="auto"/>
                                <w:spacing w:val="-1"/>
                                <w:sz w:val="21"/>
                                <w:szCs w:val="21"/>
                              </w:rPr>
                            </w:pPr>
                            <w:r w:rsidRPr="00D94B72">
                              <w:rPr>
                                <w:rFonts w:ascii="Calibri" w:eastAsia="Times New Roman" w:hAnsi="Calibri" w:cs="Calibri"/>
                                <w:bCs/>
                                <w:color w:val="auto"/>
                                <w:spacing w:val="-1"/>
                                <w:sz w:val="21"/>
                                <w:szCs w:val="21"/>
                              </w:rPr>
                              <w:t xml:space="preserve">Centers supported under the ACE I project have achieved strong results over four years of implementation: (i) </w:t>
                            </w:r>
                            <w:r>
                              <w:rPr>
                                <w:rFonts w:ascii="Calibri" w:eastAsia="Times New Roman" w:hAnsi="Calibri" w:cs="Calibri"/>
                                <w:bCs/>
                                <w:color w:val="auto"/>
                                <w:spacing w:val="-1"/>
                                <w:sz w:val="21"/>
                                <w:szCs w:val="21"/>
                              </w:rPr>
                              <w:t>30</w:t>
                            </w:r>
                            <w:r w:rsidRPr="00D94B72">
                              <w:rPr>
                                <w:rFonts w:ascii="Calibri" w:eastAsia="Times New Roman" w:hAnsi="Calibri" w:cs="Calibri"/>
                                <w:bCs/>
                                <w:color w:val="auto"/>
                                <w:spacing w:val="-1"/>
                                <w:sz w:val="21"/>
                                <w:szCs w:val="21"/>
                              </w:rPr>
                              <w:t xml:space="preserve"> programs have attained international accreditation </w:t>
                            </w:r>
                            <w:r>
                              <w:rPr>
                                <w:rFonts w:ascii="Calibri" w:eastAsia="Times New Roman" w:hAnsi="Calibri" w:cs="Calibri"/>
                                <w:bCs/>
                                <w:color w:val="auto"/>
                                <w:spacing w:val="-1"/>
                                <w:sz w:val="21"/>
                                <w:szCs w:val="21"/>
                              </w:rPr>
                              <w:t xml:space="preserve">(200 percent of the target of 15 programs) </w:t>
                            </w:r>
                            <w:r w:rsidRPr="00D94B72">
                              <w:rPr>
                                <w:rFonts w:ascii="Calibri" w:eastAsia="Times New Roman" w:hAnsi="Calibri" w:cs="Calibri"/>
                                <w:bCs/>
                                <w:color w:val="auto"/>
                                <w:spacing w:val="-1"/>
                                <w:sz w:val="21"/>
                                <w:szCs w:val="21"/>
                              </w:rPr>
                              <w:t xml:space="preserve">and several top-performing ACEs have emerged; (ii) 16,000 short-term, </w:t>
                            </w:r>
                            <w:r>
                              <w:rPr>
                                <w:rFonts w:ascii="Calibri" w:eastAsia="Times New Roman" w:hAnsi="Calibri" w:cs="Calibri"/>
                                <w:bCs/>
                                <w:color w:val="auto"/>
                                <w:spacing w:val="-1"/>
                                <w:sz w:val="21"/>
                                <w:szCs w:val="21"/>
                              </w:rPr>
                              <w:t>8</w:t>
                            </w:r>
                            <w:r w:rsidRPr="00D94B72">
                              <w:rPr>
                                <w:rFonts w:ascii="Calibri" w:eastAsia="Times New Roman" w:hAnsi="Calibri" w:cs="Calibri"/>
                                <w:bCs/>
                                <w:color w:val="auto"/>
                                <w:spacing w:val="-1"/>
                                <w:sz w:val="21"/>
                                <w:szCs w:val="21"/>
                              </w:rPr>
                              <w:t xml:space="preserve">,500 master’s and </w:t>
                            </w:r>
                            <w:r>
                              <w:rPr>
                                <w:rFonts w:ascii="Calibri" w:eastAsia="Times New Roman" w:hAnsi="Calibri" w:cs="Calibri"/>
                                <w:bCs/>
                                <w:color w:val="auto"/>
                                <w:spacing w:val="-1"/>
                                <w:sz w:val="21"/>
                                <w:szCs w:val="21"/>
                              </w:rPr>
                              <w:t>2,000</w:t>
                            </w:r>
                            <w:r w:rsidRPr="00D94B72">
                              <w:rPr>
                                <w:rFonts w:ascii="Calibri" w:eastAsia="Times New Roman" w:hAnsi="Calibri" w:cs="Calibri"/>
                                <w:bCs/>
                                <w:color w:val="auto"/>
                                <w:spacing w:val="-1"/>
                                <w:sz w:val="21"/>
                                <w:szCs w:val="21"/>
                              </w:rPr>
                              <w:t xml:space="preserve"> students have enrolled in postgraduate programs, including </w:t>
                            </w:r>
                            <w:r>
                              <w:rPr>
                                <w:rFonts w:ascii="Calibri" w:eastAsia="Times New Roman" w:hAnsi="Calibri" w:cs="Calibri"/>
                                <w:bCs/>
                                <w:color w:val="auto"/>
                                <w:spacing w:val="-1"/>
                                <w:sz w:val="21"/>
                                <w:szCs w:val="21"/>
                              </w:rPr>
                              <w:t>8</w:t>
                            </w:r>
                            <w:r w:rsidRPr="00D94B72">
                              <w:rPr>
                                <w:rFonts w:ascii="Calibri" w:eastAsia="Times New Roman" w:hAnsi="Calibri" w:cs="Calibri"/>
                                <w:bCs/>
                                <w:color w:val="auto"/>
                                <w:spacing w:val="-1"/>
                                <w:sz w:val="21"/>
                                <w:szCs w:val="21"/>
                              </w:rPr>
                              <w:t>,</w:t>
                            </w:r>
                            <w:r>
                              <w:rPr>
                                <w:rFonts w:ascii="Calibri" w:eastAsia="Times New Roman" w:hAnsi="Calibri" w:cs="Calibri"/>
                                <w:bCs/>
                                <w:color w:val="auto"/>
                                <w:spacing w:val="-1"/>
                                <w:sz w:val="21"/>
                                <w:szCs w:val="21"/>
                              </w:rPr>
                              <w:t>2</w:t>
                            </w:r>
                            <w:r w:rsidRPr="00D94B72">
                              <w:rPr>
                                <w:rFonts w:ascii="Calibri" w:eastAsia="Times New Roman" w:hAnsi="Calibri" w:cs="Calibri"/>
                                <w:bCs/>
                                <w:color w:val="auto"/>
                                <w:spacing w:val="-1"/>
                                <w:sz w:val="21"/>
                                <w:szCs w:val="21"/>
                              </w:rPr>
                              <w:t>00 regional students</w:t>
                            </w:r>
                            <w:r>
                              <w:rPr>
                                <w:rFonts w:ascii="Calibri" w:eastAsia="Times New Roman" w:hAnsi="Calibri" w:cs="Calibri"/>
                                <w:bCs/>
                                <w:color w:val="auto"/>
                                <w:spacing w:val="-1"/>
                                <w:sz w:val="21"/>
                                <w:szCs w:val="21"/>
                              </w:rPr>
                              <w:t xml:space="preserve"> (92 percent of the target of 8,900 regional students</w:t>
                            </w:r>
                            <w:r w:rsidRPr="00D94B72">
                              <w:rPr>
                                <w:rFonts w:ascii="Calibri" w:eastAsia="Times New Roman" w:hAnsi="Calibri" w:cs="Calibri"/>
                                <w:bCs/>
                                <w:color w:val="auto"/>
                                <w:spacing w:val="-1"/>
                                <w:sz w:val="21"/>
                                <w:szCs w:val="21"/>
                              </w:rPr>
                              <w:t xml:space="preserve"> (a regional student is an African student from a country outside of the country of study); (iii) </w:t>
                            </w:r>
                            <w:r>
                              <w:rPr>
                                <w:rFonts w:ascii="Calibri" w:eastAsia="Times New Roman" w:hAnsi="Calibri" w:cs="Calibri"/>
                                <w:bCs/>
                                <w:color w:val="auto"/>
                                <w:spacing w:val="-1"/>
                                <w:sz w:val="21"/>
                                <w:szCs w:val="21"/>
                              </w:rPr>
                              <w:t>4</w:t>
                            </w:r>
                            <w:r w:rsidRPr="00D94B72">
                              <w:rPr>
                                <w:rFonts w:ascii="Calibri" w:eastAsia="Times New Roman" w:hAnsi="Calibri" w:cs="Calibri"/>
                                <w:bCs/>
                                <w:color w:val="auto"/>
                                <w:spacing w:val="-1"/>
                                <w:sz w:val="21"/>
                                <w:szCs w:val="21"/>
                              </w:rPr>
                              <w:t>,</w:t>
                            </w:r>
                            <w:r>
                              <w:rPr>
                                <w:rFonts w:ascii="Calibri" w:eastAsia="Times New Roman" w:hAnsi="Calibri" w:cs="Calibri"/>
                                <w:bCs/>
                                <w:color w:val="auto"/>
                                <w:spacing w:val="-1"/>
                                <w:sz w:val="21"/>
                                <w:szCs w:val="21"/>
                              </w:rPr>
                              <w:t>2</w:t>
                            </w:r>
                            <w:r w:rsidRPr="00D94B72">
                              <w:rPr>
                                <w:rFonts w:ascii="Calibri" w:eastAsia="Times New Roman" w:hAnsi="Calibri" w:cs="Calibri"/>
                                <w:bCs/>
                                <w:color w:val="auto"/>
                                <w:spacing w:val="-1"/>
                                <w:sz w:val="21"/>
                                <w:szCs w:val="21"/>
                              </w:rPr>
                              <w:t>00 students and faculty have participated in an internship in a company relevant to their field of study</w:t>
                            </w:r>
                            <w:r>
                              <w:rPr>
                                <w:rFonts w:ascii="Calibri" w:eastAsia="Times New Roman" w:hAnsi="Calibri" w:cs="Calibri"/>
                                <w:bCs/>
                                <w:color w:val="auto"/>
                                <w:spacing w:val="-1"/>
                                <w:sz w:val="21"/>
                                <w:szCs w:val="21"/>
                              </w:rPr>
                              <w:t xml:space="preserve"> (72 percent of the target of 5,900 internships);</w:t>
                            </w:r>
                            <w:r w:rsidRPr="00D94B72">
                              <w:rPr>
                                <w:rFonts w:ascii="Calibri" w:eastAsia="Times New Roman" w:hAnsi="Calibri" w:cs="Calibri"/>
                                <w:bCs/>
                                <w:color w:val="auto"/>
                                <w:spacing w:val="-1"/>
                                <w:sz w:val="21"/>
                                <w:szCs w:val="21"/>
                              </w:rPr>
                              <w:t xml:space="preserve"> and (iv) </w:t>
                            </w:r>
                            <w:r w:rsidRPr="00D94B72">
                              <w:rPr>
                                <w:rFonts w:ascii="Calibri" w:eastAsia="Times New Roman" w:hAnsi="Calibri" w:cs="Calibri"/>
                                <w:color w:val="auto"/>
                                <w:spacing w:val="-1"/>
                                <w:sz w:val="21"/>
                                <w:szCs w:val="21"/>
                              </w:rPr>
                              <w:t>US$</w:t>
                            </w:r>
                            <w:r>
                              <w:rPr>
                                <w:rFonts w:ascii="Calibri" w:eastAsia="Times New Roman" w:hAnsi="Calibri" w:cs="Calibri"/>
                                <w:color w:val="auto"/>
                                <w:spacing w:val="-1"/>
                                <w:sz w:val="21"/>
                                <w:szCs w:val="21"/>
                              </w:rPr>
                              <w:t>41.2</w:t>
                            </w:r>
                            <w:r w:rsidRPr="00D94B72">
                              <w:rPr>
                                <w:rFonts w:ascii="Calibri" w:eastAsia="Times New Roman" w:hAnsi="Calibri" w:cs="Calibri"/>
                                <w:color w:val="auto"/>
                                <w:spacing w:val="-1"/>
                                <w:sz w:val="21"/>
                                <w:szCs w:val="21"/>
                              </w:rPr>
                              <w:t xml:space="preserve"> million has been generated by the 22 ACE I centers through competitive R&amp;D grants, scholarship competitions as well as student fees and testing services</w:t>
                            </w:r>
                            <w:r>
                              <w:rPr>
                                <w:rFonts w:ascii="Calibri" w:eastAsia="Times New Roman" w:hAnsi="Calibri" w:cs="Calibri"/>
                                <w:color w:val="auto"/>
                                <w:spacing w:val="-1"/>
                                <w:sz w:val="21"/>
                                <w:szCs w:val="21"/>
                              </w:rPr>
                              <w:t xml:space="preserve"> (515 percent of the target of US$8.0 million)</w:t>
                            </w:r>
                            <w:r w:rsidRPr="00D94B72">
                              <w:rPr>
                                <w:rFonts w:ascii="Calibri" w:eastAsia="Times New Roman" w:hAnsi="Calibri" w:cs="Calibri"/>
                                <w:color w:val="auto"/>
                                <w:spacing w:val="-1"/>
                                <w:sz w:val="21"/>
                                <w:szCs w:val="21"/>
                              </w:rPr>
                              <w:t xml:space="preserve">. </w:t>
                            </w:r>
                          </w:p>
                          <w:p w14:paraId="3F9D1419" w14:textId="77777777" w:rsidR="00915E12" w:rsidRPr="00E629AB" w:rsidRDefault="006E4C7D" w:rsidP="003A41F9">
                            <w:pPr>
                              <w:tabs>
                                <w:tab w:val="left" w:pos="0"/>
                                <w:tab w:val="left" w:pos="720"/>
                              </w:tabs>
                              <w:spacing w:after="240"/>
                              <w:jc w:val="both"/>
                              <w:rPr>
                                <w:rFonts w:asciiTheme="minorHAnsi" w:hAnsiTheme="minorHAnsi" w:cstheme="minorHAnsi"/>
                                <w:sz w:val="21"/>
                                <w:szCs w:val="21"/>
                              </w:rPr>
                            </w:pPr>
                            <w:r w:rsidRPr="00D94B72">
                              <w:rPr>
                                <w:rFonts w:ascii="Calibri" w:eastAsia="Times New Roman" w:hAnsi="Calibri" w:cs="Calibri"/>
                                <w:color w:val="auto"/>
                                <w:spacing w:val="-1"/>
                                <w:sz w:val="21"/>
                                <w:szCs w:val="21"/>
                              </w:rPr>
                              <w:t xml:space="preserve">Progress made on the part of ACEs confirms that targeted applied research contributes substantially to development outcomes. For instance, the ACE Center for Genomics of Infectious Diseases in Nigeria tested in 2014 the first Ebola patient in the country within six hours of receiving the individual’s blood sample. This proved to be critical and timely for the successful containment of Ebola in the country.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w14:anchorId="6C351801">
              <v:shape w14:anchorId="2B055DB1" id="_x0000_s1028" type="#_x0000_t202" style="position:absolute;margin-left:0;margin-top:17.7pt;width:468pt;height:20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" filled="f" strokecolor="#0070c0" strokeweight="1.5pt">
                <v:textbox>
                  <w:txbxContent>
                    <w:p w14:paraId="1FDF7F02" w14:textId="77777777" w:rsidR="00915E12" w:rsidRDefault="006E4C7D" w:rsidP="00622A11">
                      <w:pPr>
                        <w:tabs>
                          <w:tab w:val="left" w:pos="0"/>
                          <w:tab w:val="left" w:pos="720"/>
                        </w:tabs>
                        <w:jc w:val="center"/>
                        <w:rPr>
                          <w:rFonts w:ascii="Calibri" w:hAnsi="Calibri" w:eastAsia="Times New Roman" w:cs="Calibri"/>
                          <w:b/>
                          <w:bCs/>
                          <w:color w:val="0070C0"/>
                          <w:spacing w:val="-1"/>
                          <w:sz w:val="21"/>
                          <w:szCs w:val="21"/>
                        </w:rPr>
                      </w:pPr>
                      <w:r>
                        <w:rPr>
                          <w:rFonts w:ascii="Calibri" w:hAnsi="Calibri" w:eastAsia="Times New Roman" w:cs="Calibri"/>
                          <w:b/>
                          <w:bCs/>
                          <w:color w:val="0070C0"/>
                          <w:spacing w:val="-1"/>
                          <w:sz w:val="22"/>
                          <w:szCs w:val="22"/>
                        </w:rPr>
                        <w:t>Box I</w:t>
                      </w:r>
                      <w:r w:rsidRPr="00062D1B">
                        <w:rPr>
                          <w:rFonts w:ascii="Calibri" w:hAnsi="Calibri" w:eastAsia="Times New Roman" w:cs="Calibri"/>
                          <w:b/>
                          <w:bCs/>
                          <w:color w:val="0070C0"/>
                          <w:spacing w:val="-1"/>
                          <w:sz w:val="22"/>
                          <w:szCs w:val="22"/>
                        </w:rPr>
                        <w:t xml:space="preserve">. ACE I </w:t>
                      </w:r>
                      <w:r>
                        <w:rPr>
                          <w:rFonts w:ascii="Calibri" w:hAnsi="Calibri" w:eastAsia="Times New Roman" w:cs="Calibri"/>
                          <w:b/>
                          <w:bCs/>
                          <w:color w:val="0070C0"/>
                          <w:spacing w:val="-1"/>
                          <w:sz w:val="22"/>
                          <w:szCs w:val="22"/>
                        </w:rPr>
                        <w:t>R</w:t>
                      </w:r>
                      <w:r w:rsidRPr="00062D1B">
                        <w:rPr>
                          <w:rFonts w:ascii="Calibri" w:hAnsi="Calibri" w:eastAsia="Times New Roman" w:cs="Calibri"/>
                          <w:b/>
                          <w:bCs/>
                          <w:color w:val="0070C0"/>
                          <w:spacing w:val="-1"/>
                          <w:sz w:val="22"/>
                          <w:szCs w:val="22"/>
                        </w:rPr>
                        <w:t>esults</w:t>
                      </w:r>
                    </w:p>
                    <w:p w14:paraId="10FC1A08" w14:textId="77777777" w:rsidR="00915E12" w:rsidRPr="00D94B72" w:rsidRDefault="006E4C7D" w:rsidP="00D94B72">
                      <w:pPr>
                        <w:tabs>
                          <w:tab w:val="left" w:pos="0"/>
                          <w:tab w:val="left" w:pos="720"/>
                        </w:tabs>
                        <w:spacing w:after="240"/>
                        <w:jc w:val="both"/>
                        <w:rPr>
                          <w:rFonts w:ascii="Calibri" w:hAnsi="Calibri" w:eastAsia="Times New Roman" w:cs="Calibri"/>
                          <w:bCs/>
                          <w:color w:val="auto"/>
                          <w:spacing w:val="-1"/>
                          <w:sz w:val="21"/>
                          <w:szCs w:val="21"/>
                        </w:rPr>
                      </w:pPr>
                      <w:r w:rsidRPr="00D94B72">
                        <w:rPr>
                          <w:rFonts w:ascii="Calibri" w:hAnsi="Calibri" w:eastAsia="Times New Roman" w:cs="Calibri"/>
                          <w:bCs/>
                          <w:color w:val="auto"/>
                          <w:spacing w:val="-1"/>
                          <w:sz w:val="21"/>
                          <w:szCs w:val="21"/>
                        </w:rPr>
                        <w:t xml:space="preserve">Centers supported under the ACE I project have achieved strong results over four years of implementation: (i) </w:t>
                      </w:r>
                      <w:r>
                        <w:rPr>
                          <w:rFonts w:ascii="Calibri" w:hAnsi="Calibri" w:eastAsia="Times New Roman" w:cs="Calibri"/>
                          <w:bCs/>
                          <w:color w:val="auto"/>
                          <w:spacing w:val="-1"/>
                          <w:sz w:val="21"/>
                          <w:szCs w:val="21"/>
                        </w:rPr>
                        <w:t>30</w:t>
                      </w:r>
                      <w:r w:rsidRPr="00D94B72">
                        <w:rPr>
                          <w:rFonts w:ascii="Calibri" w:hAnsi="Calibri" w:eastAsia="Times New Roman" w:cs="Calibri"/>
                          <w:bCs/>
                          <w:color w:val="auto"/>
                          <w:spacing w:val="-1"/>
                          <w:sz w:val="21"/>
                          <w:szCs w:val="21"/>
                        </w:rPr>
                        <w:t xml:space="preserve"> programs have attained international accreditation </w:t>
                      </w:r>
                      <w:r>
                        <w:rPr>
                          <w:rFonts w:ascii="Calibri" w:hAnsi="Calibri" w:eastAsia="Times New Roman" w:cs="Calibri"/>
                          <w:bCs/>
                          <w:color w:val="auto"/>
                          <w:spacing w:val="-1"/>
                          <w:sz w:val="21"/>
                          <w:szCs w:val="21"/>
                        </w:rPr>
                        <w:t xml:space="preserve">(200 percent of the target of 15 programs) </w:t>
                      </w:r>
                      <w:r w:rsidRPr="00D94B72">
                        <w:rPr>
                          <w:rFonts w:ascii="Calibri" w:hAnsi="Calibri" w:eastAsia="Times New Roman" w:cs="Calibri"/>
                          <w:bCs/>
                          <w:color w:val="auto"/>
                          <w:spacing w:val="-1"/>
                          <w:sz w:val="21"/>
                          <w:szCs w:val="21"/>
                        </w:rPr>
                        <w:t xml:space="preserve">and several top-performing ACEs have emerged; (ii) 16,000 short-term, </w:t>
                      </w:r>
                      <w:r>
                        <w:rPr>
                          <w:rFonts w:ascii="Calibri" w:hAnsi="Calibri" w:eastAsia="Times New Roman" w:cs="Calibri"/>
                          <w:bCs/>
                          <w:color w:val="auto"/>
                          <w:spacing w:val="-1"/>
                          <w:sz w:val="21"/>
                          <w:szCs w:val="21"/>
                        </w:rPr>
                        <w:t>8</w:t>
                      </w:r>
                      <w:r w:rsidRPr="00D94B72">
                        <w:rPr>
                          <w:rFonts w:ascii="Calibri" w:hAnsi="Calibri" w:eastAsia="Times New Roman" w:cs="Calibri"/>
                          <w:bCs/>
                          <w:color w:val="auto"/>
                          <w:spacing w:val="-1"/>
                          <w:sz w:val="21"/>
                          <w:szCs w:val="21"/>
                        </w:rPr>
                        <w:t xml:space="preserve">,500 master’s and </w:t>
                      </w:r>
                      <w:r>
                        <w:rPr>
                          <w:rFonts w:ascii="Calibri" w:hAnsi="Calibri" w:eastAsia="Times New Roman" w:cs="Calibri"/>
                          <w:bCs/>
                          <w:color w:val="auto"/>
                          <w:spacing w:val="-1"/>
                          <w:sz w:val="21"/>
                          <w:szCs w:val="21"/>
                        </w:rPr>
                        <w:t>2,000</w:t>
                      </w:r>
                      <w:r w:rsidRPr="00D94B72">
                        <w:rPr>
                          <w:rFonts w:ascii="Calibri" w:hAnsi="Calibri" w:eastAsia="Times New Roman" w:cs="Calibri"/>
                          <w:bCs/>
                          <w:color w:val="auto"/>
                          <w:spacing w:val="-1"/>
                          <w:sz w:val="21"/>
                          <w:szCs w:val="21"/>
                        </w:rPr>
                        <w:t xml:space="preserve"> students have enrolled in postgraduate programs, including </w:t>
                      </w:r>
                      <w:r>
                        <w:rPr>
                          <w:rFonts w:ascii="Calibri" w:hAnsi="Calibri" w:eastAsia="Times New Roman" w:cs="Calibri"/>
                          <w:bCs/>
                          <w:color w:val="auto"/>
                          <w:spacing w:val="-1"/>
                          <w:sz w:val="21"/>
                          <w:szCs w:val="21"/>
                        </w:rPr>
                        <w:t>8</w:t>
                      </w:r>
                      <w:r w:rsidRPr="00D94B72">
                        <w:rPr>
                          <w:rFonts w:ascii="Calibri" w:hAnsi="Calibri" w:eastAsia="Times New Roman" w:cs="Calibri"/>
                          <w:bCs/>
                          <w:color w:val="auto"/>
                          <w:spacing w:val="-1"/>
                          <w:sz w:val="21"/>
                          <w:szCs w:val="21"/>
                        </w:rPr>
                        <w:t>,</w:t>
                      </w:r>
                      <w:r>
                        <w:rPr>
                          <w:rFonts w:ascii="Calibri" w:hAnsi="Calibri" w:eastAsia="Times New Roman" w:cs="Calibri"/>
                          <w:bCs/>
                          <w:color w:val="auto"/>
                          <w:spacing w:val="-1"/>
                          <w:sz w:val="21"/>
                          <w:szCs w:val="21"/>
                        </w:rPr>
                        <w:t>2</w:t>
                      </w:r>
                      <w:r w:rsidRPr="00D94B72">
                        <w:rPr>
                          <w:rFonts w:ascii="Calibri" w:hAnsi="Calibri" w:eastAsia="Times New Roman" w:cs="Calibri"/>
                          <w:bCs/>
                          <w:color w:val="auto"/>
                          <w:spacing w:val="-1"/>
                          <w:sz w:val="21"/>
                          <w:szCs w:val="21"/>
                        </w:rPr>
                        <w:t>00 regional students</w:t>
                      </w:r>
                      <w:r>
                        <w:rPr>
                          <w:rFonts w:ascii="Calibri" w:hAnsi="Calibri" w:eastAsia="Times New Roman" w:cs="Calibri"/>
                          <w:bCs/>
                          <w:color w:val="auto"/>
                          <w:spacing w:val="-1"/>
                          <w:sz w:val="21"/>
                          <w:szCs w:val="21"/>
                        </w:rPr>
                        <w:t xml:space="preserve"> (92 percent of the target of 8,900 regional students</w:t>
                      </w:r>
                      <w:r w:rsidRPr="00D94B72">
                        <w:rPr>
                          <w:rFonts w:ascii="Calibri" w:hAnsi="Calibri" w:eastAsia="Times New Roman" w:cs="Calibri"/>
                          <w:bCs/>
                          <w:color w:val="auto"/>
                          <w:spacing w:val="-1"/>
                          <w:sz w:val="21"/>
                          <w:szCs w:val="21"/>
                        </w:rPr>
                        <w:t xml:space="preserve"> (a regional student is an African student from a country outside of the country of study); (iii) </w:t>
                      </w:r>
                      <w:r>
                        <w:rPr>
                          <w:rFonts w:ascii="Calibri" w:hAnsi="Calibri" w:eastAsia="Times New Roman" w:cs="Calibri"/>
                          <w:bCs/>
                          <w:color w:val="auto"/>
                          <w:spacing w:val="-1"/>
                          <w:sz w:val="21"/>
                          <w:szCs w:val="21"/>
                        </w:rPr>
                        <w:t>4</w:t>
                      </w:r>
                      <w:r w:rsidRPr="00D94B72">
                        <w:rPr>
                          <w:rFonts w:ascii="Calibri" w:hAnsi="Calibri" w:eastAsia="Times New Roman" w:cs="Calibri"/>
                          <w:bCs/>
                          <w:color w:val="auto"/>
                          <w:spacing w:val="-1"/>
                          <w:sz w:val="21"/>
                          <w:szCs w:val="21"/>
                        </w:rPr>
                        <w:t>,</w:t>
                      </w:r>
                      <w:r>
                        <w:rPr>
                          <w:rFonts w:ascii="Calibri" w:hAnsi="Calibri" w:eastAsia="Times New Roman" w:cs="Calibri"/>
                          <w:bCs/>
                          <w:color w:val="auto"/>
                          <w:spacing w:val="-1"/>
                          <w:sz w:val="21"/>
                          <w:szCs w:val="21"/>
                        </w:rPr>
                        <w:t>2</w:t>
                      </w:r>
                      <w:r w:rsidRPr="00D94B72">
                        <w:rPr>
                          <w:rFonts w:ascii="Calibri" w:hAnsi="Calibri" w:eastAsia="Times New Roman" w:cs="Calibri"/>
                          <w:bCs/>
                          <w:color w:val="auto"/>
                          <w:spacing w:val="-1"/>
                          <w:sz w:val="21"/>
                          <w:szCs w:val="21"/>
                        </w:rPr>
                        <w:t>00 students and faculty have participated in an internship in a company relevant to their field of study</w:t>
                      </w:r>
                      <w:r>
                        <w:rPr>
                          <w:rFonts w:ascii="Calibri" w:hAnsi="Calibri" w:eastAsia="Times New Roman" w:cs="Calibri"/>
                          <w:bCs/>
                          <w:color w:val="auto"/>
                          <w:spacing w:val="-1"/>
                          <w:sz w:val="21"/>
                          <w:szCs w:val="21"/>
                        </w:rPr>
                        <w:t xml:space="preserve"> (72 percent of the target of 5,900 internships);</w:t>
                      </w:r>
                      <w:r w:rsidRPr="00D94B72">
                        <w:rPr>
                          <w:rFonts w:ascii="Calibri" w:hAnsi="Calibri" w:eastAsia="Times New Roman" w:cs="Calibri"/>
                          <w:bCs/>
                          <w:color w:val="auto"/>
                          <w:spacing w:val="-1"/>
                          <w:sz w:val="21"/>
                          <w:szCs w:val="21"/>
                        </w:rPr>
                        <w:t xml:space="preserve"> and (iv) </w:t>
                      </w:r>
                      <w:r w:rsidRPr="00D94B72">
                        <w:rPr>
                          <w:rFonts w:ascii="Calibri" w:hAnsi="Calibri" w:eastAsia="Times New Roman" w:cs="Calibri"/>
                          <w:color w:val="auto"/>
                          <w:spacing w:val="-1"/>
                          <w:sz w:val="21"/>
                          <w:szCs w:val="21"/>
                        </w:rPr>
                        <w:t>US$</w:t>
                      </w:r>
                      <w:r>
                        <w:rPr>
                          <w:rFonts w:ascii="Calibri" w:hAnsi="Calibri" w:eastAsia="Times New Roman" w:cs="Calibri"/>
                          <w:color w:val="auto"/>
                          <w:spacing w:val="-1"/>
                          <w:sz w:val="21"/>
                          <w:szCs w:val="21"/>
                        </w:rPr>
                        <w:t>41.2</w:t>
                      </w:r>
                      <w:r w:rsidRPr="00D94B72">
                        <w:rPr>
                          <w:rFonts w:ascii="Calibri" w:hAnsi="Calibri" w:eastAsia="Times New Roman" w:cs="Calibri"/>
                          <w:color w:val="auto"/>
                          <w:spacing w:val="-1"/>
                          <w:sz w:val="21"/>
                          <w:szCs w:val="21"/>
                        </w:rPr>
                        <w:t xml:space="preserve"> million has been generated by the 22 ACE I centers through competitive R&amp;D grants, scholarship competitions as well as student fees and testing services</w:t>
                      </w:r>
                      <w:r>
                        <w:rPr>
                          <w:rFonts w:ascii="Calibri" w:hAnsi="Calibri" w:eastAsia="Times New Roman" w:cs="Calibri"/>
                          <w:color w:val="auto"/>
                          <w:spacing w:val="-1"/>
                          <w:sz w:val="21"/>
                          <w:szCs w:val="21"/>
                        </w:rPr>
                        <w:t xml:space="preserve"> (515 percent of the target of US$8.0 million)</w:t>
                      </w:r>
                      <w:r w:rsidRPr="00D94B72">
                        <w:rPr>
                          <w:rFonts w:ascii="Calibri" w:hAnsi="Calibri" w:eastAsia="Times New Roman" w:cs="Calibri"/>
                          <w:color w:val="auto"/>
                          <w:spacing w:val="-1"/>
                          <w:sz w:val="21"/>
                          <w:szCs w:val="21"/>
                        </w:rPr>
                        <w:t xml:space="preserve">. </w:t>
                      </w:r>
                    </w:p>
                    <w:p w14:paraId="07B88A51" w14:textId="77777777" w:rsidR="00915E12" w:rsidRPr="00E629AB" w:rsidRDefault="006E4C7D" w:rsidP="003A41F9">
                      <w:pPr>
                        <w:tabs>
                          <w:tab w:val="left" w:pos="0"/>
                          <w:tab w:val="left" w:pos="720"/>
                        </w:tabs>
                        <w:spacing w:after="240"/>
                        <w:jc w:val="both"/>
                        <w:rPr>
                          <w:rFonts w:asciiTheme="minorHAnsi" w:hAnsiTheme="minorHAnsi" w:cstheme="minorHAnsi"/>
                          <w:sz w:val="21"/>
                          <w:szCs w:val="21"/>
                        </w:rPr>
                      </w:pPr>
                      <w:r w:rsidRPr="00D94B72">
                        <w:rPr>
                          <w:rFonts w:ascii="Calibri" w:hAnsi="Calibri" w:eastAsia="Times New Roman" w:cs="Calibri"/>
                          <w:color w:val="auto"/>
                          <w:spacing w:val="-1"/>
                          <w:sz w:val="21"/>
                          <w:szCs w:val="21"/>
                        </w:rPr>
                        <w:t xml:space="preserve">Progress made on the part of ACEs confirms that targeted applied research contributes substantially to development outcomes. For instance, the ACE Center for Genomics of Infectious Diseases in Nigeria tested in 2014 the first Ebola patient in the country within six hours of receiving the individual’s blood sample. This proved to be critical and timely for the successful containment of Ebola in the country. </w:t>
                      </w:r>
                    </w:p>
                  </w:txbxContent>
                </v:textbox>
                <w10:wrap type="topAndBottom" anchorx="margin"/>
              </v:shape>
            </w:pict>
          </mc:Fallback>
        </mc:AlternateContent>
      </w:r>
      <w:bookmarkStart w:id="24" w:name="_Hlk1543445"/>
    </w:p>
    <w:p w14:paraId="0818D249" w14:textId="77777777" w:rsidR="00D26B5C" w:rsidRDefault="006E4C7D" w:rsidP="00062D1B">
      <w:pPr>
        <w:tabs>
          <w:tab w:val="left" w:pos="0"/>
          <w:tab w:val="left" w:pos="720"/>
        </w:tabs>
        <w:spacing w:after="240"/>
        <w:jc w:val="center"/>
        <w:rPr>
          <w:rFonts w:ascii="Calibri" w:eastAsia="Times New Roman" w:hAnsi="Calibri" w:cs="Calibri"/>
          <w:b/>
          <w:bCs/>
          <w:color w:val="0070C0"/>
          <w:spacing w:val="-1"/>
          <w:sz w:val="22"/>
          <w:szCs w:val="22"/>
        </w:rPr>
      </w:pPr>
      <w:r w:rsidRPr="003A41F9">
        <w:rPr>
          <w:rFonts w:ascii="Calibri" w:eastAsia="Times New Roman" w:hAnsi="Calibri" w:cs="Calibri"/>
          <w:noProof/>
          <w:color w:val="172D5F"/>
          <w:sz w:val="22"/>
          <w:szCs w:val="22"/>
        </w:rPr>
        <mc:AlternateContent>
          <mc:Choice Requires="wps">
            <w:drawing>
              <wp:inline distT="0" distB="0" distL="0" distR="0" wp14:anchorId="709EBA53" wp14:editId="145EFAF1">
                <wp:extent cx="5934456" cy="1755648"/>
                <wp:effectExtent l="0" t="0" r="28575" b="1651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755648"/>
                        </a:xfrm>
                        <a:prstGeom prst="rect">
                          <a:avLst/>
                        </a:prstGeom>
                        <a:noFill/>
                        <a:ln w="19050">
                          <a:solidFill>
                            <a:srgbClr val="0070C0"/>
                          </a:solidFill>
                          <a:miter lim="800000"/>
                          <a:headEnd/>
                          <a:tailEnd/>
                        </a:ln>
                      </wps:spPr>
                      <wps:txbx>
                        <w:txbxContent>
                          <w:p w14:paraId="3D716F6B" w14:textId="77777777" w:rsidR="00915E12" w:rsidRDefault="006E4C7D" w:rsidP="00B660A4">
                            <w:pPr>
                              <w:keepNext/>
                              <w:keepLines/>
                              <w:tabs>
                                <w:tab w:val="left" w:pos="0"/>
                                <w:tab w:val="left" w:pos="720"/>
                              </w:tabs>
                              <w:jc w:val="center"/>
                              <w:rPr>
                                <w:rFonts w:ascii="Calibri" w:eastAsia="Times New Roman" w:hAnsi="Calibri" w:cs="Calibri"/>
                                <w:bCs/>
                                <w:spacing w:val="-1"/>
                                <w:sz w:val="21"/>
                                <w:szCs w:val="21"/>
                              </w:rPr>
                            </w:pPr>
                            <w:r w:rsidRPr="003A41F9">
                              <w:rPr>
                                <w:rFonts w:ascii="Calibri" w:eastAsia="Times New Roman" w:hAnsi="Calibri" w:cs="Calibri"/>
                                <w:b/>
                                <w:bCs/>
                                <w:color w:val="0070C0"/>
                                <w:spacing w:val="-1"/>
                                <w:sz w:val="22"/>
                                <w:szCs w:val="22"/>
                              </w:rPr>
                              <w:t xml:space="preserve">Box 2. Preliminary </w:t>
                            </w:r>
                            <w:r>
                              <w:rPr>
                                <w:rFonts w:ascii="Calibri" w:eastAsia="Times New Roman" w:hAnsi="Calibri" w:cs="Calibri"/>
                                <w:b/>
                                <w:bCs/>
                                <w:color w:val="0070C0"/>
                                <w:spacing w:val="-1"/>
                                <w:sz w:val="22"/>
                                <w:szCs w:val="22"/>
                              </w:rPr>
                              <w:t>R</w:t>
                            </w:r>
                            <w:r w:rsidRPr="003A41F9">
                              <w:rPr>
                                <w:rFonts w:ascii="Calibri" w:eastAsia="Times New Roman" w:hAnsi="Calibri" w:cs="Calibri"/>
                                <w:b/>
                                <w:bCs/>
                                <w:color w:val="0070C0"/>
                                <w:spacing w:val="-1"/>
                                <w:sz w:val="22"/>
                                <w:szCs w:val="22"/>
                              </w:rPr>
                              <w:t>esults from ACE II</w:t>
                            </w:r>
                          </w:p>
                          <w:p w14:paraId="43CC28F9" w14:textId="77777777" w:rsidR="00915E12" w:rsidRPr="00A339BB" w:rsidRDefault="006E4C7D" w:rsidP="00B660A4">
                            <w:pPr>
                              <w:tabs>
                                <w:tab w:val="left" w:pos="0"/>
                                <w:tab w:val="left" w:pos="720"/>
                              </w:tabs>
                              <w:jc w:val="both"/>
                              <w:rPr>
                                <w:color w:val="000000" w:themeColor="text1"/>
                                <w:sz w:val="21"/>
                                <w:szCs w:val="21"/>
                              </w:rPr>
                            </w:pPr>
                            <w:r w:rsidRPr="00F0725F">
                              <w:rPr>
                                <w:rFonts w:ascii="Calibri" w:eastAsia="Times New Roman" w:hAnsi="Calibri" w:cs="Calibri"/>
                                <w:bCs/>
                                <w:spacing w:val="-1"/>
                                <w:sz w:val="21"/>
                                <w:szCs w:val="21"/>
                              </w:rPr>
                              <w:t>Under the ACE II project, preliminary results from the Centers demonstrate good progress: (i) more than 1,100 master’s students and 715 PhDs have enrolled in the ACEs of which over 600 are female; (ii) US$23 million has been generated in external revenue within the two years of implementation; and (iii) 158 memoranda of understanding (MoUs) on research and training collaboration have been entered into by the ACEs with regional and international universities and research institutions. The Center for Innovative Drug Development and Therapeutic Trials for Africa at Addis Ababa University, Ethiopia, for example, obtained two grants with its partners, King’s College London (US$1.5</w:t>
                            </w:r>
                            <w:r>
                              <w:rPr>
                                <w:rFonts w:ascii="Calibri" w:eastAsia="Times New Roman" w:hAnsi="Calibri" w:cs="Calibri"/>
                                <w:bCs/>
                                <w:spacing w:val="-1"/>
                                <w:sz w:val="21"/>
                                <w:szCs w:val="21"/>
                              </w:rPr>
                              <w:t xml:space="preserve"> </w:t>
                            </w:r>
                            <w:r w:rsidRPr="00F0725F">
                              <w:rPr>
                                <w:rFonts w:ascii="Calibri" w:eastAsia="Times New Roman" w:hAnsi="Calibri" w:cs="Calibri"/>
                                <w:bCs/>
                                <w:spacing w:val="-1"/>
                                <w:sz w:val="21"/>
                                <w:szCs w:val="21"/>
                              </w:rPr>
                              <w:t>million), and University of Sussex (US$1 million) funded by the National Institute of Health (UK) for their research and to support PhD students and post-doctoral fellows</w:t>
                            </w:r>
                            <w:r>
                              <w:rPr>
                                <w:rFonts w:ascii="Calibri" w:eastAsia="Times New Roman" w:hAnsi="Calibri" w:cs="Calibri"/>
                                <w:bCs/>
                                <w:color w:val="000000" w:themeColor="text1"/>
                                <w:spacing w:val="-1"/>
                                <w:sz w:val="21"/>
                                <w:szCs w:val="21"/>
                              </w:rPr>
                              <w:t>.</w:t>
                            </w:r>
                          </w:p>
                        </w:txbxContent>
                      </wps:txbx>
                      <wps:bodyPr rot="0" vert="horz" wrap="square" anchor="t" anchorCtr="0"/>
                    </wps:wsp>
                  </a:graphicData>
                </a:graphic>
              </wp:inline>
            </w:drawing>
          </mc:Choice>
          <mc:Fallback>
            <w:pict w14:anchorId="7209BF2E">
              <v:shape w14:anchorId="709EBA53" id="Text Box 2" o:spid="_x0000_s1029" type="#_x0000_t202" style="width:467.3pt;height:1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" filled="f" strokecolor="#0070c0" strokeweight="1.5pt">
                <v:textbox>
                  <w:txbxContent>
                    <w:p w14:paraId="32ECC91E" w14:textId="77777777" w:rsidR="00915E12" w:rsidRDefault="006E4C7D" w:rsidP="00B660A4">
                      <w:pPr>
                        <w:keepNext/>
                        <w:keepLines/>
                        <w:tabs>
                          <w:tab w:val="left" w:pos="0"/>
                          <w:tab w:val="left" w:pos="720"/>
                        </w:tabs>
                        <w:jc w:val="center"/>
                        <w:rPr>
                          <w:rFonts w:ascii="Calibri" w:hAnsi="Calibri" w:eastAsia="Times New Roman" w:cs="Calibri"/>
                          <w:bCs/>
                          <w:spacing w:val="-1"/>
                          <w:sz w:val="21"/>
                          <w:szCs w:val="21"/>
                        </w:rPr>
                      </w:pPr>
                      <w:r w:rsidRPr="003A41F9">
                        <w:rPr>
                          <w:rFonts w:ascii="Calibri" w:hAnsi="Calibri" w:eastAsia="Times New Roman" w:cs="Calibri"/>
                          <w:b/>
                          <w:bCs/>
                          <w:color w:val="0070C0"/>
                          <w:spacing w:val="-1"/>
                          <w:sz w:val="22"/>
                          <w:szCs w:val="22"/>
                        </w:rPr>
                        <w:t xml:space="preserve">Box 2. Preliminary </w:t>
                      </w:r>
                      <w:r>
                        <w:rPr>
                          <w:rFonts w:ascii="Calibri" w:hAnsi="Calibri" w:eastAsia="Times New Roman" w:cs="Calibri"/>
                          <w:b/>
                          <w:bCs/>
                          <w:color w:val="0070C0"/>
                          <w:spacing w:val="-1"/>
                          <w:sz w:val="22"/>
                          <w:szCs w:val="22"/>
                        </w:rPr>
                        <w:t>R</w:t>
                      </w:r>
                      <w:r w:rsidRPr="003A41F9">
                        <w:rPr>
                          <w:rFonts w:ascii="Calibri" w:hAnsi="Calibri" w:eastAsia="Times New Roman" w:cs="Calibri"/>
                          <w:b/>
                          <w:bCs/>
                          <w:color w:val="0070C0"/>
                          <w:spacing w:val="-1"/>
                          <w:sz w:val="22"/>
                          <w:szCs w:val="22"/>
                        </w:rPr>
                        <w:t>esults from ACE II</w:t>
                      </w:r>
                    </w:p>
                    <w:p w14:paraId="0A64E439" w14:textId="77777777" w:rsidR="00915E12" w:rsidRPr="00A339BB" w:rsidRDefault="006E4C7D" w:rsidP="00B660A4">
                      <w:pPr>
                        <w:tabs>
                          <w:tab w:val="left" w:pos="0"/>
                          <w:tab w:val="left" w:pos="720"/>
                        </w:tabs>
                        <w:jc w:val="both"/>
                        <w:rPr>
                          <w:color w:val="000000" w:themeColor="text1"/>
                          <w:sz w:val="21"/>
                          <w:szCs w:val="21"/>
                        </w:rPr>
                      </w:pPr>
                      <w:r w:rsidRPr="00F0725F">
                        <w:rPr>
                          <w:rFonts w:ascii="Calibri" w:hAnsi="Calibri" w:eastAsia="Times New Roman" w:cs="Calibri"/>
                          <w:bCs/>
                          <w:spacing w:val="-1"/>
                          <w:sz w:val="21"/>
                          <w:szCs w:val="21"/>
                        </w:rPr>
                        <w:t>Under the ACE II project, preliminary results from the Centers demonstrate good progress: (i) more than 1,100 master’s students and 715 PhDs have enrolled in the ACEs of which over 600 are female; (ii) US$23 million has been generated in external revenue within the two years of implementation; and (iii) 158 memoranda of understanding (MoUs) on research and training collaboration have been entered into by the ACEs with regional and international universities and research institutions. The Center for Innovative Drug Development and Therapeutic Trials for Africa at Addis Ababa University, Ethiopia, for example, obtained two grants with its partners, King’s College London (US$1.5</w:t>
                      </w:r>
                      <w:r>
                        <w:rPr>
                          <w:rFonts w:ascii="Calibri" w:hAnsi="Calibri" w:eastAsia="Times New Roman" w:cs="Calibri"/>
                          <w:bCs/>
                          <w:spacing w:val="-1"/>
                          <w:sz w:val="21"/>
                          <w:szCs w:val="21"/>
                        </w:rPr>
                        <w:t xml:space="preserve"> </w:t>
                      </w:r>
                      <w:r w:rsidRPr="00F0725F">
                        <w:rPr>
                          <w:rFonts w:ascii="Calibri" w:hAnsi="Calibri" w:eastAsia="Times New Roman" w:cs="Calibri"/>
                          <w:bCs/>
                          <w:spacing w:val="-1"/>
                          <w:sz w:val="21"/>
                          <w:szCs w:val="21"/>
                        </w:rPr>
                        <w:t>million), and University of Sussex (US$1 million) funded by the National Institute of Health (UK) for their research and to support PhD students and post-doctoral fellows</w:t>
                      </w:r>
                      <w:r>
                        <w:rPr>
                          <w:rFonts w:ascii="Calibri" w:hAnsi="Calibri" w:eastAsia="Times New Roman" w:cs="Calibri"/>
                          <w:bCs/>
                          <w:color w:val="000000" w:themeColor="text1"/>
                          <w:spacing w:val="-1"/>
                          <w:sz w:val="21"/>
                          <w:szCs w:val="21"/>
                        </w:rPr>
                        <w:t>.</w:t>
                      </w:r>
                    </w:p>
                  </w:txbxContent>
                </v:textbox>
                <w10:anchorlock/>
              </v:shape>
            </w:pict>
          </mc:Fallback>
        </mc:AlternateContent>
      </w:r>
    </w:p>
    <w:p w14:paraId="0A4CAEC7"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bookmarkStart w:id="25" w:name="_Hlk1543871"/>
      <w:bookmarkEnd w:id="24"/>
      <w:r w:rsidRPr="00BB4A35">
        <w:rPr>
          <w:rFonts w:ascii="Calibri" w:eastAsia="Calibri" w:hAnsi="Calibri" w:cs="Calibri"/>
          <w:b/>
          <w:bCs/>
          <w:spacing w:val="-1"/>
          <w:sz w:val="22"/>
          <w:szCs w:val="22"/>
        </w:rPr>
        <w:t xml:space="preserve">The proposed ACE Impact I project </w:t>
      </w:r>
      <w:r w:rsidRPr="00BB4A35">
        <w:rPr>
          <w:rFonts w:ascii="Calibri" w:eastAsia="Calibri" w:hAnsi="Calibri" w:cs="Calibri"/>
          <w:b/>
          <w:spacing w:val="-1"/>
          <w:sz w:val="22"/>
          <w:szCs w:val="22"/>
        </w:rPr>
        <w:t xml:space="preserve">builds on lessons learned from the ACE I and II projects and emphasizes the largest remaining challenge of increasing impact on development. </w:t>
      </w:r>
      <w:r w:rsidRPr="00BB4A35">
        <w:rPr>
          <w:rFonts w:ascii="Calibri" w:eastAsia="Calibri" w:hAnsi="Calibri" w:cs="Calibri"/>
          <w:spacing w:val="-1"/>
          <w:sz w:val="22"/>
          <w:szCs w:val="22"/>
        </w:rPr>
        <w:t>The lessons learnt are detailed in Section F of this document. With the success of the established model, the proposed project will scale up the impact on production of quality, employable graduates and applied research in well-</w:t>
      </w:r>
      <w:r w:rsidRPr="00BB4A35">
        <w:rPr>
          <w:rFonts w:ascii="Calibri" w:eastAsia="Calibri" w:hAnsi="Calibri" w:cs="Calibri"/>
          <w:spacing w:val="-1"/>
          <w:sz w:val="22"/>
          <w:szCs w:val="22"/>
        </w:rPr>
        <w:lastRenderedPageBreak/>
        <w:t>performing existing centers, and support new centers, including in countries that did not participate in ACE I. Further, the project represents an evolution by targeting a larger impact on development through: (a) specific targeting of pre-identified skills and knowledge gaps for the region (power engineering, ICT, environmental sciences etc.); (b) ensuring mandatory upfront and continuous engagement with the key economic sector/industry players; (c) increasing focus on institutional change in the university, beyond one center of a university, including a focus on strengthening engineering and technology schools; (d) allowing less competitive (Emerging) institutions to benefit from regional networking with the ACE</w:t>
      </w:r>
      <w:r w:rsidR="00496126">
        <w:rPr>
          <w:rFonts w:ascii="Calibri" w:eastAsia="Calibri" w:hAnsi="Calibri" w:cs="Calibri"/>
          <w:spacing w:val="-1"/>
          <w:sz w:val="22"/>
          <w:szCs w:val="22"/>
        </w:rPr>
        <w:t xml:space="preserve"> center</w:t>
      </w:r>
      <w:r w:rsidRPr="00BB4A35">
        <w:rPr>
          <w:rFonts w:ascii="Calibri" w:eastAsia="Calibri" w:hAnsi="Calibri" w:cs="Calibri"/>
          <w:spacing w:val="-1"/>
          <w:sz w:val="22"/>
          <w:szCs w:val="22"/>
        </w:rPr>
        <w:t>s; (e) directly linking with a series of other World Bank and government supported regional initiatives; and (f) building the project into a multi-partner platform for enhancing Africa’s higher education sector</w:t>
      </w:r>
      <w:r w:rsidRPr="00BB4A35">
        <w:rPr>
          <w:rFonts w:ascii="Calibri,Times New Roman" w:eastAsia="Calibri,Times New Roman" w:hAnsi="Calibri,Times New Roman" w:cs="Calibri,Times New Roman"/>
          <w:spacing w:val="-1"/>
          <w:sz w:val="22"/>
          <w:szCs w:val="22"/>
        </w:rPr>
        <w:t>.</w:t>
      </w:r>
    </w:p>
    <w:p w14:paraId="3AD9C55C"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BB4A35">
        <w:rPr>
          <w:rFonts w:ascii="Calibri" w:eastAsia="Calibri,Times New Roman" w:hAnsi="Calibri" w:cs="Calibri"/>
          <w:b/>
          <w:bCs/>
          <w:sz w:val="22"/>
          <w:szCs w:val="22"/>
        </w:rPr>
        <w:t>By adding the ACE Impact I and II projects to the existing ACE I and II center</w:t>
      </w:r>
      <w:r w:rsidR="00514294">
        <w:rPr>
          <w:rFonts w:ascii="Calibri" w:eastAsia="Calibri,Times New Roman" w:hAnsi="Calibri" w:cs="Calibri"/>
          <w:b/>
          <w:bCs/>
          <w:sz w:val="22"/>
          <w:szCs w:val="22"/>
        </w:rPr>
        <w:t>s</w:t>
      </w:r>
      <w:r w:rsidRPr="00BB4A35">
        <w:rPr>
          <w:rFonts w:ascii="Calibri" w:eastAsia="Calibri,Times New Roman" w:hAnsi="Calibri" w:cs="Calibri"/>
          <w:b/>
          <w:bCs/>
          <w:sz w:val="22"/>
          <w:szCs w:val="22"/>
        </w:rPr>
        <w:t xml:space="preserve">, </w:t>
      </w:r>
      <w:r w:rsidRPr="00BB4A35">
        <w:rPr>
          <w:rFonts w:ascii="Calibri" w:eastAsia="Times New Roman" w:hAnsi="Calibri" w:cs="Calibri"/>
          <w:b/>
          <w:bCs/>
          <w:spacing w:val="-1"/>
          <w:sz w:val="22"/>
          <w:szCs w:val="22"/>
        </w:rPr>
        <w:t>t</w:t>
      </w:r>
      <w:r w:rsidRPr="00BB4A35">
        <w:rPr>
          <w:rFonts w:ascii="Calibri" w:eastAsia="Calibri" w:hAnsi="Calibri" w:cs="Calibri"/>
          <w:b/>
          <w:bCs/>
          <w:spacing w:val="-1"/>
          <w:sz w:val="22"/>
          <w:szCs w:val="22"/>
        </w:rPr>
        <w:t xml:space="preserve">he World Bank would be supporting a total of 90 centers of excellence across SSA. </w:t>
      </w:r>
      <w:r w:rsidRPr="00BB4A35">
        <w:rPr>
          <w:rFonts w:ascii="Calibri" w:eastAsia="Calibri" w:hAnsi="Calibri" w:cs="Times New Roman"/>
          <w:color w:val="auto"/>
          <w:sz w:val="22"/>
          <w:szCs w:val="22"/>
        </w:rPr>
        <w:t>This support will serve as a needed catalyst for building a highly skilled workforce and generating the applied research skills and knowledge required to drive SSA’s economic transformation. In developed and emerging economies, universities continue to be pivotal in driving change through similar centers of excellence concepts, although often in larger quantities. For example, the Government of India supported 135 engineering colleges to improve the quality of their programs/training offered under the World Bank-financed Technical Education Quality Improvement Program (P102549). Further</w:t>
      </w:r>
      <w:r w:rsidRPr="00BB4A35">
        <w:rPr>
          <w:rFonts w:ascii="Calibri" w:eastAsia="Calibri" w:hAnsi="Calibri" w:cs="Calibri"/>
          <w:spacing w:val="-1"/>
          <w:sz w:val="22"/>
          <w:szCs w:val="22"/>
        </w:rPr>
        <w:t>, it is common to find many specialized centers in a single world-class university</w:t>
      </w:r>
      <w:r w:rsidRPr="00BB4A35">
        <w:rPr>
          <w:rFonts w:ascii="Calibri,Times New Roman" w:eastAsia="Calibri,Times New Roman" w:hAnsi="Calibri,Times New Roman" w:cs="Calibri,Times New Roman"/>
          <w:spacing w:val="-1"/>
          <w:sz w:val="22"/>
          <w:szCs w:val="22"/>
        </w:rPr>
        <w:t xml:space="preserve">. </w:t>
      </w:r>
      <w:bookmarkStart w:id="26" w:name="_Hlk520308577"/>
      <w:r w:rsidRPr="00BB4A35">
        <w:rPr>
          <w:rFonts w:ascii="Calibri" w:eastAsia="Calibri" w:hAnsi="Calibri" w:cs="Calibri"/>
          <w:spacing w:val="-1"/>
          <w:sz w:val="22"/>
          <w:szCs w:val="22"/>
        </w:rPr>
        <w:t>For example, KTH Royal Institute of Technology</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a top-ranked Swedish university,</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currently has more than 50 such centers</w:t>
      </w:r>
      <w:r w:rsidRPr="00BB4A35">
        <w:rPr>
          <w:rFonts w:ascii="Calibri,Times New Roman" w:eastAsia="Calibri,Times New Roman" w:hAnsi="Calibri,Times New Roman" w:cs="Calibri,Times New Roman"/>
          <w:spacing w:val="-1"/>
          <w:sz w:val="22"/>
          <w:szCs w:val="22"/>
        </w:rPr>
        <w:t xml:space="preserve">. </w:t>
      </w:r>
    </w:p>
    <w:bookmarkEnd w:id="26"/>
    <w:p w14:paraId="4F7535AF"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BB4A35">
        <w:rPr>
          <w:rFonts w:ascii="Calibri" w:eastAsia="Calibri" w:hAnsi="Calibri" w:cs="Calibri"/>
          <w:b/>
          <w:bCs/>
          <w:spacing w:val="-1"/>
          <w:sz w:val="22"/>
          <w:szCs w:val="22"/>
        </w:rPr>
        <w:t>The proposed ACE Impact I project is aligned with the Partnership for Skills in Applied Sciences, Engineering and Technology (PASET), which seeks to build – from the technical/vocational level to higher education and research – a technical and scientifically skilled labor force to support priority sectors in SSA</w:t>
      </w:r>
      <w:r w:rsidRPr="00BB4A35">
        <w:rPr>
          <w:rFonts w:ascii="Calibri,Times New Roman" w:eastAsia="Calibri,Times New Roman" w:hAnsi="Calibri,Times New Roman" w:cs="Calibri,Times New Roman"/>
          <w:b/>
          <w:bCs/>
          <w:spacing w:val="-1"/>
          <w:sz w:val="22"/>
          <w:szCs w:val="22"/>
        </w:rPr>
        <w:t>.</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Two of the main initiatives under PASET are the Regional Scholarship and Innovation Fund (RSIF) and the Regional Benchmarking of SSA Universities. The ACE I and II projects have provided the framework within which PASET’s regional scholarship fund has been nurtured and is now supported as a World Bank-financed project</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Times New Roman"/>
          <w:color w:val="auto"/>
          <w:sz w:val="22"/>
          <w:szCs w:val="22"/>
        </w:rPr>
        <w:t xml:space="preserve"> </w:t>
      </w:r>
      <w:r w:rsidRPr="00BB4A35">
        <w:rPr>
          <w:rFonts w:ascii="Calibri" w:eastAsia="Calibri" w:hAnsi="Calibri" w:cs="Calibri"/>
          <w:spacing w:val="-1"/>
          <w:sz w:val="22"/>
          <w:szCs w:val="22"/>
        </w:rPr>
        <w:t xml:space="preserve">Africa </w:t>
      </w:r>
      <w:r w:rsidR="00404B7E">
        <w:rPr>
          <w:rFonts w:ascii="Calibri" w:eastAsia="Calibri" w:hAnsi="Calibri" w:cs="Calibri"/>
          <w:spacing w:val="-1"/>
          <w:sz w:val="22"/>
          <w:szCs w:val="22"/>
        </w:rPr>
        <w:t>RSIF</w:t>
      </w:r>
      <w:r w:rsidRPr="00BB4A35">
        <w:rPr>
          <w:rFonts w:ascii="Calibri" w:eastAsia="Calibri" w:hAnsi="Calibri" w:cs="Calibri"/>
          <w:spacing w:val="-1"/>
          <w:sz w:val="22"/>
          <w:szCs w:val="22"/>
        </w:rPr>
        <w:t xml:space="preserve"> for Applied Sciences, Engineering and Technology (P165581</w:t>
      </w:r>
      <w:r w:rsidRPr="00BB4A35">
        <w:rPr>
          <w:rFonts w:ascii="Calibri,Times New Roman" w:eastAsia="Calibri,Times New Roman" w:hAnsi="Calibri,Times New Roman" w:cs="Calibri,Times New Roman"/>
          <w:spacing w:val="-1"/>
          <w:sz w:val="22"/>
          <w:szCs w:val="22"/>
        </w:rPr>
        <w:t>)</w:t>
      </w:r>
      <w:r w:rsidR="00FA02F9">
        <w:rPr>
          <w:rFonts w:ascii="Calibri,Times New Roman" w:eastAsia="Calibri,Times New Roman" w:hAnsi="Calibri,Times New Roman" w:cs="Calibri,Times New Roman"/>
          <w:spacing w:val="-1"/>
          <w:sz w:val="22"/>
          <w:szCs w:val="22"/>
        </w:rPr>
        <w:t xml:space="preserve"> – </w:t>
      </w:r>
      <w:r w:rsidR="00FA02F9" w:rsidRPr="00062D1B">
        <w:rPr>
          <w:rFonts w:ascii="Calibri" w:eastAsia="Calibri" w:hAnsi="Calibri" w:cs="Calibri"/>
          <w:spacing w:val="-1"/>
          <w:sz w:val="22"/>
          <w:szCs w:val="22"/>
        </w:rPr>
        <w:t>the RSIF project</w:t>
      </w:r>
      <w:r w:rsidRPr="00062D1B">
        <w:rPr>
          <w:rFonts w:ascii="Calibri" w:eastAsia="Calibri" w:hAnsi="Calibri" w:cs="Calibri"/>
          <w:spacing w:val="-1"/>
          <w:sz w:val="22"/>
          <w:szCs w:val="22"/>
        </w:rPr>
        <w:t xml:space="preserve">. </w:t>
      </w:r>
      <w:r w:rsidRPr="00BB4A35">
        <w:rPr>
          <w:rFonts w:ascii="Calibri" w:eastAsia="Calibri" w:hAnsi="Calibri" w:cs="Calibri"/>
          <w:spacing w:val="-1"/>
          <w:sz w:val="22"/>
          <w:szCs w:val="22"/>
        </w:rPr>
        <w:t>Under</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the proposed ACE Impact I project, participating countries may allocate up to US$2 million of the ACE Impact I IDA envelope to the RSIF</w:t>
      </w:r>
      <w:r w:rsidRPr="00BB4A35">
        <w:rPr>
          <w:rFonts w:ascii="Calibri,Times New Roman" w:eastAsia="Calibri,Times New Roman" w:hAnsi="Calibri,Times New Roman" w:cs="Calibri,Times New Roman"/>
          <w:spacing w:val="-1"/>
          <w:sz w:val="22"/>
          <w:szCs w:val="22"/>
        </w:rPr>
        <w:t xml:space="preserve">.  </w:t>
      </w:r>
    </w:p>
    <w:p w14:paraId="5E995D8E"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BB4A35">
        <w:rPr>
          <w:rFonts w:ascii="Calibri" w:eastAsia="Calibri" w:hAnsi="Calibri" w:cs="Calibri"/>
          <w:b/>
          <w:spacing w:val="-1"/>
          <w:sz w:val="22"/>
          <w:szCs w:val="22"/>
        </w:rPr>
        <w:t>Most higher education systems in the region lack accountability in the performance of their higher education institutions.</w:t>
      </w:r>
      <w:r w:rsidRPr="00BB4A35">
        <w:rPr>
          <w:rFonts w:ascii="Calibri" w:eastAsia="Calibri" w:hAnsi="Calibri" w:cs="Calibri"/>
          <w:spacing w:val="-1"/>
          <w:sz w:val="22"/>
          <w:szCs w:val="22"/>
        </w:rPr>
        <w:t xml:space="preserve">  However, under PASET’s Benchmarking initiative, a strong momentum has been generated from several governments and universities in the region to strengthen the availability of data which can be used for performance assessment. About 31 universities (most of which host ACE centers) across 12 countries participated in the PASET Benchmarking exercise in 2016. The benchmarking exercise compared universities on 60 indicators including </w:t>
      </w:r>
      <w:r w:rsidR="00D22085">
        <w:rPr>
          <w:rFonts w:ascii="Calibri" w:eastAsia="Calibri" w:hAnsi="Calibri" w:cs="Calibri"/>
          <w:spacing w:val="-1"/>
          <w:sz w:val="22"/>
          <w:szCs w:val="22"/>
        </w:rPr>
        <w:t xml:space="preserve">those related to </w:t>
      </w:r>
      <w:r w:rsidRPr="00BB4A35">
        <w:rPr>
          <w:rFonts w:ascii="Calibri" w:eastAsia="Calibri" w:hAnsi="Calibri" w:cs="Calibri"/>
          <w:spacing w:val="-1"/>
          <w:sz w:val="22"/>
          <w:szCs w:val="22"/>
        </w:rPr>
        <w:t>access, gender, quality of faculty, governance, financing, research, graduate outcomes and technology transfer. Benchmarking exercises coupled with student engagement surveys and graduate tracer study tools currently under development could help</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to establish greater accountability and improved performance in higher education institutions in the region</w:t>
      </w:r>
      <w:r w:rsidRPr="00BB4A35">
        <w:rPr>
          <w:rFonts w:ascii="Calibri,Times New Roman" w:eastAsia="Calibri,Times New Roman" w:hAnsi="Calibri,Times New Roman" w:cs="Calibri,Times New Roman"/>
          <w:spacing w:val="-1"/>
          <w:sz w:val="22"/>
          <w:szCs w:val="22"/>
        </w:rPr>
        <w:t>.</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16DAEA69" w14:textId="77777777" w:rsidTr="003615CB">
        <w:trPr>
          <w:trHeight w:val="80"/>
        </w:trPr>
        <w:tc>
          <w:tcPr>
            <w:tcW w:w="10710" w:type="dxa"/>
          </w:tcPr>
          <w:p w14:paraId="3CA6E867" w14:textId="77777777" w:rsidR="003615CB" w:rsidRDefault="006E4C7D" w:rsidP="009271CE">
            <w:pPr>
              <w:pStyle w:val="Heading2"/>
              <w:keepLines w:val="0"/>
              <w:outlineLvl w:val="1"/>
              <w:rPr>
                <w:rFonts w:asciiTheme="minorHAnsi" w:hAnsiTheme="minorHAnsi"/>
                <w:color w:val="172D5F"/>
                <w:sz w:val="22"/>
                <w:szCs w:val="22"/>
              </w:rPr>
            </w:pPr>
            <w:bookmarkStart w:id="27" w:name="_Toc256000004"/>
            <w:bookmarkStart w:id="28" w:name="_Toc433982408"/>
            <w:bookmarkStart w:id="29" w:name="_Toc511651899"/>
            <w:bookmarkStart w:id="30" w:name="_Toc2784596"/>
            <w:bookmarkEnd w:id="25"/>
            <w:r w:rsidRPr="003F68ED">
              <w:rPr>
                <w:rFonts w:asciiTheme="minorHAnsi" w:hAnsiTheme="minorHAnsi"/>
                <w:bCs/>
                <w:color w:val="172D5F"/>
                <w:sz w:val="22"/>
                <w:szCs w:val="22"/>
              </w:rPr>
              <w:lastRenderedPageBreak/>
              <w:t>C.</w:t>
            </w:r>
            <w:r w:rsidRPr="003F68ED">
              <w:rPr>
                <w:rFonts w:asciiTheme="minorHAnsi" w:hAnsiTheme="minorHAnsi"/>
                <w:color w:val="172D5F"/>
                <w:sz w:val="22"/>
                <w:szCs w:val="22"/>
              </w:rPr>
              <w:t xml:space="preserve"> </w:t>
            </w:r>
            <w:r w:rsidR="00D42A24" w:rsidRPr="003F68ED">
              <w:rPr>
                <w:rFonts w:asciiTheme="minorHAnsi" w:hAnsiTheme="minorHAnsi"/>
                <w:color w:val="172D5F"/>
                <w:sz w:val="22"/>
                <w:szCs w:val="22"/>
              </w:rPr>
              <w:t>Relevance to Higher Level Objectives</w:t>
            </w:r>
            <w:bookmarkEnd w:id="27"/>
            <w:bookmarkEnd w:id="28"/>
            <w:bookmarkEnd w:id="29"/>
            <w:bookmarkEnd w:id="30"/>
          </w:p>
          <w:p w14:paraId="6A2E8CC2" w14:textId="77777777" w:rsidR="00BB4A35" w:rsidRPr="00BB4A35" w:rsidRDefault="00BB4A35"/>
        </w:tc>
      </w:tr>
    </w:tbl>
    <w:p w14:paraId="675F8241"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BB4A35">
        <w:rPr>
          <w:rFonts w:ascii="Calibri" w:eastAsia="Calibri" w:hAnsi="Calibri" w:cs="Calibri"/>
          <w:b/>
          <w:sz w:val="22"/>
          <w:szCs w:val="22"/>
        </w:rPr>
        <w:t>The</w:t>
      </w:r>
      <w:r w:rsidRPr="00BB4A35">
        <w:rPr>
          <w:rFonts w:ascii="Calibri,Times New Roman" w:eastAsia="Calibri,Times New Roman" w:hAnsi="Calibri,Times New Roman" w:cs="Calibri,Times New Roman"/>
          <w:b/>
          <w:sz w:val="22"/>
          <w:szCs w:val="22"/>
        </w:rPr>
        <w:t xml:space="preserve"> </w:t>
      </w:r>
      <w:r w:rsidRPr="00BB4A35">
        <w:rPr>
          <w:rFonts w:ascii="Calibri" w:eastAsia="Calibri" w:hAnsi="Calibri" w:cs="Calibri"/>
          <w:b/>
          <w:sz w:val="22"/>
          <w:szCs w:val="22"/>
        </w:rPr>
        <w:t>proposed ACE Impact I project will contribute to the World Bank</w:t>
      </w:r>
      <w:r w:rsidR="00624990">
        <w:rPr>
          <w:rFonts w:ascii="Calibri" w:eastAsia="Calibri" w:hAnsi="Calibri" w:cs="Calibri"/>
          <w:b/>
          <w:sz w:val="22"/>
          <w:szCs w:val="22"/>
        </w:rPr>
        <w:t xml:space="preserve"> Group (WBG)</w:t>
      </w:r>
      <w:r w:rsidRPr="00BB4A35">
        <w:rPr>
          <w:rFonts w:ascii="Calibri" w:eastAsia="Calibri" w:hAnsi="Calibri" w:cs="Calibri"/>
          <w:b/>
          <w:sz w:val="22"/>
          <w:szCs w:val="22"/>
        </w:rPr>
        <w:t xml:space="preserve"> twin goals and relevant World Bank strategies. </w:t>
      </w:r>
      <w:r w:rsidRPr="00BB4A35">
        <w:rPr>
          <w:rFonts w:ascii="Calibri" w:eastAsia="Calibri" w:hAnsi="Calibri" w:cs="Calibri"/>
          <w:sz w:val="22"/>
          <w:szCs w:val="22"/>
        </w:rPr>
        <w:t>The proposed project aims at reducing higher-level skills gaps, enhancing learning, and improving applied research and technology uptake in the priority sectors</w:t>
      </w:r>
      <w:r w:rsidR="00D350EE">
        <w:rPr>
          <w:rFonts w:ascii="Calibri" w:eastAsia="Calibri" w:hAnsi="Calibri" w:cs="Calibri"/>
          <w:sz w:val="22"/>
          <w:szCs w:val="22"/>
        </w:rPr>
        <w:t xml:space="preserve">. The Thematic </w:t>
      </w:r>
      <w:r w:rsidR="00FA50D3">
        <w:rPr>
          <w:rFonts w:ascii="Calibri" w:eastAsia="Calibri" w:hAnsi="Calibri" w:cs="Calibri"/>
          <w:sz w:val="22"/>
          <w:szCs w:val="22"/>
        </w:rPr>
        <w:t>A</w:t>
      </w:r>
      <w:r w:rsidR="00D350EE">
        <w:rPr>
          <w:rFonts w:ascii="Calibri" w:eastAsia="Calibri" w:hAnsi="Calibri" w:cs="Calibri"/>
          <w:sz w:val="22"/>
          <w:szCs w:val="22"/>
        </w:rPr>
        <w:t xml:space="preserve">reas of the Centers are presented in Annex </w:t>
      </w:r>
      <w:r w:rsidR="00BA6610">
        <w:rPr>
          <w:rFonts w:ascii="Calibri" w:eastAsia="Calibri" w:hAnsi="Calibri" w:cs="Calibri"/>
          <w:sz w:val="22"/>
          <w:szCs w:val="22"/>
        </w:rPr>
        <w:t>6</w:t>
      </w:r>
      <w:r w:rsidRPr="00BB4A35">
        <w:rPr>
          <w:rFonts w:ascii="Calibri" w:eastAsia="Calibri" w:hAnsi="Calibri" w:cs="Calibri"/>
          <w:sz w:val="22"/>
          <w:szCs w:val="22"/>
        </w:rPr>
        <w:t xml:space="preserve">. Therefore, it will ultimately increase productivity, spur economic growth, provide better opportunities of social mobility of children from low and middle-income families through higher education, and thereby </w:t>
      </w:r>
      <w:r w:rsidR="00614396">
        <w:rPr>
          <w:rFonts w:ascii="Calibri" w:eastAsia="Calibri" w:hAnsi="Calibri" w:cs="Calibri"/>
          <w:sz w:val="22"/>
          <w:szCs w:val="22"/>
        </w:rPr>
        <w:t xml:space="preserve">reduce </w:t>
      </w:r>
      <w:r w:rsidRPr="00BB4A35">
        <w:rPr>
          <w:rFonts w:ascii="Calibri" w:eastAsia="Calibri" w:hAnsi="Calibri" w:cs="Calibri"/>
          <w:sz w:val="22"/>
          <w:szCs w:val="22"/>
        </w:rPr>
        <w:t xml:space="preserve">poverty. As such, the project fits squarely within </w:t>
      </w:r>
      <w:r w:rsidR="00F47BE1">
        <w:rPr>
          <w:rFonts w:ascii="Calibri" w:eastAsia="Calibri" w:hAnsi="Calibri" w:cs="Calibri"/>
          <w:sz w:val="22"/>
          <w:szCs w:val="22"/>
        </w:rPr>
        <w:t xml:space="preserve">the </w:t>
      </w:r>
      <w:r w:rsidR="00624990">
        <w:rPr>
          <w:rFonts w:ascii="Calibri" w:eastAsia="Calibri" w:hAnsi="Calibri" w:cs="Calibri"/>
          <w:spacing w:val="-1"/>
          <w:sz w:val="22"/>
          <w:szCs w:val="22"/>
        </w:rPr>
        <w:t>WBG</w:t>
      </w:r>
      <w:r w:rsidRPr="00BB4A35">
        <w:rPr>
          <w:rFonts w:ascii="Calibri" w:eastAsia="Calibri" w:hAnsi="Calibri" w:cs="Calibri"/>
          <w:spacing w:val="-1"/>
          <w:sz w:val="22"/>
          <w:szCs w:val="22"/>
        </w:rPr>
        <w:t xml:space="preserve"> twin goals of </w:t>
      </w:r>
      <w:r w:rsidR="000F09CE">
        <w:rPr>
          <w:rFonts w:ascii="Calibri" w:eastAsia="Calibri" w:hAnsi="Calibri" w:cs="Calibri"/>
          <w:spacing w:val="-1"/>
          <w:sz w:val="22"/>
          <w:szCs w:val="22"/>
        </w:rPr>
        <w:t>eliminating</w:t>
      </w:r>
      <w:r w:rsidR="000F09CE" w:rsidRPr="00BB4A35">
        <w:rPr>
          <w:rFonts w:ascii="Calibri" w:eastAsia="Calibri" w:hAnsi="Calibri" w:cs="Calibri"/>
          <w:spacing w:val="-1"/>
          <w:sz w:val="22"/>
          <w:szCs w:val="22"/>
        </w:rPr>
        <w:t xml:space="preserve"> </w:t>
      </w:r>
      <w:r w:rsidRPr="00BB4A35">
        <w:rPr>
          <w:rFonts w:ascii="Calibri" w:eastAsia="Calibri" w:hAnsi="Calibri" w:cs="Calibri"/>
          <w:spacing w:val="-1"/>
          <w:sz w:val="22"/>
          <w:szCs w:val="22"/>
        </w:rPr>
        <w:t>extreme poverty and boosting shared prosperity</w:t>
      </w:r>
      <w:r w:rsidR="000F09CE">
        <w:rPr>
          <w:rFonts w:ascii="Calibri" w:eastAsia="Calibri" w:hAnsi="Calibri" w:cs="Calibri"/>
          <w:spacing w:val="-1"/>
          <w:sz w:val="22"/>
          <w:szCs w:val="22"/>
        </w:rPr>
        <w:t>, in a sustainable manner</w:t>
      </w:r>
      <w:r w:rsidRPr="00BB4A35">
        <w:rPr>
          <w:rFonts w:ascii="Calibri" w:eastAsia="Calibri" w:hAnsi="Calibri" w:cs="Calibri"/>
          <w:spacing w:val="-1"/>
          <w:sz w:val="22"/>
          <w:szCs w:val="22"/>
        </w:rPr>
        <w:t xml:space="preserve">, as well as the World Bank’s 2020 Education strategy “Learning for All”. </w:t>
      </w:r>
    </w:p>
    <w:p w14:paraId="5614D5B9" w14:textId="77777777" w:rsidR="00BB4A35" w:rsidRPr="00A474A5" w:rsidRDefault="006E4C7D" w:rsidP="00F36FA9">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A474A5">
        <w:rPr>
          <w:rFonts w:ascii="Calibri" w:eastAsia="Calibri" w:hAnsi="Calibri" w:cs="Calibri"/>
          <w:b/>
          <w:sz w:val="22"/>
          <w:szCs w:val="22"/>
        </w:rPr>
        <w:t xml:space="preserve">The </w:t>
      </w:r>
      <w:r w:rsidRPr="00BB4A35">
        <w:rPr>
          <w:rFonts w:ascii="Calibri" w:eastAsia="Calibri" w:hAnsi="Calibri" w:cs="Calibri"/>
          <w:b/>
          <w:sz w:val="22"/>
          <w:szCs w:val="22"/>
        </w:rPr>
        <w:t>project is part of the World Bank’s Africa Regional Integration and Cooperation Strategy (FY18 – FY23)</w:t>
      </w:r>
      <w:r w:rsidR="00582379">
        <w:rPr>
          <w:rFonts w:ascii="Calibri" w:eastAsia="Calibri" w:hAnsi="Calibri" w:cs="Calibri"/>
          <w:b/>
          <w:sz w:val="22"/>
          <w:szCs w:val="22"/>
        </w:rPr>
        <w:t xml:space="preserve"> and the WBG </w:t>
      </w:r>
      <w:r w:rsidR="00582379" w:rsidRPr="00F36FA9">
        <w:rPr>
          <w:rFonts w:ascii="Calibri" w:eastAsia="Calibri" w:hAnsi="Calibri" w:cs="Calibri"/>
          <w:b/>
          <w:sz w:val="22"/>
          <w:szCs w:val="22"/>
        </w:rPr>
        <w:t>Middle East and North Africa Regional Strategy</w:t>
      </w:r>
      <w:r w:rsidRPr="00582379">
        <w:rPr>
          <w:rFonts w:ascii="Calibri,Times New Roman" w:eastAsia="Calibri,Times New Roman" w:hAnsi="Calibri,Times New Roman" w:cs="Calibri,Times New Roman"/>
          <w:b/>
          <w:sz w:val="22"/>
          <w:szCs w:val="22"/>
        </w:rPr>
        <w:t>.</w:t>
      </w:r>
      <w:r>
        <w:rPr>
          <w:rStyle w:val="FootnoteReference"/>
          <w:rFonts w:ascii="Calibri,Times New Roman" w:eastAsia="Calibri,Times New Roman" w:hAnsi="Calibri,Times New Roman" w:cs="Calibri,Times New Roman"/>
          <w:b/>
          <w:sz w:val="22"/>
          <w:szCs w:val="22"/>
        </w:rPr>
        <w:footnoteReference w:id="6"/>
      </w:r>
      <w:r w:rsidRPr="00BB4A35">
        <w:rPr>
          <w:rFonts w:ascii="Calibri,Times New Roman" w:eastAsia="Calibri,Times New Roman" w:hAnsi="Calibri,Times New Roman" w:cs="Calibri,Times New Roman"/>
          <w:b/>
          <w:sz w:val="22"/>
          <w:szCs w:val="22"/>
        </w:rPr>
        <w:t xml:space="preserve"> </w:t>
      </w:r>
      <w:r w:rsidRPr="00BB4A35">
        <w:rPr>
          <w:rFonts w:ascii="Calibri" w:eastAsia="Calibri" w:hAnsi="Calibri" w:cs="Calibri"/>
          <w:sz w:val="22"/>
          <w:szCs w:val="22"/>
        </w:rPr>
        <w:t xml:space="preserve">At the core of </w:t>
      </w:r>
      <w:r w:rsidR="00E739C8">
        <w:rPr>
          <w:rFonts w:ascii="Calibri" w:eastAsia="Calibri" w:hAnsi="Calibri" w:cs="Calibri"/>
          <w:sz w:val="22"/>
          <w:szCs w:val="22"/>
        </w:rPr>
        <w:t>Africa Regional Integration and Cooperation</w:t>
      </w:r>
      <w:r w:rsidR="00E739C8" w:rsidRPr="00BB4A35">
        <w:rPr>
          <w:rFonts w:ascii="Calibri" w:eastAsia="Calibri" w:hAnsi="Calibri" w:cs="Calibri"/>
          <w:sz w:val="22"/>
          <w:szCs w:val="22"/>
        </w:rPr>
        <w:t xml:space="preserve"> </w:t>
      </w:r>
      <w:r w:rsidRPr="00BB4A35">
        <w:rPr>
          <w:rFonts w:ascii="Calibri" w:eastAsia="Calibri" w:hAnsi="Calibri" w:cs="Calibri"/>
          <w:sz w:val="22"/>
          <w:szCs w:val="22"/>
        </w:rPr>
        <w:t>strategy is the goal to ensure that the regional workforce is equipped with the skills and applied technical knowledge to tackle various development challenges while harnessing the advantages of a regional approach. The objectives of the strategy, which include competitiveness and productivity and human capital and access to services are well aligned with the ACE Impact project. Further, the proposed project will help establish a competitive regional market for higher education in which ACE</w:t>
      </w:r>
      <w:r w:rsidR="00496126">
        <w:rPr>
          <w:rFonts w:ascii="Calibri" w:eastAsia="Calibri" w:hAnsi="Calibri" w:cs="Calibri"/>
          <w:sz w:val="22"/>
          <w:szCs w:val="22"/>
        </w:rPr>
        <w:t xml:space="preserve"> center</w:t>
      </w:r>
      <w:r w:rsidRPr="00BB4A35">
        <w:rPr>
          <w:rFonts w:ascii="Calibri" w:eastAsia="Calibri" w:hAnsi="Calibri" w:cs="Calibri"/>
          <w:sz w:val="22"/>
          <w:szCs w:val="22"/>
        </w:rPr>
        <w:t>s will be strengthened to provide quality postgraduate education in specific fields within specific priority sectors</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ACE</w:t>
      </w:r>
      <w:r w:rsidR="00496126">
        <w:rPr>
          <w:rFonts w:ascii="Calibri" w:eastAsia="Calibri" w:hAnsi="Calibri" w:cs="Calibri"/>
          <w:sz w:val="22"/>
          <w:szCs w:val="22"/>
        </w:rPr>
        <w:t xml:space="preserve"> center</w:t>
      </w:r>
      <w:r w:rsidRPr="00BB4A35">
        <w:rPr>
          <w:rFonts w:ascii="Calibri" w:eastAsia="Calibri" w:hAnsi="Calibri" w:cs="Calibri"/>
          <w:sz w:val="22"/>
          <w:szCs w:val="22"/>
        </w:rPr>
        <w:t>s and their host institutions will receive support to develop their own regional strategic plans to help them attract the right profile of students and faculty from the region (and beyond) and establish the necessary student affairs services to cater to both nationals and non-nationals of the ACE host countries.</w:t>
      </w:r>
      <w:r w:rsidR="00F347E9">
        <w:rPr>
          <w:rFonts w:ascii="Calibri" w:eastAsia="Calibri" w:hAnsi="Calibri" w:cs="Calibri"/>
          <w:sz w:val="22"/>
          <w:szCs w:val="22"/>
        </w:rPr>
        <w:t xml:space="preserve"> </w:t>
      </w:r>
      <w:r w:rsidR="009642A1" w:rsidRPr="009B5BFD">
        <w:rPr>
          <w:rFonts w:ascii="Calibri" w:eastAsia="Calibri" w:hAnsi="Calibri" w:cs="Calibri"/>
          <w:sz w:val="22"/>
          <w:szCs w:val="22"/>
        </w:rPr>
        <w:t xml:space="preserve">The proposed project will </w:t>
      </w:r>
      <w:r w:rsidR="009642A1">
        <w:rPr>
          <w:rFonts w:ascii="Calibri" w:eastAsia="Calibri" w:hAnsi="Calibri" w:cs="Calibri"/>
          <w:sz w:val="22"/>
          <w:szCs w:val="22"/>
        </w:rPr>
        <w:t xml:space="preserve">also </w:t>
      </w:r>
      <w:r w:rsidR="009642A1" w:rsidRPr="009B5BFD">
        <w:rPr>
          <w:rFonts w:ascii="Calibri" w:eastAsia="Calibri" w:hAnsi="Calibri" w:cs="Calibri"/>
          <w:sz w:val="22"/>
          <w:szCs w:val="22"/>
        </w:rPr>
        <w:t>increase the production of advanced digital skills, an objective of the Africa region’s digital moonshot strategy</w:t>
      </w:r>
      <w:r w:rsidR="006C141D">
        <w:rPr>
          <w:rFonts w:ascii="Calibri" w:eastAsia="Calibri" w:hAnsi="Calibri" w:cs="Calibri"/>
          <w:sz w:val="22"/>
          <w:szCs w:val="22"/>
        </w:rPr>
        <w:t xml:space="preserve">. </w:t>
      </w:r>
      <w:r w:rsidR="00E739C8" w:rsidRPr="00582379">
        <w:rPr>
          <w:rFonts w:ascii="Calibri" w:eastAsia="Calibri" w:hAnsi="Calibri" w:cs="Calibri"/>
          <w:sz w:val="22"/>
          <w:szCs w:val="22"/>
        </w:rPr>
        <w:t xml:space="preserve">The proposed project is also well aligned with the pillars of “Renewing Social Contract” and “Regional Cooperation” of the WBG Middle East and North Africa Regional Strategy by strengthening skills that match market demands, building greater citizen trust and inclusive and accountable service delivery, as well as promoting </w:t>
      </w:r>
      <w:r w:rsidR="00E739C8">
        <w:rPr>
          <w:rFonts w:ascii="Calibri" w:eastAsia="Calibri" w:hAnsi="Calibri" w:cs="Calibri"/>
          <w:sz w:val="22"/>
          <w:szCs w:val="22"/>
        </w:rPr>
        <w:t xml:space="preserve">a </w:t>
      </w:r>
      <w:r w:rsidR="00E739C8" w:rsidRPr="00582379">
        <w:rPr>
          <w:rFonts w:ascii="Calibri" w:eastAsia="Calibri" w:hAnsi="Calibri" w:cs="Calibri"/>
          <w:sz w:val="22"/>
          <w:szCs w:val="22"/>
        </w:rPr>
        <w:t xml:space="preserve">regional education initiative. </w:t>
      </w:r>
      <w:r w:rsidR="006C141D">
        <w:rPr>
          <w:rFonts w:ascii="Calibri" w:eastAsia="Calibri" w:hAnsi="Calibri" w:cs="Calibri"/>
          <w:sz w:val="22"/>
          <w:szCs w:val="22"/>
        </w:rPr>
        <w:t xml:space="preserve">The project is included in the Country Partnership </w:t>
      </w:r>
      <w:r w:rsidR="000151FF">
        <w:rPr>
          <w:rFonts w:ascii="Calibri" w:eastAsia="Calibri" w:hAnsi="Calibri" w:cs="Calibri"/>
          <w:sz w:val="22"/>
          <w:szCs w:val="22"/>
        </w:rPr>
        <w:t>Strateg</w:t>
      </w:r>
      <w:r w:rsidR="00FA50D3">
        <w:rPr>
          <w:rFonts w:ascii="Calibri" w:eastAsia="Calibri" w:hAnsi="Calibri" w:cs="Calibri"/>
          <w:sz w:val="22"/>
          <w:szCs w:val="22"/>
        </w:rPr>
        <w:t>ies for the countries involved</w:t>
      </w:r>
      <w:r w:rsidR="000151FF">
        <w:rPr>
          <w:rFonts w:ascii="Calibri" w:eastAsia="Calibri" w:hAnsi="Calibri" w:cs="Calibri"/>
          <w:sz w:val="22"/>
          <w:szCs w:val="22"/>
        </w:rPr>
        <w:t xml:space="preserve">. </w:t>
      </w:r>
    </w:p>
    <w:p w14:paraId="620938B8"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BB4A35">
        <w:rPr>
          <w:rFonts w:ascii="Calibri" w:eastAsia="Calibri" w:hAnsi="Calibri" w:cs="Calibri"/>
          <w:b/>
          <w:sz w:val="22"/>
          <w:szCs w:val="22"/>
        </w:rPr>
        <w:t xml:space="preserve">The project </w:t>
      </w:r>
      <w:r w:rsidRPr="00BB4A35">
        <w:rPr>
          <w:rFonts w:ascii="Calibri" w:eastAsia="Calibri" w:hAnsi="Calibri" w:cs="Calibri"/>
          <w:b/>
          <w:spacing w:val="-1"/>
          <w:sz w:val="22"/>
          <w:szCs w:val="22"/>
        </w:rPr>
        <w:t xml:space="preserve">is also aligned with </w:t>
      </w:r>
      <w:r w:rsidRPr="00BB4A35">
        <w:rPr>
          <w:rFonts w:ascii="Calibri" w:eastAsia="Calibri" w:hAnsi="Calibri" w:cs="Calibri"/>
          <w:b/>
          <w:sz w:val="22"/>
          <w:szCs w:val="22"/>
        </w:rPr>
        <w:t xml:space="preserve">the strategies of regional economic communities including the </w:t>
      </w:r>
      <w:r w:rsidRPr="00BB4A35">
        <w:rPr>
          <w:rFonts w:ascii="Calibri" w:eastAsia="Calibri" w:hAnsi="Calibri" w:cs="Calibri"/>
          <w:b/>
          <w:spacing w:val="-1"/>
          <w:sz w:val="22"/>
          <w:szCs w:val="22"/>
        </w:rPr>
        <w:t>Economic Community of West African States (ECOWAS)</w:t>
      </w:r>
      <w:r w:rsidRPr="00BB4A35">
        <w:rPr>
          <w:rFonts w:ascii="Calibri" w:eastAsia="Calibri" w:hAnsi="Calibri" w:cs="Calibri"/>
          <w:spacing w:val="-1"/>
          <w:sz w:val="22"/>
          <w:szCs w:val="22"/>
        </w:rPr>
        <w:t xml:space="preserve"> as well as national development strategies across countries in the region. The project was endorsed by the ECOWAS Ministers of Higher Education in September 2017 with the objective of sharing human and university resources through these regional centers of excellence. In addition, countries</w:t>
      </w:r>
      <w:r w:rsidRPr="00BB4A35">
        <w:rPr>
          <w:rFonts w:ascii="Calibri,Times New Roman" w:eastAsia="Calibri,Times New Roman" w:hAnsi="Calibri,Times New Roman" w:cs="Calibri,Times New Roman"/>
          <w:spacing w:val="-1"/>
          <w:sz w:val="22"/>
          <w:szCs w:val="22"/>
        </w:rPr>
        <w:t xml:space="preserve"> </w:t>
      </w:r>
      <w:r w:rsidRPr="00BB4A35">
        <w:rPr>
          <w:rFonts w:ascii="Calibri" w:eastAsia="Calibri" w:hAnsi="Calibri" w:cs="Calibri"/>
          <w:spacing w:val="-1"/>
          <w:sz w:val="22"/>
          <w:szCs w:val="22"/>
        </w:rPr>
        <w:t xml:space="preserve">in West and Central Africa have increasingly highlighted the importance of higher education in their economic growth and development. </w:t>
      </w:r>
    </w:p>
    <w:p w14:paraId="16D1CE93"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BB4A35">
        <w:rPr>
          <w:rFonts w:ascii="Calibri" w:eastAsia="Calibri" w:hAnsi="Calibri" w:cs="Calibri"/>
          <w:b/>
          <w:bCs/>
          <w:sz w:val="22"/>
          <w:szCs w:val="22"/>
        </w:rPr>
        <w:t xml:space="preserve">The ACE Impact I project has benefited from extensive consultations on project design and scope. </w:t>
      </w:r>
      <w:r w:rsidRPr="00BB4A35">
        <w:rPr>
          <w:rFonts w:ascii="Calibri" w:eastAsia="Calibri" w:hAnsi="Calibri" w:cs="Calibri"/>
          <w:sz w:val="22"/>
          <w:szCs w:val="22"/>
        </w:rPr>
        <w:t>Throughout project preparation, governments in West and Central Africa have contributed to the identification of priority skills and research gaps that should be addressed through the project</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and to the refinement of the project design</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 xml:space="preserve">Through discussions with leading science research funding agencies in </w:t>
      </w:r>
      <w:r w:rsidRPr="00BB4A35">
        <w:rPr>
          <w:rFonts w:ascii="Calibri" w:eastAsia="Calibri" w:hAnsi="Calibri" w:cs="Calibri"/>
          <w:sz w:val="22"/>
          <w:szCs w:val="22"/>
        </w:rPr>
        <w:lastRenderedPageBreak/>
        <w:t>Europe, Asia and North America</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 xml:space="preserve">the expectations for </w:t>
      </w:r>
      <w:r w:rsidR="00513F55">
        <w:rPr>
          <w:rFonts w:ascii="Calibri" w:eastAsia="Calibri" w:hAnsi="Calibri" w:cs="Calibri"/>
          <w:sz w:val="22"/>
          <w:szCs w:val="22"/>
        </w:rPr>
        <w:t>centers, supported through the ACE Impact project (</w:t>
      </w:r>
      <w:r w:rsidR="00BA785D">
        <w:rPr>
          <w:rFonts w:ascii="Calibri" w:eastAsia="Calibri" w:hAnsi="Calibri" w:cs="Calibri"/>
          <w:sz w:val="22"/>
          <w:szCs w:val="22"/>
        </w:rPr>
        <w:t xml:space="preserve">also known as </w:t>
      </w:r>
      <w:r w:rsidRPr="00BB4A35">
        <w:rPr>
          <w:rFonts w:ascii="Calibri" w:eastAsia="Calibri" w:hAnsi="Calibri" w:cs="Calibri"/>
          <w:sz w:val="22"/>
          <w:szCs w:val="22"/>
        </w:rPr>
        <w:t>ACE Impact centers</w:t>
      </w:r>
      <w:r w:rsidR="00513F55">
        <w:rPr>
          <w:rFonts w:ascii="Calibri" w:eastAsia="Calibri" w:hAnsi="Calibri" w:cs="Calibri"/>
          <w:sz w:val="22"/>
          <w:szCs w:val="22"/>
        </w:rPr>
        <w:t>)</w:t>
      </w:r>
      <w:r w:rsidRPr="00BB4A35">
        <w:rPr>
          <w:rFonts w:ascii="Calibri" w:eastAsia="Calibri" w:hAnsi="Calibri" w:cs="Calibri"/>
          <w:sz w:val="22"/>
          <w:szCs w:val="22"/>
        </w:rPr>
        <w:t xml:space="preserve"> – towards sustainability</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good governance and global partnerships – have been developed, and internationally recognized academic expertise in SSA ha</w:t>
      </w:r>
      <w:r w:rsidR="00C07104">
        <w:rPr>
          <w:rFonts w:ascii="Calibri" w:eastAsia="Calibri" w:hAnsi="Calibri" w:cs="Calibri"/>
          <w:sz w:val="22"/>
          <w:szCs w:val="22"/>
        </w:rPr>
        <w:t>s</w:t>
      </w:r>
      <w:r w:rsidRPr="00BB4A35">
        <w:rPr>
          <w:rFonts w:ascii="Calibri" w:eastAsia="Calibri" w:hAnsi="Calibri" w:cs="Calibri"/>
          <w:sz w:val="22"/>
          <w:szCs w:val="22"/>
        </w:rPr>
        <w:t xml:space="preserve"> been identified</w:t>
      </w:r>
      <w:r w:rsidRPr="00BB4A35">
        <w:rPr>
          <w:rFonts w:ascii="Calibri,Times New Roman" w:eastAsia="Calibri,Times New Roman" w:hAnsi="Calibri,Times New Roman" w:cs="Calibri,Times New Roman"/>
          <w:sz w:val="22"/>
          <w:szCs w:val="22"/>
        </w:rPr>
        <w:t xml:space="preserve">.  </w:t>
      </w:r>
    </w:p>
    <w:p w14:paraId="09EEAE2E" w14:textId="77777777" w:rsidR="00BB4A35" w:rsidRPr="00BB4A35"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BB4A35">
        <w:rPr>
          <w:rFonts w:ascii="Calibri" w:eastAsia="Calibri" w:hAnsi="Calibri" w:cs="Calibri"/>
          <w:b/>
          <w:bCs/>
          <w:sz w:val="22"/>
          <w:szCs w:val="22"/>
        </w:rPr>
        <w:t xml:space="preserve">The proposed project also responds to those areas (in terms of training, capacity-building and research) which have been identified for national and regional support in collaboration with participating governments, sectoral leaders in the region and the World Bank’s </w:t>
      </w:r>
      <w:r w:rsidR="00C07104">
        <w:rPr>
          <w:rFonts w:ascii="Calibri" w:eastAsia="Calibri" w:hAnsi="Calibri" w:cs="Calibri"/>
          <w:b/>
          <w:bCs/>
          <w:sz w:val="22"/>
          <w:szCs w:val="22"/>
        </w:rPr>
        <w:t>G</w:t>
      </w:r>
      <w:r w:rsidRPr="00BB4A35">
        <w:rPr>
          <w:rFonts w:ascii="Calibri" w:eastAsia="Calibri" w:hAnsi="Calibri" w:cs="Calibri"/>
          <w:b/>
          <w:bCs/>
          <w:sz w:val="22"/>
          <w:szCs w:val="22"/>
        </w:rPr>
        <w:t xml:space="preserve">lobal </w:t>
      </w:r>
      <w:r w:rsidR="00C07104">
        <w:rPr>
          <w:rFonts w:ascii="Calibri" w:eastAsia="Calibri" w:hAnsi="Calibri" w:cs="Calibri"/>
          <w:b/>
          <w:bCs/>
          <w:sz w:val="22"/>
          <w:szCs w:val="22"/>
        </w:rPr>
        <w:t>P</w:t>
      </w:r>
      <w:r w:rsidRPr="00BB4A35">
        <w:rPr>
          <w:rFonts w:ascii="Calibri" w:eastAsia="Calibri" w:hAnsi="Calibri" w:cs="Calibri"/>
          <w:b/>
          <w:bCs/>
          <w:sz w:val="22"/>
          <w:szCs w:val="22"/>
        </w:rPr>
        <w:t>ractices (GPs)</w:t>
      </w:r>
      <w:r w:rsidRPr="00BB4A35">
        <w:rPr>
          <w:rFonts w:ascii="Calibri,Times New Roman" w:eastAsia="Calibri,Times New Roman" w:hAnsi="Calibri,Times New Roman" w:cs="Calibri,Times New Roman"/>
          <w:b/>
          <w:bCs/>
          <w:sz w:val="22"/>
          <w:szCs w:val="22"/>
        </w:rPr>
        <w:t xml:space="preserve">. </w:t>
      </w:r>
      <w:r w:rsidRPr="00BB4A35">
        <w:rPr>
          <w:rFonts w:ascii="Calibri" w:eastAsia="Calibri" w:hAnsi="Calibri" w:cs="Calibri"/>
          <w:sz w:val="22"/>
          <w:szCs w:val="22"/>
        </w:rPr>
        <w:t>In addition to the broader priority areas of engineering, agriculture and health, the project will provide financing to establish regional higher education centers of excellence within the following pre-identified areas: coastal resilience (coordinated with the West Africa Coastal Areas Resilience Investment project (</w:t>
      </w:r>
      <w:hyperlink r:id="rId27" w:tgtFrame="_blank" w:history="1">
        <w:r w:rsidRPr="00BB4A35">
          <w:rPr>
            <w:rFonts w:ascii="Calibri" w:eastAsia="Calibri" w:hAnsi="Calibri" w:cs="Calibri"/>
            <w:sz w:val="22"/>
            <w:szCs w:val="22"/>
          </w:rPr>
          <w:t>P162337)</w:t>
        </w:r>
      </w:hyperlink>
      <w:r w:rsidRPr="00BB4A35">
        <w:rPr>
          <w:rFonts w:ascii="Calibri" w:eastAsia="Calibri" w:hAnsi="Calibri" w:cs="Calibri"/>
          <w:sz w:val="22"/>
          <w:szCs w:val="22"/>
        </w:rPr>
        <w:t>); environmental science and applied impact assessment (Environment and Natural Resources GP); housing/land development and Urban planning, (both coordinated with the Social, Urban, Rural and Resilience GP)</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transport/logistics (coordinated with the Transport GP); digital development- ICT (coordinated with the Digital Development GP</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 xml:space="preserve">power (transmission and generation) and renewable energy (solar) (coordinated with the Energy </w:t>
      </w:r>
      <w:r w:rsidR="00451239">
        <w:rPr>
          <w:rFonts w:ascii="Calibri" w:eastAsia="Calibri" w:hAnsi="Calibri" w:cs="Calibri"/>
          <w:sz w:val="22"/>
          <w:szCs w:val="22"/>
        </w:rPr>
        <w:t xml:space="preserve">and Extractives </w:t>
      </w:r>
      <w:r w:rsidRPr="00BB4A35">
        <w:rPr>
          <w:rFonts w:ascii="Calibri" w:eastAsia="Calibri" w:hAnsi="Calibri" w:cs="Calibri"/>
          <w:sz w:val="22"/>
          <w:szCs w:val="22"/>
        </w:rPr>
        <w:t>GP</w:t>
      </w:r>
      <w:r w:rsidR="00C07104">
        <w:rPr>
          <w:rFonts w:ascii="Calibri" w:eastAsia="Calibri" w:hAnsi="Calibri" w:cs="Calibri"/>
          <w:sz w:val="22"/>
          <w:szCs w:val="22"/>
        </w:rPr>
        <w:t>)</w:t>
      </w:r>
      <w:r w:rsidRPr="00BB4A35">
        <w:rPr>
          <w:rFonts w:ascii="Calibri" w:eastAsia="Calibri" w:hAnsi="Calibri" w:cs="Calibri"/>
          <w:sz w:val="22"/>
          <w:szCs w:val="22"/>
        </w:rPr>
        <w:t>; water (coordinated with the Water GP); nursing and professional health workers (coordinated with the Health</w:t>
      </w:r>
      <w:r w:rsidR="00451239">
        <w:rPr>
          <w:rFonts w:ascii="Calibri" w:eastAsia="Calibri" w:hAnsi="Calibri" w:cs="Calibri"/>
          <w:sz w:val="22"/>
          <w:szCs w:val="22"/>
        </w:rPr>
        <w:t xml:space="preserve">, Nutrition and Population </w:t>
      </w:r>
      <w:r w:rsidRPr="00BB4A35">
        <w:rPr>
          <w:rFonts w:ascii="Calibri" w:eastAsia="Calibri" w:hAnsi="Calibri" w:cs="Calibri"/>
          <w:sz w:val="22"/>
          <w:szCs w:val="22"/>
        </w:rPr>
        <w:t>GP)</w:t>
      </w:r>
      <w:r w:rsidRPr="00BB4A35">
        <w:rPr>
          <w:rFonts w:ascii="Calibri,Times New Roman" w:eastAsia="Calibri,Times New Roman" w:hAnsi="Calibri,Times New Roman" w:cs="Calibri,Times New Roman"/>
          <w:sz w:val="22"/>
          <w:szCs w:val="22"/>
        </w:rPr>
        <w:t>;</w:t>
      </w:r>
      <w:r w:rsidRPr="00BB4A35">
        <w:rPr>
          <w:rFonts w:ascii="Calibri" w:eastAsia="Calibri" w:hAnsi="Calibri" w:cs="Calibri"/>
          <w:sz w:val="22"/>
          <w:szCs w:val="22"/>
        </w:rPr>
        <w:t xml:space="preserve"> education</w:t>
      </w:r>
      <w:r w:rsidR="0044366C">
        <w:rPr>
          <w:rFonts w:ascii="Calibri" w:eastAsia="Calibri" w:hAnsi="Calibri" w:cs="Calibri"/>
          <w:sz w:val="22"/>
          <w:szCs w:val="22"/>
        </w:rPr>
        <w:t xml:space="preserve">, </w:t>
      </w:r>
      <w:r w:rsidRPr="00BB4A35">
        <w:rPr>
          <w:rFonts w:ascii="Calibri" w:eastAsia="Calibri" w:hAnsi="Calibri" w:cs="Calibri"/>
          <w:sz w:val="22"/>
          <w:szCs w:val="22"/>
        </w:rPr>
        <w:t>training and leadership (internally coordinated within the Education GP), procurement (coordinated with the Governance GP); and quantitative economics (coordinated with the Office of the Chief Economist</w:t>
      </w:r>
      <w:r w:rsidR="005A1CDA">
        <w:rPr>
          <w:rFonts w:ascii="Calibri" w:eastAsia="Calibri" w:hAnsi="Calibri" w:cs="Calibri"/>
          <w:sz w:val="22"/>
          <w:szCs w:val="22"/>
        </w:rPr>
        <w:t xml:space="preserve"> of the World Bank</w:t>
      </w:r>
      <w:r w:rsidRPr="00BB4A35">
        <w:rPr>
          <w:rFonts w:ascii="Calibri" w:eastAsia="Calibri" w:hAnsi="Calibri" w:cs="Calibri"/>
          <w:sz w:val="22"/>
          <w:szCs w:val="22"/>
        </w:rPr>
        <w:t xml:space="preserve">). </w:t>
      </w:r>
    </w:p>
    <w:p w14:paraId="249CC6D9" w14:textId="77777777" w:rsidR="00BB4A35" w:rsidRPr="000D2743"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B660A4">
        <w:rPr>
          <w:rFonts w:ascii="Calibri" w:eastAsia="Calibri" w:hAnsi="Calibri" w:cs="Calibri"/>
          <w:b/>
          <w:sz w:val="22"/>
          <w:szCs w:val="22"/>
        </w:rPr>
        <w:t>These cross</w:t>
      </w:r>
      <w:r w:rsidRPr="00B660A4">
        <w:rPr>
          <w:rFonts w:ascii="Calibri,Times New Roman" w:eastAsia="Calibri,Times New Roman" w:hAnsi="Calibri,Times New Roman" w:cs="Calibri,Times New Roman"/>
          <w:b/>
          <w:sz w:val="22"/>
          <w:szCs w:val="22"/>
        </w:rPr>
        <w:t>-</w:t>
      </w:r>
      <w:r w:rsidRPr="00B660A4">
        <w:rPr>
          <w:rFonts w:ascii="Calibri" w:eastAsia="Calibri" w:hAnsi="Calibri" w:cs="Calibri"/>
          <w:b/>
          <w:sz w:val="22"/>
          <w:szCs w:val="22"/>
        </w:rPr>
        <w:t>GP collaborations are in addition to existing efforts supported under ACE I and II –that support existing ACE centers that are jointly supervised by the Education GP and partner GPs, such as the Poverty and Equity GP for training in statistics.</w:t>
      </w:r>
      <w:r w:rsidRPr="00BB4A35">
        <w:rPr>
          <w:rFonts w:ascii="Calibri" w:eastAsia="Calibri" w:hAnsi="Calibri" w:cs="Calibri"/>
          <w:sz w:val="22"/>
          <w:szCs w:val="22"/>
        </w:rPr>
        <w:t xml:space="preserve"> The proposed project will capitalize on the </w:t>
      </w:r>
      <w:r w:rsidR="00624990">
        <w:rPr>
          <w:rFonts w:ascii="Calibri" w:eastAsia="Calibri" w:hAnsi="Calibri" w:cs="Calibri"/>
          <w:sz w:val="22"/>
          <w:szCs w:val="22"/>
        </w:rPr>
        <w:t xml:space="preserve">World </w:t>
      </w:r>
      <w:r w:rsidRPr="00BB4A35">
        <w:rPr>
          <w:rFonts w:ascii="Calibri" w:eastAsia="Calibri" w:hAnsi="Calibri" w:cs="Calibri"/>
          <w:sz w:val="22"/>
          <w:szCs w:val="22"/>
        </w:rPr>
        <w:t xml:space="preserve">Bank’s and the governments’ sector knowledge and networks to meet the need for sector training and applied knowledge in partnership with the private sector and civil society. </w:t>
      </w:r>
      <w:r w:rsidRPr="00BB4A35">
        <w:rPr>
          <w:rFonts w:ascii="Calibri,Times New Roman" w:eastAsia="Calibri,Times New Roman" w:hAnsi="Calibri,Times New Roman" w:cs="Calibri,Times New Roman"/>
          <w:b/>
          <w:bCs/>
          <w:sz w:val="22"/>
          <w:szCs w:val="22"/>
        </w:rPr>
        <w:t xml:space="preserve"> </w:t>
      </w:r>
      <w:r w:rsidRPr="00BB4A35">
        <w:rPr>
          <w:rFonts w:ascii="Calibri" w:eastAsia="Calibri" w:hAnsi="Calibri" w:cs="Calibri"/>
          <w:sz w:val="22"/>
          <w:szCs w:val="22"/>
        </w:rPr>
        <w:t>These synergies – strengthened through targeted partnerships – will contribute to a single, coherent large-scale ACE platform that benefits from substantial technical and financial support delivered through sector partners, international</w:t>
      </w:r>
      <w:r w:rsidRPr="00BB4A35">
        <w:rPr>
          <w:rFonts w:ascii="Calibri,Times New Roman" w:eastAsia="Calibri,Times New Roman" w:hAnsi="Calibri,Times New Roman" w:cs="Calibri,Times New Roman"/>
          <w:sz w:val="22"/>
          <w:szCs w:val="22"/>
        </w:rPr>
        <w:t xml:space="preserve"> </w:t>
      </w:r>
      <w:r w:rsidRPr="00BB4A35">
        <w:rPr>
          <w:rFonts w:ascii="Calibri" w:eastAsia="Calibri" w:hAnsi="Calibri" w:cs="Calibri"/>
          <w:sz w:val="22"/>
          <w:szCs w:val="22"/>
        </w:rPr>
        <w:t xml:space="preserve">universities, and development partners. </w:t>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0"/>
        <w:gridCol w:w="90"/>
      </w:tblGrid>
      <w:tr w:rsidR="00F11684" w14:paraId="68075746" w14:textId="77777777" w:rsidTr="00507154">
        <w:trPr>
          <w:trHeight w:val="432"/>
        </w:trPr>
        <w:tc>
          <w:tcPr>
            <w:tcW w:w="10800" w:type="dxa"/>
            <w:gridSpan w:val="2"/>
            <w:shd w:val="clear" w:color="auto" w:fill="F2F7FC"/>
            <w:vAlign w:val="center"/>
          </w:tcPr>
          <w:p w14:paraId="2D8525C9" w14:textId="77777777" w:rsidR="003615CB" w:rsidRPr="00DD5666" w:rsidRDefault="006E4C7D" w:rsidP="00B660A4">
            <w:pPr>
              <w:pStyle w:val="NoSpacing"/>
              <w:numPr>
                <w:ilvl w:val="0"/>
                <w:numId w:val="1"/>
              </w:numPr>
              <w:ind w:left="288" w:hanging="288"/>
              <w:outlineLvl w:val="0"/>
              <w:rPr>
                <w:noProof/>
                <w:szCs w:val="22"/>
              </w:rPr>
            </w:pPr>
            <w:bookmarkStart w:id="31" w:name="_Toc256000007"/>
            <w:bookmarkStart w:id="32" w:name="_Toc505105130"/>
            <w:bookmarkStart w:id="33" w:name="_Toc511651900"/>
            <w:bookmarkStart w:id="34" w:name="_Toc2784597"/>
            <w:r w:rsidRPr="00F347E9">
              <w:rPr>
                <w:szCs w:val="22"/>
              </w:rPr>
              <w:t>PROJECT DESCRIPTION</w:t>
            </w:r>
            <w:bookmarkEnd w:id="31"/>
            <w:bookmarkEnd w:id="32"/>
            <w:bookmarkEnd w:id="33"/>
            <w:bookmarkEnd w:id="34"/>
          </w:p>
        </w:tc>
      </w:tr>
      <w:tr w:rsidR="00F11684" w14:paraId="6FBB81B9" w14:textId="77777777" w:rsidTr="00507154">
        <w:tblPrEx>
          <w:shd w:val="clear" w:color="auto" w:fill="auto"/>
        </w:tblPrEx>
        <w:trPr>
          <w:gridAfter w:val="1"/>
          <w:wAfter w:w="90" w:type="dxa"/>
          <w:trHeight w:val="360"/>
        </w:trPr>
        <w:tc>
          <w:tcPr>
            <w:tcW w:w="10710" w:type="dxa"/>
          </w:tcPr>
          <w:p w14:paraId="7CAC0EAA" w14:textId="77777777" w:rsidR="00DA1722" w:rsidRPr="00844E6A" w:rsidRDefault="006E4C7D" w:rsidP="006346DD">
            <w:pPr>
              <w:pStyle w:val="Heading2"/>
              <w:keepLines w:val="0"/>
              <w:spacing w:before="0" w:after="240"/>
              <w:outlineLvl w:val="1"/>
              <w:rPr>
                <w:rFonts w:asciiTheme="minorHAnsi" w:hAnsiTheme="minorHAnsi"/>
                <w:color w:val="172D5F"/>
                <w:sz w:val="22"/>
                <w:szCs w:val="22"/>
              </w:rPr>
            </w:pPr>
            <w:bookmarkStart w:id="35" w:name="_Toc2784598"/>
            <w:r w:rsidRPr="00844E6A">
              <w:rPr>
                <w:rFonts w:asciiTheme="minorHAnsi" w:hAnsiTheme="minorHAnsi"/>
                <w:color w:val="172D5F"/>
                <w:sz w:val="22"/>
                <w:szCs w:val="22"/>
              </w:rPr>
              <w:t xml:space="preserve">A. </w:t>
            </w:r>
            <w:bookmarkStart w:id="36" w:name="_Toc256000037"/>
            <w:bookmarkStart w:id="37" w:name="_Toc256000005"/>
            <w:bookmarkStart w:id="38" w:name="_Toc433982410"/>
            <w:bookmarkStart w:id="39" w:name="_Toc460509192"/>
            <w:bookmarkStart w:id="40" w:name="_Toc505105131"/>
            <w:bookmarkStart w:id="41" w:name="_Toc256000008"/>
            <w:bookmarkStart w:id="42" w:name="_Toc511651901"/>
            <w:r w:rsidRPr="00844E6A">
              <w:rPr>
                <w:rFonts w:asciiTheme="minorHAnsi" w:hAnsiTheme="minorHAnsi"/>
                <w:color w:val="172D5F"/>
                <w:sz w:val="22"/>
                <w:szCs w:val="22"/>
              </w:rPr>
              <w:t>P</w:t>
            </w:r>
            <w:bookmarkEnd w:id="36"/>
            <w:bookmarkEnd w:id="37"/>
            <w:bookmarkEnd w:id="38"/>
            <w:bookmarkEnd w:id="39"/>
            <w:bookmarkEnd w:id="40"/>
            <w:r w:rsidRPr="00844E6A">
              <w:rPr>
                <w:rFonts w:asciiTheme="minorHAnsi" w:hAnsiTheme="minorHAnsi"/>
                <w:color w:val="172D5F"/>
                <w:sz w:val="22"/>
                <w:szCs w:val="22"/>
              </w:rPr>
              <w:t>roject Development Objective</w:t>
            </w:r>
            <w:bookmarkEnd w:id="35"/>
            <w:bookmarkEnd w:id="41"/>
            <w:bookmarkEnd w:id="42"/>
          </w:p>
        </w:tc>
      </w:tr>
    </w:tbl>
    <w:p w14:paraId="076C7AB1" w14:textId="77777777" w:rsidR="004F2E80" w:rsidRPr="004F2E80" w:rsidRDefault="006E4C7D" w:rsidP="006346DD">
      <w:pPr>
        <w:keepNext/>
        <w:spacing w:after="240"/>
        <w:ind w:left="-274"/>
        <w:rPr>
          <w:rFonts w:asciiTheme="minorHAnsi" w:eastAsia="Calibri,Arial,Times New Roman" w:hAnsiTheme="minorHAnsi" w:cstheme="minorHAnsi"/>
          <w:b/>
          <w:sz w:val="22"/>
          <w:szCs w:val="22"/>
        </w:rPr>
      </w:pPr>
      <w:r w:rsidRPr="004F2E80">
        <w:rPr>
          <w:rFonts w:asciiTheme="minorHAnsi" w:eastAsia="Calibri" w:hAnsiTheme="minorHAnsi" w:cstheme="minorHAnsi"/>
          <w:b/>
          <w:sz w:val="22"/>
          <w:szCs w:val="22"/>
        </w:rPr>
        <w:t>PDO Statement</w:t>
      </w:r>
    </w:p>
    <w:tbl>
      <w:tblPr>
        <w:tblStyle w:val="TableGrid8"/>
        <w:tblW w:w="107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5F53B284" w14:textId="77777777" w:rsidTr="003D2994">
        <w:trPr>
          <w:trHeight w:val="90"/>
        </w:trPr>
        <w:tc>
          <w:tcPr>
            <w:tcW w:w="10710" w:type="dxa"/>
          </w:tcPr>
          <w:p w14:paraId="67AB7BBD" w14:textId="77777777" w:rsidR="004F2E80" w:rsidRPr="004F2E80" w:rsidRDefault="006E4C7D" w:rsidP="006C0B14">
            <w:pPr>
              <w:widowControl/>
              <w:numPr>
                <w:ilvl w:val="0"/>
                <w:numId w:val="3"/>
              </w:numPr>
              <w:tabs>
                <w:tab w:val="left" w:pos="0"/>
                <w:tab w:val="left" w:pos="720"/>
              </w:tabs>
              <w:autoSpaceDE/>
              <w:autoSpaceDN/>
              <w:adjustRightInd/>
              <w:spacing w:after="240"/>
              <w:ind w:left="0" w:right="1152" w:firstLine="0"/>
              <w:jc w:val="both"/>
              <w:rPr>
                <w:rFonts w:asciiTheme="minorHAnsi" w:eastAsia="Calibri,Times New Roman" w:hAnsiTheme="minorHAnsi" w:cstheme="minorHAnsi"/>
                <w:b/>
                <w:color w:val="172D5F"/>
                <w:sz w:val="22"/>
                <w:szCs w:val="22"/>
              </w:rPr>
            </w:pPr>
            <w:r w:rsidRPr="004F2E80">
              <w:rPr>
                <w:rFonts w:asciiTheme="minorHAnsi" w:eastAsia="Calibri" w:hAnsiTheme="minorHAnsi" w:cstheme="minorHAnsi"/>
                <w:spacing w:val="-1"/>
                <w:sz w:val="22"/>
                <w:szCs w:val="22"/>
              </w:rPr>
              <w:t xml:space="preserve">The </w:t>
            </w:r>
            <w:r w:rsidR="00752629">
              <w:rPr>
                <w:rFonts w:asciiTheme="minorHAnsi" w:eastAsia="Calibri" w:hAnsiTheme="minorHAnsi" w:cstheme="minorHAnsi"/>
                <w:spacing w:val="-1"/>
                <w:sz w:val="22"/>
                <w:szCs w:val="22"/>
              </w:rPr>
              <w:t>project development objective (</w:t>
            </w:r>
            <w:r w:rsidRPr="004F2E80">
              <w:rPr>
                <w:rFonts w:asciiTheme="minorHAnsi" w:eastAsia="Calibri" w:hAnsiTheme="minorHAnsi" w:cstheme="minorHAnsi"/>
                <w:spacing w:val="-1"/>
                <w:sz w:val="22"/>
                <w:szCs w:val="22"/>
              </w:rPr>
              <w:t>PDO</w:t>
            </w:r>
            <w:r w:rsidR="00752629">
              <w:rPr>
                <w:rFonts w:asciiTheme="minorHAnsi" w:eastAsia="Calibri" w:hAnsiTheme="minorHAnsi" w:cstheme="minorHAnsi"/>
                <w:spacing w:val="-1"/>
                <w:sz w:val="22"/>
                <w:szCs w:val="22"/>
              </w:rPr>
              <w:t>)</w:t>
            </w:r>
            <w:r w:rsidRPr="004F2E80">
              <w:rPr>
                <w:rFonts w:asciiTheme="minorHAnsi" w:eastAsia="Calibri" w:hAnsiTheme="minorHAnsi" w:cstheme="minorHAnsi"/>
                <w:spacing w:val="-1"/>
                <w:sz w:val="22"/>
                <w:szCs w:val="22"/>
              </w:rPr>
              <w:t xml:space="preserve"> is to improve the quality, quantity and development impact of postgraduate</w:t>
            </w:r>
            <w:r>
              <w:rPr>
                <w:rFonts w:asciiTheme="minorHAnsi" w:eastAsia="Calibri,Times New Roman" w:hAnsiTheme="minorHAnsi" w:cstheme="minorHAnsi"/>
                <w:sz w:val="22"/>
                <w:szCs w:val="22"/>
                <w:vertAlign w:val="superscript"/>
              </w:rPr>
              <w:footnoteReference w:id="7"/>
            </w:r>
            <w:r w:rsidRPr="004F2E80">
              <w:rPr>
                <w:rFonts w:asciiTheme="minorHAnsi" w:eastAsia="Calibri" w:hAnsiTheme="minorHAnsi" w:cstheme="minorHAnsi"/>
                <w:spacing w:val="-1"/>
                <w:sz w:val="22"/>
                <w:szCs w:val="22"/>
              </w:rPr>
              <w:t xml:space="preserve"> education in selected universities through regional specialization and collaboration.</w:t>
            </w:r>
          </w:p>
        </w:tc>
      </w:tr>
    </w:tbl>
    <w:p w14:paraId="28F46319" w14:textId="77777777" w:rsidR="004F2E80" w:rsidRPr="004F2E80" w:rsidRDefault="006E4C7D" w:rsidP="006346DD">
      <w:pPr>
        <w:keepNext/>
        <w:spacing w:after="240"/>
        <w:ind w:left="-274"/>
        <w:rPr>
          <w:rFonts w:asciiTheme="minorHAnsi" w:eastAsia="Calibri,Arial,Times New Roman" w:hAnsiTheme="minorHAnsi" w:cstheme="minorHAnsi"/>
          <w:b/>
          <w:sz w:val="22"/>
          <w:szCs w:val="22"/>
        </w:rPr>
      </w:pPr>
      <w:r w:rsidRPr="004F2E80">
        <w:rPr>
          <w:rFonts w:asciiTheme="minorHAnsi" w:eastAsia="Calibri" w:hAnsiTheme="minorHAnsi" w:cstheme="minorHAnsi"/>
          <w:b/>
          <w:sz w:val="22"/>
          <w:szCs w:val="22"/>
        </w:rPr>
        <w:t>PDO-Level Indicators</w:t>
      </w:r>
    </w:p>
    <w:p w14:paraId="428A7433" w14:textId="77777777" w:rsidR="004F2E80" w:rsidRPr="004F2E80" w:rsidRDefault="006E4C7D" w:rsidP="006C0B14">
      <w:pPr>
        <w:numPr>
          <w:ilvl w:val="0"/>
          <w:numId w:val="3"/>
        </w:numPr>
        <w:tabs>
          <w:tab w:val="left" w:pos="0"/>
          <w:tab w:val="left" w:pos="720"/>
        </w:tabs>
        <w:spacing w:after="240"/>
        <w:ind w:left="0" w:firstLine="0"/>
        <w:jc w:val="both"/>
        <w:rPr>
          <w:rFonts w:asciiTheme="minorHAnsi" w:eastAsia="Calibri,Arial,Times New Roman" w:hAnsiTheme="minorHAnsi" w:cstheme="minorHAnsi"/>
          <w:b/>
          <w:color w:val="172D5F"/>
          <w:sz w:val="22"/>
          <w:szCs w:val="22"/>
        </w:rPr>
      </w:pPr>
      <w:r w:rsidRPr="004F2E80">
        <w:rPr>
          <w:rFonts w:asciiTheme="minorHAnsi" w:eastAsia="Calibri" w:hAnsiTheme="minorHAnsi" w:cstheme="minorHAnsi"/>
          <w:spacing w:val="-1"/>
          <w:sz w:val="22"/>
          <w:szCs w:val="22"/>
        </w:rPr>
        <w:t>The PDO-level indicators are:</w:t>
      </w:r>
    </w:p>
    <w:p w14:paraId="54989241" w14:textId="77777777" w:rsidR="00BB4A35" w:rsidRPr="00E72C49" w:rsidRDefault="006E4C7D">
      <w:pPr>
        <w:numPr>
          <w:ilvl w:val="3"/>
          <w:numId w:val="3"/>
        </w:numPr>
        <w:ind w:left="1080"/>
        <w:jc w:val="both"/>
        <w:rPr>
          <w:rFonts w:asciiTheme="minorHAnsi" w:eastAsia="Calibri" w:hAnsiTheme="minorHAnsi" w:cstheme="minorHAnsi"/>
          <w:spacing w:val="-1"/>
          <w:sz w:val="22"/>
          <w:szCs w:val="22"/>
        </w:rPr>
      </w:pPr>
      <w:r w:rsidRPr="00E72C49">
        <w:rPr>
          <w:rFonts w:asciiTheme="minorHAnsi" w:eastAsia="Calibri" w:hAnsiTheme="minorHAnsi" w:cstheme="minorHAnsi"/>
          <w:spacing w:val="-1"/>
          <w:sz w:val="22"/>
          <w:szCs w:val="22"/>
        </w:rPr>
        <w:t xml:space="preserve">Number of students (national and regional) enrolled in </w:t>
      </w:r>
      <w:r w:rsidR="00785ED6" w:rsidRPr="00E72C49">
        <w:rPr>
          <w:rFonts w:asciiTheme="minorHAnsi" w:eastAsia="Calibri" w:hAnsiTheme="minorHAnsi" w:cstheme="minorHAnsi"/>
          <w:spacing w:val="-1"/>
          <w:sz w:val="22"/>
          <w:szCs w:val="22"/>
        </w:rPr>
        <w:t>specialized master’s, PhD and short-</w:t>
      </w:r>
      <w:r w:rsidR="00785ED6" w:rsidRPr="00E72C49">
        <w:rPr>
          <w:rFonts w:asciiTheme="minorHAnsi" w:eastAsia="Calibri" w:hAnsiTheme="minorHAnsi" w:cstheme="minorHAnsi"/>
          <w:spacing w:val="-1"/>
          <w:sz w:val="22"/>
          <w:szCs w:val="22"/>
        </w:rPr>
        <w:lastRenderedPageBreak/>
        <w:t xml:space="preserve">term professional courses/programs </w:t>
      </w:r>
      <w:r w:rsidRPr="00E72C49">
        <w:rPr>
          <w:rFonts w:asciiTheme="minorHAnsi" w:eastAsia="Calibri" w:hAnsiTheme="minorHAnsi" w:cstheme="minorHAnsi"/>
          <w:spacing w:val="-1"/>
          <w:sz w:val="22"/>
          <w:szCs w:val="22"/>
        </w:rPr>
        <w:t>in the ACEs (Quantity of Education &amp; Regional Specialization)</w:t>
      </w:r>
    </w:p>
    <w:p w14:paraId="7C2FBD9F" w14:textId="77777777" w:rsidR="00BB4A35" w:rsidRPr="00F06A4D" w:rsidRDefault="006E4C7D" w:rsidP="00B660A4">
      <w:pPr>
        <w:numPr>
          <w:ilvl w:val="3"/>
          <w:numId w:val="3"/>
        </w:numPr>
        <w:ind w:left="1080"/>
        <w:jc w:val="both"/>
        <w:rPr>
          <w:rFonts w:asciiTheme="minorHAnsi" w:eastAsia="Calibri" w:hAnsiTheme="minorHAnsi" w:cstheme="minorHAnsi"/>
          <w:spacing w:val="-1"/>
          <w:sz w:val="22"/>
          <w:szCs w:val="22"/>
        </w:rPr>
      </w:pPr>
      <w:r w:rsidRPr="00F06A4D">
        <w:rPr>
          <w:rFonts w:asciiTheme="minorHAnsi" w:eastAsia="Calibri" w:hAnsiTheme="minorHAnsi" w:cstheme="minorHAnsi"/>
          <w:spacing w:val="-1"/>
          <w:sz w:val="22"/>
          <w:szCs w:val="22"/>
        </w:rPr>
        <w:t>Number of ACE programs and ACE host institutions that obtain international accreditation (Quality of Education)</w:t>
      </w:r>
    </w:p>
    <w:p w14:paraId="4E8A802F" w14:textId="77777777" w:rsidR="001A0C06" w:rsidRPr="00F06A4D" w:rsidRDefault="006E4C7D" w:rsidP="001A0C06">
      <w:pPr>
        <w:numPr>
          <w:ilvl w:val="3"/>
          <w:numId w:val="3"/>
        </w:numPr>
        <w:ind w:left="1080"/>
        <w:jc w:val="both"/>
        <w:rPr>
          <w:rFonts w:asciiTheme="minorHAnsi" w:eastAsia="Calibri" w:hAnsiTheme="minorHAnsi" w:cstheme="minorHAnsi"/>
          <w:spacing w:val="-1"/>
          <w:sz w:val="22"/>
          <w:szCs w:val="22"/>
        </w:rPr>
      </w:pPr>
      <w:r w:rsidRPr="00F06A4D">
        <w:rPr>
          <w:rFonts w:asciiTheme="minorHAnsi" w:eastAsia="Calibri" w:hAnsiTheme="minorHAnsi" w:cstheme="minorHAnsi"/>
          <w:spacing w:val="-1"/>
          <w:sz w:val="22"/>
          <w:szCs w:val="22"/>
        </w:rPr>
        <w:t>Percentage of ACE host institutions with a comprehensive strategic plan for regionalization (Regional Specialization and Collaboration)</w:t>
      </w:r>
    </w:p>
    <w:p w14:paraId="32647BFE" w14:textId="77777777" w:rsidR="00BB4A35" w:rsidRPr="00F06A4D" w:rsidRDefault="006E4C7D" w:rsidP="00B660A4">
      <w:pPr>
        <w:numPr>
          <w:ilvl w:val="3"/>
          <w:numId w:val="3"/>
        </w:numPr>
        <w:ind w:left="1080"/>
        <w:jc w:val="both"/>
        <w:rPr>
          <w:rFonts w:asciiTheme="minorHAnsi" w:eastAsia="Calibri" w:hAnsiTheme="minorHAnsi" w:cstheme="minorHAnsi"/>
          <w:spacing w:val="-1"/>
          <w:sz w:val="22"/>
          <w:szCs w:val="22"/>
        </w:rPr>
      </w:pPr>
      <w:r w:rsidRPr="00F06A4D">
        <w:rPr>
          <w:rFonts w:asciiTheme="minorHAnsi" w:eastAsia="Calibri" w:hAnsiTheme="minorHAnsi" w:cstheme="minorHAnsi"/>
          <w:spacing w:val="-1"/>
          <w:sz w:val="22"/>
          <w:szCs w:val="22"/>
        </w:rPr>
        <w:t xml:space="preserve">Number of ACEs that have </w:t>
      </w:r>
      <w:r w:rsidR="001A0C06">
        <w:rPr>
          <w:rFonts w:asciiTheme="minorHAnsi" w:eastAsia="Calibri" w:hAnsiTheme="minorHAnsi" w:cstheme="minorHAnsi"/>
          <w:spacing w:val="-1"/>
          <w:sz w:val="22"/>
          <w:szCs w:val="22"/>
        </w:rPr>
        <w:t xml:space="preserve">had </w:t>
      </w:r>
      <w:r w:rsidRPr="00F06A4D">
        <w:rPr>
          <w:rFonts w:asciiTheme="minorHAnsi" w:eastAsia="Calibri" w:hAnsiTheme="minorHAnsi" w:cstheme="minorHAnsi"/>
          <w:spacing w:val="-1"/>
          <w:sz w:val="22"/>
          <w:szCs w:val="22"/>
        </w:rPr>
        <w:t>substantial development impact (as measured by an independent evaluation of each center’s impact on development at mid-term and end of project)</w:t>
      </w:r>
    </w:p>
    <w:p w14:paraId="53F58ED9" w14:textId="77777777" w:rsidR="00BB4A35" w:rsidRDefault="006E4C7D" w:rsidP="00B660A4">
      <w:pPr>
        <w:numPr>
          <w:ilvl w:val="3"/>
          <w:numId w:val="3"/>
        </w:numPr>
        <w:ind w:left="1080"/>
        <w:jc w:val="both"/>
        <w:rPr>
          <w:rFonts w:asciiTheme="minorHAnsi" w:eastAsia="Calibri" w:hAnsiTheme="minorHAnsi" w:cstheme="minorHAnsi"/>
          <w:spacing w:val="-1"/>
          <w:sz w:val="22"/>
          <w:szCs w:val="22"/>
        </w:rPr>
      </w:pPr>
      <w:r w:rsidRPr="00F06A4D">
        <w:rPr>
          <w:rFonts w:asciiTheme="minorHAnsi" w:eastAsia="Calibri" w:hAnsiTheme="minorHAnsi" w:cstheme="minorHAnsi"/>
          <w:spacing w:val="-1"/>
          <w:sz w:val="22"/>
          <w:szCs w:val="22"/>
        </w:rPr>
        <w:t>Number of students and faculty participating in internships in relevant institutions (Development Impact of Education)</w:t>
      </w:r>
    </w:p>
    <w:p w14:paraId="0E75F0EE" w14:textId="77777777" w:rsidR="00E47533" w:rsidRPr="00F06A4D" w:rsidRDefault="00E47533" w:rsidP="00E47533">
      <w:pPr>
        <w:ind w:left="626"/>
        <w:jc w:val="both"/>
        <w:rPr>
          <w:rFonts w:asciiTheme="minorHAnsi" w:eastAsia="Calibri" w:hAnsiTheme="minorHAnsi" w:cstheme="minorHAnsi"/>
          <w:spacing w:val="-1"/>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24A7F564" w14:textId="77777777" w:rsidTr="00DA1722">
        <w:trPr>
          <w:trHeight w:val="80"/>
        </w:trPr>
        <w:tc>
          <w:tcPr>
            <w:tcW w:w="10710" w:type="dxa"/>
          </w:tcPr>
          <w:p w14:paraId="5DA8829F" w14:textId="77777777" w:rsidR="00DA1722" w:rsidRPr="00844E6A" w:rsidRDefault="006E4C7D" w:rsidP="00844E6A">
            <w:pPr>
              <w:pStyle w:val="Heading2"/>
              <w:keepLines w:val="0"/>
              <w:outlineLvl w:val="1"/>
              <w:rPr>
                <w:rFonts w:asciiTheme="minorHAnsi" w:hAnsiTheme="minorHAnsi"/>
                <w:color w:val="172D5F"/>
                <w:sz w:val="22"/>
                <w:szCs w:val="22"/>
              </w:rPr>
            </w:pPr>
            <w:bookmarkStart w:id="43" w:name="_Toc256000038"/>
            <w:bookmarkStart w:id="44" w:name="_Toc256000006"/>
            <w:bookmarkStart w:id="45" w:name="_Toc433982411"/>
            <w:bookmarkStart w:id="46" w:name="_Toc460509193"/>
            <w:bookmarkStart w:id="47" w:name="_Toc256000009"/>
            <w:bookmarkStart w:id="48" w:name="_Toc505105132"/>
            <w:bookmarkStart w:id="49" w:name="_Toc511651902"/>
            <w:bookmarkStart w:id="50" w:name="_Toc2784599"/>
            <w:r w:rsidRPr="00844E6A">
              <w:rPr>
                <w:rFonts w:asciiTheme="minorHAnsi" w:hAnsiTheme="minorHAnsi"/>
                <w:color w:val="172D5F"/>
                <w:sz w:val="22"/>
                <w:szCs w:val="22"/>
              </w:rPr>
              <w:t xml:space="preserve">B. Project </w:t>
            </w:r>
            <w:bookmarkEnd w:id="43"/>
            <w:bookmarkEnd w:id="44"/>
            <w:bookmarkEnd w:id="45"/>
            <w:bookmarkEnd w:id="46"/>
            <w:r w:rsidRPr="00844E6A">
              <w:rPr>
                <w:rFonts w:asciiTheme="minorHAnsi" w:hAnsiTheme="minorHAnsi"/>
                <w:color w:val="172D5F"/>
                <w:sz w:val="22"/>
                <w:szCs w:val="22"/>
              </w:rPr>
              <w:t>Components</w:t>
            </w:r>
            <w:bookmarkEnd w:id="47"/>
            <w:bookmarkEnd w:id="48"/>
            <w:bookmarkEnd w:id="49"/>
            <w:bookmarkEnd w:id="50"/>
          </w:p>
        </w:tc>
      </w:tr>
    </w:tbl>
    <w:tbl>
      <w:tblPr>
        <w:tblStyle w:val="TableGrid8"/>
        <w:tblW w:w="1007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76"/>
      </w:tblGrid>
      <w:tr w:rsidR="00F11684" w14:paraId="242832AC" w14:textId="77777777" w:rsidTr="003D2994">
        <w:trPr>
          <w:trHeight w:val="73"/>
        </w:trPr>
        <w:tc>
          <w:tcPr>
            <w:tcW w:w="10076" w:type="dxa"/>
          </w:tcPr>
          <w:p w14:paraId="5A7DB8D2" w14:textId="77777777" w:rsidR="00AE7C87" w:rsidRPr="00C94960" w:rsidRDefault="00AE7C87" w:rsidP="003D2994">
            <w:pPr>
              <w:rPr>
                <w:rFonts w:eastAsia="Times New Roman"/>
              </w:rPr>
            </w:pPr>
          </w:p>
        </w:tc>
      </w:tr>
    </w:tbl>
    <w:p w14:paraId="352CB6EB" w14:textId="77777777" w:rsidR="00AE7C87" w:rsidRPr="009B5BFD" w:rsidRDefault="006E4C7D" w:rsidP="006C7DB3">
      <w:pPr>
        <w:numPr>
          <w:ilvl w:val="0"/>
          <w:numId w:val="3"/>
        </w:numPr>
        <w:tabs>
          <w:tab w:val="left" w:pos="0"/>
          <w:tab w:val="left" w:pos="720"/>
        </w:tabs>
        <w:ind w:left="0" w:firstLine="0"/>
        <w:jc w:val="both"/>
        <w:rPr>
          <w:rFonts w:ascii="Calibri" w:eastAsia="Times New Roman" w:hAnsi="Calibri" w:cs="Calibri"/>
          <w:bCs/>
          <w:color w:val="2E74B5"/>
          <w:sz w:val="22"/>
          <w:szCs w:val="22"/>
        </w:rPr>
      </w:pPr>
      <w:bookmarkStart w:id="51" w:name="_Hlk517134698"/>
      <w:r w:rsidRPr="009A7944">
        <w:rPr>
          <w:rFonts w:ascii="Calibri" w:eastAsia="Times New Roman" w:hAnsi="Calibri" w:cs="Calibri"/>
          <w:b/>
          <w:bCs/>
          <w:spacing w:val="-1"/>
          <w:sz w:val="22"/>
          <w:szCs w:val="22"/>
        </w:rPr>
        <w:t>The proposed project consists of three components: Component 1: Establishing new and scaling-up well-performing existing ACE</w:t>
      </w:r>
      <w:r w:rsidR="00772F92">
        <w:rPr>
          <w:rFonts w:ascii="Calibri" w:eastAsia="Times New Roman" w:hAnsi="Calibri" w:cs="Calibri"/>
          <w:b/>
          <w:bCs/>
          <w:spacing w:val="-1"/>
          <w:sz w:val="22"/>
          <w:szCs w:val="22"/>
        </w:rPr>
        <w:t xml:space="preserve"> center</w:t>
      </w:r>
      <w:r w:rsidRPr="009A7944">
        <w:rPr>
          <w:rFonts w:ascii="Calibri" w:eastAsia="Times New Roman" w:hAnsi="Calibri" w:cs="Calibri"/>
          <w:b/>
          <w:bCs/>
          <w:spacing w:val="-1"/>
          <w:sz w:val="22"/>
          <w:szCs w:val="22"/>
        </w:rPr>
        <w:t>s  for development impact; Component 2: Fostering regional partnerships and scholarships; and Component 3: Enhancing national</w:t>
      </w:r>
      <w:r>
        <w:rPr>
          <w:rStyle w:val="FootnoteReference"/>
          <w:rFonts w:ascii="Calibri" w:eastAsia="Times New Roman" w:hAnsi="Calibri" w:cs="Calibri"/>
          <w:b/>
          <w:bCs/>
          <w:spacing w:val="-1"/>
          <w:sz w:val="22"/>
          <w:szCs w:val="22"/>
        </w:rPr>
        <w:footnoteReference w:id="8"/>
      </w:r>
      <w:r w:rsidRPr="009A7944">
        <w:rPr>
          <w:rFonts w:ascii="Calibri" w:eastAsia="Times New Roman" w:hAnsi="Calibri" w:cs="Calibri"/>
          <w:b/>
          <w:bCs/>
          <w:spacing w:val="-1"/>
          <w:sz w:val="22"/>
          <w:szCs w:val="22"/>
        </w:rPr>
        <w:t xml:space="preserve"> and regional project </w:t>
      </w:r>
      <w:r w:rsidR="00E47533" w:rsidRPr="009A7944">
        <w:rPr>
          <w:rFonts w:ascii="Calibri" w:eastAsia="Times New Roman" w:hAnsi="Calibri" w:cs="Calibri"/>
          <w:b/>
          <w:bCs/>
          <w:spacing w:val="-1"/>
          <w:sz w:val="22"/>
          <w:szCs w:val="22"/>
        </w:rPr>
        <w:t>facilitation and</w:t>
      </w:r>
      <w:r w:rsidRPr="009A7944">
        <w:rPr>
          <w:rFonts w:ascii="Calibri" w:eastAsia="Times New Roman" w:hAnsi="Calibri" w:cs="Calibri"/>
          <w:b/>
          <w:bCs/>
          <w:spacing w:val="-1"/>
          <w:sz w:val="22"/>
          <w:szCs w:val="22"/>
        </w:rPr>
        <w:t xml:space="preserve"> M&amp;E. </w:t>
      </w:r>
      <w:r w:rsidRPr="009A7944">
        <w:rPr>
          <w:rFonts w:ascii="Calibri" w:eastAsia="Times New Roman" w:hAnsi="Calibri" w:cs="Calibri"/>
          <w:bCs/>
          <w:spacing w:val="-1"/>
          <w:sz w:val="22"/>
          <w:szCs w:val="22"/>
        </w:rPr>
        <w:t xml:space="preserve">Component 1 will aim to strengthen capacity in </w:t>
      </w:r>
      <w:r w:rsidR="00E72C49">
        <w:rPr>
          <w:rFonts w:ascii="Calibri" w:eastAsia="Times New Roman" w:hAnsi="Calibri" w:cs="Calibri"/>
          <w:bCs/>
          <w:spacing w:val="-1"/>
          <w:sz w:val="22"/>
          <w:szCs w:val="22"/>
        </w:rPr>
        <w:t xml:space="preserve">16 </w:t>
      </w:r>
      <w:r w:rsidRPr="009A7944">
        <w:rPr>
          <w:rFonts w:ascii="Calibri" w:eastAsia="Times New Roman" w:hAnsi="Calibri" w:cs="Calibri"/>
          <w:bCs/>
          <w:spacing w:val="-1"/>
          <w:sz w:val="22"/>
          <w:szCs w:val="22"/>
        </w:rPr>
        <w:t>ACE</w:t>
      </w:r>
      <w:r w:rsidR="00772F92">
        <w:rPr>
          <w:rFonts w:ascii="Calibri" w:eastAsia="Times New Roman" w:hAnsi="Calibri" w:cs="Calibri"/>
          <w:bCs/>
          <w:spacing w:val="-1"/>
          <w:sz w:val="22"/>
          <w:szCs w:val="22"/>
        </w:rPr>
        <w:t xml:space="preserve"> center</w:t>
      </w:r>
      <w:r w:rsidRPr="009A7944">
        <w:rPr>
          <w:rFonts w:ascii="Calibri" w:eastAsia="Times New Roman" w:hAnsi="Calibri" w:cs="Calibri"/>
          <w:bCs/>
          <w:spacing w:val="-1"/>
          <w:sz w:val="22"/>
          <w:szCs w:val="22"/>
        </w:rPr>
        <w:t>s and their host institutions (supply-side), while Component 2 will aim to strengthen non-ACE institutions in the region and allow students to benefit from the capacity in the ACE</w:t>
      </w:r>
      <w:r w:rsidR="00772F92">
        <w:rPr>
          <w:rFonts w:ascii="Calibri" w:eastAsia="Times New Roman" w:hAnsi="Calibri" w:cs="Calibri"/>
          <w:bCs/>
          <w:spacing w:val="-1"/>
          <w:sz w:val="22"/>
          <w:szCs w:val="22"/>
        </w:rPr>
        <w:t xml:space="preserve"> center</w:t>
      </w:r>
      <w:r w:rsidRPr="009A7944">
        <w:rPr>
          <w:rFonts w:ascii="Calibri" w:eastAsia="Times New Roman" w:hAnsi="Calibri" w:cs="Calibri"/>
          <w:bCs/>
          <w:spacing w:val="-1"/>
          <w:sz w:val="22"/>
          <w:szCs w:val="22"/>
        </w:rPr>
        <w:t xml:space="preserve">s (demand-side). </w:t>
      </w:r>
      <w:r w:rsidR="00830753">
        <w:rPr>
          <w:rFonts w:ascii="Calibri" w:eastAsia="Times New Roman" w:hAnsi="Calibri" w:cs="Calibri"/>
          <w:bCs/>
          <w:spacing w:val="-1"/>
          <w:sz w:val="22"/>
          <w:szCs w:val="22"/>
        </w:rPr>
        <w:t xml:space="preserve">Centers </w:t>
      </w:r>
      <w:r w:rsidR="00F211E3">
        <w:rPr>
          <w:rFonts w:ascii="Calibri" w:eastAsia="Times New Roman" w:hAnsi="Calibri" w:cs="Calibri"/>
          <w:bCs/>
          <w:spacing w:val="-1"/>
          <w:sz w:val="22"/>
          <w:szCs w:val="22"/>
        </w:rPr>
        <w:t>under Component 2 will be known as Emerging centers</w:t>
      </w:r>
      <w:r w:rsidR="00202211">
        <w:rPr>
          <w:rFonts w:ascii="Calibri" w:eastAsia="Times New Roman" w:hAnsi="Calibri" w:cs="Calibri"/>
          <w:bCs/>
          <w:spacing w:val="-1"/>
          <w:sz w:val="22"/>
          <w:szCs w:val="22"/>
        </w:rPr>
        <w:t>.</w:t>
      </w:r>
      <w:r w:rsidR="00830753">
        <w:rPr>
          <w:rFonts w:ascii="Calibri" w:eastAsia="Times New Roman" w:hAnsi="Calibri" w:cs="Calibri"/>
          <w:bCs/>
          <w:spacing w:val="-1"/>
          <w:sz w:val="22"/>
          <w:szCs w:val="22"/>
        </w:rPr>
        <w:t xml:space="preserve"> </w:t>
      </w:r>
      <w:r w:rsidRPr="009A7944">
        <w:rPr>
          <w:rFonts w:ascii="Calibri" w:eastAsia="Times New Roman" w:hAnsi="Calibri" w:cs="Calibri"/>
          <w:bCs/>
          <w:spacing w:val="-1"/>
          <w:sz w:val="22"/>
          <w:szCs w:val="22"/>
        </w:rPr>
        <w:t>Component 3 will aim to support national and regional facilitation of the project and M&amp;E related activities. Financing for Component</w:t>
      </w:r>
      <w:r w:rsidR="00C07104">
        <w:rPr>
          <w:rFonts w:ascii="Calibri" w:eastAsia="Times New Roman" w:hAnsi="Calibri" w:cs="Calibri"/>
          <w:bCs/>
          <w:spacing w:val="-1"/>
          <w:sz w:val="22"/>
          <w:szCs w:val="22"/>
        </w:rPr>
        <w:t>s</w:t>
      </w:r>
      <w:r w:rsidRPr="009A7944">
        <w:rPr>
          <w:rFonts w:ascii="Calibri" w:eastAsia="Times New Roman" w:hAnsi="Calibri" w:cs="Calibri"/>
          <w:bCs/>
          <w:spacing w:val="-1"/>
          <w:sz w:val="22"/>
          <w:szCs w:val="22"/>
        </w:rPr>
        <w:t xml:space="preserve"> 1 and 2 will be result-based, while financing for Component 3 will be </w:t>
      </w:r>
      <w:r w:rsidR="00772781">
        <w:rPr>
          <w:rFonts w:ascii="Calibri" w:eastAsia="Times New Roman" w:hAnsi="Calibri" w:cs="Calibri"/>
          <w:bCs/>
          <w:spacing w:val="-1"/>
          <w:sz w:val="22"/>
          <w:szCs w:val="22"/>
        </w:rPr>
        <w:t>input</w:t>
      </w:r>
      <w:r w:rsidRPr="009A7944">
        <w:rPr>
          <w:rFonts w:ascii="Calibri" w:eastAsia="Times New Roman" w:hAnsi="Calibri" w:cs="Calibri"/>
          <w:bCs/>
          <w:spacing w:val="-1"/>
          <w:sz w:val="22"/>
          <w:szCs w:val="22"/>
        </w:rPr>
        <w:t>-based.</w:t>
      </w:r>
    </w:p>
    <w:p w14:paraId="290E8D5D" w14:textId="77777777" w:rsidR="003B3CDD" w:rsidRPr="009A7944" w:rsidRDefault="003B3CDD" w:rsidP="009B5BFD">
      <w:pPr>
        <w:tabs>
          <w:tab w:val="left" w:pos="0"/>
          <w:tab w:val="left" w:pos="720"/>
        </w:tabs>
        <w:jc w:val="both"/>
        <w:rPr>
          <w:rFonts w:ascii="Calibri" w:eastAsia="Times New Roman" w:hAnsi="Calibri" w:cs="Calibri"/>
          <w:bCs/>
          <w:color w:val="2E74B5"/>
          <w:sz w:val="22"/>
          <w:szCs w:val="22"/>
        </w:rPr>
      </w:pPr>
    </w:p>
    <w:p w14:paraId="2E51E2B5" w14:textId="77777777" w:rsidR="00AE7C87" w:rsidRDefault="006E4C7D" w:rsidP="006C7DB3">
      <w:pPr>
        <w:tabs>
          <w:tab w:val="left" w:pos="0"/>
        </w:tabs>
        <w:jc w:val="center"/>
        <w:rPr>
          <w:rFonts w:asciiTheme="minorHAnsi" w:hAnsiTheme="minorHAnsi" w:cstheme="minorHAnsi"/>
          <w:b/>
          <w:i/>
          <w:sz w:val="22"/>
          <w:szCs w:val="22"/>
        </w:rPr>
      </w:pPr>
      <w:r w:rsidRPr="00AE7C87">
        <w:rPr>
          <w:rFonts w:asciiTheme="minorHAnsi" w:hAnsiTheme="minorHAnsi" w:cstheme="minorHAnsi"/>
          <w:b/>
          <w:bCs/>
          <w:spacing w:val="-1"/>
          <w:sz w:val="22"/>
          <w:szCs w:val="22"/>
        </w:rPr>
        <w:t>Table 1.</w:t>
      </w:r>
      <w:r w:rsidRPr="00AE7C87">
        <w:rPr>
          <w:rFonts w:asciiTheme="minorHAnsi" w:hAnsiTheme="minorHAnsi" w:cstheme="minorHAnsi"/>
          <w:b/>
          <w:bCs/>
          <w:color w:val="2E74B5"/>
          <w:sz w:val="22"/>
          <w:szCs w:val="22"/>
        </w:rPr>
        <w:t xml:space="preserve"> </w:t>
      </w:r>
      <w:r w:rsidRPr="00AE7C87">
        <w:rPr>
          <w:rFonts w:asciiTheme="minorHAnsi" w:hAnsiTheme="minorHAnsi" w:cstheme="minorHAnsi"/>
          <w:b/>
          <w:i/>
          <w:sz w:val="22"/>
          <w:szCs w:val="22"/>
        </w:rPr>
        <w:t>Overview of ACE Impact I Project Components and Sub-Components</w:t>
      </w:r>
    </w:p>
    <w:tbl>
      <w:tblPr>
        <w:tblStyle w:val="TableGrid1384"/>
        <w:tblW w:w="0" w:type="auto"/>
        <w:tblLook w:val="04A0" w:firstRow="1" w:lastRow="0" w:firstColumn="1" w:lastColumn="0" w:noHBand="0" w:noVBand="1"/>
      </w:tblPr>
      <w:tblGrid>
        <w:gridCol w:w="3116"/>
        <w:gridCol w:w="3117"/>
        <w:gridCol w:w="3117"/>
      </w:tblGrid>
      <w:tr w:rsidR="00F11684" w14:paraId="0CB07022" w14:textId="77777777" w:rsidTr="000D2743">
        <w:tc>
          <w:tcPr>
            <w:tcW w:w="3116" w:type="dxa"/>
            <w:shd w:val="clear" w:color="auto" w:fill="D5DCE4" w:themeFill="text2" w:themeFillTint="33"/>
          </w:tcPr>
          <w:p w14:paraId="1672FCE4" w14:textId="77777777" w:rsidR="006C7DB3" w:rsidRPr="006C7DB3" w:rsidRDefault="006E4C7D" w:rsidP="006C7DB3">
            <w:pPr>
              <w:tabs>
                <w:tab w:val="left" w:pos="0"/>
              </w:tabs>
              <w:jc w:val="center"/>
              <w:rPr>
                <w:rFonts w:asciiTheme="minorHAnsi" w:hAnsiTheme="minorHAnsi" w:cstheme="minorHAnsi"/>
                <w:b/>
                <w:i/>
                <w:color w:val="auto"/>
                <w:sz w:val="22"/>
                <w:szCs w:val="22"/>
              </w:rPr>
            </w:pPr>
            <w:r w:rsidRPr="006C7DB3">
              <w:rPr>
                <w:rFonts w:asciiTheme="minorHAnsi" w:hAnsiTheme="minorHAnsi" w:cstheme="minorHAnsi"/>
                <w:b/>
                <w:bCs/>
                <w:color w:val="auto"/>
                <w:sz w:val="20"/>
              </w:rPr>
              <w:t>Component 1</w:t>
            </w:r>
          </w:p>
        </w:tc>
        <w:tc>
          <w:tcPr>
            <w:tcW w:w="3117" w:type="dxa"/>
            <w:shd w:val="clear" w:color="auto" w:fill="D5DCE4" w:themeFill="text2" w:themeFillTint="33"/>
          </w:tcPr>
          <w:p w14:paraId="545C8713" w14:textId="77777777" w:rsidR="006C7DB3" w:rsidRPr="006C7DB3" w:rsidRDefault="006E4C7D" w:rsidP="006C7DB3">
            <w:pPr>
              <w:tabs>
                <w:tab w:val="left" w:pos="0"/>
              </w:tabs>
              <w:jc w:val="center"/>
              <w:rPr>
                <w:rFonts w:asciiTheme="minorHAnsi" w:hAnsiTheme="minorHAnsi" w:cstheme="minorHAnsi"/>
                <w:b/>
                <w:i/>
                <w:color w:val="auto"/>
                <w:sz w:val="22"/>
                <w:szCs w:val="22"/>
              </w:rPr>
            </w:pPr>
            <w:r w:rsidRPr="006C7DB3">
              <w:rPr>
                <w:rFonts w:asciiTheme="minorHAnsi" w:hAnsiTheme="minorHAnsi" w:cstheme="minorHAnsi"/>
                <w:b/>
                <w:bCs/>
                <w:color w:val="auto"/>
                <w:sz w:val="20"/>
              </w:rPr>
              <w:t>Component 2</w:t>
            </w:r>
          </w:p>
        </w:tc>
        <w:tc>
          <w:tcPr>
            <w:tcW w:w="3117" w:type="dxa"/>
            <w:shd w:val="clear" w:color="auto" w:fill="D5DCE4" w:themeFill="text2" w:themeFillTint="33"/>
          </w:tcPr>
          <w:p w14:paraId="7CB6D258" w14:textId="77777777" w:rsidR="006C7DB3" w:rsidRPr="006C7DB3" w:rsidRDefault="006E4C7D" w:rsidP="006C7DB3">
            <w:pPr>
              <w:tabs>
                <w:tab w:val="left" w:pos="0"/>
              </w:tabs>
              <w:jc w:val="center"/>
              <w:rPr>
                <w:rFonts w:asciiTheme="minorHAnsi" w:hAnsiTheme="minorHAnsi" w:cstheme="minorHAnsi"/>
                <w:b/>
                <w:i/>
                <w:color w:val="auto"/>
                <w:sz w:val="22"/>
                <w:szCs w:val="22"/>
              </w:rPr>
            </w:pPr>
            <w:r w:rsidRPr="006C7DB3">
              <w:rPr>
                <w:rFonts w:asciiTheme="minorHAnsi" w:hAnsiTheme="minorHAnsi" w:cstheme="minorHAnsi"/>
                <w:b/>
                <w:bCs/>
                <w:color w:val="auto"/>
                <w:sz w:val="20"/>
              </w:rPr>
              <w:t>Component 3</w:t>
            </w:r>
          </w:p>
        </w:tc>
      </w:tr>
      <w:tr w:rsidR="00F11684" w14:paraId="042B5562" w14:textId="77777777" w:rsidTr="000D2743">
        <w:tc>
          <w:tcPr>
            <w:tcW w:w="3116" w:type="dxa"/>
            <w:shd w:val="clear" w:color="auto" w:fill="D5DCE4" w:themeFill="text2" w:themeFillTint="33"/>
          </w:tcPr>
          <w:p w14:paraId="67CA8D0F"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Establishing new and scaling-up well-performing existing ACEs for development impact</w:t>
            </w:r>
          </w:p>
        </w:tc>
        <w:tc>
          <w:tcPr>
            <w:tcW w:w="3117" w:type="dxa"/>
            <w:shd w:val="clear" w:color="auto" w:fill="D5DCE4" w:themeFill="text2" w:themeFillTint="33"/>
          </w:tcPr>
          <w:p w14:paraId="609267F1"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Fostering regional partnerships and scholarships</w:t>
            </w:r>
          </w:p>
        </w:tc>
        <w:tc>
          <w:tcPr>
            <w:tcW w:w="3117" w:type="dxa"/>
            <w:shd w:val="clear" w:color="auto" w:fill="D5DCE4" w:themeFill="text2" w:themeFillTint="33"/>
          </w:tcPr>
          <w:p w14:paraId="6BAA6D2D"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Enhancing national and regional project facilitation, and M&amp;E</w:t>
            </w:r>
          </w:p>
        </w:tc>
      </w:tr>
      <w:tr w:rsidR="00F11684" w14:paraId="0E779A34" w14:textId="77777777" w:rsidTr="006C7DB3">
        <w:tc>
          <w:tcPr>
            <w:tcW w:w="3116" w:type="dxa"/>
            <w:shd w:val="clear" w:color="auto" w:fill="auto"/>
          </w:tcPr>
          <w:p w14:paraId="0D7731CC" w14:textId="77777777" w:rsidR="006C7DB3" w:rsidRPr="006C7DB3" w:rsidRDefault="006E4C7D" w:rsidP="000D2743">
            <w:pPr>
              <w:rPr>
                <w:rFonts w:asciiTheme="minorHAnsi" w:hAnsiTheme="minorHAnsi" w:cstheme="minorHAnsi"/>
                <w:sz w:val="20"/>
              </w:rPr>
            </w:pPr>
            <w:r w:rsidRPr="006C7DB3">
              <w:rPr>
                <w:rFonts w:asciiTheme="minorHAnsi" w:hAnsiTheme="minorHAnsi" w:cstheme="minorHAnsi"/>
                <w:b/>
                <w:bCs/>
                <w:sz w:val="20"/>
              </w:rPr>
              <w:t>Sub-component 1.1</w:t>
            </w:r>
          </w:p>
          <w:p w14:paraId="30BE247F" w14:textId="77777777" w:rsidR="006C7DB3" w:rsidRDefault="006E4C7D" w:rsidP="00687D85">
            <w:pPr>
              <w:rPr>
                <w:rFonts w:asciiTheme="minorHAnsi" w:hAnsiTheme="minorHAnsi" w:cstheme="minorHAnsi"/>
                <w:sz w:val="20"/>
              </w:rPr>
            </w:pPr>
            <w:r w:rsidRPr="006C7DB3">
              <w:rPr>
                <w:rFonts w:asciiTheme="minorHAnsi" w:hAnsiTheme="minorHAnsi" w:cstheme="minorHAnsi"/>
                <w:sz w:val="20"/>
              </w:rPr>
              <w:t>Support to establish new centers of excellence</w:t>
            </w:r>
          </w:p>
          <w:p w14:paraId="098AD742" w14:textId="77777777" w:rsidR="00687D85" w:rsidRPr="006C7DB3" w:rsidRDefault="00687D85" w:rsidP="000D2743">
            <w:pPr>
              <w:rPr>
                <w:rFonts w:asciiTheme="minorHAnsi" w:hAnsiTheme="minorHAnsi" w:cstheme="minorHAnsi"/>
                <w:sz w:val="20"/>
              </w:rPr>
            </w:pPr>
          </w:p>
          <w:p w14:paraId="2E70BE84" w14:textId="77777777" w:rsidR="006C7DB3" w:rsidRPr="006C7DB3" w:rsidRDefault="006E4C7D" w:rsidP="000D2743">
            <w:pPr>
              <w:rPr>
                <w:rFonts w:asciiTheme="minorHAnsi" w:hAnsiTheme="minorHAnsi" w:cstheme="minorHAnsi"/>
                <w:sz w:val="20"/>
              </w:rPr>
            </w:pPr>
            <w:r w:rsidRPr="006C7DB3">
              <w:rPr>
                <w:rFonts w:asciiTheme="minorHAnsi" w:hAnsiTheme="minorHAnsi" w:cstheme="minorHAnsi"/>
                <w:b/>
                <w:bCs/>
                <w:sz w:val="20"/>
              </w:rPr>
              <w:t>Sub-component 1.2</w:t>
            </w:r>
          </w:p>
          <w:p w14:paraId="3649A8FE" w14:textId="77777777" w:rsidR="006C7DB3" w:rsidRPr="006C7DB3" w:rsidRDefault="006E4C7D" w:rsidP="000D2743">
            <w:pPr>
              <w:rPr>
                <w:rFonts w:asciiTheme="minorHAnsi" w:hAnsiTheme="minorHAnsi" w:cstheme="minorHAnsi"/>
                <w:sz w:val="20"/>
              </w:rPr>
            </w:pPr>
            <w:r w:rsidRPr="006C7DB3">
              <w:rPr>
                <w:rFonts w:asciiTheme="minorHAnsi" w:hAnsiTheme="minorHAnsi" w:cstheme="minorHAnsi"/>
                <w:sz w:val="20"/>
              </w:rPr>
              <w:t>Support to scale-up well performing ACE I centers </w:t>
            </w:r>
          </w:p>
        </w:tc>
        <w:tc>
          <w:tcPr>
            <w:tcW w:w="3117" w:type="dxa"/>
            <w:shd w:val="clear" w:color="auto" w:fill="auto"/>
          </w:tcPr>
          <w:p w14:paraId="42E4E659"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 xml:space="preserve">Sub-component 2.1 </w:t>
            </w:r>
          </w:p>
          <w:p w14:paraId="6265C882" w14:textId="77777777" w:rsidR="006C7DB3" w:rsidRDefault="006E4C7D" w:rsidP="006C7DB3">
            <w:pPr>
              <w:spacing w:line="259" w:lineRule="auto"/>
              <w:rPr>
                <w:rFonts w:asciiTheme="minorHAnsi" w:hAnsiTheme="minorHAnsi" w:cstheme="minorHAnsi"/>
                <w:sz w:val="20"/>
              </w:rPr>
            </w:pPr>
            <w:r w:rsidRPr="006C7DB3">
              <w:rPr>
                <w:rFonts w:asciiTheme="minorHAnsi" w:hAnsiTheme="minorHAnsi" w:cstheme="minorHAnsi"/>
                <w:sz w:val="20"/>
              </w:rPr>
              <w:t>Support to emerging centers (non-ACEs) for networking, regional technical assistance and improving learning environment</w:t>
            </w:r>
          </w:p>
          <w:p w14:paraId="75CA1DCE" w14:textId="77777777" w:rsidR="00687D85" w:rsidRPr="006C7DB3" w:rsidRDefault="00687D85" w:rsidP="006C7DB3">
            <w:pPr>
              <w:spacing w:line="259" w:lineRule="auto"/>
              <w:rPr>
                <w:rFonts w:asciiTheme="minorHAnsi" w:hAnsiTheme="minorHAnsi" w:cstheme="minorHAnsi"/>
                <w:sz w:val="20"/>
              </w:rPr>
            </w:pPr>
          </w:p>
          <w:p w14:paraId="65E66E55"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Sub-component 2.2</w:t>
            </w:r>
          </w:p>
          <w:p w14:paraId="54238E84"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sz w:val="20"/>
              </w:rPr>
              <w:t>Support for PhD scholarships through the PASET Regional Scholarship &amp; Innovation Fund</w:t>
            </w:r>
          </w:p>
        </w:tc>
        <w:tc>
          <w:tcPr>
            <w:tcW w:w="3117" w:type="dxa"/>
            <w:shd w:val="clear" w:color="auto" w:fill="auto"/>
          </w:tcPr>
          <w:p w14:paraId="731F3D69"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Sub-component 3.1</w:t>
            </w:r>
          </w:p>
          <w:p w14:paraId="1083CEB9" w14:textId="77777777" w:rsidR="006C7DB3" w:rsidRDefault="006E4C7D" w:rsidP="006C7DB3">
            <w:pPr>
              <w:spacing w:line="259" w:lineRule="auto"/>
              <w:rPr>
                <w:rFonts w:asciiTheme="minorHAnsi" w:hAnsiTheme="minorHAnsi" w:cstheme="minorHAnsi"/>
                <w:sz w:val="20"/>
              </w:rPr>
            </w:pPr>
            <w:r w:rsidRPr="006C7DB3">
              <w:rPr>
                <w:rFonts w:asciiTheme="minorHAnsi" w:hAnsiTheme="minorHAnsi" w:cstheme="minorHAnsi"/>
                <w:sz w:val="20"/>
              </w:rPr>
              <w:t xml:space="preserve">Support for project facilitation and M&amp;E at the </w:t>
            </w:r>
            <w:r w:rsidR="00841905">
              <w:rPr>
                <w:rFonts w:asciiTheme="minorHAnsi" w:hAnsiTheme="minorHAnsi" w:cstheme="minorHAnsi"/>
                <w:sz w:val="20"/>
              </w:rPr>
              <w:t>r</w:t>
            </w:r>
            <w:r w:rsidRPr="006C7DB3">
              <w:rPr>
                <w:rFonts w:asciiTheme="minorHAnsi" w:hAnsiTheme="minorHAnsi" w:cstheme="minorHAnsi"/>
                <w:sz w:val="20"/>
              </w:rPr>
              <w:t>egional level</w:t>
            </w:r>
          </w:p>
          <w:p w14:paraId="2B9E4023" w14:textId="77777777" w:rsidR="00687D85" w:rsidRPr="006C7DB3" w:rsidRDefault="00687D85" w:rsidP="006C7DB3">
            <w:pPr>
              <w:spacing w:line="259" w:lineRule="auto"/>
              <w:rPr>
                <w:rFonts w:asciiTheme="minorHAnsi" w:hAnsiTheme="minorHAnsi" w:cstheme="minorHAnsi"/>
                <w:sz w:val="20"/>
              </w:rPr>
            </w:pPr>
          </w:p>
          <w:p w14:paraId="710F49A4"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b/>
                <w:bCs/>
                <w:sz w:val="20"/>
              </w:rPr>
              <w:t>Sub-component 3.2</w:t>
            </w:r>
          </w:p>
          <w:p w14:paraId="72890AFE" w14:textId="77777777" w:rsidR="006C7DB3" w:rsidRPr="006C7DB3" w:rsidRDefault="006E4C7D" w:rsidP="006C7DB3">
            <w:pPr>
              <w:spacing w:line="259" w:lineRule="auto"/>
              <w:rPr>
                <w:rFonts w:asciiTheme="minorHAnsi" w:hAnsiTheme="minorHAnsi" w:cstheme="minorHAnsi"/>
                <w:sz w:val="20"/>
              </w:rPr>
            </w:pPr>
            <w:r w:rsidRPr="006C7DB3">
              <w:rPr>
                <w:rFonts w:asciiTheme="minorHAnsi" w:hAnsiTheme="minorHAnsi" w:cstheme="minorHAnsi"/>
                <w:sz w:val="20"/>
              </w:rPr>
              <w:t>Support for national level coordination (Burkina Faso and Ghana) by government designated national higher education agencies</w:t>
            </w:r>
          </w:p>
        </w:tc>
      </w:tr>
    </w:tbl>
    <w:p w14:paraId="1D636DF9" w14:textId="77777777" w:rsidR="006C7DB3" w:rsidRDefault="006C7DB3" w:rsidP="00AE7C87">
      <w:pPr>
        <w:tabs>
          <w:tab w:val="left" w:pos="0"/>
        </w:tabs>
        <w:spacing w:after="80"/>
        <w:jc w:val="center"/>
        <w:rPr>
          <w:rFonts w:asciiTheme="minorHAnsi" w:hAnsiTheme="minorHAnsi" w:cstheme="minorHAnsi"/>
          <w:b/>
          <w:i/>
          <w:sz w:val="22"/>
          <w:szCs w:val="22"/>
        </w:rPr>
      </w:pPr>
    </w:p>
    <w:p w14:paraId="0A7E9BF6" w14:textId="77777777" w:rsidR="009A7944" w:rsidRPr="009A7944" w:rsidRDefault="006E4C7D" w:rsidP="00062D1B">
      <w:pPr>
        <w:widowControl/>
        <w:autoSpaceDE/>
        <w:autoSpaceDN/>
        <w:adjustRightInd/>
        <w:spacing w:after="160"/>
        <w:jc w:val="both"/>
        <w:rPr>
          <w:rFonts w:ascii="Calibri" w:eastAsia="Times New Roman" w:hAnsi="Calibri" w:cs="Calibri"/>
          <w:spacing w:val="-1"/>
          <w:sz w:val="22"/>
          <w:szCs w:val="22"/>
        </w:rPr>
      </w:pPr>
      <w:r w:rsidRPr="009A7944">
        <w:rPr>
          <w:rFonts w:ascii="Calibri" w:eastAsia="Times New Roman" w:hAnsi="Calibri" w:cs="Calibri"/>
          <w:b/>
          <w:bCs/>
          <w:color w:val="2E74B5"/>
          <w:sz w:val="22"/>
          <w:szCs w:val="22"/>
        </w:rPr>
        <w:lastRenderedPageBreak/>
        <w:t>Component 1:  Establishing new and scaling up well-performing existing Africa Centers of Excellence for development impact (Total: US$</w:t>
      </w:r>
      <w:r w:rsidR="00540687">
        <w:rPr>
          <w:rFonts w:ascii="Calibri" w:eastAsia="Times New Roman" w:hAnsi="Calibri" w:cs="Calibri"/>
          <w:b/>
          <w:bCs/>
          <w:color w:val="2E74B5"/>
          <w:sz w:val="22"/>
          <w:szCs w:val="22"/>
        </w:rPr>
        <w:t>209</w:t>
      </w:r>
      <w:r w:rsidR="00540687" w:rsidRPr="009A7944">
        <w:rPr>
          <w:rFonts w:ascii="Calibri" w:eastAsia="Times New Roman" w:hAnsi="Calibri" w:cs="Calibri"/>
          <w:b/>
          <w:bCs/>
          <w:color w:val="2E74B5"/>
          <w:sz w:val="22"/>
          <w:szCs w:val="22"/>
        </w:rPr>
        <w:t xml:space="preserve"> </w:t>
      </w:r>
      <w:r w:rsidRPr="009A7944">
        <w:rPr>
          <w:rFonts w:ascii="Calibri" w:eastAsia="Times New Roman" w:hAnsi="Calibri" w:cs="Calibri"/>
          <w:b/>
          <w:bCs/>
          <w:color w:val="2E74B5"/>
          <w:sz w:val="22"/>
          <w:szCs w:val="22"/>
        </w:rPr>
        <w:t>million</w:t>
      </w:r>
      <w:r w:rsidR="00772781">
        <w:rPr>
          <w:rFonts w:ascii="Calibri" w:eastAsia="Times New Roman" w:hAnsi="Calibri" w:cs="Calibri"/>
          <w:b/>
          <w:bCs/>
          <w:color w:val="2E74B5"/>
          <w:sz w:val="22"/>
          <w:szCs w:val="22"/>
        </w:rPr>
        <w:t xml:space="preserve"> equivalent</w:t>
      </w:r>
      <w:r w:rsidRPr="009A7944">
        <w:rPr>
          <w:rFonts w:ascii="Calibri" w:eastAsia="Times New Roman" w:hAnsi="Calibri" w:cs="Calibri"/>
          <w:b/>
          <w:bCs/>
          <w:color w:val="2E74B5"/>
          <w:sz w:val="22"/>
          <w:szCs w:val="22"/>
        </w:rPr>
        <w:t xml:space="preserve">; </w:t>
      </w:r>
      <w:r w:rsidRPr="009A7944">
        <w:rPr>
          <w:rFonts w:ascii="Calibri" w:eastAsia="Times New Roman" w:hAnsi="Calibri" w:cs="Calibri"/>
          <w:b/>
          <w:bCs/>
          <w:i/>
          <w:color w:val="2E74B5"/>
          <w:sz w:val="22"/>
          <w:szCs w:val="22"/>
        </w:rPr>
        <w:t>of which IDA and government contributions are 50 percent each</w:t>
      </w:r>
      <w:r w:rsidRPr="009A7944">
        <w:rPr>
          <w:rFonts w:ascii="Calibri" w:eastAsia="Times New Roman" w:hAnsi="Calibri" w:cs="Calibri"/>
          <w:b/>
          <w:bCs/>
          <w:color w:val="2E74B5"/>
          <w:sz w:val="22"/>
          <w:szCs w:val="22"/>
        </w:rPr>
        <w:t>)</w:t>
      </w:r>
    </w:p>
    <w:p w14:paraId="3631F02E" w14:textId="77777777" w:rsidR="009A7944" w:rsidRPr="009A7944" w:rsidRDefault="006E4C7D" w:rsidP="006C0B14">
      <w:pPr>
        <w:numPr>
          <w:ilvl w:val="0"/>
          <w:numId w:val="3"/>
        </w:numPr>
        <w:tabs>
          <w:tab w:val="left" w:pos="0"/>
          <w:tab w:val="left" w:pos="720"/>
        </w:tabs>
        <w:spacing w:after="240"/>
        <w:ind w:left="0" w:firstLine="0"/>
        <w:jc w:val="both"/>
        <w:rPr>
          <w:rFonts w:ascii="Calibri" w:eastAsia="Times New Roman" w:hAnsi="Calibri" w:cs="Calibri"/>
          <w:spacing w:val="-1"/>
          <w:sz w:val="22"/>
          <w:szCs w:val="22"/>
        </w:rPr>
      </w:pPr>
      <w:r w:rsidRPr="009A7944">
        <w:rPr>
          <w:rFonts w:ascii="Calibri" w:eastAsia="Times New Roman" w:hAnsi="Calibri" w:cs="Calibri"/>
          <w:b/>
          <w:bCs/>
          <w:spacing w:val="-1"/>
          <w:sz w:val="22"/>
          <w:szCs w:val="22"/>
        </w:rPr>
        <w:t xml:space="preserve">Component 1 aims to build and strengthen the capacity of 16 competitively selected centers </w:t>
      </w:r>
      <w:r w:rsidR="006651CB">
        <w:rPr>
          <w:rFonts w:ascii="Calibri" w:eastAsia="Times New Roman" w:hAnsi="Calibri" w:cs="Calibri"/>
          <w:b/>
          <w:bCs/>
          <w:spacing w:val="-1"/>
          <w:sz w:val="22"/>
          <w:szCs w:val="22"/>
        </w:rPr>
        <w:t xml:space="preserve">and </w:t>
      </w:r>
      <w:r w:rsidR="003E1FFE">
        <w:rPr>
          <w:rFonts w:ascii="Calibri" w:eastAsia="Times New Roman" w:hAnsi="Calibri" w:cs="Calibri"/>
          <w:b/>
          <w:bCs/>
          <w:spacing w:val="-1"/>
          <w:sz w:val="22"/>
          <w:szCs w:val="22"/>
        </w:rPr>
        <w:t xml:space="preserve">three </w:t>
      </w:r>
      <w:r w:rsidR="006651CB">
        <w:rPr>
          <w:rFonts w:ascii="Calibri" w:eastAsia="Times New Roman" w:hAnsi="Calibri" w:cs="Calibri"/>
          <w:b/>
          <w:bCs/>
          <w:spacing w:val="-1"/>
          <w:sz w:val="22"/>
          <w:szCs w:val="22"/>
        </w:rPr>
        <w:t xml:space="preserve">Schools of Engineering </w:t>
      </w:r>
      <w:r w:rsidRPr="009A7944">
        <w:rPr>
          <w:rFonts w:ascii="Calibri" w:eastAsia="Times New Roman" w:hAnsi="Calibri" w:cs="Calibri"/>
          <w:b/>
          <w:bCs/>
          <w:spacing w:val="-1"/>
          <w:sz w:val="22"/>
          <w:szCs w:val="22"/>
        </w:rPr>
        <w:t>located in higher education institutions across West and Central Africa</w:t>
      </w:r>
      <w:r w:rsidR="006651CB">
        <w:rPr>
          <w:rFonts w:ascii="Calibri" w:eastAsia="Times New Roman" w:hAnsi="Calibri" w:cs="Calibri"/>
          <w:b/>
          <w:bCs/>
          <w:spacing w:val="-1"/>
          <w:sz w:val="22"/>
          <w:szCs w:val="22"/>
        </w:rPr>
        <w:t xml:space="preserve"> and Djibouti</w:t>
      </w:r>
      <w:r w:rsidRPr="009A7944">
        <w:rPr>
          <w:rFonts w:ascii="Calibri" w:eastAsia="Times New Roman" w:hAnsi="Calibri" w:cs="Calibri"/>
          <w:b/>
          <w:bCs/>
          <w:spacing w:val="-1"/>
          <w:sz w:val="22"/>
          <w:szCs w:val="22"/>
        </w:rPr>
        <w:t xml:space="preserve">. </w:t>
      </w:r>
      <w:r w:rsidRPr="009A7944">
        <w:rPr>
          <w:rFonts w:ascii="Calibri" w:eastAsia="Times New Roman" w:hAnsi="Calibri" w:cs="Calibri"/>
          <w:spacing w:val="-1"/>
          <w:sz w:val="22"/>
          <w:szCs w:val="22"/>
        </w:rPr>
        <w:t xml:space="preserve">Component 1 has two sub-components: Sub-component 1.1 will establish </w:t>
      </w:r>
      <w:r w:rsidR="0030263F">
        <w:rPr>
          <w:rFonts w:ascii="Calibri" w:eastAsia="Times New Roman" w:hAnsi="Calibri" w:cs="Calibri"/>
          <w:spacing w:val="-1"/>
          <w:sz w:val="22"/>
          <w:szCs w:val="22"/>
        </w:rPr>
        <w:t xml:space="preserve">10 </w:t>
      </w:r>
      <w:r w:rsidRPr="009A7944">
        <w:rPr>
          <w:rFonts w:ascii="Calibri" w:eastAsia="Times New Roman" w:hAnsi="Calibri" w:cs="Calibri"/>
          <w:spacing w:val="-1"/>
          <w:sz w:val="22"/>
          <w:szCs w:val="22"/>
        </w:rPr>
        <w:t xml:space="preserve">new ACE Impact centers for skills development and knowledge generation (through applied research) to address development challenges, that are not addressed under the ACE I project. Sub-component 1.2 will provide additional support to </w:t>
      </w:r>
      <w:r w:rsidR="00630042">
        <w:rPr>
          <w:rFonts w:ascii="Calibri" w:eastAsia="Times New Roman" w:hAnsi="Calibri" w:cs="Calibri"/>
          <w:spacing w:val="-1"/>
          <w:sz w:val="22"/>
          <w:szCs w:val="22"/>
        </w:rPr>
        <w:t xml:space="preserve">six </w:t>
      </w:r>
      <w:r w:rsidRPr="009A7944">
        <w:rPr>
          <w:rFonts w:ascii="Calibri" w:eastAsia="Times New Roman" w:hAnsi="Calibri" w:cs="Calibri"/>
          <w:spacing w:val="-1"/>
          <w:sz w:val="22"/>
          <w:szCs w:val="22"/>
        </w:rPr>
        <w:t>well-performing ACE</w:t>
      </w:r>
      <w:r w:rsidR="00772F92">
        <w:rPr>
          <w:rFonts w:ascii="Calibri" w:eastAsia="Times New Roman" w:hAnsi="Calibri" w:cs="Calibri"/>
          <w:spacing w:val="-1"/>
          <w:sz w:val="22"/>
          <w:szCs w:val="22"/>
        </w:rPr>
        <w:t xml:space="preserve"> center</w:t>
      </w:r>
      <w:r w:rsidRPr="009A7944">
        <w:rPr>
          <w:rFonts w:ascii="Calibri" w:eastAsia="Times New Roman" w:hAnsi="Calibri" w:cs="Calibri"/>
          <w:spacing w:val="-1"/>
          <w:sz w:val="22"/>
          <w:szCs w:val="22"/>
        </w:rPr>
        <w:t xml:space="preserve">s participating in the ongoing ACE I project (these ACE Impact centers will be referred to as </w:t>
      </w:r>
      <w:r w:rsidRPr="009A7944">
        <w:rPr>
          <w:rFonts w:ascii="Calibri" w:eastAsia="Times New Roman" w:hAnsi="Calibri" w:cs="Calibri"/>
          <w:i/>
          <w:spacing w:val="-1"/>
          <w:sz w:val="22"/>
          <w:szCs w:val="22"/>
        </w:rPr>
        <w:t>renewal</w:t>
      </w:r>
      <w:r w:rsidR="000558FC">
        <w:rPr>
          <w:rFonts w:ascii="Calibri" w:eastAsia="Times New Roman" w:hAnsi="Calibri" w:cs="Calibri"/>
          <w:i/>
          <w:spacing w:val="-1"/>
          <w:sz w:val="22"/>
          <w:szCs w:val="22"/>
        </w:rPr>
        <w:t xml:space="preserve"> centers</w:t>
      </w:r>
      <w:r w:rsidRPr="009A7944">
        <w:rPr>
          <w:rFonts w:ascii="Calibri" w:eastAsia="Times New Roman" w:hAnsi="Calibri" w:cs="Calibri"/>
          <w:spacing w:val="-1"/>
          <w:sz w:val="22"/>
          <w:szCs w:val="22"/>
        </w:rPr>
        <w:t>) to scale-up impact on development challenges, to strengthen regional collaboration, and ensure that these ACE</w:t>
      </w:r>
      <w:r w:rsidR="00BD25C0">
        <w:rPr>
          <w:rFonts w:ascii="Calibri" w:eastAsia="Times New Roman" w:hAnsi="Calibri" w:cs="Calibri"/>
          <w:spacing w:val="-1"/>
          <w:sz w:val="22"/>
          <w:szCs w:val="22"/>
        </w:rPr>
        <w:t xml:space="preserve"> center</w:t>
      </w:r>
      <w:r w:rsidRPr="009A7944">
        <w:rPr>
          <w:rFonts w:ascii="Calibri" w:eastAsia="Times New Roman" w:hAnsi="Calibri" w:cs="Calibri"/>
          <w:spacing w:val="-1"/>
          <w:sz w:val="22"/>
          <w:szCs w:val="22"/>
        </w:rPr>
        <w:t xml:space="preserve">s are fully fiscally sustainable. </w:t>
      </w:r>
      <w:r w:rsidRPr="009A7944">
        <w:rPr>
          <w:rFonts w:ascii="Calibri" w:eastAsia="Calibri" w:hAnsi="Calibri" w:cs="Calibri"/>
          <w:bCs/>
          <w:spacing w:val="-1"/>
          <w:sz w:val="22"/>
          <w:szCs w:val="22"/>
        </w:rPr>
        <w:t xml:space="preserve">Additional funding will support </w:t>
      </w:r>
      <w:r w:rsidR="00FD6A2A">
        <w:rPr>
          <w:rFonts w:ascii="Calibri" w:eastAsia="Calibri" w:hAnsi="Calibri" w:cs="Calibri"/>
          <w:bCs/>
          <w:spacing w:val="-1"/>
          <w:sz w:val="22"/>
          <w:szCs w:val="22"/>
        </w:rPr>
        <w:t xml:space="preserve">three </w:t>
      </w:r>
      <w:r w:rsidRPr="009A7944">
        <w:rPr>
          <w:rFonts w:ascii="Calibri" w:eastAsia="Calibri" w:hAnsi="Calibri" w:cs="Calibri"/>
          <w:bCs/>
          <w:spacing w:val="-1"/>
          <w:sz w:val="22"/>
          <w:szCs w:val="22"/>
        </w:rPr>
        <w:t>engineering and technology institutions hosting ACE</w:t>
      </w:r>
      <w:r w:rsidR="00BD25C0">
        <w:rPr>
          <w:rFonts w:ascii="Calibri" w:eastAsia="Calibri" w:hAnsi="Calibri" w:cs="Calibri"/>
          <w:bCs/>
          <w:spacing w:val="-1"/>
          <w:sz w:val="22"/>
          <w:szCs w:val="22"/>
        </w:rPr>
        <w:t xml:space="preserve"> center</w:t>
      </w:r>
      <w:r w:rsidRPr="009A7944">
        <w:rPr>
          <w:rFonts w:ascii="Calibri" w:eastAsia="Calibri" w:hAnsi="Calibri" w:cs="Calibri"/>
          <w:bCs/>
          <w:spacing w:val="-1"/>
          <w:sz w:val="22"/>
          <w:szCs w:val="22"/>
        </w:rPr>
        <w:t>s from Sub-components 1.1 and 1.2, to strengthen institutional impact.</w:t>
      </w:r>
      <w:r w:rsidRPr="009A7944">
        <w:rPr>
          <w:rFonts w:ascii="Calibri,Times New Roman" w:eastAsia="Calibri,Times New Roman" w:hAnsi="Calibri,Times New Roman" w:cs="Calibri,Times New Roman"/>
          <w:spacing w:val="-1"/>
          <w:sz w:val="22"/>
          <w:szCs w:val="22"/>
        </w:rPr>
        <w:t xml:space="preserve"> </w:t>
      </w:r>
    </w:p>
    <w:p w14:paraId="34D7D6F3" w14:textId="77777777" w:rsidR="009A7944" w:rsidRPr="009A7944"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spacing w:val="-1"/>
          <w:sz w:val="22"/>
          <w:szCs w:val="22"/>
        </w:rPr>
      </w:pPr>
      <w:r w:rsidRPr="009A7944">
        <w:rPr>
          <w:rFonts w:ascii="Calibri" w:eastAsia="Times New Roman" w:hAnsi="Calibri" w:cs="Calibri"/>
          <w:b/>
          <w:bCs/>
          <w:spacing w:val="-1"/>
          <w:sz w:val="22"/>
          <w:szCs w:val="22"/>
        </w:rPr>
        <w:t>Each ACE Impact center (</w:t>
      </w:r>
      <w:r w:rsidRPr="009A7944">
        <w:rPr>
          <w:rFonts w:ascii="Calibri" w:eastAsia="Times New Roman" w:hAnsi="Calibri" w:cs="Calibri"/>
          <w:b/>
          <w:bCs/>
          <w:i/>
          <w:spacing w:val="-1"/>
          <w:sz w:val="22"/>
          <w:szCs w:val="22"/>
        </w:rPr>
        <w:t>new and renewal</w:t>
      </w:r>
      <w:r w:rsidRPr="009A7944">
        <w:rPr>
          <w:rFonts w:ascii="Calibri" w:eastAsia="Times New Roman" w:hAnsi="Calibri" w:cs="Calibri"/>
          <w:b/>
          <w:bCs/>
          <w:spacing w:val="-1"/>
          <w:sz w:val="22"/>
          <w:szCs w:val="22"/>
        </w:rPr>
        <w:t>) supported through Component 1 will focus activities on a specific regional development challenge</w:t>
      </w:r>
      <w:r w:rsidR="00F93996">
        <w:rPr>
          <w:rFonts w:ascii="Calibri" w:eastAsia="Times New Roman" w:hAnsi="Calibri" w:cs="Calibri"/>
          <w:b/>
          <w:bCs/>
          <w:spacing w:val="-1"/>
          <w:sz w:val="22"/>
          <w:szCs w:val="22"/>
        </w:rPr>
        <w:t>.</w:t>
      </w:r>
      <w:r w:rsidR="00F93996" w:rsidRPr="009B5BFD">
        <w:rPr>
          <w:rFonts w:ascii="Calibri" w:eastAsia="Times New Roman" w:hAnsi="Calibri" w:cs="Calibri"/>
          <w:bCs/>
          <w:spacing w:val="-1"/>
          <w:sz w:val="22"/>
          <w:szCs w:val="22"/>
        </w:rPr>
        <w:t xml:space="preserve"> </w:t>
      </w:r>
      <w:r w:rsidR="00E518E8" w:rsidRPr="009B5BFD">
        <w:rPr>
          <w:rFonts w:ascii="Calibri" w:eastAsia="Times New Roman" w:hAnsi="Calibri" w:cs="Calibri"/>
          <w:bCs/>
          <w:spacing w:val="-1"/>
          <w:sz w:val="22"/>
          <w:szCs w:val="22"/>
        </w:rPr>
        <w:t xml:space="preserve">See below for pre-identified </w:t>
      </w:r>
      <w:r w:rsidR="00A92375">
        <w:rPr>
          <w:rFonts w:ascii="Calibri" w:eastAsia="Times New Roman" w:hAnsi="Calibri" w:cs="Calibri"/>
          <w:bCs/>
          <w:spacing w:val="-1"/>
          <w:sz w:val="22"/>
          <w:szCs w:val="22"/>
        </w:rPr>
        <w:t>regional development challenges</w:t>
      </w:r>
      <w:r w:rsidR="00E518E8" w:rsidRPr="009B5BFD">
        <w:rPr>
          <w:rFonts w:ascii="Calibri" w:eastAsia="Times New Roman" w:hAnsi="Calibri" w:cs="Calibri"/>
          <w:bCs/>
          <w:spacing w:val="-1"/>
          <w:sz w:val="22"/>
          <w:szCs w:val="22"/>
        </w:rPr>
        <w:t xml:space="preserve">, while </w:t>
      </w:r>
      <w:r w:rsidR="00F93996" w:rsidRPr="009B5BFD">
        <w:rPr>
          <w:rFonts w:ascii="Calibri" w:eastAsia="Times New Roman" w:hAnsi="Calibri" w:cs="Calibri"/>
          <w:bCs/>
          <w:spacing w:val="-1"/>
          <w:sz w:val="22"/>
          <w:szCs w:val="22"/>
        </w:rPr>
        <w:t xml:space="preserve">Annex 6 </w:t>
      </w:r>
      <w:r w:rsidR="007816E7" w:rsidRPr="009B5BFD">
        <w:rPr>
          <w:rFonts w:ascii="Calibri" w:eastAsia="Times New Roman" w:hAnsi="Calibri" w:cs="Calibri"/>
          <w:bCs/>
          <w:spacing w:val="-1"/>
          <w:sz w:val="22"/>
          <w:szCs w:val="22"/>
        </w:rPr>
        <w:t xml:space="preserve">lists </w:t>
      </w:r>
      <w:r w:rsidR="00E518E8" w:rsidRPr="00A92375">
        <w:rPr>
          <w:rFonts w:ascii="Calibri" w:eastAsia="Times New Roman" w:hAnsi="Calibri" w:cs="Calibri"/>
          <w:bCs/>
          <w:spacing w:val="-1"/>
          <w:sz w:val="22"/>
          <w:szCs w:val="22"/>
        </w:rPr>
        <w:t xml:space="preserve">all funded </w:t>
      </w:r>
      <w:r w:rsidR="00FA50D3">
        <w:rPr>
          <w:rFonts w:ascii="Calibri" w:eastAsia="Times New Roman" w:hAnsi="Calibri" w:cs="Calibri"/>
          <w:bCs/>
          <w:spacing w:val="-1"/>
          <w:sz w:val="22"/>
          <w:szCs w:val="22"/>
        </w:rPr>
        <w:t>T</w:t>
      </w:r>
      <w:r w:rsidR="00BC0461" w:rsidRPr="009B5BFD">
        <w:rPr>
          <w:rFonts w:ascii="Calibri" w:eastAsia="Times New Roman" w:hAnsi="Calibri" w:cs="Calibri"/>
          <w:bCs/>
          <w:spacing w:val="-1"/>
          <w:sz w:val="22"/>
          <w:szCs w:val="22"/>
        </w:rPr>
        <w:t xml:space="preserve">hematic </w:t>
      </w:r>
      <w:r w:rsidR="00FA50D3">
        <w:rPr>
          <w:rFonts w:ascii="Calibri" w:eastAsia="Times New Roman" w:hAnsi="Calibri" w:cs="Calibri"/>
          <w:bCs/>
          <w:spacing w:val="-1"/>
          <w:sz w:val="22"/>
          <w:szCs w:val="22"/>
        </w:rPr>
        <w:t>A</w:t>
      </w:r>
      <w:r w:rsidR="00BC0461" w:rsidRPr="009B5BFD">
        <w:rPr>
          <w:rFonts w:ascii="Calibri" w:eastAsia="Times New Roman" w:hAnsi="Calibri" w:cs="Calibri"/>
          <w:bCs/>
          <w:spacing w:val="-1"/>
          <w:sz w:val="22"/>
          <w:szCs w:val="22"/>
        </w:rPr>
        <w:t>reas</w:t>
      </w:r>
      <w:r w:rsidRPr="009B5BFD">
        <w:rPr>
          <w:rFonts w:ascii="Calibri" w:eastAsia="Times New Roman" w:hAnsi="Calibri" w:cs="Calibri"/>
          <w:bCs/>
          <w:spacing w:val="-1"/>
          <w:sz w:val="22"/>
          <w:szCs w:val="22"/>
        </w:rPr>
        <w:t>.</w:t>
      </w:r>
      <w:r w:rsidR="006651CB" w:rsidRPr="009B5BFD">
        <w:rPr>
          <w:rFonts w:ascii="Calibri" w:eastAsia="Times New Roman" w:hAnsi="Calibri" w:cs="Calibri"/>
          <w:bCs/>
          <w:spacing w:val="-1"/>
          <w:sz w:val="22"/>
          <w:szCs w:val="22"/>
        </w:rPr>
        <w:t xml:space="preserve"> </w:t>
      </w:r>
      <w:r w:rsidRPr="009B5BFD">
        <w:rPr>
          <w:rFonts w:ascii="Calibri" w:eastAsia="Times New Roman" w:hAnsi="Calibri" w:cs="Calibri"/>
          <w:bCs/>
          <w:spacing w:val="-1"/>
          <w:sz w:val="22"/>
          <w:szCs w:val="22"/>
        </w:rPr>
        <w:t xml:space="preserve">  </w:t>
      </w:r>
      <w:r w:rsidRPr="009A7944">
        <w:rPr>
          <w:rFonts w:ascii="Calibri" w:eastAsia="Times New Roman" w:hAnsi="Calibri" w:cs="Calibri"/>
          <w:spacing w:val="-1"/>
          <w:sz w:val="22"/>
          <w:szCs w:val="22"/>
        </w:rPr>
        <w:t>Each of these centers is targeted in scope and will deliver postgraduate education and applied research programs developed in coordination with relevant stakeholders. While the center workplans are focused, a multidisciplinary approach will be essential to achiev</w:t>
      </w:r>
      <w:r w:rsidR="00C07104">
        <w:rPr>
          <w:rFonts w:ascii="Calibri" w:eastAsia="Times New Roman" w:hAnsi="Calibri" w:cs="Calibri"/>
          <w:spacing w:val="-1"/>
          <w:sz w:val="22"/>
          <w:szCs w:val="22"/>
        </w:rPr>
        <w:t>ing</w:t>
      </w:r>
      <w:r w:rsidRPr="009A7944">
        <w:rPr>
          <w:rFonts w:ascii="Calibri" w:eastAsia="Times New Roman" w:hAnsi="Calibri" w:cs="Calibri"/>
          <w:spacing w:val="-1"/>
          <w:sz w:val="22"/>
          <w:szCs w:val="22"/>
        </w:rPr>
        <w:t xml:space="preserve"> the goals of each center.</w:t>
      </w:r>
    </w:p>
    <w:p w14:paraId="575DF1A2" w14:textId="77777777" w:rsidR="009A7944" w:rsidRPr="009A7944"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9A7944">
        <w:rPr>
          <w:rFonts w:ascii="Calibri" w:eastAsia="Times New Roman" w:hAnsi="Calibri" w:cs="Calibri"/>
          <w:spacing w:val="-1"/>
          <w:sz w:val="22"/>
          <w:szCs w:val="22"/>
        </w:rPr>
        <w:t>Provided below are details on key aspects of establishing the new ACEs and scaling up the renewal</w:t>
      </w:r>
      <w:r w:rsidR="00D34CD1">
        <w:rPr>
          <w:rFonts w:ascii="Calibri" w:eastAsia="Times New Roman" w:hAnsi="Calibri" w:cs="Calibri"/>
          <w:spacing w:val="-1"/>
          <w:sz w:val="22"/>
          <w:szCs w:val="22"/>
        </w:rPr>
        <w:t xml:space="preserve"> centers</w:t>
      </w:r>
      <w:r w:rsidRPr="009A7944">
        <w:rPr>
          <w:rFonts w:ascii="Calibri" w:eastAsia="Times New Roman" w:hAnsi="Calibri" w:cs="Calibri"/>
          <w:spacing w:val="-1"/>
          <w:sz w:val="22"/>
          <w:szCs w:val="22"/>
        </w:rPr>
        <w:t>: (i) strategic objectives and activities; (ii) s</w:t>
      </w:r>
      <w:r w:rsidRPr="009A7944">
        <w:rPr>
          <w:rFonts w:ascii="Calibri" w:eastAsia="Calibri" w:hAnsi="Calibri" w:cs="Calibri"/>
          <w:spacing w:val="-1"/>
          <w:sz w:val="22"/>
          <w:szCs w:val="22"/>
        </w:rPr>
        <w:t>trategic and competitive selection process; (iii) pre-identified (targeted) regional development challenges; and (iv) funding</w:t>
      </w:r>
      <w:r w:rsidRPr="009A7944">
        <w:rPr>
          <w:rFonts w:ascii="Calibri" w:eastAsia="Times New Roman" w:hAnsi="Calibri" w:cs="Calibri"/>
          <w:spacing w:val="-1"/>
          <w:sz w:val="22"/>
          <w:szCs w:val="22"/>
        </w:rPr>
        <w:t xml:space="preserve"> of the ACE Impact centers and the institutions in which they are hosted:</w:t>
      </w:r>
      <w:r w:rsidRPr="009A7944">
        <w:rPr>
          <w:rFonts w:ascii="Calibri" w:eastAsia="Times New Roman" w:hAnsi="Calibri" w:cs="Calibri"/>
          <w:b/>
          <w:spacing w:val="-1"/>
          <w:sz w:val="22"/>
          <w:szCs w:val="22"/>
        </w:rPr>
        <w:t xml:space="preserve"> </w:t>
      </w:r>
    </w:p>
    <w:p w14:paraId="4A0BA706" w14:textId="77777777" w:rsidR="009A7944" w:rsidRPr="00B660A4" w:rsidRDefault="006E4C7D" w:rsidP="006E4C7D">
      <w:pPr>
        <w:widowControl/>
        <w:numPr>
          <w:ilvl w:val="0"/>
          <w:numId w:val="55"/>
        </w:numPr>
        <w:autoSpaceDE/>
        <w:autoSpaceDN/>
        <w:adjustRightInd/>
        <w:spacing w:after="120"/>
        <w:jc w:val="both"/>
        <w:rPr>
          <w:rFonts w:ascii="Calibri" w:eastAsia="Calibri" w:hAnsi="Calibri" w:cs="Calibri"/>
          <w:bCs/>
          <w:spacing w:val="-1"/>
          <w:sz w:val="22"/>
          <w:szCs w:val="22"/>
        </w:rPr>
      </w:pPr>
      <w:bookmarkStart w:id="52" w:name="_Hlk516027872"/>
      <w:r w:rsidRPr="006C7DB3">
        <w:rPr>
          <w:rFonts w:ascii="Calibri" w:eastAsia="Calibri" w:hAnsi="Calibri" w:cs="Calibri"/>
          <w:b/>
          <w:bCs/>
          <w:spacing w:val="-1"/>
          <w:sz w:val="22"/>
          <w:szCs w:val="22"/>
        </w:rPr>
        <w:t xml:space="preserve">ACE’s strategic objectives and activities: </w:t>
      </w:r>
      <w:r w:rsidRPr="006C7DB3">
        <w:rPr>
          <w:rFonts w:ascii="Calibri" w:eastAsia="Calibri" w:hAnsi="Calibri" w:cs="Calibri"/>
          <w:bCs/>
          <w:spacing w:val="-1"/>
          <w:sz w:val="22"/>
          <w:szCs w:val="22"/>
        </w:rPr>
        <w:t>Each center under Component 1 will scale-up post-graduate education, applied collaborative research and outreach to address regional development challenges. This will be achieved through: higher quality postgraduate education addressing the skills gap and tackling priority applied research questions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leading regional education networks</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and delivering short-term courses, for example, a two-week course for mid-career professionals. In consultation with stakeholders, the centers will update and/or launch new postgraduate (master</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s and Ph.D.) degree programs that are accredited to meet international quality standards. The centers will offer curricula that ensure that students have the in-demand competencies upon graduating from their degree programs, including analytical, digital skills, and entrepreneurial competencies.  Partnerships wi</w:t>
      </w:r>
      <w:r w:rsidRPr="00E04652">
        <w:rPr>
          <w:rFonts w:ascii="Calibri" w:eastAsia="Calibri" w:hAnsi="Calibri" w:cs="Calibri"/>
          <w:bCs/>
          <w:spacing w:val="-1"/>
          <w:sz w:val="22"/>
          <w:szCs w:val="22"/>
        </w:rPr>
        <w:t>th national, regional, and global sectoral actors will ensure that the ACEs focus their activities on education and research to solve specific problems associated with development challenges. Centers will disseminate their research findings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to policymakers and companies and also through international peer reviewed journals. Further, each center will be required to have policies backed by specific interventions in place to: (a) increase the number of females within their student body, faculty and academic leadership</w:t>
      </w:r>
      <w:r w:rsidR="00A92375">
        <w:rPr>
          <w:rFonts w:ascii="Calibri" w:eastAsia="Calibri" w:hAnsi="Calibri" w:cs="Calibri"/>
          <w:bCs/>
          <w:spacing w:val="-1"/>
          <w:sz w:val="22"/>
          <w:szCs w:val="22"/>
        </w:rPr>
        <w:t>. The activit</w:t>
      </w:r>
      <w:r w:rsidR="00523F43">
        <w:rPr>
          <w:rFonts w:ascii="Calibri" w:eastAsia="Calibri" w:hAnsi="Calibri" w:cs="Calibri"/>
          <w:bCs/>
          <w:spacing w:val="-1"/>
          <w:sz w:val="22"/>
          <w:szCs w:val="22"/>
        </w:rPr>
        <w:t>i</w:t>
      </w:r>
      <w:r w:rsidR="00A92375">
        <w:rPr>
          <w:rFonts w:ascii="Calibri" w:eastAsia="Calibri" w:hAnsi="Calibri" w:cs="Calibri"/>
          <w:bCs/>
          <w:spacing w:val="-1"/>
          <w:sz w:val="22"/>
          <w:szCs w:val="22"/>
        </w:rPr>
        <w:t xml:space="preserve">es include </w:t>
      </w:r>
      <w:r w:rsidR="00523F43">
        <w:rPr>
          <w:rFonts w:ascii="Calibri" w:eastAsia="Calibri" w:hAnsi="Calibri" w:cs="Calibri"/>
          <w:bCs/>
          <w:spacing w:val="-1"/>
          <w:sz w:val="22"/>
          <w:szCs w:val="22"/>
        </w:rPr>
        <w:t xml:space="preserve">additional training, mentoring, and funding of female students and faculty as well </w:t>
      </w:r>
      <w:r w:rsidR="00953E22">
        <w:rPr>
          <w:rFonts w:ascii="Calibri" w:eastAsia="Calibri" w:hAnsi="Calibri" w:cs="Calibri"/>
          <w:bCs/>
          <w:spacing w:val="-1"/>
          <w:sz w:val="22"/>
          <w:szCs w:val="22"/>
        </w:rPr>
        <w:t>as regional peer learning among centers, as described in a guidance note to centers on promotion of women in STEM</w:t>
      </w:r>
      <w:r w:rsidR="00541895">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and (b) ensure the overall well-being of their student population</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Under this project, greater emphasis will be placed on ensuring ACE host institutions are incentivized to undertake several </w:t>
      </w:r>
      <w:r w:rsidRPr="00F347E9">
        <w:rPr>
          <w:rFonts w:ascii="Calibri" w:eastAsia="Calibri" w:hAnsi="Calibri" w:cs="Calibri"/>
          <w:bCs/>
          <w:spacing w:val="-1"/>
          <w:sz w:val="22"/>
          <w:szCs w:val="22"/>
        </w:rPr>
        <w:lastRenderedPageBreak/>
        <w:t>activities</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including those that promote: good governance</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data collection and management</w:t>
      </w:r>
      <w:r w:rsidRPr="00B660A4">
        <w:rPr>
          <w:rFonts w:ascii="Calibri" w:eastAsia="Calibri" w:hAnsi="Calibri" w:cs="Calibri"/>
          <w:bCs/>
          <w:spacing w:val="-1"/>
          <w:sz w:val="22"/>
          <w:szCs w:val="22"/>
        </w:rPr>
        <w:t>;</w:t>
      </w:r>
      <w:r w:rsidRPr="00F347E9">
        <w:rPr>
          <w:rFonts w:ascii="Calibri" w:eastAsia="Calibri" w:hAnsi="Calibri" w:cs="Calibri"/>
          <w:bCs/>
          <w:spacing w:val="-1"/>
          <w:sz w:val="22"/>
          <w:szCs w:val="22"/>
        </w:rPr>
        <w:t xml:space="preserve"> and regionalization of their institutions towards making their institutions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regionally (and globally) competitive</w:t>
      </w:r>
      <w:r w:rsidRPr="00B660A4">
        <w:rPr>
          <w:rFonts w:ascii="Calibri" w:eastAsia="Calibri" w:hAnsi="Calibri" w:cs="Calibri"/>
          <w:bCs/>
          <w:spacing w:val="-1"/>
          <w:sz w:val="22"/>
          <w:szCs w:val="22"/>
        </w:rPr>
        <w:t xml:space="preserve">.  </w:t>
      </w:r>
    </w:p>
    <w:bookmarkEnd w:id="52"/>
    <w:p w14:paraId="3C135C7C" w14:textId="77777777" w:rsidR="009A7944" w:rsidRPr="00B660A4" w:rsidRDefault="006E4C7D" w:rsidP="006E4C7D">
      <w:pPr>
        <w:widowControl/>
        <w:numPr>
          <w:ilvl w:val="0"/>
          <w:numId w:val="55"/>
        </w:numPr>
        <w:autoSpaceDE/>
        <w:autoSpaceDN/>
        <w:adjustRightInd/>
        <w:spacing w:after="120"/>
        <w:jc w:val="both"/>
        <w:rPr>
          <w:rFonts w:ascii="Calibri" w:eastAsia="Calibri" w:hAnsi="Calibri" w:cs="Calibri"/>
          <w:bCs/>
          <w:spacing w:val="-1"/>
          <w:sz w:val="22"/>
          <w:szCs w:val="22"/>
        </w:rPr>
      </w:pPr>
      <w:r w:rsidRPr="00846322">
        <w:rPr>
          <w:rFonts w:ascii="Calibri" w:eastAsia="Calibri" w:hAnsi="Calibri" w:cs="Calibri"/>
          <w:b/>
          <w:bCs/>
          <w:spacing w:val="-1"/>
          <w:sz w:val="22"/>
          <w:szCs w:val="22"/>
        </w:rPr>
        <w:t>Strategic and competitive selection of ACEs</w:t>
      </w:r>
      <w:r w:rsidRPr="00B660A4">
        <w:rPr>
          <w:rFonts w:ascii="Calibri" w:eastAsia="Calibri" w:hAnsi="Calibri" w:cs="Calibri"/>
          <w:b/>
          <w:bCs/>
          <w:spacing w:val="-1"/>
          <w:sz w:val="22"/>
          <w:szCs w:val="22"/>
        </w:rPr>
        <w:t xml:space="preserve">: </w:t>
      </w:r>
      <w:r w:rsidRPr="00B660A4">
        <w:rPr>
          <w:rFonts w:ascii="Calibri" w:eastAsia="Calibri" w:hAnsi="Calibri" w:cs="Calibri"/>
          <w:bCs/>
          <w:spacing w:val="-1"/>
          <w:sz w:val="22"/>
          <w:szCs w:val="22"/>
        </w:rPr>
        <w:t>The evaluation and selection process which covered proposals from all countries participating in both ACE Impact I and II projects was rigorous, transparent, merit-based and consistent with international standards for higher education and research funding organizations. The evaluation process consisted of a two-stage desk evaluation (individual expert evaluations and a panel evaluation) and site visits that were performed by several independent evaluation experts from SSA, the diaspora and across the globe. The selection process was designed to ensure that selected ACE Impact centers will collectively address many of the region’s specific development challenges and promote a balanced portfolio of ACEs in terms of new and renewal centers and their focus areas, countries and language groups participating in the project. Of the 105 eligible proposals submitted, the Ministerial level of the Project Steering Committee (PSC) selected 44 ACEs under ACE Impact I (16 centers) and II (28 centers) projects based on the recommendations of evaluation experts, using objective rules (see Section III A for the description of the two-level PSC).</w:t>
      </w:r>
      <w:r w:rsidR="00846322" w:rsidRPr="00846322">
        <w:rPr>
          <w:rFonts w:ascii="Calibri" w:eastAsia="Calibri" w:hAnsi="Calibri" w:cs="Calibri"/>
          <w:bCs/>
          <w:spacing w:val="-1"/>
          <w:sz w:val="22"/>
          <w:szCs w:val="22"/>
        </w:rPr>
        <w:t xml:space="preserve"> </w:t>
      </w:r>
    </w:p>
    <w:p w14:paraId="4DCFC994" w14:textId="77777777" w:rsidR="009A7944" w:rsidRPr="00B660A4" w:rsidRDefault="006E4C7D" w:rsidP="006E4C7D">
      <w:pPr>
        <w:widowControl/>
        <w:numPr>
          <w:ilvl w:val="0"/>
          <w:numId w:val="55"/>
        </w:numPr>
        <w:autoSpaceDE/>
        <w:autoSpaceDN/>
        <w:adjustRightInd/>
        <w:spacing w:after="120"/>
        <w:jc w:val="both"/>
        <w:rPr>
          <w:rFonts w:ascii="Calibri" w:eastAsia="Calibri" w:hAnsi="Calibri" w:cs="Calibri"/>
          <w:b/>
          <w:bCs/>
          <w:spacing w:val="-1"/>
          <w:sz w:val="22"/>
          <w:szCs w:val="22"/>
        </w:rPr>
      </w:pPr>
      <w:r w:rsidRPr="00846322">
        <w:rPr>
          <w:rFonts w:ascii="Calibri" w:eastAsia="Calibri" w:hAnsi="Calibri" w:cs="Calibri"/>
          <w:b/>
          <w:bCs/>
          <w:spacing w:val="-1"/>
          <w:sz w:val="22"/>
          <w:szCs w:val="22"/>
        </w:rPr>
        <w:t>The pre-</w:t>
      </w:r>
      <w:r w:rsidR="00F20DD7">
        <w:rPr>
          <w:rFonts w:ascii="Calibri" w:eastAsia="Calibri" w:hAnsi="Calibri" w:cs="Calibri"/>
          <w:b/>
          <w:bCs/>
          <w:spacing w:val="-1"/>
          <w:sz w:val="22"/>
          <w:szCs w:val="22"/>
        </w:rPr>
        <w:t>i</w:t>
      </w:r>
      <w:r w:rsidRPr="00846322">
        <w:rPr>
          <w:rFonts w:ascii="Calibri" w:eastAsia="Calibri" w:hAnsi="Calibri" w:cs="Calibri"/>
          <w:b/>
          <w:bCs/>
          <w:spacing w:val="-1"/>
          <w:sz w:val="22"/>
          <w:szCs w:val="22"/>
        </w:rPr>
        <w:t>dentified</w:t>
      </w:r>
      <w:r w:rsidRPr="00B660A4">
        <w:rPr>
          <w:rFonts w:ascii="Calibri" w:eastAsia="Calibri" w:hAnsi="Calibri" w:cs="Calibri"/>
          <w:b/>
          <w:bCs/>
          <w:spacing w:val="-1"/>
          <w:sz w:val="22"/>
          <w:szCs w:val="22"/>
        </w:rPr>
        <w:t xml:space="preserve"> (</w:t>
      </w:r>
      <w:r w:rsidRPr="00846322">
        <w:rPr>
          <w:rFonts w:ascii="Calibri" w:eastAsia="Calibri" w:hAnsi="Calibri" w:cs="Calibri"/>
          <w:b/>
          <w:bCs/>
          <w:spacing w:val="-1"/>
          <w:sz w:val="22"/>
          <w:szCs w:val="22"/>
        </w:rPr>
        <w:t>targeted</w:t>
      </w:r>
      <w:r w:rsidRPr="00B660A4">
        <w:rPr>
          <w:rFonts w:ascii="Calibri" w:eastAsia="Calibri" w:hAnsi="Calibri" w:cs="Calibri"/>
          <w:b/>
          <w:bCs/>
          <w:spacing w:val="-1"/>
          <w:sz w:val="22"/>
          <w:szCs w:val="22"/>
        </w:rPr>
        <w:t>)</w:t>
      </w:r>
      <w:r w:rsidRPr="00846322">
        <w:rPr>
          <w:rFonts w:ascii="Calibri" w:eastAsia="Calibri" w:hAnsi="Calibri" w:cs="Calibri"/>
          <w:b/>
          <w:bCs/>
          <w:spacing w:val="-1"/>
          <w:sz w:val="22"/>
          <w:szCs w:val="22"/>
        </w:rPr>
        <w:t xml:space="preserve"> regional development challenges</w:t>
      </w:r>
      <w:r w:rsidRPr="00B660A4">
        <w:rPr>
          <w:rFonts w:ascii="Calibri" w:eastAsia="Calibri" w:hAnsi="Calibri" w:cs="Calibri"/>
          <w:b/>
          <w:bCs/>
          <w:spacing w:val="-1"/>
          <w:sz w:val="22"/>
          <w:szCs w:val="22"/>
        </w:rPr>
        <w:t xml:space="preserve">: </w:t>
      </w:r>
      <w:r w:rsidRPr="00B660A4">
        <w:rPr>
          <w:rFonts w:ascii="Calibri" w:eastAsia="Calibri" w:hAnsi="Calibri" w:cs="Calibri"/>
          <w:bCs/>
          <w:spacing w:val="-1"/>
          <w:sz w:val="22"/>
          <w:szCs w:val="22"/>
        </w:rPr>
        <w:t xml:space="preserve">Although all centers will address a regional development challenge, 15 of the 44 </w:t>
      </w:r>
      <w:r w:rsidR="006E46CC">
        <w:rPr>
          <w:rFonts w:ascii="Calibri" w:eastAsia="Calibri" w:hAnsi="Calibri" w:cs="Calibri"/>
          <w:bCs/>
          <w:spacing w:val="-1"/>
          <w:sz w:val="22"/>
          <w:szCs w:val="22"/>
        </w:rPr>
        <w:t xml:space="preserve">ACE Impact I and II </w:t>
      </w:r>
      <w:r w:rsidRPr="00B660A4">
        <w:rPr>
          <w:rFonts w:ascii="Calibri" w:eastAsia="Calibri" w:hAnsi="Calibri" w:cs="Calibri"/>
          <w:bCs/>
          <w:spacing w:val="-1"/>
          <w:sz w:val="22"/>
          <w:szCs w:val="22"/>
        </w:rPr>
        <w:t xml:space="preserve">centers were selected to address pre-identified shortages of skills and knowledge towards </w:t>
      </w:r>
      <w:r w:rsidRPr="00F347E9">
        <w:rPr>
          <w:rFonts w:ascii="Calibri" w:eastAsia="Calibri" w:hAnsi="Calibri" w:cs="Calibri"/>
          <w:bCs/>
          <w:spacing w:val="-1"/>
          <w:sz w:val="22"/>
          <w:szCs w:val="22"/>
        </w:rPr>
        <w:t xml:space="preserve">solving regional development challenges. In consultation </w:t>
      </w:r>
      <w:r w:rsidRPr="00B660A4">
        <w:rPr>
          <w:rFonts w:ascii="Calibri" w:eastAsia="Calibri" w:hAnsi="Calibri" w:cs="Calibri"/>
          <w:bCs/>
          <w:spacing w:val="-1"/>
          <w:sz w:val="22"/>
          <w:szCs w:val="22"/>
        </w:rPr>
        <w:t>with regional governments, the private sector, and other regional stakeholders, a set of Terms of Reference (T</w:t>
      </w:r>
      <w:r w:rsidR="000B5C4C">
        <w:rPr>
          <w:rFonts w:ascii="Calibri" w:eastAsia="Calibri" w:hAnsi="Calibri" w:cs="Calibri"/>
          <w:bCs/>
          <w:spacing w:val="-1"/>
          <w:sz w:val="22"/>
          <w:szCs w:val="22"/>
        </w:rPr>
        <w:t>o</w:t>
      </w:r>
      <w:r w:rsidRPr="00B660A4">
        <w:rPr>
          <w:rFonts w:ascii="Calibri" w:eastAsia="Calibri" w:hAnsi="Calibri" w:cs="Calibri"/>
          <w:bCs/>
          <w:spacing w:val="-1"/>
          <w:sz w:val="22"/>
          <w:szCs w:val="22"/>
        </w:rPr>
        <w:t>Rs) with expected educational and applied research outcomes were prepared for each of the following 11 pre-</w:t>
      </w:r>
      <w:r w:rsidRPr="00F347E9">
        <w:rPr>
          <w:rFonts w:ascii="Calibri" w:eastAsia="Calibri" w:hAnsi="Calibri" w:cs="Calibri"/>
          <w:bCs/>
          <w:spacing w:val="-1"/>
          <w:sz w:val="22"/>
          <w:szCs w:val="22"/>
        </w:rPr>
        <w:t xml:space="preserve">identified thematic areas: water, digital development (ICT), power and renewable energy (energy), urban design, coastal degradation, social risk management (includes environmental </w:t>
      </w:r>
      <w:r w:rsidRPr="00E04652">
        <w:rPr>
          <w:rFonts w:ascii="Calibri" w:eastAsia="Calibri" w:hAnsi="Calibri" w:cs="Calibri"/>
          <w:bCs/>
          <w:spacing w:val="-1"/>
          <w:sz w:val="22"/>
          <w:szCs w:val="22"/>
        </w:rPr>
        <w:t>science and applied Impact assessment), education, transport-logistics, quantitative economics, procurement and nursing/health professionals</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At least one proposal was selected within each area with the exception of procurement (lone proposal was of low qu</w:t>
      </w:r>
      <w:r w:rsidRPr="00E04652">
        <w:rPr>
          <w:rFonts w:ascii="Calibri" w:eastAsia="Calibri" w:hAnsi="Calibri" w:cs="Calibri"/>
          <w:bCs/>
          <w:spacing w:val="-1"/>
          <w:sz w:val="22"/>
          <w:szCs w:val="22"/>
        </w:rPr>
        <w:t>ality) and social risk management (no proposals submitted). However, two of the selected centers will receive add-on funding to offer programs in social risk management.</w:t>
      </w:r>
      <w:r w:rsidRPr="00B660A4">
        <w:rPr>
          <w:rFonts w:ascii="Calibri" w:eastAsia="Calibri" w:hAnsi="Calibri" w:cs="Calibri"/>
          <w:b/>
          <w:bCs/>
          <w:spacing w:val="-1"/>
          <w:sz w:val="22"/>
          <w:szCs w:val="22"/>
        </w:rPr>
        <w:t xml:space="preserve"> </w:t>
      </w:r>
    </w:p>
    <w:p w14:paraId="37750603" w14:textId="77777777" w:rsidR="00952208" w:rsidRPr="00B660A4" w:rsidRDefault="006E4C7D" w:rsidP="006E4C7D">
      <w:pPr>
        <w:widowControl/>
        <w:numPr>
          <w:ilvl w:val="0"/>
          <w:numId w:val="55"/>
        </w:numPr>
        <w:autoSpaceDE/>
        <w:autoSpaceDN/>
        <w:adjustRightInd/>
        <w:spacing w:after="120"/>
        <w:jc w:val="both"/>
        <w:rPr>
          <w:rFonts w:ascii="Calibri" w:eastAsia="Calibri" w:hAnsi="Calibri" w:cs="Calibri"/>
          <w:bCs/>
          <w:spacing w:val="-1"/>
          <w:sz w:val="22"/>
          <w:szCs w:val="22"/>
        </w:rPr>
      </w:pPr>
      <w:r w:rsidRPr="00846322">
        <w:rPr>
          <w:rFonts w:ascii="Calibri" w:eastAsia="Calibri" w:hAnsi="Calibri" w:cs="Calibri"/>
          <w:b/>
          <w:bCs/>
          <w:spacing w:val="-1"/>
          <w:sz w:val="22"/>
          <w:szCs w:val="22"/>
        </w:rPr>
        <w:t>Center funding</w:t>
      </w:r>
      <w:r w:rsidRPr="00B660A4">
        <w:rPr>
          <w:rFonts w:ascii="Calibri" w:eastAsia="Calibri" w:hAnsi="Calibri" w:cs="Calibri"/>
          <w:b/>
          <w:bCs/>
          <w:spacing w:val="-1"/>
          <w:sz w:val="22"/>
          <w:szCs w:val="22"/>
        </w:rPr>
        <w:t xml:space="preserve">: </w:t>
      </w:r>
      <w:r w:rsidRPr="00F347E9">
        <w:rPr>
          <w:rFonts w:ascii="Calibri" w:eastAsia="Calibri" w:hAnsi="Calibri" w:cs="Calibri"/>
          <w:bCs/>
          <w:spacing w:val="-1"/>
          <w:sz w:val="22"/>
          <w:szCs w:val="22"/>
        </w:rPr>
        <w:t xml:space="preserve">The governments, selected universities and the World Bank have </w:t>
      </w:r>
      <w:r w:rsidR="005621F4">
        <w:rPr>
          <w:rFonts w:ascii="Calibri" w:eastAsia="Calibri" w:hAnsi="Calibri" w:cs="Calibri"/>
          <w:bCs/>
          <w:spacing w:val="-1"/>
          <w:sz w:val="22"/>
          <w:szCs w:val="22"/>
        </w:rPr>
        <w:t xml:space="preserve">defined </w:t>
      </w:r>
      <w:r w:rsidRPr="00F347E9">
        <w:rPr>
          <w:rFonts w:ascii="Calibri" w:eastAsia="Calibri" w:hAnsi="Calibri" w:cs="Calibri"/>
          <w:bCs/>
          <w:spacing w:val="-1"/>
          <w:sz w:val="22"/>
          <w:szCs w:val="22"/>
        </w:rPr>
        <w:t>the allocation of funds to the centers based on the funding needs of each center (taking into consideration the thematic area)</w:t>
      </w:r>
      <w:r w:rsidRPr="00B660A4">
        <w:rPr>
          <w:rFonts w:ascii="Calibri" w:eastAsia="Calibri" w:hAnsi="Calibri" w:cs="Calibri"/>
          <w:bCs/>
          <w:spacing w:val="-1"/>
          <w:sz w:val="22"/>
          <w:szCs w:val="22"/>
        </w:rPr>
        <w:t xml:space="preserve"> </w:t>
      </w:r>
      <w:r w:rsidRPr="00F347E9">
        <w:rPr>
          <w:rFonts w:ascii="Calibri" w:eastAsia="Calibri" w:hAnsi="Calibri" w:cs="Calibri"/>
          <w:bCs/>
          <w:spacing w:val="-1"/>
          <w:sz w:val="22"/>
          <w:szCs w:val="22"/>
        </w:rPr>
        <w:t xml:space="preserve">and the host country’s priorities. Each center’s funds </w:t>
      </w:r>
      <w:r w:rsidR="0053530D">
        <w:rPr>
          <w:rFonts w:ascii="Calibri" w:eastAsia="Calibri" w:hAnsi="Calibri" w:cs="Calibri"/>
          <w:bCs/>
          <w:spacing w:val="-1"/>
          <w:sz w:val="22"/>
          <w:szCs w:val="22"/>
        </w:rPr>
        <w:t xml:space="preserve">have been </w:t>
      </w:r>
      <w:r w:rsidRPr="00F347E9">
        <w:rPr>
          <w:rFonts w:ascii="Calibri" w:eastAsia="Calibri" w:hAnsi="Calibri" w:cs="Calibri"/>
          <w:bCs/>
          <w:spacing w:val="-1"/>
          <w:sz w:val="22"/>
          <w:szCs w:val="22"/>
        </w:rPr>
        <w:t>distributed across a set of disburse</w:t>
      </w:r>
      <w:r w:rsidRPr="00E04652">
        <w:rPr>
          <w:rFonts w:ascii="Calibri" w:eastAsia="Calibri" w:hAnsi="Calibri" w:cs="Calibri"/>
          <w:bCs/>
          <w:spacing w:val="-1"/>
          <w:sz w:val="22"/>
          <w:szCs w:val="22"/>
        </w:rPr>
        <w:t xml:space="preserve">ment-linked indicators/results (DLIs/DLRs). These DLI’s are pre-identified indicators that once achieved by </w:t>
      </w:r>
      <w:r w:rsidR="009D65E4">
        <w:rPr>
          <w:rFonts w:ascii="Calibri" w:eastAsia="Calibri" w:hAnsi="Calibri" w:cs="Calibri"/>
          <w:bCs/>
          <w:spacing w:val="-1"/>
          <w:sz w:val="22"/>
          <w:szCs w:val="22"/>
        </w:rPr>
        <w:t xml:space="preserve">the </w:t>
      </w:r>
      <w:r w:rsidRPr="00E04652">
        <w:rPr>
          <w:rFonts w:ascii="Calibri" w:eastAsia="Calibri" w:hAnsi="Calibri" w:cs="Calibri"/>
          <w:bCs/>
          <w:spacing w:val="-1"/>
          <w:sz w:val="22"/>
          <w:szCs w:val="22"/>
        </w:rPr>
        <w:t xml:space="preserve">center and independently verified, the center will </w:t>
      </w:r>
      <w:r w:rsidR="00CB04A8">
        <w:rPr>
          <w:rFonts w:ascii="Calibri" w:eastAsia="Calibri" w:hAnsi="Calibri" w:cs="Calibri"/>
          <w:bCs/>
          <w:spacing w:val="-1"/>
          <w:sz w:val="22"/>
          <w:szCs w:val="22"/>
        </w:rPr>
        <w:t xml:space="preserve">qualify for </w:t>
      </w:r>
      <w:r w:rsidR="00C77482">
        <w:rPr>
          <w:rFonts w:ascii="Calibri" w:eastAsia="Calibri" w:hAnsi="Calibri" w:cs="Calibri"/>
          <w:bCs/>
          <w:spacing w:val="-1"/>
          <w:sz w:val="22"/>
          <w:szCs w:val="22"/>
        </w:rPr>
        <w:t xml:space="preserve">disbursement of </w:t>
      </w:r>
      <w:r w:rsidRPr="00E04652">
        <w:rPr>
          <w:rFonts w:ascii="Calibri" w:eastAsia="Calibri" w:hAnsi="Calibri" w:cs="Calibri"/>
          <w:bCs/>
          <w:spacing w:val="-1"/>
          <w:sz w:val="22"/>
          <w:szCs w:val="22"/>
        </w:rPr>
        <w:t xml:space="preserve">a pre-determined </w:t>
      </w:r>
      <w:r w:rsidR="00C84EDC">
        <w:rPr>
          <w:rFonts w:ascii="Calibri" w:eastAsia="Calibri" w:hAnsi="Calibri" w:cs="Calibri"/>
          <w:bCs/>
          <w:spacing w:val="-1"/>
          <w:sz w:val="22"/>
          <w:szCs w:val="22"/>
        </w:rPr>
        <w:t xml:space="preserve">amount for each </w:t>
      </w:r>
      <w:r w:rsidRPr="00E04652">
        <w:rPr>
          <w:rFonts w:ascii="Calibri" w:eastAsia="Calibri" w:hAnsi="Calibri" w:cs="Calibri"/>
          <w:bCs/>
          <w:spacing w:val="-1"/>
          <w:sz w:val="22"/>
          <w:szCs w:val="22"/>
        </w:rPr>
        <w:t xml:space="preserve">specific DLI. </w:t>
      </w:r>
      <w:r w:rsidR="00C77482">
        <w:rPr>
          <w:rFonts w:ascii="Calibri" w:eastAsia="Calibri" w:hAnsi="Calibri" w:cs="Calibri"/>
          <w:bCs/>
          <w:spacing w:val="-1"/>
          <w:sz w:val="22"/>
          <w:szCs w:val="22"/>
        </w:rPr>
        <w:t xml:space="preserve">The </w:t>
      </w:r>
      <w:r w:rsidRPr="00E04652">
        <w:rPr>
          <w:rFonts w:ascii="Calibri" w:eastAsia="Calibri" w:hAnsi="Calibri" w:cs="Calibri"/>
          <w:bCs/>
          <w:spacing w:val="-1"/>
          <w:sz w:val="22"/>
          <w:szCs w:val="22"/>
        </w:rPr>
        <w:t>d</w:t>
      </w:r>
      <w:r w:rsidRPr="00B660A4">
        <w:rPr>
          <w:rFonts w:ascii="Calibri" w:eastAsia="Calibri" w:hAnsi="Calibri" w:cs="Calibri"/>
          <w:bCs/>
          <w:spacing w:val="-1"/>
          <w:sz w:val="22"/>
          <w:szCs w:val="22"/>
        </w:rPr>
        <w:t xml:space="preserve">isbursements will be made against </w:t>
      </w:r>
      <w:r w:rsidR="00277E41">
        <w:rPr>
          <w:rFonts w:ascii="Calibri" w:eastAsia="Calibri" w:hAnsi="Calibri" w:cs="Calibri"/>
          <w:bCs/>
          <w:spacing w:val="-1"/>
          <w:sz w:val="22"/>
          <w:szCs w:val="22"/>
        </w:rPr>
        <w:t xml:space="preserve">the </w:t>
      </w:r>
      <w:r w:rsidR="001F6CAC">
        <w:rPr>
          <w:rFonts w:ascii="Calibri" w:eastAsia="Calibri" w:hAnsi="Calibri" w:cs="Calibri"/>
          <w:bCs/>
          <w:spacing w:val="-1"/>
          <w:sz w:val="22"/>
          <w:szCs w:val="22"/>
        </w:rPr>
        <w:t>c</w:t>
      </w:r>
      <w:r w:rsidR="00987146">
        <w:rPr>
          <w:rFonts w:ascii="Calibri" w:eastAsia="Calibri" w:hAnsi="Calibri" w:cs="Calibri"/>
          <w:bCs/>
          <w:spacing w:val="-1"/>
          <w:sz w:val="22"/>
          <w:szCs w:val="22"/>
        </w:rPr>
        <w:t xml:space="preserve">enter’s </w:t>
      </w:r>
      <w:r w:rsidRPr="00B660A4">
        <w:rPr>
          <w:rFonts w:ascii="Calibri" w:eastAsia="Calibri" w:hAnsi="Calibri" w:cs="Calibri"/>
          <w:bCs/>
          <w:spacing w:val="-1"/>
          <w:sz w:val="22"/>
          <w:szCs w:val="22"/>
        </w:rPr>
        <w:t>eligible expenditure program</w:t>
      </w:r>
      <w:r w:rsidR="00923EDB">
        <w:rPr>
          <w:rFonts w:ascii="Calibri" w:eastAsia="Calibri" w:hAnsi="Calibri" w:cs="Calibri"/>
          <w:bCs/>
          <w:spacing w:val="-1"/>
          <w:sz w:val="22"/>
          <w:szCs w:val="22"/>
        </w:rPr>
        <w:t xml:space="preserve"> </w:t>
      </w:r>
      <w:r w:rsidR="00277E41">
        <w:rPr>
          <w:rFonts w:ascii="Calibri" w:eastAsia="Calibri" w:hAnsi="Calibri" w:cs="Calibri"/>
          <w:bCs/>
          <w:spacing w:val="-1"/>
          <w:sz w:val="22"/>
          <w:szCs w:val="22"/>
        </w:rPr>
        <w:t>(</w:t>
      </w:r>
      <w:r w:rsidRPr="00B660A4">
        <w:rPr>
          <w:rFonts w:ascii="Calibri" w:eastAsia="Calibri" w:hAnsi="Calibri" w:cs="Calibri"/>
          <w:bCs/>
          <w:spacing w:val="-1"/>
          <w:sz w:val="22"/>
          <w:szCs w:val="22"/>
        </w:rPr>
        <w:t xml:space="preserve">EEP) </w:t>
      </w:r>
      <w:r w:rsidR="00FA6A12">
        <w:rPr>
          <w:rFonts w:ascii="Calibri" w:eastAsia="Calibri" w:hAnsi="Calibri" w:cs="Calibri"/>
          <w:bCs/>
          <w:spacing w:val="-1"/>
          <w:sz w:val="22"/>
          <w:szCs w:val="22"/>
        </w:rPr>
        <w:t xml:space="preserve">which is part of the </w:t>
      </w:r>
      <w:r w:rsidRPr="00B660A4">
        <w:rPr>
          <w:rFonts w:ascii="Calibri" w:eastAsia="Calibri" w:hAnsi="Calibri" w:cs="Calibri"/>
          <w:bCs/>
          <w:spacing w:val="-1"/>
          <w:sz w:val="22"/>
          <w:szCs w:val="22"/>
        </w:rPr>
        <w:t>annual budget</w:t>
      </w:r>
      <w:r w:rsidR="002D327C">
        <w:rPr>
          <w:rFonts w:ascii="Calibri" w:eastAsia="Calibri" w:hAnsi="Calibri" w:cs="Calibri"/>
          <w:bCs/>
          <w:spacing w:val="-1"/>
          <w:sz w:val="22"/>
          <w:szCs w:val="22"/>
        </w:rPr>
        <w:t xml:space="preserve"> </w:t>
      </w:r>
      <w:r w:rsidRPr="002D327C">
        <w:rPr>
          <w:rFonts w:ascii="Calibri" w:eastAsia="Calibri" w:hAnsi="Calibri" w:cs="Calibri"/>
          <w:bCs/>
          <w:spacing w:val="-1"/>
          <w:sz w:val="22"/>
          <w:szCs w:val="22"/>
        </w:rPr>
        <w:t>of</w:t>
      </w:r>
      <w:r w:rsidRPr="00B660A4">
        <w:rPr>
          <w:rFonts w:ascii="Calibri" w:eastAsia="Calibri" w:hAnsi="Calibri" w:cs="Calibri"/>
          <w:bCs/>
          <w:spacing w:val="-1"/>
          <w:sz w:val="22"/>
          <w:szCs w:val="22"/>
        </w:rPr>
        <w:t xml:space="preserve"> its host institution. The EEPs consist of </w:t>
      </w:r>
      <w:r w:rsidRPr="00F347E9">
        <w:rPr>
          <w:rFonts w:ascii="Calibri" w:eastAsia="Calibri" w:hAnsi="Calibri" w:cs="Calibri"/>
          <w:bCs/>
          <w:spacing w:val="-1"/>
          <w:sz w:val="22"/>
          <w:szCs w:val="22"/>
        </w:rPr>
        <w:t xml:space="preserve">salaries, scholarships and operating costs. A </w:t>
      </w:r>
      <w:r w:rsidRPr="00E04652">
        <w:rPr>
          <w:rFonts w:ascii="Calibri" w:eastAsia="Calibri" w:hAnsi="Calibri" w:cs="Calibri"/>
          <w:bCs/>
          <w:spacing w:val="-1"/>
          <w:sz w:val="22"/>
          <w:szCs w:val="22"/>
        </w:rPr>
        <w:t>detailed description of th</w:t>
      </w:r>
      <w:r w:rsidR="00F04A53">
        <w:rPr>
          <w:rFonts w:ascii="Calibri" w:eastAsia="Calibri" w:hAnsi="Calibri" w:cs="Calibri"/>
          <w:bCs/>
          <w:spacing w:val="-1"/>
          <w:sz w:val="22"/>
          <w:szCs w:val="22"/>
        </w:rPr>
        <w:t>e</w:t>
      </w:r>
      <w:r w:rsidRPr="00E04652">
        <w:rPr>
          <w:rFonts w:ascii="Calibri" w:eastAsia="Calibri" w:hAnsi="Calibri" w:cs="Calibri"/>
          <w:bCs/>
          <w:spacing w:val="-1"/>
          <w:sz w:val="22"/>
          <w:szCs w:val="22"/>
        </w:rPr>
        <w:t xml:space="preserve"> disbursement approach is provided in the Fiduciary sub-section, under Section IV. B. Each university will sign a performance and funding agreement (PFA) with its government.  These agreements will include the following stipulations</w:t>
      </w:r>
      <w:r w:rsidRPr="00B660A4">
        <w:rPr>
          <w:rFonts w:ascii="Calibri" w:eastAsia="Calibri" w:hAnsi="Calibri" w:cs="Calibri"/>
          <w:bCs/>
          <w:spacing w:val="-1"/>
          <w:sz w:val="22"/>
          <w:szCs w:val="22"/>
        </w:rPr>
        <w:t xml:space="preserve">: </w:t>
      </w:r>
    </w:p>
    <w:p w14:paraId="1F74735D" w14:textId="77777777" w:rsidR="009A7944" w:rsidRPr="009A7944" w:rsidRDefault="006E4C7D" w:rsidP="006E4C7D">
      <w:pPr>
        <w:widowControl/>
        <w:numPr>
          <w:ilvl w:val="0"/>
          <w:numId w:val="5"/>
        </w:numPr>
        <w:tabs>
          <w:tab w:val="left" w:pos="0"/>
          <w:tab w:val="left" w:pos="720"/>
        </w:tabs>
        <w:autoSpaceDE/>
        <w:autoSpaceDN/>
        <w:adjustRightInd/>
        <w:spacing w:after="120"/>
        <w:ind w:left="1170" w:hanging="450"/>
        <w:jc w:val="both"/>
        <w:rPr>
          <w:rFonts w:ascii="Calibri,Times New Roman" w:eastAsia="Calibri,Times New Roman" w:hAnsi="Calibri,Times New Roman" w:cs="Calibri,Times New Roman"/>
          <w:spacing w:val="-1"/>
          <w:sz w:val="22"/>
          <w:szCs w:val="22"/>
        </w:rPr>
      </w:pPr>
      <w:r w:rsidRPr="009A7944">
        <w:rPr>
          <w:rFonts w:ascii="Calibri" w:eastAsia="Calibri" w:hAnsi="Calibri" w:cs="Calibri"/>
          <w:spacing w:val="-1"/>
          <w:sz w:val="22"/>
          <w:szCs w:val="22"/>
        </w:rPr>
        <w:t>New centers may allocate up to 25 percent of funding for civil works</w:t>
      </w:r>
      <w:r w:rsidRPr="009A7944">
        <w:rPr>
          <w:rFonts w:ascii="Calibri,Times New Roman" w:eastAsia="Calibri,Times New Roman" w:hAnsi="Calibri,Times New Roman" w:cs="Calibri,Times New Roman"/>
          <w:spacing w:val="-1"/>
          <w:sz w:val="22"/>
          <w:szCs w:val="22"/>
        </w:rPr>
        <w:t xml:space="preserve">; </w:t>
      </w:r>
    </w:p>
    <w:p w14:paraId="517A7B32" w14:textId="77777777" w:rsidR="009A7944" w:rsidRPr="009A7944" w:rsidRDefault="006E4C7D" w:rsidP="006E4C7D">
      <w:pPr>
        <w:widowControl/>
        <w:numPr>
          <w:ilvl w:val="0"/>
          <w:numId w:val="5"/>
        </w:numPr>
        <w:tabs>
          <w:tab w:val="left" w:pos="0"/>
          <w:tab w:val="left" w:pos="720"/>
        </w:tabs>
        <w:autoSpaceDE/>
        <w:autoSpaceDN/>
        <w:adjustRightInd/>
        <w:spacing w:before="120" w:after="160"/>
        <w:ind w:left="1170" w:hanging="450"/>
        <w:jc w:val="both"/>
        <w:rPr>
          <w:rFonts w:ascii="Calibri,Times New Roman" w:eastAsia="Calibri,Times New Roman" w:hAnsi="Calibri,Times New Roman" w:cs="Calibri,Times New Roman"/>
          <w:spacing w:val="-1"/>
          <w:sz w:val="22"/>
          <w:szCs w:val="22"/>
        </w:rPr>
      </w:pPr>
      <w:r w:rsidRPr="009A7944">
        <w:rPr>
          <w:rFonts w:ascii="Calibri" w:eastAsia="Calibri" w:hAnsi="Calibri" w:cs="Calibri"/>
          <w:spacing w:val="-1"/>
          <w:sz w:val="22"/>
          <w:szCs w:val="22"/>
        </w:rPr>
        <w:t xml:space="preserve">At least 15 percent of the funds </w:t>
      </w:r>
      <w:r w:rsidR="00961CE5">
        <w:rPr>
          <w:rFonts w:ascii="Calibri" w:eastAsia="Calibri" w:hAnsi="Calibri" w:cs="Calibri"/>
          <w:spacing w:val="-1"/>
          <w:sz w:val="22"/>
          <w:szCs w:val="22"/>
        </w:rPr>
        <w:t>will</w:t>
      </w:r>
      <w:r w:rsidR="00961CE5" w:rsidRPr="009A7944">
        <w:rPr>
          <w:rFonts w:ascii="Calibri" w:eastAsia="Calibri" w:hAnsi="Calibri" w:cs="Calibri"/>
          <w:spacing w:val="-1"/>
          <w:sz w:val="22"/>
          <w:szCs w:val="22"/>
        </w:rPr>
        <w:t xml:space="preserve"> </w:t>
      </w:r>
      <w:r w:rsidRPr="009A7944">
        <w:rPr>
          <w:rFonts w:ascii="Calibri" w:eastAsia="Calibri" w:hAnsi="Calibri" w:cs="Calibri"/>
          <w:spacing w:val="-1"/>
          <w:sz w:val="22"/>
          <w:szCs w:val="22"/>
        </w:rPr>
        <w:t>be invested in partnership activities. Partnership agreements between ACEs and their partners will include</w:t>
      </w:r>
      <w:r w:rsidRPr="009A7944">
        <w:rPr>
          <w:rFonts w:ascii="Calibri,Times New Roman" w:eastAsia="Calibri,Times New Roman" w:hAnsi="Calibri,Times New Roman" w:cs="Calibri,Times New Roman"/>
          <w:spacing w:val="-1"/>
          <w:sz w:val="22"/>
          <w:szCs w:val="22"/>
        </w:rPr>
        <w:t xml:space="preserve"> </w:t>
      </w:r>
      <w:r w:rsidRPr="009A7944">
        <w:rPr>
          <w:rFonts w:ascii="Calibri" w:eastAsia="Calibri" w:hAnsi="Calibri" w:cs="Calibri"/>
          <w:spacing w:val="-1"/>
          <w:sz w:val="22"/>
          <w:szCs w:val="22"/>
        </w:rPr>
        <w:t>a detailed workplan, budget and agreed results</w:t>
      </w:r>
      <w:r w:rsidRPr="009A7944">
        <w:rPr>
          <w:rFonts w:ascii="Calibri,Times New Roman" w:eastAsia="Calibri,Times New Roman" w:hAnsi="Calibri,Times New Roman" w:cs="Calibri,Times New Roman"/>
          <w:spacing w:val="-1"/>
          <w:sz w:val="22"/>
          <w:szCs w:val="22"/>
        </w:rPr>
        <w:t>;</w:t>
      </w:r>
    </w:p>
    <w:p w14:paraId="62D500C8" w14:textId="77777777" w:rsidR="009A7944" w:rsidRPr="009A7944" w:rsidRDefault="006E4C7D" w:rsidP="006E4C7D">
      <w:pPr>
        <w:widowControl/>
        <w:numPr>
          <w:ilvl w:val="0"/>
          <w:numId w:val="5"/>
        </w:numPr>
        <w:tabs>
          <w:tab w:val="left" w:pos="0"/>
          <w:tab w:val="left" w:pos="720"/>
        </w:tabs>
        <w:autoSpaceDE/>
        <w:autoSpaceDN/>
        <w:adjustRightInd/>
        <w:spacing w:before="120" w:after="160"/>
        <w:ind w:left="1170" w:hanging="450"/>
        <w:jc w:val="both"/>
        <w:rPr>
          <w:rFonts w:ascii="Calibri,Times New Roman" w:eastAsia="Calibri,Times New Roman" w:hAnsi="Calibri,Times New Roman" w:cs="Calibri,Times New Roman"/>
          <w:spacing w:val="-1"/>
          <w:sz w:val="22"/>
          <w:szCs w:val="22"/>
        </w:rPr>
      </w:pPr>
      <w:r w:rsidRPr="009A7944">
        <w:rPr>
          <w:rFonts w:ascii="Calibri" w:eastAsia="Calibri" w:hAnsi="Calibri" w:cs="Calibri"/>
          <w:spacing w:val="-1"/>
          <w:sz w:val="22"/>
          <w:szCs w:val="22"/>
        </w:rPr>
        <w:lastRenderedPageBreak/>
        <w:t xml:space="preserve">Up to 10 percent of the amount of funding </w:t>
      </w:r>
      <w:r w:rsidR="00961CE5">
        <w:rPr>
          <w:rFonts w:ascii="Calibri" w:eastAsia="Calibri" w:hAnsi="Calibri" w:cs="Calibri"/>
          <w:spacing w:val="-1"/>
          <w:sz w:val="22"/>
          <w:szCs w:val="22"/>
        </w:rPr>
        <w:t>will</w:t>
      </w:r>
      <w:r w:rsidR="00961CE5" w:rsidRPr="009A7944">
        <w:rPr>
          <w:rFonts w:ascii="Calibri" w:eastAsia="Calibri" w:hAnsi="Calibri" w:cs="Calibri"/>
          <w:spacing w:val="-1"/>
          <w:sz w:val="22"/>
          <w:szCs w:val="22"/>
        </w:rPr>
        <w:t xml:space="preserve"> </w:t>
      </w:r>
      <w:r w:rsidRPr="009A7944">
        <w:rPr>
          <w:rFonts w:ascii="Calibri" w:eastAsia="Calibri" w:hAnsi="Calibri" w:cs="Calibri"/>
          <w:spacing w:val="-1"/>
          <w:sz w:val="22"/>
          <w:szCs w:val="22"/>
        </w:rPr>
        <w:t>go towards the ACE host institution’s activities which will be included in the implementation plan and annual workplans of the ACE;</w:t>
      </w:r>
    </w:p>
    <w:p w14:paraId="208BEDC5" w14:textId="77777777" w:rsidR="009A7944" w:rsidRPr="009A7944" w:rsidRDefault="006E4C7D" w:rsidP="006E4C7D">
      <w:pPr>
        <w:widowControl/>
        <w:numPr>
          <w:ilvl w:val="0"/>
          <w:numId w:val="5"/>
        </w:numPr>
        <w:tabs>
          <w:tab w:val="left" w:pos="0"/>
          <w:tab w:val="left" w:pos="720"/>
        </w:tabs>
        <w:autoSpaceDE/>
        <w:autoSpaceDN/>
        <w:adjustRightInd/>
        <w:spacing w:before="120" w:after="160"/>
        <w:ind w:left="1170" w:hanging="450"/>
        <w:jc w:val="both"/>
        <w:rPr>
          <w:rFonts w:ascii="Calibri" w:eastAsia="Calibri" w:hAnsi="Calibri" w:cs="Times New Roman"/>
          <w:color w:val="auto"/>
          <w:sz w:val="22"/>
          <w:szCs w:val="22"/>
        </w:rPr>
      </w:pPr>
      <w:r w:rsidRPr="009A7944">
        <w:rPr>
          <w:rFonts w:ascii="Calibri" w:eastAsia="Calibri" w:hAnsi="Calibri" w:cs="Times New Roman"/>
          <w:color w:val="auto"/>
          <w:sz w:val="22"/>
          <w:szCs w:val="22"/>
        </w:rPr>
        <w:t xml:space="preserve">Government and institutional contributions (in-kind, staffing </w:t>
      </w:r>
      <w:r w:rsidRPr="00062D1B">
        <w:rPr>
          <w:rFonts w:asciiTheme="minorHAnsi" w:eastAsia="Calibri" w:hAnsiTheme="minorHAnsi" w:cstheme="minorHAnsi"/>
          <w:color w:val="auto"/>
          <w:sz w:val="22"/>
          <w:szCs w:val="22"/>
        </w:rPr>
        <w:t xml:space="preserve">and financing) for the center’s establishment and </w:t>
      </w:r>
      <w:r w:rsidRPr="006346DD">
        <w:rPr>
          <w:rFonts w:ascii="Calibri" w:eastAsia="Calibri" w:hAnsi="Calibri" w:cs="Calibri"/>
          <w:spacing w:val="-1"/>
          <w:sz w:val="22"/>
          <w:szCs w:val="22"/>
        </w:rPr>
        <w:t>sustainability</w:t>
      </w:r>
      <w:r w:rsidRPr="00062D1B">
        <w:rPr>
          <w:rFonts w:asciiTheme="minorHAnsi" w:eastAsia="Calibri" w:hAnsiTheme="minorHAnsi" w:cstheme="minorHAnsi"/>
          <w:color w:val="auto"/>
          <w:sz w:val="22"/>
          <w:szCs w:val="22"/>
        </w:rPr>
        <w:t xml:space="preserve"> </w:t>
      </w:r>
      <w:r w:rsidR="004658B8">
        <w:rPr>
          <w:rFonts w:asciiTheme="minorHAnsi" w:eastAsia="Calibri" w:hAnsiTheme="minorHAnsi" w:cstheme="minorHAnsi"/>
          <w:color w:val="auto"/>
          <w:sz w:val="22"/>
          <w:szCs w:val="22"/>
        </w:rPr>
        <w:t>are expected</w:t>
      </w:r>
      <w:r w:rsidRPr="00062D1B">
        <w:rPr>
          <w:rFonts w:asciiTheme="minorHAnsi" w:eastAsia="Calibri,Times New Roman" w:hAnsiTheme="minorHAnsi" w:cstheme="minorHAnsi"/>
          <w:color w:val="auto"/>
          <w:sz w:val="22"/>
          <w:szCs w:val="22"/>
        </w:rPr>
        <w:t>; and</w:t>
      </w:r>
    </w:p>
    <w:p w14:paraId="332D74BC" w14:textId="77777777" w:rsidR="009A7944" w:rsidRPr="009A7944" w:rsidRDefault="006E4C7D" w:rsidP="006E4C7D">
      <w:pPr>
        <w:widowControl/>
        <w:numPr>
          <w:ilvl w:val="0"/>
          <w:numId w:val="5"/>
        </w:numPr>
        <w:tabs>
          <w:tab w:val="left" w:pos="0"/>
          <w:tab w:val="left" w:pos="720"/>
        </w:tabs>
        <w:autoSpaceDE/>
        <w:autoSpaceDN/>
        <w:adjustRightInd/>
        <w:spacing w:after="240"/>
        <w:ind w:left="1170" w:hanging="450"/>
        <w:jc w:val="both"/>
        <w:rPr>
          <w:rFonts w:ascii="Calibri" w:eastAsia="Calibri" w:hAnsi="Calibri" w:cs="Calibri"/>
          <w:color w:val="auto"/>
          <w:sz w:val="22"/>
          <w:szCs w:val="22"/>
        </w:rPr>
      </w:pPr>
      <w:r w:rsidRPr="009A7944">
        <w:rPr>
          <w:rFonts w:ascii="Calibri" w:eastAsia="Calibri" w:hAnsi="Calibri" w:cs="Calibri"/>
          <w:spacing w:val="-1"/>
          <w:sz w:val="22"/>
          <w:szCs w:val="22"/>
        </w:rPr>
        <w:t>Based upon performance, the amount of funding provided to each center and usage of the funding can be adjusted by the World Bank in consultation with the respective ACE host government</w:t>
      </w:r>
      <w:r w:rsidRPr="009A7944">
        <w:rPr>
          <w:rFonts w:ascii="Calibri" w:eastAsia="Calibri,Times New Roman" w:hAnsi="Calibri" w:cs="Calibri"/>
          <w:spacing w:val="-1"/>
          <w:sz w:val="22"/>
          <w:szCs w:val="22"/>
        </w:rPr>
        <w:t xml:space="preserve">. At mid-term, expected to be two years after signing the performance contract, there will be a thorough evaluation of performance and the grant supporting each center will be reviewed.  </w:t>
      </w:r>
      <w:r w:rsidRPr="009A7944">
        <w:rPr>
          <w:rFonts w:ascii="Calibri" w:eastAsia="Calibri" w:hAnsi="Calibri" w:cs="Calibri"/>
          <w:color w:val="auto"/>
          <w:sz w:val="22"/>
          <w:szCs w:val="22"/>
        </w:rPr>
        <w:t xml:space="preserve">In particular, it is expected that poor performing centers will have their grant reduced </w:t>
      </w:r>
      <w:r w:rsidRPr="009A7944">
        <w:rPr>
          <w:rFonts w:ascii="Calibri" w:eastAsia="Calibri" w:hAnsi="Calibri" w:cs="Calibri"/>
          <w:bCs/>
          <w:color w:val="auto"/>
          <w:sz w:val="22"/>
          <w:szCs w:val="22"/>
        </w:rPr>
        <w:t xml:space="preserve">by 50 percent </w:t>
      </w:r>
      <w:r w:rsidRPr="009A7944">
        <w:rPr>
          <w:rFonts w:ascii="Calibri" w:eastAsia="Calibri" w:hAnsi="Calibri" w:cs="Calibri"/>
          <w:color w:val="auto"/>
          <w:sz w:val="22"/>
          <w:szCs w:val="22"/>
        </w:rPr>
        <w:t xml:space="preserve">of the uncommitted amount that is above half of their grant. Three years after signing, it is planned that half </w:t>
      </w:r>
      <w:r w:rsidRPr="009A7944">
        <w:rPr>
          <w:rFonts w:ascii="Calibri" w:eastAsia="Calibri" w:hAnsi="Calibri" w:cs="Calibri"/>
          <w:bCs/>
          <w:color w:val="auto"/>
          <w:sz w:val="22"/>
          <w:szCs w:val="22"/>
        </w:rPr>
        <w:t xml:space="preserve">(50 percent) </w:t>
      </w:r>
      <w:r w:rsidRPr="009A7944">
        <w:rPr>
          <w:rFonts w:ascii="Calibri" w:eastAsia="Calibri" w:hAnsi="Calibri" w:cs="Calibri"/>
          <w:color w:val="auto"/>
          <w:sz w:val="22"/>
          <w:szCs w:val="22"/>
        </w:rPr>
        <w:t>of the remaining undisbursed institutional grant will be removed. This additional funding will be made available to institutions that are performing well. These gradual and</w:t>
      </w:r>
      <w:r w:rsidRPr="009A7944">
        <w:rPr>
          <w:rFonts w:ascii="Calibri" w:eastAsia="Calibri,Times New Roman" w:hAnsi="Calibri" w:cs="Calibri"/>
          <w:spacing w:val="-1"/>
          <w:sz w:val="22"/>
          <w:szCs w:val="22"/>
        </w:rPr>
        <w:t xml:space="preserve"> automatic reductions in grant amounts seek to reduce the risk of having large funds committed to institutions that are slower in achieving results and implementation.</w:t>
      </w:r>
    </w:p>
    <w:p w14:paraId="71E425CA" w14:textId="77777777" w:rsidR="00516226" w:rsidRPr="00516226" w:rsidRDefault="006E4C7D" w:rsidP="00103979">
      <w:pPr>
        <w:tabs>
          <w:tab w:val="left" w:pos="0"/>
          <w:tab w:val="left" w:pos="720"/>
        </w:tabs>
        <w:spacing w:after="240"/>
        <w:jc w:val="both"/>
        <w:rPr>
          <w:rFonts w:ascii="Calibri" w:eastAsia="Times New Roman" w:hAnsi="Calibri" w:cs="Calibri"/>
          <w:b/>
          <w:bCs/>
          <w:i/>
          <w:color w:val="2E74B5"/>
          <w:sz w:val="22"/>
          <w:szCs w:val="22"/>
        </w:rPr>
      </w:pPr>
      <w:r w:rsidRPr="00516226">
        <w:rPr>
          <w:rFonts w:ascii="Calibri" w:eastAsia="Times New Roman" w:hAnsi="Calibri" w:cs="Calibri"/>
          <w:b/>
          <w:bCs/>
          <w:i/>
          <w:color w:val="2E74B5"/>
          <w:sz w:val="22"/>
          <w:szCs w:val="22"/>
        </w:rPr>
        <w:t>Sub-component 1.1: Support to establish new centers of excellence (Total: US$12</w:t>
      </w:r>
      <w:r w:rsidR="00A81080">
        <w:rPr>
          <w:rFonts w:ascii="Calibri" w:eastAsia="Times New Roman" w:hAnsi="Calibri" w:cs="Calibri"/>
          <w:b/>
          <w:bCs/>
          <w:i/>
          <w:color w:val="2E74B5"/>
          <w:sz w:val="22"/>
          <w:szCs w:val="22"/>
        </w:rPr>
        <w:t>9</w:t>
      </w:r>
      <w:r w:rsidRPr="00516226">
        <w:rPr>
          <w:rFonts w:ascii="Calibri" w:eastAsia="Times New Roman" w:hAnsi="Calibri" w:cs="Calibri"/>
          <w:b/>
          <w:bCs/>
          <w:i/>
          <w:color w:val="2E74B5"/>
          <w:sz w:val="22"/>
          <w:szCs w:val="22"/>
        </w:rPr>
        <w:t xml:space="preserve"> million; of which IDA and government contributions are 50 percent each)</w:t>
      </w:r>
    </w:p>
    <w:p w14:paraId="588A99E3" w14:textId="77777777" w:rsidR="00516226" w:rsidRPr="00516226"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516226">
        <w:rPr>
          <w:rFonts w:ascii="Calibri" w:eastAsia="Calibri" w:hAnsi="Calibri" w:cs="Calibri"/>
          <w:b/>
          <w:bCs/>
          <w:spacing w:val="-1"/>
          <w:sz w:val="22"/>
          <w:szCs w:val="22"/>
        </w:rPr>
        <w:t>Sub-component 1.1</w:t>
      </w:r>
      <w:r w:rsidRPr="00516226">
        <w:rPr>
          <w:rFonts w:ascii="Calibri,Times New Roman" w:eastAsia="Calibri,Times New Roman" w:hAnsi="Calibri,Times New Roman" w:cs="Calibri,Times New Roman"/>
          <w:b/>
          <w:bCs/>
          <w:spacing w:val="-1"/>
          <w:sz w:val="22"/>
          <w:szCs w:val="22"/>
        </w:rPr>
        <w:t xml:space="preserve"> </w:t>
      </w:r>
      <w:r w:rsidRPr="00516226">
        <w:rPr>
          <w:rFonts w:ascii="Calibri" w:eastAsia="Calibri" w:hAnsi="Calibri" w:cs="Calibri"/>
          <w:b/>
          <w:bCs/>
          <w:spacing w:val="-1"/>
          <w:sz w:val="22"/>
          <w:szCs w:val="22"/>
        </w:rPr>
        <w:t>aims to support the establishment 10 new ACE Impact I centers and</w:t>
      </w:r>
      <w:r w:rsidRPr="00516226">
        <w:rPr>
          <w:rFonts w:ascii="Calibri,Times New Roman" w:eastAsia="Calibri,Times New Roman" w:hAnsi="Calibri,Times New Roman" w:cs="Calibri,Times New Roman"/>
          <w:b/>
          <w:bCs/>
          <w:spacing w:val="-1"/>
          <w:sz w:val="22"/>
          <w:szCs w:val="22"/>
        </w:rPr>
        <w:t xml:space="preserve"> </w:t>
      </w:r>
      <w:r w:rsidRPr="00516226">
        <w:rPr>
          <w:rFonts w:ascii="Calibri" w:eastAsia="Calibri" w:hAnsi="Calibri" w:cs="Calibri"/>
          <w:b/>
          <w:bCs/>
          <w:spacing w:val="-1"/>
          <w:sz w:val="22"/>
          <w:szCs w:val="22"/>
        </w:rPr>
        <w:t xml:space="preserve">increase the number of quality centers and relevant programs offered in the region and to introduce new thematic areas that do not exist in ACE I. </w:t>
      </w:r>
      <w:r w:rsidRPr="00516226">
        <w:rPr>
          <w:rFonts w:ascii="Calibri" w:eastAsia="Calibri" w:hAnsi="Calibri" w:cs="Calibri"/>
          <w:bCs/>
          <w:spacing w:val="-1"/>
          <w:sz w:val="22"/>
          <w:szCs w:val="22"/>
        </w:rPr>
        <w:t xml:space="preserve">All ACE Impact I countries, except Djibouti, will have an ACE Impact center. </w:t>
      </w:r>
      <w:r w:rsidRPr="00516226">
        <w:rPr>
          <w:rFonts w:ascii="Calibri" w:eastAsia="Calibri" w:hAnsi="Calibri" w:cs="Calibri"/>
          <w:spacing w:val="-1"/>
          <w:sz w:val="22"/>
          <w:szCs w:val="22"/>
        </w:rPr>
        <w:t xml:space="preserve">This sub-component will </w:t>
      </w:r>
      <w:r w:rsidR="0033228E">
        <w:rPr>
          <w:rFonts w:ascii="Calibri" w:eastAsia="Calibri" w:hAnsi="Calibri" w:cs="Calibri"/>
          <w:spacing w:val="-1"/>
          <w:sz w:val="22"/>
          <w:szCs w:val="22"/>
        </w:rPr>
        <w:t xml:space="preserve">fund </w:t>
      </w:r>
      <w:r w:rsidR="00BF0278">
        <w:rPr>
          <w:rFonts w:ascii="Calibri" w:eastAsia="Calibri" w:hAnsi="Calibri" w:cs="Calibri"/>
          <w:spacing w:val="-1"/>
          <w:sz w:val="22"/>
          <w:szCs w:val="22"/>
        </w:rPr>
        <w:t>new centers between US$4 million and US$8 million</w:t>
      </w:r>
      <w:r w:rsidR="0033228E">
        <w:rPr>
          <w:rFonts w:ascii="Calibri" w:eastAsia="Calibri" w:hAnsi="Calibri" w:cs="Calibri"/>
          <w:spacing w:val="-1"/>
          <w:sz w:val="22"/>
          <w:szCs w:val="22"/>
        </w:rPr>
        <w:t xml:space="preserve"> (average </w:t>
      </w:r>
      <w:r w:rsidRPr="00516226">
        <w:rPr>
          <w:rFonts w:ascii="Calibri" w:eastAsia="Calibri" w:hAnsi="Calibri" w:cs="Calibri"/>
          <w:spacing w:val="-1"/>
          <w:sz w:val="22"/>
          <w:szCs w:val="22"/>
        </w:rPr>
        <w:t>US$</w:t>
      </w:r>
      <w:r w:rsidR="004A0695">
        <w:rPr>
          <w:rFonts w:ascii="Calibri" w:eastAsia="Calibri" w:hAnsi="Calibri" w:cs="Calibri"/>
          <w:spacing w:val="-1"/>
          <w:sz w:val="22"/>
          <w:szCs w:val="22"/>
        </w:rPr>
        <w:t>5</w:t>
      </w:r>
      <w:r w:rsidR="00AF1799">
        <w:rPr>
          <w:rFonts w:ascii="Calibri" w:eastAsia="Calibri" w:hAnsi="Calibri" w:cs="Calibri"/>
          <w:spacing w:val="-1"/>
          <w:sz w:val="22"/>
          <w:szCs w:val="22"/>
        </w:rPr>
        <w:t>.3</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million</w:t>
      </w:r>
      <w:r w:rsidR="0033228E">
        <w:rPr>
          <w:rFonts w:ascii="Calibri" w:eastAsia="Calibri" w:hAnsi="Calibri" w:cs="Calibri"/>
          <w:spacing w:val="-1"/>
          <w:sz w:val="22"/>
          <w:szCs w:val="22"/>
        </w:rPr>
        <w:t>)</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to each center to fund its activities. The funding allocation to each center depend</w:t>
      </w:r>
      <w:r w:rsidR="00152EE0">
        <w:rPr>
          <w:rFonts w:ascii="Calibri" w:eastAsia="Calibri" w:hAnsi="Calibri" w:cs="Calibri"/>
          <w:spacing w:val="-1"/>
          <w:sz w:val="22"/>
          <w:szCs w:val="22"/>
        </w:rPr>
        <w:t>s</w:t>
      </w:r>
      <w:r w:rsidRPr="00516226">
        <w:rPr>
          <w:rFonts w:ascii="Calibri" w:eastAsia="Calibri" w:hAnsi="Calibri" w:cs="Calibri"/>
          <w:spacing w:val="-1"/>
          <w:sz w:val="22"/>
          <w:szCs w:val="22"/>
        </w:rPr>
        <w:t xml:space="preserve"> on the thematic area, the overall funding needs indicated in the center’s proposal, the funding envelope of the center’s government and the government’s priorities</w:t>
      </w:r>
      <w:r w:rsidRPr="00516226">
        <w:rPr>
          <w:rFonts w:ascii="Calibri,Times New Roman" w:eastAsia="Calibri,Times New Roman" w:hAnsi="Calibri,Times New Roman" w:cs="Calibri,Times New Roman"/>
          <w:spacing w:val="-1"/>
          <w:sz w:val="22"/>
          <w:szCs w:val="22"/>
        </w:rPr>
        <w:t xml:space="preserve"> (s</w:t>
      </w:r>
      <w:r w:rsidRPr="00516226">
        <w:rPr>
          <w:rFonts w:ascii="Calibri" w:eastAsia="Calibri" w:hAnsi="Calibri" w:cs="Calibri"/>
          <w:spacing w:val="-1"/>
          <w:sz w:val="22"/>
          <w:szCs w:val="22"/>
        </w:rPr>
        <w:t xml:space="preserve">ee Component 1 above for the detailed description of the expected activities). </w:t>
      </w:r>
      <w:r w:rsidR="004533A4">
        <w:rPr>
          <w:rFonts w:ascii="Calibri" w:eastAsia="Calibri" w:hAnsi="Calibri" w:cs="Calibri"/>
          <w:color w:val="auto"/>
          <w:spacing w:val="-1"/>
          <w:sz w:val="22"/>
          <w:szCs w:val="22"/>
        </w:rPr>
        <w:t>T</w:t>
      </w:r>
      <w:r w:rsidRPr="00516226">
        <w:rPr>
          <w:rFonts w:ascii="Calibri" w:eastAsia="Calibri" w:hAnsi="Calibri" w:cs="Calibri"/>
          <w:color w:val="auto"/>
          <w:spacing w:val="-1"/>
          <w:sz w:val="22"/>
          <w:szCs w:val="22"/>
        </w:rPr>
        <w:t>he release of IDA funds will be linked to the achievement of seven DLIs: (a) Institutional readiness</w:t>
      </w:r>
      <w:r w:rsidR="00845E91">
        <w:rPr>
          <w:rFonts w:ascii="Calibri" w:eastAsia="Calibri" w:hAnsi="Calibri" w:cs="Calibri"/>
          <w:color w:val="auto"/>
          <w:spacing w:val="-1"/>
          <w:sz w:val="22"/>
          <w:szCs w:val="22"/>
        </w:rPr>
        <w:t xml:space="preserve"> results</w:t>
      </w:r>
      <w:r w:rsidRPr="00516226">
        <w:rPr>
          <w:rFonts w:ascii="Calibri" w:eastAsia="Calibri" w:hAnsi="Calibri" w:cs="Calibri"/>
          <w:color w:val="auto"/>
          <w:spacing w:val="-1"/>
          <w:sz w:val="22"/>
          <w:szCs w:val="22"/>
        </w:rPr>
        <w:t xml:space="preserve"> (DLI1); (b) development impact of the ACE </w:t>
      </w:r>
      <w:r w:rsidR="00845E91">
        <w:rPr>
          <w:rFonts w:ascii="Calibri" w:eastAsia="Calibri" w:hAnsi="Calibri" w:cs="Calibri"/>
          <w:color w:val="auto"/>
          <w:spacing w:val="-1"/>
          <w:sz w:val="22"/>
          <w:szCs w:val="22"/>
        </w:rPr>
        <w:t xml:space="preserve">Impact </w:t>
      </w:r>
      <w:r w:rsidRPr="00516226">
        <w:rPr>
          <w:rFonts w:ascii="Calibri" w:eastAsia="Calibri" w:hAnsi="Calibri" w:cs="Calibri"/>
          <w:color w:val="auto"/>
          <w:spacing w:val="-1"/>
          <w:sz w:val="22"/>
          <w:szCs w:val="22"/>
        </w:rPr>
        <w:t xml:space="preserve">Center (DLI2); (c) quantity of students with focus on gender and regionalization (DLI3); (d) quality of education and research </w:t>
      </w:r>
      <w:r w:rsidR="00225398">
        <w:rPr>
          <w:rFonts w:ascii="Calibri" w:eastAsia="Calibri" w:hAnsi="Calibri" w:cs="Calibri"/>
          <w:color w:val="auto"/>
          <w:spacing w:val="-1"/>
          <w:sz w:val="22"/>
          <w:szCs w:val="22"/>
        </w:rPr>
        <w:t xml:space="preserve">through international accreditation, research publication and improved teaching and research </w:t>
      </w:r>
      <w:r w:rsidR="007201D9">
        <w:rPr>
          <w:rFonts w:ascii="Calibri" w:eastAsia="Calibri" w:hAnsi="Calibri" w:cs="Calibri"/>
          <w:color w:val="auto"/>
          <w:spacing w:val="-1"/>
          <w:sz w:val="22"/>
          <w:szCs w:val="22"/>
        </w:rPr>
        <w:t>infrastructure</w:t>
      </w:r>
      <w:r w:rsidR="00225398">
        <w:rPr>
          <w:rFonts w:ascii="Calibri" w:eastAsia="Calibri" w:hAnsi="Calibri" w:cs="Calibri"/>
          <w:color w:val="auto"/>
          <w:spacing w:val="-1"/>
          <w:sz w:val="22"/>
          <w:szCs w:val="22"/>
        </w:rPr>
        <w:t xml:space="preserve"> </w:t>
      </w:r>
      <w:r w:rsidRPr="00516226">
        <w:rPr>
          <w:rFonts w:ascii="Calibri" w:eastAsia="Calibri" w:hAnsi="Calibri" w:cs="Calibri"/>
          <w:color w:val="auto"/>
          <w:spacing w:val="-1"/>
          <w:sz w:val="22"/>
          <w:szCs w:val="22"/>
        </w:rPr>
        <w:t>(DLI4); (e) relevance of education and research</w:t>
      </w:r>
      <w:r w:rsidR="00AB6B63">
        <w:rPr>
          <w:rFonts w:ascii="Calibri" w:eastAsia="Calibri" w:hAnsi="Calibri" w:cs="Calibri"/>
          <w:color w:val="auto"/>
          <w:spacing w:val="-1"/>
          <w:sz w:val="22"/>
          <w:szCs w:val="22"/>
        </w:rPr>
        <w:t xml:space="preserve"> through externally generated revenue internships and entrepreneurship</w:t>
      </w:r>
      <w:r w:rsidRPr="00516226">
        <w:rPr>
          <w:rFonts w:ascii="Calibri" w:eastAsia="Calibri" w:hAnsi="Calibri" w:cs="Calibri"/>
          <w:color w:val="auto"/>
          <w:spacing w:val="-1"/>
          <w:sz w:val="22"/>
          <w:szCs w:val="22"/>
        </w:rPr>
        <w:t xml:space="preserve"> (DLI5); (f) timeliness and quality of fiduciary </w:t>
      </w:r>
      <w:r w:rsidR="00C863C2">
        <w:rPr>
          <w:rFonts w:ascii="Calibri" w:eastAsia="Calibri" w:hAnsi="Calibri" w:cs="Calibri"/>
          <w:color w:val="auto"/>
          <w:spacing w:val="-1"/>
          <w:sz w:val="22"/>
          <w:szCs w:val="22"/>
        </w:rPr>
        <w:t>management</w:t>
      </w:r>
      <w:r w:rsidR="00C863C2" w:rsidRPr="00516226">
        <w:rPr>
          <w:rFonts w:ascii="Calibri" w:eastAsia="Calibri" w:hAnsi="Calibri" w:cs="Calibri"/>
          <w:color w:val="auto"/>
          <w:spacing w:val="-1"/>
          <w:sz w:val="22"/>
          <w:szCs w:val="22"/>
        </w:rPr>
        <w:t xml:space="preserve"> </w:t>
      </w:r>
      <w:r w:rsidRPr="00516226">
        <w:rPr>
          <w:rFonts w:ascii="Calibri" w:eastAsia="Calibri" w:hAnsi="Calibri" w:cs="Calibri"/>
          <w:color w:val="auto"/>
          <w:spacing w:val="-1"/>
          <w:sz w:val="22"/>
          <w:szCs w:val="22"/>
        </w:rPr>
        <w:t xml:space="preserve">(DLI6); and (g) Institutional impact- to be accomplished by </w:t>
      </w:r>
      <w:r w:rsidR="002A7C7C">
        <w:rPr>
          <w:rFonts w:ascii="Calibri" w:eastAsia="Calibri" w:hAnsi="Calibri" w:cs="Calibri"/>
          <w:color w:val="auto"/>
          <w:spacing w:val="-1"/>
          <w:sz w:val="22"/>
          <w:szCs w:val="22"/>
        </w:rPr>
        <w:t xml:space="preserve">the </w:t>
      </w:r>
      <w:r w:rsidRPr="00516226">
        <w:rPr>
          <w:rFonts w:ascii="Calibri" w:eastAsia="Calibri" w:hAnsi="Calibri" w:cs="Calibri"/>
          <w:color w:val="auto"/>
          <w:spacing w:val="-1"/>
          <w:sz w:val="22"/>
          <w:szCs w:val="22"/>
        </w:rPr>
        <w:t>ACE host institution (DLI 7).</w:t>
      </w:r>
      <w:r w:rsidR="00504A4C">
        <w:rPr>
          <w:rFonts w:ascii="Calibri" w:eastAsia="Calibri" w:hAnsi="Calibri" w:cs="Calibri"/>
          <w:color w:val="auto"/>
          <w:spacing w:val="-1"/>
          <w:sz w:val="22"/>
          <w:szCs w:val="22"/>
        </w:rPr>
        <w:t xml:space="preserve"> </w:t>
      </w:r>
      <w:r w:rsidR="00990270">
        <w:rPr>
          <w:rFonts w:ascii="Calibri" w:eastAsia="Calibri" w:hAnsi="Calibri" w:cs="Calibri"/>
          <w:color w:val="auto"/>
          <w:spacing w:val="-1"/>
          <w:sz w:val="22"/>
          <w:szCs w:val="22"/>
        </w:rPr>
        <w:t xml:space="preserve">The </w:t>
      </w:r>
      <w:r w:rsidR="00F71481">
        <w:rPr>
          <w:rFonts w:ascii="Calibri" w:eastAsia="Calibri" w:hAnsi="Calibri" w:cs="Calibri"/>
          <w:color w:val="auto"/>
          <w:spacing w:val="-1"/>
          <w:sz w:val="22"/>
          <w:szCs w:val="22"/>
        </w:rPr>
        <w:t xml:space="preserve">disbursement amount by result is </w:t>
      </w:r>
      <w:r w:rsidR="00711F4E">
        <w:rPr>
          <w:rFonts w:ascii="Calibri" w:eastAsia="Calibri" w:hAnsi="Calibri" w:cs="Calibri"/>
          <w:color w:val="auto"/>
          <w:spacing w:val="-1"/>
          <w:sz w:val="22"/>
          <w:szCs w:val="22"/>
        </w:rPr>
        <w:t xml:space="preserve">uniform </w:t>
      </w:r>
      <w:r w:rsidR="00492D30">
        <w:rPr>
          <w:rFonts w:ascii="Calibri" w:eastAsia="Calibri" w:hAnsi="Calibri" w:cs="Calibri"/>
          <w:color w:val="auto"/>
          <w:spacing w:val="-1"/>
          <w:sz w:val="22"/>
          <w:szCs w:val="22"/>
        </w:rPr>
        <w:t xml:space="preserve">across </w:t>
      </w:r>
      <w:r w:rsidR="009C2309">
        <w:rPr>
          <w:rFonts w:ascii="Calibri" w:eastAsia="Calibri" w:hAnsi="Calibri" w:cs="Calibri"/>
          <w:color w:val="auto"/>
          <w:spacing w:val="-1"/>
          <w:sz w:val="22"/>
          <w:szCs w:val="22"/>
        </w:rPr>
        <w:t xml:space="preserve">centers and </w:t>
      </w:r>
      <w:r w:rsidR="00492D30">
        <w:rPr>
          <w:rFonts w:ascii="Calibri" w:eastAsia="Calibri" w:hAnsi="Calibri" w:cs="Calibri"/>
          <w:color w:val="auto"/>
          <w:spacing w:val="-1"/>
          <w:sz w:val="22"/>
          <w:szCs w:val="22"/>
        </w:rPr>
        <w:t xml:space="preserve">countries for </w:t>
      </w:r>
      <w:r w:rsidR="00711F4E">
        <w:rPr>
          <w:rFonts w:ascii="Calibri" w:eastAsia="Calibri" w:hAnsi="Calibri" w:cs="Calibri"/>
          <w:color w:val="auto"/>
          <w:spacing w:val="-1"/>
          <w:sz w:val="22"/>
          <w:szCs w:val="22"/>
        </w:rPr>
        <w:t>DLI3</w:t>
      </w:r>
      <w:r w:rsidR="004C48B7">
        <w:rPr>
          <w:rFonts w:ascii="Calibri" w:eastAsia="Calibri" w:hAnsi="Calibri" w:cs="Calibri"/>
          <w:color w:val="auto"/>
          <w:spacing w:val="-1"/>
          <w:sz w:val="22"/>
          <w:szCs w:val="22"/>
        </w:rPr>
        <w:t xml:space="preserve">, </w:t>
      </w:r>
      <w:r w:rsidR="00492D30">
        <w:rPr>
          <w:rFonts w:ascii="Calibri" w:eastAsia="Calibri" w:hAnsi="Calibri" w:cs="Calibri"/>
          <w:color w:val="auto"/>
          <w:spacing w:val="-1"/>
          <w:sz w:val="22"/>
          <w:szCs w:val="22"/>
        </w:rPr>
        <w:t>DLI4, DLI5, and DLI 7</w:t>
      </w:r>
      <w:r w:rsidR="009C2309">
        <w:rPr>
          <w:rFonts w:ascii="Calibri" w:eastAsia="Calibri" w:hAnsi="Calibri" w:cs="Calibri"/>
          <w:color w:val="auto"/>
          <w:spacing w:val="-1"/>
          <w:sz w:val="22"/>
          <w:szCs w:val="22"/>
        </w:rPr>
        <w:t xml:space="preserve">, because </w:t>
      </w:r>
      <w:r w:rsidR="00E11096">
        <w:rPr>
          <w:rFonts w:ascii="Calibri" w:eastAsia="Calibri" w:hAnsi="Calibri" w:cs="Calibri"/>
          <w:color w:val="auto"/>
          <w:spacing w:val="-1"/>
          <w:sz w:val="22"/>
          <w:szCs w:val="22"/>
        </w:rPr>
        <w:t xml:space="preserve">a unit cost can reasonably be established for </w:t>
      </w:r>
      <w:r w:rsidR="001E5DD7">
        <w:rPr>
          <w:rFonts w:ascii="Calibri" w:eastAsia="Calibri" w:hAnsi="Calibri" w:cs="Calibri"/>
          <w:color w:val="auto"/>
          <w:spacing w:val="-1"/>
          <w:sz w:val="22"/>
          <w:szCs w:val="22"/>
        </w:rPr>
        <w:t>these results</w:t>
      </w:r>
      <w:r w:rsidR="00E11096">
        <w:rPr>
          <w:rFonts w:ascii="Calibri" w:eastAsia="Calibri" w:hAnsi="Calibri" w:cs="Calibri"/>
          <w:color w:val="auto"/>
          <w:spacing w:val="-1"/>
          <w:sz w:val="22"/>
          <w:szCs w:val="22"/>
        </w:rPr>
        <w:t xml:space="preserve">, for instance unit cost for a student or </w:t>
      </w:r>
      <w:r w:rsidR="007C712B">
        <w:rPr>
          <w:rFonts w:ascii="Calibri" w:eastAsia="Calibri" w:hAnsi="Calibri" w:cs="Calibri"/>
          <w:color w:val="auto"/>
          <w:spacing w:val="-1"/>
          <w:sz w:val="22"/>
          <w:szCs w:val="22"/>
        </w:rPr>
        <w:t xml:space="preserve">a </w:t>
      </w:r>
      <w:r w:rsidR="00E11096">
        <w:rPr>
          <w:rFonts w:ascii="Calibri" w:eastAsia="Calibri" w:hAnsi="Calibri" w:cs="Calibri"/>
          <w:color w:val="auto"/>
          <w:spacing w:val="-1"/>
          <w:sz w:val="22"/>
          <w:szCs w:val="22"/>
        </w:rPr>
        <w:t>research publication</w:t>
      </w:r>
      <w:r w:rsidR="007C712B">
        <w:rPr>
          <w:rFonts w:ascii="Calibri" w:eastAsia="Calibri" w:hAnsi="Calibri" w:cs="Calibri"/>
          <w:color w:val="auto"/>
          <w:spacing w:val="-1"/>
          <w:sz w:val="22"/>
          <w:szCs w:val="22"/>
        </w:rPr>
        <w:t>.</w:t>
      </w:r>
      <w:r w:rsidR="00546F08">
        <w:rPr>
          <w:rFonts w:ascii="Calibri" w:eastAsia="Calibri" w:hAnsi="Calibri" w:cs="Calibri"/>
          <w:color w:val="auto"/>
          <w:spacing w:val="-1"/>
          <w:sz w:val="22"/>
          <w:szCs w:val="22"/>
        </w:rPr>
        <w:t xml:space="preserve"> </w:t>
      </w:r>
      <w:r w:rsidR="007C712B">
        <w:rPr>
          <w:rFonts w:ascii="Calibri" w:eastAsia="Calibri" w:hAnsi="Calibri" w:cs="Calibri"/>
          <w:color w:val="auto"/>
          <w:spacing w:val="-1"/>
          <w:sz w:val="22"/>
          <w:szCs w:val="22"/>
        </w:rPr>
        <w:t>Disbursement amount</w:t>
      </w:r>
      <w:r w:rsidR="00035BA1">
        <w:rPr>
          <w:rFonts w:ascii="Calibri" w:eastAsia="Calibri" w:hAnsi="Calibri" w:cs="Calibri"/>
          <w:color w:val="auto"/>
          <w:spacing w:val="-1"/>
          <w:sz w:val="22"/>
          <w:szCs w:val="22"/>
        </w:rPr>
        <w:t>s</w:t>
      </w:r>
      <w:r w:rsidR="007C712B">
        <w:rPr>
          <w:rFonts w:ascii="Calibri" w:eastAsia="Calibri" w:hAnsi="Calibri" w:cs="Calibri"/>
          <w:color w:val="auto"/>
          <w:spacing w:val="-1"/>
          <w:sz w:val="22"/>
          <w:szCs w:val="22"/>
        </w:rPr>
        <w:t xml:space="preserve"> for DLI1, DLI2, and DLI6 </w:t>
      </w:r>
      <w:r w:rsidR="00035BA1">
        <w:rPr>
          <w:rFonts w:ascii="Calibri" w:eastAsia="Calibri" w:hAnsi="Calibri" w:cs="Calibri"/>
          <w:color w:val="auto"/>
          <w:spacing w:val="-1"/>
          <w:sz w:val="22"/>
          <w:szCs w:val="22"/>
        </w:rPr>
        <w:t>differ by center because they are</w:t>
      </w:r>
      <w:r w:rsidR="00E035DB">
        <w:rPr>
          <w:rFonts w:ascii="Calibri" w:eastAsia="Calibri" w:hAnsi="Calibri" w:cs="Calibri"/>
          <w:color w:val="auto"/>
          <w:spacing w:val="-1"/>
          <w:sz w:val="22"/>
          <w:szCs w:val="22"/>
        </w:rPr>
        <w:t xml:space="preserve"> relative to </w:t>
      </w:r>
      <w:r w:rsidR="007C712B">
        <w:rPr>
          <w:rFonts w:ascii="Calibri" w:eastAsia="Calibri" w:hAnsi="Calibri" w:cs="Calibri"/>
          <w:color w:val="auto"/>
          <w:spacing w:val="-1"/>
          <w:sz w:val="22"/>
          <w:szCs w:val="22"/>
        </w:rPr>
        <w:t xml:space="preserve">the </w:t>
      </w:r>
      <w:r w:rsidR="00E035DB">
        <w:rPr>
          <w:rFonts w:ascii="Calibri" w:eastAsia="Calibri" w:hAnsi="Calibri" w:cs="Calibri"/>
          <w:color w:val="auto"/>
          <w:spacing w:val="-1"/>
          <w:sz w:val="22"/>
          <w:szCs w:val="22"/>
        </w:rPr>
        <w:t>center’s funding envelop</w:t>
      </w:r>
      <w:r w:rsidR="000D5611">
        <w:rPr>
          <w:rFonts w:ascii="Calibri" w:eastAsia="Calibri" w:hAnsi="Calibri" w:cs="Calibri"/>
          <w:color w:val="auto"/>
          <w:spacing w:val="-1"/>
          <w:sz w:val="22"/>
          <w:szCs w:val="22"/>
        </w:rPr>
        <w:t>e</w:t>
      </w:r>
      <w:r w:rsidR="00E035DB">
        <w:rPr>
          <w:rFonts w:ascii="Calibri" w:eastAsia="Calibri" w:hAnsi="Calibri" w:cs="Calibri"/>
          <w:color w:val="auto"/>
          <w:spacing w:val="-1"/>
          <w:sz w:val="22"/>
          <w:szCs w:val="22"/>
        </w:rPr>
        <w:t>, because th</w:t>
      </w:r>
      <w:r w:rsidR="00CE735E">
        <w:rPr>
          <w:rFonts w:ascii="Calibri" w:eastAsia="Calibri" w:hAnsi="Calibri" w:cs="Calibri"/>
          <w:color w:val="auto"/>
          <w:spacing w:val="-1"/>
          <w:sz w:val="22"/>
          <w:szCs w:val="22"/>
        </w:rPr>
        <w:t>e</w:t>
      </w:r>
      <w:r w:rsidR="00E035DB">
        <w:rPr>
          <w:rFonts w:ascii="Calibri" w:eastAsia="Calibri" w:hAnsi="Calibri" w:cs="Calibri"/>
          <w:color w:val="auto"/>
          <w:spacing w:val="-1"/>
          <w:sz w:val="22"/>
          <w:szCs w:val="22"/>
        </w:rPr>
        <w:t xml:space="preserve"> result</w:t>
      </w:r>
      <w:r w:rsidR="00CE735E">
        <w:rPr>
          <w:rFonts w:ascii="Calibri" w:eastAsia="Calibri" w:hAnsi="Calibri" w:cs="Calibri"/>
          <w:color w:val="auto"/>
          <w:spacing w:val="-1"/>
          <w:sz w:val="22"/>
          <w:szCs w:val="22"/>
        </w:rPr>
        <w:t xml:space="preserve">s </w:t>
      </w:r>
      <w:r w:rsidR="002B4F5A">
        <w:rPr>
          <w:rFonts w:ascii="Calibri" w:eastAsia="Calibri" w:hAnsi="Calibri" w:cs="Calibri"/>
          <w:color w:val="auto"/>
          <w:spacing w:val="-1"/>
          <w:sz w:val="22"/>
          <w:szCs w:val="22"/>
        </w:rPr>
        <w:t xml:space="preserve">are related to the overall performance of the </w:t>
      </w:r>
      <w:r w:rsidR="009C3ABC">
        <w:rPr>
          <w:rFonts w:ascii="Calibri" w:eastAsia="Calibri" w:hAnsi="Calibri" w:cs="Calibri"/>
          <w:color w:val="auto"/>
          <w:spacing w:val="-1"/>
          <w:sz w:val="22"/>
          <w:szCs w:val="22"/>
        </w:rPr>
        <w:t xml:space="preserve">center, </w:t>
      </w:r>
      <w:r w:rsidR="003B1F32">
        <w:rPr>
          <w:rFonts w:ascii="Calibri" w:eastAsia="Calibri" w:hAnsi="Calibri" w:cs="Calibri"/>
          <w:color w:val="auto"/>
          <w:spacing w:val="-1"/>
          <w:sz w:val="22"/>
          <w:szCs w:val="22"/>
        </w:rPr>
        <w:t xml:space="preserve">notably </w:t>
      </w:r>
      <w:r w:rsidR="009C3ABC">
        <w:rPr>
          <w:rFonts w:ascii="Calibri" w:eastAsia="Calibri" w:hAnsi="Calibri" w:cs="Calibri"/>
          <w:color w:val="auto"/>
          <w:spacing w:val="-1"/>
          <w:sz w:val="22"/>
          <w:szCs w:val="22"/>
        </w:rPr>
        <w:t xml:space="preserve">implementation readiness, </w:t>
      </w:r>
      <w:r w:rsidR="003B1F32">
        <w:rPr>
          <w:rFonts w:ascii="Calibri" w:eastAsia="Calibri" w:hAnsi="Calibri" w:cs="Calibri"/>
          <w:color w:val="auto"/>
          <w:spacing w:val="-1"/>
          <w:sz w:val="22"/>
          <w:szCs w:val="22"/>
        </w:rPr>
        <w:t xml:space="preserve">impact of center and </w:t>
      </w:r>
      <w:r w:rsidR="009C3ABC">
        <w:rPr>
          <w:rFonts w:ascii="Calibri" w:eastAsia="Calibri" w:hAnsi="Calibri" w:cs="Calibri"/>
          <w:color w:val="auto"/>
          <w:spacing w:val="-1"/>
          <w:sz w:val="22"/>
          <w:szCs w:val="22"/>
        </w:rPr>
        <w:t>fiduciary management</w:t>
      </w:r>
      <w:r w:rsidR="003B1F32">
        <w:rPr>
          <w:rFonts w:ascii="Calibri" w:eastAsia="Calibri" w:hAnsi="Calibri" w:cs="Calibri"/>
          <w:color w:val="auto"/>
          <w:spacing w:val="-1"/>
          <w:sz w:val="22"/>
          <w:szCs w:val="22"/>
        </w:rPr>
        <w:t xml:space="preserve">, see </w:t>
      </w:r>
      <w:r w:rsidR="00491DFD">
        <w:rPr>
          <w:rFonts w:ascii="Calibri" w:eastAsia="Calibri" w:hAnsi="Calibri" w:cs="Calibri"/>
          <w:color w:val="auto"/>
          <w:spacing w:val="-1"/>
          <w:sz w:val="22"/>
          <w:szCs w:val="22"/>
        </w:rPr>
        <w:t>Section VI Results Framework and Monitoring</w:t>
      </w:r>
      <w:r w:rsidR="003B1F32">
        <w:rPr>
          <w:rFonts w:ascii="Calibri" w:eastAsia="Calibri" w:hAnsi="Calibri" w:cs="Calibri"/>
          <w:color w:val="auto"/>
          <w:spacing w:val="-1"/>
          <w:sz w:val="22"/>
          <w:szCs w:val="22"/>
        </w:rPr>
        <w:t>.</w:t>
      </w:r>
    </w:p>
    <w:p w14:paraId="583E7BB2" w14:textId="77777777" w:rsidR="00516226" w:rsidRPr="00516226" w:rsidRDefault="006E4C7D" w:rsidP="00103979">
      <w:pPr>
        <w:tabs>
          <w:tab w:val="left" w:pos="0"/>
          <w:tab w:val="left" w:pos="720"/>
        </w:tabs>
        <w:spacing w:after="240"/>
        <w:jc w:val="both"/>
        <w:rPr>
          <w:rFonts w:ascii="Calibri" w:eastAsia="Times New Roman" w:hAnsi="Calibri" w:cs="Calibri"/>
          <w:b/>
          <w:bCs/>
          <w:i/>
          <w:color w:val="2E74B5"/>
          <w:sz w:val="22"/>
          <w:szCs w:val="22"/>
        </w:rPr>
      </w:pPr>
      <w:r w:rsidRPr="00516226">
        <w:rPr>
          <w:rFonts w:ascii="Calibri" w:eastAsia="Times New Roman" w:hAnsi="Calibri" w:cs="Calibri"/>
          <w:b/>
          <w:bCs/>
          <w:i/>
          <w:color w:val="2E74B5"/>
          <w:sz w:val="22"/>
          <w:szCs w:val="22"/>
        </w:rPr>
        <w:t>Sub-component 1.2: Support to scale-up well performing ACE I centers (Total: US$</w:t>
      </w:r>
      <w:r w:rsidR="004478BA">
        <w:rPr>
          <w:rFonts w:ascii="Calibri" w:eastAsia="Times New Roman" w:hAnsi="Calibri" w:cs="Calibri"/>
          <w:b/>
          <w:bCs/>
          <w:i/>
          <w:color w:val="2E74B5"/>
          <w:sz w:val="22"/>
          <w:szCs w:val="22"/>
        </w:rPr>
        <w:t>80</w:t>
      </w:r>
      <w:r w:rsidR="00414149" w:rsidRPr="00516226">
        <w:rPr>
          <w:rFonts w:ascii="Calibri" w:eastAsia="Times New Roman" w:hAnsi="Calibri" w:cs="Calibri"/>
          <w:b/>
          <w:bCs/>
          <w:i/>
          <w:color w:val="2E74B5"/>
          <w:sz w:val="22"/>
          <w:szCs w:val="22"/>
        </w:rPr>
        <w:t xml:space="preserve"> </w:t>
      </w:r>
      <w:r w:rsidRPr="00516226">
        <w:rPr>
          <w:rFonts w:ascii="Calibri" w:eastAsia="Times New Roman" w:hAnsi="Calibri" w:cs="Calibri"/>
          <w:b/>
          <w:bCs/>
          <w:i/>
          <w:color w:val="2E74B5"/>
          <w:sz w:val="22"/>
          <w:szCs w:val="22"/>
        </w:rPr>
        <w:t>million; of which IDA and government contributions are 50 percent each)</w:t>
      </w:r>
    </w:p>
    <w:p w14:paraId="701C3A85" w14:textId="77777777" w:rsidR="00103979"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color w:val="auto"/>
          <w:spacing w:val="-1"/>
          <w:sz w:val="22"/>
          <w:szCs w:val="22"/>
        </w:rPr>
      </w:pPr>
      <w:r w:rsidRPr="00516226">
        <w:rPr>
          <w:rFonts w:ascii="Calibri" w:eastAsia="Calibri" w:hAnsi="Calibri" w:cs="Calibri"/>
          <w:b/>
          <w:color w:val="auto"/>
          <w:spacing w:val="-1"/>
          <w:sz w:val="22"/>
          <w:szCs w:val="22"/>
        </w:rPr>
        <w:t xml:space="preserve">Sub-component 1.2 aims to provide additional funding and support to </w:t>
      </w:r>
      <w:r w:rsidR="00067E28">
        <w:rPr>
          <w:rFonts w:ascii="Calibri" w:eastAsia="Calibri" w:hAnsi="Calibri" w:cs="Calibri"/>
          <w:b/>
          <w:color w:val="auto"/>
          <w:spacing w:val="-1"/>
          <w:sz w:val="22"/>
          <w:szCs w:val="22"/>
        </w:rPr>
        <w:t>six</w:t>
      </w:r>
      <w:r w:rsidRPr="00516226">
        <w:rPr>
          <w:rFonts w:ascii="Calibri" w:eastAsia="Calibri" w:hAnsi="Calibri" w:cs="Calibri"/>
          <w:b/>
          <w:color w:val="auto"/>
          <w:spacing w:val="-1"/>
          <w:sz w:val="22"/>
          <w:szCs w:val="22"/>
        </w:rPr>
        <w:t xml:space="preserve"> existing ACEs (currently supported under ACE I) to enable them to scale-up their activities and deepen their development impact.</w:t>
      </w:r>
      <w:r w:rsidRPr="00516226">
        <w:rPr>
          <w:rFonts w:ascii="Calibri" w:eastAsia="Calibri" w:hAnsi="Calibri" w:cs="Calibri"/>
          <w:color w:val="auto"/>
          <w:spacing w:val="-1"/>
          <w:sz w:val="22"/>
          <w:szCs w:val="22"/>
        </w:rPr>
        <w:t xml:space="preserve"> </w:t>
      </w:r>
      <w:r w:rsidR="006E1642">
        <w:rPr>
          <w:rFonts w:ascii="Calibri" w:eastAsia="Calibri" w:hAnsi="Calibri" w:cs="Calibri"/>
          <w:color w:val="auto"/>
          <w:spacing w:val="-1"/>
          <w:sz w:val="22"/>
          <w:szCs w:val="22"/>
        </w:rPr>
        <w:lastRenderedPageBreak/>
        <w:t>A</w:t>
      </w:r>
      <w:r w:rsidRPr="00516226">
        <w:rPr>
          <w:rFonts w:ascii="Calibri" w:eastAsia="Calibri" w:hAnsi="Calibri" w:cs="Calibri"/>
          <w:color w:val="auto"/>
          <w:spacing w:val="-1"/>
          <w:sz w:val="22"/>
          <w:szCs w:val="22"/>
        </w:rPr>
        <w:t xml:space="preserve">ll participating ACE I countries </w:t>
      </w:r>
      <w:r w:rsidR="00407E42">
        <w:rPr>
          <w:rFonts w:ascii="Calibri" w:eastAsia="Calibri" w:hAnsi="Calibri" w:cs="Calibri"/>
          <w:color w:val="auto"/>
          <w:spacing w:val="-1"/>
          <w:sz w:val="22"/>
          <w:szCs w:val="22"/>
        </w:rPr>
        <w:t>(</w:t>
      </w:r>
      <w:r w:rsidR="00DB474A">
        <w:rPr>
          <w:rFonts w:ascii="Calibri" w:eastAsia="Calibri" w:hAnsi="Calibri" w:cs="Calibri"/>
          <w:color w:val="auto"/>
          <w:spacing w:val="-1"/>
          <w:sz w:val="22"/>
          <w:szCs w:val="22"/>
        </w:rPr>
        <w:t xml:space="preserve">Burkina Faso, </w:t>
      </w:r>
      <w:r w:rsidR="00407E42">
        <w:rPr>
          <w:rFonts w:ascii="Calibri" w:eastAsia="Calibri" w:hAnsi="Calibri" w:cs="Calibri"/>
          <w:color w:val="auto"/>
          <w:spacing w:val="-1"/>
          <w:sz w:val="22"/>
          <w:szCs w:val="22"/>
        </w:rPr>
        <w:t>Ghana</w:t>
      </w:r>
      <w:r w:rsidR="00DB474A">
        <w:rPr>
          <w:rFonts w:ascii="Calibri" w:eastAsia="Calibri" w:hAnsi="Calibri" w:cs="Calibri"/>
          <w:color w:val="auto"/>
          <w:spacing w:val="-1"/>
          <w:sz w:val="22"/>
          <w:szCs w:val="22"/>
        </w:rPr>
        <w:t xml:space="preserve"> and Senegal)</w:t>
      </w:r>
      <w:r w:rsidR="00407E42">
        <w:rPr>
          <w:rFonts w:ascii="Calibri" w:eastAsia="Calibri" w:hAnsi="Calibri" w:cs="Calibri"/>
          <w:color w:val="auto"/>
          <w:spacing w:val="-1"/>
          <w:sz w:val="22"/>
          <w:szCs w:val="22"/>
        </w:rPr>
        <w:t xml:space="preserve"> </w:t>
      </w:r>
      <w:r w:rsidRPr="00516226">
        <w:rPr>
          <w:rFonts w:ascii="Calibri" w:eastAsia="Calibri" w:hAnsi="Calibri" w:cs="Calibri"/>
          <w:color w:val="auto"/>
          <w:spacing w:val="-1"/>
          <w:sz w:val="22"/>
          <w:szCs w:val="22"/>
        </w:rPr>
        <w:t xml:space="preserve">in ACE Impact I have at least one of their ACE I centers participating in this sub-component as a renewal center. Funding under this sub-component will help these centers to: strengthen productive partnerships with industry, sectoral stakeholders, ministries and policymakers; boost their regional leadership of regional networks; allow centers to lead efforts in the training of quality postgraduate students and maintain their international accreditation; and act as drivers of applied research solutions to development challenges in the region. </w:t>
      </w:r>
      <w:r w:rsidR="0022350B">
        <w:rPr>
          <w:rFonts w:ascii="Calibri" w:eastAsia="Calibri" w:hAnsi="Calibri" w:cs="Calibri"/>
          <w:bCs/>
          <w:spacing w:val="-1"/>
          <w:sz w:val="22"/>
          <w:szCs w:val="22"/>
        </w:rPr>
        <w:t xml:space="preserve">The funding to renewed centers are from US$2 million – US$ 4.5 million, with an </w:t>
      </w:r>
      <w:r w:rsidRPr="00516226">
        <w:rPr>
          <w:rFonts w:ascii="Calibri" w:eastAsia="Calibri" w:hAnsi="Calibri" w:cs="Calibri"/>
          <w:color w:val="auto"/>
          <w:spacing w:val="-1"/>
          <w:sz w:val="22"/>
          <w:szCs w:val="22"/>
        </w:rPr>
        <w:t xml:space="preserve">average funding </w:t>
      </w:r>
      <w:r w:rsidR="0022350B">
        <w:rPr>
          <w:rFonts w:ascii="Calibri" w:eastAsia="Calibri" w:hAnsi="Calibri" w:cs="Calibri"/>
          <w:color w:val="auto"/>
          <w:spacing w:val="-1"/>
          <w:sz w:val="22"/>
          <w:szCs w:val="22"/>
        </w:rPr>
        <w:t xml:space="preserve">of </w:t>
      </w:r>
      <w:r w:rsidRPr="00516226">
        <w:rPr>
          <w:rFonts w:ascii="Calibri" w:eastAsia="Calibri" w:hAnsi="Calibri" w:cs="Calibri"/>
          <w:color w:val="auto"/>
          <w:spacing w:val="-1"/>
          <w:sz w:val="22"/>
          <w:szCs w:val="22"/>
        </w:rPr>
        <w:t>US$</w:t>
      </w:r>
      <w:r w:rsidR="0022350B">
        <w:rPr>
          <w:rFonts w:ascii="Calibri" w:eastAsia="Calibri" w:hAnsi="Calibri" w:cs="Calibri"/>
          <w:color w:val="auto"/>
          <w:spacing w:val="-1"/>
          <w:sz w:val="22"/>
          <w:szCs w:val="22"/>
        </w:rPr>
        <w:t>3.</w:t>
      </w:r>
      <w:r w:rsidR="008D7CF9">
        <w:rPr>
          <w:rFonts w:ascii="Calibri" w:eastAsia="Calibri" w:hAnsi="Calibri" w:cs="Calibri"/>
          <w:color w:val="auto"/>
          <w:spacing w:val="-1"/>
          <w:sz w:val="22"/>
          <w:szCs w:val="22"/>
        </w:rPr>
        <w:t>6</w:t>
      </w:r>
      <w:r w:rsidRPr="00516226">
        <w:rPr>
          <w:rFonts w:ascii="Calibri" w:eastAsia="Calibri" w:hAnsi="Calibri" w:cs="Calibri"/>
          <w:color w:val="auto"/>
          <w:spacing w:val="-1"/>
          <w:sz w:val="22"/>
          <w:szCs w:val="22"/>
        </w:rPr>
        <w:t xml:space="preserve"> million</w:t>
      </w:r>
      <w:r w:rsidR="005F18A0">
        <w:rPr>
          <w:rFonts w:ascii="Calibri" w:eastAsia="Calibri" w:hAnsi="Calibri" w:cs="Calibri"/>
          <w:color w:val="auto"/>
          <w:spacing w:val="-1"/>
          <w:sz w:val="22"/>
          <w:szCs w:val="22"/>
        </w:rPr>
        <w:t xml:space="preserve">. This </w:t>
      </w:r>
      <w:r w:rsidRPr="00516226">
        <w:rPr>
          <w:rFonts w:ascii="Calibri" w:eastAsia="Calibri" w:hAnsi="Calibri" w:cs="Calibri"/>
          <w:color w:val="auto"/>
          <w:spacing w:val="-1"/>
          <w:sz w:val="22"/>
          <w:szCs w:val="22"/>
        </w:rPr>
        <w:t>is equivalent to approximately half the amount of funding previously provided under ACE I, with the expectation that most of these centers will not require capital intensive civil works at the levels they needed in ACE I. Further, these ACEs will be supported to increase their fundraising efforts to become fully</w:t>
      </w:r>
      <w:r w:rsidRPr="00516226">
        <w:rPr>
          <w:rFonts w:ascii="Calibri,Times New Roman" w:eastAsia="Calibri,Times New Roman" w:hAnsi="Calibri,Times New Roman" w:cs="Calibri,Times New Roman"/>
          <w:color w:val="auto"/>
          <w:spacing w:val="-1"/>
          <w:sz w:val="22"/>
          <w:szCs w:val="22"/>
        </w:rPr>
        <w:t xml:space="preserve"> </w:t>
      </w:r>
      <w:r w:rsidRPr="00516226">
        <w:rPr>
          <w:rFonts w:ascii="Calibri" w:eastAsia="Calibri" w:hAnsi="Calibri" w:cs="Calibri"/>
          <w:color w:val="auto"/>
          <w:spacing w:val="-1"/>
          <w:sz w:val="22"/>
          <w:szCs w:val="22"/>
        </w:rPr>
        <w:t xml:space="preserve">sustainable after this round of funding. </w:t>
      </w:r>
      <w:r w:rsidRPr="00516226">
        <w:rPr>
          <w:rFonts w:ascii="Calibri" w:eastAsia="Calibri" w:hAnsi="Calibri" w:cs="Calibri"/>
          <w:spacing w:val="-1"/>
          <w:sz w:val="22"/>
          <w:szCs w:val="22"/>
        </w:rPr>
        <w:t xml:space="preserve">The allocation to each center </w:t>
      </w:r>
      <w:r w:rsidR="00162261">
        <w:rPr>
          <w:rFonts w:ascii="Calibri" w:eastAsia="Calibri" w:hAnsi="Calibri" w:cs="Calibri"/>
          <w:spacing w:val="-1"/>
          <w:sz w:val="22"/>
          <w:szCs w:val="22"/>
        </w:rPr>
        <w:t xml:space="preserve">depended upon </w:t>
      </w:r>
      <w:r w:rsidRPr="00516226">
        <w:rPr>
          <w:rFonts w:ascii="Calibri" w:eastAsia="Calibri" w:hAnsi="Calibri" w:cs="Calibri"/>
          <w:spacing w:val="-1"/>
          <w:sz w:val="22"/>
          <w:szCs w:val="22"/>
        </w:rPr>
        <w:t>the thematic area, overall funding needs indicated in the center’s proposal, the funding envelope of the center’s government</w:t>
      </w:r>
      <w:r w:rsidR="00162261">
        <w:rPr>
          <w:rFonts w:ascii="Calibri" w:eastAsia="Calibri" w:hAnsi="Calibri" w:cs="Calibri"/>
          <w:spacing w:val="-1"/>
          <w:sz w:val="22"/>
          <w:szCs w:val="22"/>
        </w:rPr>
        <w:t>,</w:t>
      </w:r>
      <w:r w:rsidRPr="00516226">
        <w:rPr>
          <w:rFonts w:ascii="Calibri" w:eastAsia="Calibri" w:hAnsi="Calibri" w:cs="Calibri"/>
          <w:spacing w:val="-1"/>
          <w:sz w:val="22"/>
          <w:szCs w:val="22"/>
        </w:rPr>
        <w:t xml:space="preserve"> and the government’s priorities. </w:t>
      </w:r>
      <w:r w:rsidRPr="00516226">
        <w:rPr>
          <w:rFonts w:ascii="Calibri" w:eastAsia="Calibri" w:hAnsi="Calibri" w:cs="Calibri"/>
          <w:color w:val="auto"/>
          <w:spacing w:val="-1"/>
          <w:sz w:val="22"/>
          <w:szCs w:val="22"/>
        </w:rPr>
        <w:t xml:space="preserve">While the release of IDA funds will be linked to the achievement of the same seven DLIs listed under </w:t>
      </w:r>
      <w:r w:rsidR="002C539C">
        <w:rPr>
          <w:rFonts w:ascii="Calibri" w:eastAsia="Calibri" w:hAnsi="Calibri" w:cs="Calibri"/>
          <w:color w:val="auto"/>
          <w:spacing w:val="-1"/>
          <w:sz w:val="22"/>
          <w:szCs w:val="22"/>
        </w:rPr>
        <w:t>S</w:t>
      </w:r>
      <w:r w:rsidRPr="00516226">
        <w:rPr>
          <w:rFonts w:ascii="Calibri" w:eastAsia="Calibri" w:hAnsi="Calibri" w:cs="Calibri"/>
          <w:color w:val="auto"/>
          <w:spacing w:val="-1"/>
          <w:sz w:val="22"/>
          <w:szCs w:val="22"/>
        </w:rPr>
        <w:t xml:space="preserve">ub-component 1.1 above, the DLI amounts for each center under this </w:t>
      </w:r>
      <w:r w:rsidR="002C539C">
        <w:rPr>
          <w:rFonts w:ascii="Calibri" w:eastAsia="Calibri" w:hAnsi="Calibri" w:cs="Calibri"/>
          <w:color w:val="auto"/>
          <w:spacing w:val="-1"/>
          <w:sz w:val="22"/>
          <w:szCs w:val="22"/>
        </w:rPr>
        <w:t>S</w:t>
      </w:r>
      <w:r w:rsidRPr="00516226">
        <w:rPr>
          <w:rFonts w:ascii="Calibri" w:eastAsia="Calibri" w:hAnsi="Calibri" w:cs="Calibri"/>
          <w:color w:val="auto"/>
          <w:spacing w:val="-1"/>
          <w:sz w:val="22"/>
          <w:szCs w:val="22"/>
        </w:rPr>
        <w:t xml:space="preserve">ub-component 1.2 will vary between ACEs to customize to the center-specific objectives. The center specific amounts </w:t>
      </w:r>
      <w:r w:rsidR="00E4350B">
        <w:rPr>
          <w:rFonts w:ascii="Calibri" w:eastAsia="Calibri" w:hAnsi="Calibri" w:cs="Calibri"/>
          <w:color w:val="auto"/>
          <w:spacing w:val="-1"/>
          <w:sz w:val="22"/>
          <w:szCs w:val="22"/>
        </w:rPr>
        <w:t xml:space="preserve">are </w:t>
      </w:r>
      <w:r w:rsidRPr="00516226">
        <w:rPr>
          <w:rFonts w:ascii="Calibri" w:eastAsia="Calibri" w:hAnsi="Calibri" w:cs="Calibri"/>
          <w:color w:val="auto"/>
          <w:spacing w:val="-1"/>
          <w:sz w:val="22"/>
          <w:szCs w:val="22"/>
        </w:rPr>
        <w:t xml:space="preserve">provided in the </w:t>
      </w:r>
      <w:r w:rsidRPr="00516226">
        <w:rPr>
          <w:rFonts w:ascii="Calibri" w:eastAsia="Calibri" w:hAnsi="Calibri" w:cs="Calibri"/>
          <w:sz w:val="22"/>
          <w:szCs w:val="22"/>
        </w:rPr>
        <w:t>POM</w:t>
      </w:r>
      <w:r w:rsidRPr="00516226">
        <w:rPr>
          <w:rFonts w:ascii="Calibri" w:eastAsia="Calibri" w:hAnsi="Calibri" w:cs="Calibri"/>
          <w:color w:val="auto"/>
          <w:spacing w:val="-1"/>
          <w:sz w:val="22"/>
          <w:szCs w:val="22"/>
        </w:rPr>
        <w:t>.</w:t>
      </w:r>
    </w:p>
    <w:p w14:paraId="05FDFEE0" w14:textId="77777777" w:rsidR="00516226" w:rsidRDefault="006E4C7D" w:rsidP="00B660A4">
      <w:pPr>
        <w:keepNext/>
        <w:keepLines/>
        <w:widowControl/>
        <w:autoSpaceDE/>
        <w:autoSpaceDN/>
        <w:adjustRightInd/>
        <w:spacing w:after="160" w:line="259" w:lineRule="auto"/>
        <w:rPr>
          <w:rFonts w:ascii="Calibri" w:eastAsia="Times New Roman" w:hAnsi="Calibri" w:cs="Calibri"/>
          <w:b/>
          <w:bCs/>
          <w:i/>
          <w:color w:val="2E74B5"/>
          <w:sz w:val="22"/>
          <w:szCs w:val="22"/>
        </w:rPr>
      </w:pPr>
      <w:r w:rsidRPr="00516226">
        <w:rPr>
          <w:rFonts w:ascii="Calibri" w:eastAsia="Times New Roman" w:hAnsi="Calibri" w:cs="Calibri"/>
          <w:b/>
          <w:bCs/>
          <w:i/>
          <w:color w:val="2E74B5"/>
          <w:sz w:val="22"/>
          <w:szCs w:val="22"/>
        </w:rPr>
        <w:t>Additional support for Social and Environmental Risk Management Training</w:t>
      </w:r>
    </w:p>
    <w:p w14:paraId="7C2782E8" w14:textId="77777777" w:rsidR="00516226" w:rsidRDefault="006E4C7D" w:rsidP="00B660A4">
      <w:pPr>
        <w:keepNext/>
        <w:keepLines/>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B660A4">
        <w:rPr>
          <w:rFonts w:ascii="Calibri" w:eastAsia="Calibri" w:hAnsi="Calibri" w:cs="Calibri"/>
          <w:b/>
          <w:spacing w:val="-1"/>
          <w:sz w:val="22"/>
          <w:szCs w:val="22"/>
        </w:rPr>
        <w:t xml:space="preserve">Burkina Faso will give add-on funding of US$2.5 million to an ACE Impact center under </w:t>
      </w:r>
      <w:r w:rsidR="005F1FC3" w:rsidRPr="00B660A4">
        <w:rPr>
          <w:rFonts w:ascii="Calibri" w:eastAsia="Calibri" w:hAnsi="Calibri" w:cs="Calibri"/>
          <w:b/>
          <w:spacing w:val="-1"/>
          <w:sz w:val="22"/>
          <w:szCs w:val="22"/>
        </w:rPr>
        <w:t>C</w:t>
      </w:r>
      <w:r w:rsidRPr="00B660A4">
        <w:rPr>
          <w:rFonts w:ascii="Calibri" w:eastAsia="Calibri" w:hAnsi="Calibri" w:cs="Calibri"/>
          <w:b/>
          <w:spacing w:val="-1"/>
          <w:sz w:val="22"/>
          <w:szCs w:val="22"/>
        </w:rPr>
        <w:t>omponent 1 to develop and offer training in Social and Environmental Risk Management.</w:t>
      </w:r>
      <w:r w:rsidRPr="00516226">
        <w:rPr>
          <w:rFonts w:ascii="Calibri" w:eastAsia="Calibri" w:hAnsi="Calibri" w:cs="Calibri"/>
          <w:spacing w:val="-1"/>
          <w:sz w:val="22"/>
          <w:szCs w:val="22"/>
        </w:rPr>
        <w:t xml:space="preserve"> The center will achieve its objectives through: </w:t>
      </w:r>
      <w:r w:rsidR="00F945E1">
        <w:rPr>
          <w:rFonts w:ascii="Calibri" w:eastAsia="Calibri" w:hAnsi="Calibri" w:cs="Times New Roman"/>
          <w:bCs/>
          <w:color w:val="auto"/>
          <w:sz w:val="22"/>
          <w:szCs w:val="22"/>
        </w:rPr>
        <w:t>(</w:t>
      </w:r>
      <w:r w:rsidRPr="00516226">
        <w:rPr>
          <w:rFonts w:ascii="Calibri" w:eastAsia="Calibri" w:hAnsi="Calibri" w:cs="Times New Roman"/>
          <w:bCs/>
          <w:color w:val="auto"/>
          <w:sz w:val="22"/>
          <w:szCs w:val="22"/>
        </w:rPr>
        <w:t xml:space="preserve">i) creating a regional network of academics and practitioners in social and environment risk management; </w:t>
      </w:r>
      <w:r w:rsidR="00F945E1">
        <w:rPr>
          <w:rFonts w:ascii="Calibri" w:eastAsia="Calibri" w:hAnsi="Calibri" w:cs="Times New Roman"/>
          <w:bCs/>
          <w:color w:val="auto"/>
          <w:sz w:val="22"/>
          <w:szCs w:val="22"/>
        </w:rPr>
        <w:t>(</w:t>
      </w:r>
      <w:r w:rsidRPr="00516226">
        <w:rPr>
          <w:rFonts w:ascii="Calibri" w:eastAsia="Calibri" w:hAnsi="Calibri" w:cs="Times New Roman"/>
          <w:bCs/>
          <w:color w:val="auto"/>
          <w:sz w:val="22"/>
          <w:szCs w:val="22"/>
        </w:rPr>
        <w:t xml:space="preserve">ii) conducting training for agencies of infrastructure and natural resources projects; and </w:t>
      </w:r>
      <w:r w:rsidR="00F945E1">
        <w:rPr>
          <w:rFonts w:ascii="Calibri" w:eastAsia="Calibri" w:hAnsi="Calibri" w:cs="Times New Roman"/>
          <w:bCs/>
          <w:color w:val="auto"/>
          <w:sz w:val="22"/>
          <w:szCs w:val="22"/>
        </w:rPr>
        <w:t>(</w:t>
      </w:r>
      <w:r w:rsidRPr="00516226">
        <w:rPr>
          <w:rFonts w:ascii="Calibri" w:eastAsia="Calibri" w:hAnsi="Calibri" w:cs="Times New Roman"/>
          <w:bCs/>
          <w:color w:val="auto"/>
          <w:sz w:val="22"/>
          <w:szCs w:val="22"/>
        </w:rPr>
        <w:t xml:space="preserve">iii) facilitating regional sharing of experiences and learning in safeguards risk management, </w:t>
      </w:r>
      <w:r w:rsidR="005F1FC3">
        <w:rPr>
          <w:rFonts w:ascii="Calibri" w:eastAsia="Calibri" w:hAnsi="Calibri" w:cs="Times New Roman"/>
          <w:color w:val="auto"/>
          <w:sz w:val="22"/>
          <w:szCs w:val="22"/>
        </w:rPr>
        <w:t>g</w:t>
      </w:r>
      <w:r w:rsidRPr="00516226">
        <w:rPr>
          <w:rFonts w:ascii="Calibri" w:eastAsia="Calibri" w:hAnsi="Calibri" w:cs="Times New Roman"/>
          <w:color w:val="auto"/>
          <w:sz w:val="22"/>
          <w:szCs w:val="22"/>
        </w:rPr>
        <w:t xml:space="preserve">rievance </w:t>
      </w:r>
      <w:r w:rsidR="005F1FC3">
        <w:rPr>
          <w:rFonts w:ascii="Calibri" w:eastAsia="Calibri" w:hAnsi="Calibri" w:cs="Times New Roman"/>
          <w:color w:val="auto"/>
          <w:sz w:val="22"/>
          <w:szCs w:val="22"/>
        </w:rPr>
        <w:t>r</w:t>
      </w:r>
      <w:r w:rsidRPr="00516226">
        <w:rPr>
          <w:rFonts w:ascii="Calibri" w:eastAsia="Calibri" w:hAnsi="Calibri" w:cs="Times New Roman"/>
          <w:color w:val="auto"/>
          <w:sz w:val="22"/>
          <w:szCs w:val="22"/>
        </w:rPr>
        <w:t xml:space="preserve">edress </w:t>
      </w:r>
      <w:r w:rsidR="005F1FC3">
        <w:rPr>
          <w:rFonts w:ascii="Calibri" w:eastAsia="Calibri" w:hAnsi="Calibri" w:cs="Times New Roman"/>
          <w:color w:val="auto"/>
          <w:sz w:val="22"/>
          <w:szCs w:val="22"/>
        </w:rPr>
        <w:t>m</w:t>
      </w:r>
      <w:r w:rsidRPr="00516226">
        <w:rPr>
          <w:rFonts w:ascii="Calibri" w:eastAsia="Calibri" w:hAnsi="Calibri" w:cs="Times New Roman"/>
          <w:color w:val="auto"/>
          <w:sz w:val="22"/>
          <w:szCs w:val="22"/>
        </w:rPr>
        <w:t>echanism</w:t>
      </w:r>
      <w:r w:rsidR="005F1FC3">
        <w:rPr>
          <w:rFonts w:ascii="Calibri" w:eastAsia="Calibri" w:hAnsi="Calibri" w:cs="Times New Roman"/>
          <w:color w:val="auto"/>
          <w:sz w:val="22"/>
          <w:szCs w:val="22"/>
        </w:rPr>
        <w:t>s</w:t>
      </w:r>
      <w:r w:rsidRPr="00516226">
        <w:rPr>
          <w:rFonts w:ascii="Calibri" w:eastAsia="Calibri" w:hAnsi="Calibri" w:cs="Times New Roman"/>
          <w:color w:val="auto"/>
          <w:sz w:val="22"/>
          <w:szCs w:val="22"/>
        </w:rPr>
        <w:t xml:space="preserve"> (</w:t>
      </w:r>
      <w:r w:rsidRPr="00516226">
        <w:rPr>
          <w:rFonts w:ascii="Calibri" w:eastAsia="Calibri" w:hAnsi="Calibri" w:cs="Times New Roman"/>
          <w:bCs/>
          <w:color w:val="auto"/>
          <w:sz w:val="22"/>
          <w:szCs w:val="22"/>
        </w:rPr>
        <w:t>GRM</w:t>
      </w:r>
      <w:r w:rsidR="005F1FC3">
        <w:rPr>
          <w:rFonts w:ascii="Calibri" w:eastAsia="Calibri" w:hAnsi="Calibri" w:cs="Times New Roman"/>
          <w:bCs/>
          <w:color w:val="auto"/>
          <w:sz w:val="22"/>
          <w:szCs w:val="22"/>
        </w:rPr>
        <w:t>s</w:t>
      </w:r>
      <w:r w:rsidRPr="00516226">
        <w:rPr>
          <w:rFonts w:ascii="Calibri" w:eastAsia="Calibri" w:hAnsi="Calibri" w:cs="Times New Roman"/>
          <w:bCs/>
          <w:color w:val="auto"/>
          <w:sz w:val="22"/>
          <w:szCs w:val="22"/>
        </w:rPr>
        <w:t xml:space="preserve">) and benefit-sharing. Graduates will be equipped with comprehensive and interdisciplinary knowledge </w:t>
      </w:r>
      <w:r w:rsidR="00984266">
        <w:rPr>
          <w:rFonts w:ascii="Calibri" w:eastAsia="Calibri" w:hAnsi="Calibri" w:cs="Times New Roman"/>
          <w:bCs/>
          <w:color w:val="auto"/>
          <w:sz w:val="22"/>
          <w:szCs w:val="22"/>
        </w:rPr>
        <w:t>in</w:t>
      </w:r>
      <w:r w:rsidRPr="00516226">
        <w:rPr>
          <w:rFonts w:ascii="Calibri" w:eastAsia="Calibri" w:hAnsi="Calibri" w:cs="Times New Roman"/>
          <w:bCs/>
          <w:color w:val="auto"/>
          <w:sz w:val="22"/>
          <w:szCs w:val="22"/>
        </w:rPr>
        <w:t xml:space="preserve"> environmental and social sustainability and will deepen their understanding of the role of environmental and social risk assessment and management in project development and implementation.</w:t>
      </w:r>
    </w:p>
    <w:p w14:paraId="12D5EC94" w14:textId="77777777" w:rsidR="00516226" w:rsidRDefault="006E4C7D" w:rsidP="009271CE">
      <w:pPr>
        <w:tabs>
          <w:tab w:val="left" w:pos="0"/>
          <w:tab w:val="left" w:pos="720"/>
        </w:tabs>
        <w:spacing w:after="240"/>
        <w:contextualSpacing/>
        <w:jc w:val="both"/>
        <w:rPr>
          <w:rFonts w:ascii="Calibri" w:eastAsia="Calibri" w:hAnsi="Calibri" w:cs="Calibri"/>
          <w:b/>
          <w:bCs/>
          <w:i/>
          <w:iCs/>
          <w:sz w:val="22"/>
          <w:szCs w:val="22"/>
          <w:u w:val="single"/>
        </w:rPr>
      </w:pPr>
      <w:r w:rsidRPr="00516226">
        <w:rPr>
          <w:rFonts w:ascii="Calibri" w:eastAsia="Times New Roman" w:hAnsi="Calibri" w:cs="Calibri"/>
          <w:b/>
          <w:bCs/>
          <w:i/>
          <w:color w:val="2E74B5"/>
          <w:sz w:val="22"/>
          <w:szCs w:val="22"/>
        </w:rPr>
        <w:t xml:space="preserve">Additional support to engineering and technology ACE host institutions </w:t>
      </w:r>
      <w:r w:rsidRPr="00516226">
        <w:rPr>
          <w:rFonts w:ascii="Calibri" w:eastAsia="Calibri" w:hAnsi="Calibri" w:cs="Calibri"/>
          <w:b/>
          <w:bCs/>
          <w:i/>
          <w:iCs/>
          <w:sz w:val="22"/>
          <w:szCs w:val="22"/>
          <w:u w:val="single"/>
        </w:rPr>
        <w:t xml:space="preserve"> </w:t>
      </w:r>
    </w:p>
    <w:p w14:paraId="33E1ABA1" w14:textId="77777777" w:rsidR="005F1FC3" w:rsidRPr="00516226" w:rsidRDefault="005F1FC3">
      <w:pPr>
        <w:tabs>
          <w:tab w:val="left" w:pos="0"/>
          <w:tab w:val="left" w:pos="720"/>
        </w:tabs>
        <w:spacing w:after="240"/>
        <w:contextualSpacing/>
        <w:jc w:val="both"/>
        <w:rPr>
          <w:rFonts w:ascii="Calibri" w:eastAsia="Calibri" w:hAnsi="Calibri" w:cs="Calibri"/>
          <w:b/>
          <w:bCs/>
          <w:i/>
          <w:iCs/>
          <w:sz w:val="22"/>
          <w:szCs w:val="22"/>
          <w:u w:val="single"/>
        </w:rPr>
      </w:pPr>
    </w:p>
    <w:p w14:paraId="73820C5D" w14:textId="77777777" w:rsidR="00516226" w:rsidRPr="00516226"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color w:val="auto"/>
          <w:sz w:val="22"/>
          <w:szCs w:val="22"/>
        </w:rPr>
      </w:pPr>
      <w:r w:rsidRPr="00B660A4">
        <w:rPr>
          <w:rFonts w:ascii="Calibri" w:eastAsia="Calibri" w:hAnsi="Calibri" w:cs="Calibri"/>
          <w:b/>
          <w:spacing w:val="-1"/>
          <w:sz w:val="22"/>
          <w:szCs w:val="22"/>
        </w:rPr>
        <w:t>Three institutions that are selected to host an engineering or technology-focused center</w:t>
      </w:r>
      <w:r w:rsidR="0039515C">
        <w:rPr>
          <w:rFonts w:ascii="Calibri" w:eastAsia="Calibri" w:hAnsi="Calibri" w:cs="Calibri"/>
          <w:b/>
          <w:spacing w:val="-1"/>
          <w:sz w:val="22"/>
          <w:szCs w:val="22"/>
        </w:rPr>
        <w:t>s</w:t>
      </w:r>
      <w:r w:rsidRPr="00B660A4">
        <w:rPr>
          <w:rFonts w:ascii="Calibri" w:eastAsia="Calibri" w:hAnsi="Calibri" w:cs="Calibri"/>
          <w:b/>
          <w:spacing w:val="-1"/>
          <w:sz w:val="22"/>
          <w:szCs w:val="22"/>
        </w:rPr>
        <w:t xml:space="preserve"> with capacity in other engineering disciplines will receive additional funding</w:t>
      </w:r>
      <w:r w:rsidRPr="00B660A4">
        <w:rPr>
          <w:rFonts w:ascii="Calibri,Times New Roman" w:eastAsia="Calibri,Times New Roman" w:hAnsi="Calibri,Times New Roman" w:cs="Calibri,Times New Roman"/>
          <w:b/>
          <w:spacing w:val="-1"/>
          <w:sz w:val="22"/>
          <w:szCs w:val="22"/>
        </w:rPr>
        <w:t xml:space="preserve"> </w:t>
      </w:r>
      <w:r w:rsidRPr="00B660A4">
        <w:rPr>
          <w:rFonts w:ascii="Calibri" w:eastAsia="Calibri" w:hAnsi="Calibri" w:cs="Calibri"/>
          <w:b/>
          <w:spacing w:val="-1"/>
          <w:sz w:val="22"/>
          <w:szCs w:val="22"/>
        </w:rPr>
        <w:t>of US$</w:t>
      </w:r>
      <w:r w:rsidR="00125919">
        <w:rPr>
          <w:rFonts w:ascii="Calibri" w:eastAsia="Calibri" w:hAnsi="Calibri" w:cs="Calibri"/>
          <w:b/>
          <w:spacing w:val="-1"/>
          <w:sz w:val="22"/>
          <w:szCs w:val="22"/>
        </w:rPr>
        <w:t>15.5</w:t>
      </w:r>
      <w:r w:rsidRPr="00B660A4">
        <w:rPr>
          <w:rFonts w:ascii="Calibri" w:eastAsia="Calibri" w:hAnsi="Calibri" w:cs="Calibri"/>
          <w:b/>
          <w:spacing w:val="-1"/>
          <w:sz w:val="22"/>
          <w:szCs w:val="22"/>
        </w:rPr>
        <w:t xml:space="preserve"> million</w:t>
      </w:r>
      <w:r w:rsidR="00823406">
        <w:rPr>
          <w:rFonts w:ascii="Calibri" w:eastAsia="Calibri" w:hAnsi="Calibri" w:cs="Calibri"/>
          <w:b/>
          <w:spacing w:val="-1"/>
          <w:sz w:val="22"/>
          <w:szCs w:val="22"/>
        </w:rPr>
        <w:t xml:space="preserve"> equivalent in IDA support</w:t>
      </w:r>
      <w:r w:rsidRPr="00516226">
        <w:rPr>
          <w:rFonts w:ascii="Calibri" w:eastAsia="Calibri" w:hAnsi="Calibri" w:cs="Calibri"/>
          <w:spacing w:val="-1"/>
          <w:sz w:val="22"/>
          <w:szCs w:val="22"/>
        </w:rPr>
        <w:t>. Ghana, Burkina Faso and Djibouti each have an institution that fits the profile. This funding</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 xml:space="preserve">will support an institution-wide strengthening of the engineering and technology programs within their </w:t>
      </w:r>
      <w:r w:rsidRPr="00516226">
        <w:rPr>
          <w:rFonts w:ascii="Calibri" w:eastAsia="Calibri" w:hAnsi="Calibri" w:cs="Times New Roman"/>
          <w:color w:val="auto"/>
          <w:sz w:val="22"/>
          <w:szCs w:val="22"/>
        </w:rPr>
        <w:t>College or School of Engineering (CoEngg).</w:t>
      </w:r>
      <w:r>
        <w:rPr>
          <w:rFonts w:ascii="Calibri" w:eastAsia="Calibri" w:hAnsi="Calibri" w:cs="Times New Roman"/>
          <w:color w:val="auto"/>
          <w:sz w:val="22"/>
          <w:szCs w:val="22"/>
          <w:vertAlign w:val="superscript"/>
        </w:rPr>
        <w:footnoteReference w:id="9"/>
      </w:r>
      <w:r w:rsidRPr="00516226">
        <w:rPr>
          <w:rFonts w:ascii="Calibri" w:eastAsia="Calibri" w:hAnsi="Calibri" w:cs="Times New Roman"/>
          <w:color w:val="auto"/>
          <w:sz w:val="22"/>
          <w:szCs w:val="22"/>
        </w:rPr>
        <w:t xml:space="preserve"> </w:t>
      </w:r>
      <w:r w:rsidRPr="00516226">
        <w:rPr>
          <w:rFonts w:ascii="Calibri" w:eastAsia="Calibri" w:hAnsi="Calibri" w:cs="Calibri"/>
          <w:spacing w:val="-1"/>
          <w:sz w:val="22"/>
          <w:szCs w:val="22"/>
        </w:rPr>
        <w:t xml:space="preserve">The CoEngg </w:t>
      </w:r>
      <w:r w:rsidR="000D7572">
        <w:rPr>
          <w:rFonts w:ascii="Calibri" w:eastAsia="Calibri" w:hAnsi="Calibri" w:cs="Calibri"/>
          <w:spacing w:val="-1"/>
          <w:sz w:val="22"/>
          <w:szCs w:val="22"/>
        </w:rPr>
        <w:t xml:space="preserve">are </w:t>
      </w:r>
      <w:r w:rsidRPr="00516226">
        <w:rPr>
          <w:rFonts w:ascii="Calibri" w:eastAsia="Calibri" w:hAnsi="Calibri" w:cs="Calibri"/>
          <w:spacing w:val="-1"/>
          <w:sz w:val="22"/>
          <w:szCs w:val="22"/>
        </w:rPr>
        <w:t>expected to meet the same seven DLIs just as its ACE/Emerging center to incentivize the scaling-up of enro</w:t>
      </w:r>
      <w:r w:rsidR="00C10D1F">
        <w:rPr>
          <w:rFonts w:ascii="Calibri" w:eastAsia="Calibri" w:hAnsi="Calibri" w:cs="Calibri"/>
          <w:spacing w:val="-1"/>
          <w:sz w:val="22"/>
          <w:szCs w:val="22"/>
        </w:rPr>
        <w:t>l</w:t>
      </w:r>
      <w:r w:rsidRPr="00516226">
        <w:rPr>
          <w:rFonts w:ascii="Calibri" w:eastAsia="Calibri" w:hAnsi="Calibri" w:cs="Calibri"/>
          <w:spacing w:val="-1"/>
          <w:sz w:val="22"/>
          <w:szCs w:val="22"/>
        </w:rPr>
        <w:t>lment of undergraduates (</w:t>
      </w:r>
      <w:r w:rsidR="00653F74">
        <w:rPr>
          <w:rFonts w:ascii="Calibri" w:eastAsia="Calibri" w:hAnsi="Calibri" w:cs="Calibri"/>
          <w:spacing w:val="-1"/>
          <w:sz w:val="22"/>
          <w:szCs w:val="22"/>
        </w:rPr>
        <w:t>including</w:t>
      </w:r>
      <w:r w:rsidRPr="00516226">
        <w:rPr>
          <w:rFonts w:ascii="Calibri" w:eastAsia="Calibri" w:hAnsi="Calibri" w:cs="Calibri"/>
          <w:spacing w:val="-1"/>
          <w:sz w:val="22"/>
          <w:szCs w:val="22"/>
        </w:rPr>
        <w:t xml:space="preserve"> enrol</w:t>
      </w:r>
      <w:r w:rsidR="00C10D1F">
        <w:rPr>
          <w:rFonts w:ascii="Calibri" w:eastAsia="Calibri" w:hAnsi="Calibri" w:cs="Calibri"/>
          <w:spacing w:val="-1"/>
          <w:sz w:val="22"/>
          <w:szCs w:val="22"/>
        </w:rPr>
        <w:t>l</w:t>
      </w:r>
      <w:r w:rsidRPr="00516226">
        <w:rPr>
          <w:rFonts w:ascii="Calibri" w:eastAsia="Calibri" w:hAnsi="Calibri" w:cs="Calibri"/>
          <w:spacing w:val="-1"/>
          <w:sz w:val="22"/>
          <w:szCs w:val="22"/>
        </w:rPr>
        <w:t>ment of females)</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achieving international quality standards</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introducing new academic programs</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promoting project-based learning and innovative pedagogy; establishing new laboratories</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 xml:space="preserve">enabling technology transfer and business/entrepreneurship; building linkages to business programs; enhancing teaching and research capacity; and promoting institutional transformation in terms of policies and operations. </w:t>
      </w:r>
      <w:r w:rsidR="00BD7498" w:rsidRPr="007F111C">
        <w:rPr>
          <w:rFonts w:ascii="Calibri" w:eastAsia="Calibri" w:hAnsi="Calibri" w:cs="Calibri"/>
          <w:spacing w:val="-1"/>
          <w:sz w:val="22"/>
          <w:szCs w:val="22"/>
        </w:rPr>
        <w:t>This type of support did not exist under ACE I or ACE II.</w:t>
      </w:r>
    </w:p>
    <w:p w14:paraId="17C3E4D2" w14:textId="77777777" w:rsidR="00516226" w:rsidRPr="00516226" w:rsidRDefault="006E4C7D" w:rsidP="00062D1B">
      <w:pPr>
        <w:widowControl/>
        <w:autoSpaceDE/>
        <w:autoSpaceDN/>
        <w:adjustRightInd/>
        <w:spacing w:after="160"/>
        <w:jc w:val="both"/>
        <w:rPr>
          <w:rFonts w:ascii="Calibri" w:eastAsia="Times New Roman" w:hAnsi="Calibri" w:cs="Calibri"/>
          <w:b/>
          <w:bCs/>
          <w:color w:val="2E74B5"/>
          <w:sz w:val="22"/>
          <w:szCs w:val="22"/>
        </w:rPr>
      </w:pPr>
      <w:r w:rsidRPr="00516226">
        <w:rPr>
          <w:rFonts w:ascii="Calibri" w:eastAsia="Times New Roman" w:hAnsi="Calibri" w:cs="Calibri"/>
          <w:b/>
          <w:bCs/>
          <w:color w:val="2E74B5"/>
          <w:sz w:val="22"/>
          <w:szCs w:val="22"/>
        </w:rPr>
        <w:lastRenderedPageBreak/>
        <w:t>Component 2:  Fostering Regional Partnerships and Scholarships (Total: US$</w:t>
      </w:r>
      <w:r w:rsidR="00A60414">
        <w:rPr>
          <w:rFonts w:ascii="Calibri" w:eastAsia="Times New Roman" w:hAnsi="Calibri" w:cs="Calibri"/>
          <w:b/>
          <w:bCs/>
          <w:color w:val="2E74B5"/>
          <w:sz w:val="22"/>
          <w:szCs w:val="22"/>
        </w:rPr>
        <w:t>28</w:t>
      </w:r>
      <w:r w:rsidRPr="00516226">
        <w:rPr>
          <w:rFonts w:ascii="Calibri" w:eastAsia="Times New Roman" w:hAnsi="Calibri" w:cs="Calibri"/>
          <w:b/>
          <w:bCs/>
          <w:color w:val="2E74B5"/>
          <w:sz w:val="22"/>
          <w:szCs w:val="22"/>
        </w:rPr>
        <w:t xml:space="preserve"> million </w:t>
      </w:r>
      <w:r w:rsidR="001520E6">
        <w:rPr>
          <w:rFonts w:ascii="Calibri" w:eastAsia="Times New Roman" w:hAnsi="Calibri" w:cs="Calibri"/>
          <w:b/>
          <w:bCs/>
          <w:color w:val="2E74B5"/>
          <w:sz w:val="22"/>
          <w:szCs w:val="22"/>
        </w:rPr>
        <w:t xml:space="preserve">equivalent </w:t>
      </w:r>
      <w:r w:rsidRPr="00516226">
        <w:rPr>
          <w:rFonts w:ascii="Calibri" w:eastAsia="Times New Roman" w:hAnsi="Calibri" w:cs="Calibri"/>
          <w:b/>
          <w:bCs/>
          <w:color w:val="2E74B5"/>
          <w:sz w:val="22"/>
          <w:szCs w:val="22"/>
        </w:rPr>
        <w:t xml:space="preserve">of </w:t>
      </w:r>
      <w:r w:rsidRPr="00B660A4">
        <w:rPr>
          <w:rFonts w:ascii="Calibri" w:eastAsia="Times New Roman" w:hAnsi="Calibri" w:cs="Calibri"/>
          <w:b/>
          <w:bCs/>
          <w:i/>
          <w:color w:val="2E74B5"/>
          <w:sz w:val="22"/>
          <w:szCs w:val="22"/>
        </w:rPr>
        <w:t>which the IDA contribution is US$</w:t>
      </w:r>
      <w:r w:rsidR="0029637C">
        <w:rPr>
          <w:rFonts w:ascii="Calibri" w:eastAsia="Times New Roman" w:hAnsi="Calibri" w:cs="Calibri"/>
          <w:b/>
          <w:bCs/>
          <w:i/>
          <w:color w:val="2E74B5"/>
          <w:sz w:val="22"/>
          <w:szCs w:val="22"/>
        </w:rPr>
        <w:t>17</w:t>
      </w:r>
      <w:r w:rsidRPr="00B660A4">
        <w:rPr>
          <w:rFonts w:ascii="Calibri" w:eastAsia="Times New Roman" w:hAnsi="Calibri" w:cs="Calibri"/>
          <w:b/>
          <w:bCs/>
          <w:i/>
          <w:color w:val="2E74B5"/>
          <w:sz w:val="22"/>
          <w:szCs w:val="22"/>
        </w:rPr>
        <w:t xml:space="preserve"> million and government contribution is US$</w:t>
      </w:r>
      <w:r w:rsidR="0029637C">
        <w:rPr>
          <w:rFonts w:ascii="Calibri" w:eastAsia="Times New Roman" w:hAnsi="Calibri" w:cs="Calibri"/>
          <w:b/>
          <w:bCs/>
          <w:i/>
          <w:color w:val="2E74B5"/>
          <w:sz w:val="22"/>
          <w:szCs w:val="22"/>
        </w:rPr>
        <w:t>11</w:t>
      </w:r>
      <w:r w:rsidRPr="00B660A4">
        <w:rPr>
          <w:rFonts w:ascii="Calibri" w:eastAsia="Times New Roman" w:hAnsi="Calibri" w:cs="Calibri"/>
          <w:b/>
          <w:bCs/>
          <w:i/>
          <w:color w:val="2E74B5"/>
          <w:sz w:val="22"/>
          <w:szCs w:val="22"/>
        </w:rPr>
        <w:t xml:space="preserve"> million</w:t>
      </w:r>
      <w:r w:rsidRPr="00516226">
        <w:rPr>
          <w:rFonts w:ascii="Calibri" w:eastAsia="Times New Roman" w:hAnsi="Calibri" w:cs="Calibri"/>
          <w:b/>
          <w:bCs/>
          <w:color w:val="2E74B5"/>
          <w:sz w:val="22"/>
          <w:szCs w:val="22"/>
        </w:rPr>
        <w:t xml:space="preserve">) </w:t>
      </w:r>
    </w:p>
    <w:p w14:paraId="512E0708" w14:textId="77777777" w:rsidR="00516226" w:rsidRPr="00516226" w:rsidRDefault="006E4C7D" w:rsidP="006C0B1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516226">
        <w:rPr>
          <w:rFonts w:ascii="Calibri" w:eastAsia="Calibri" w:hAnsi="Calibri" w:cs="Calibri"/>
          <w:b/>
          <w:bCs/>
          <w:spacing w:val="-1"/>
          <w:sz w:val="22"/>
          <w:szCs w:val="22"/>
        </w:rPr>
        <w:t>Component 2 seeks to expand the regional impact of the ACEs funded under Component 1</w:t>
      </w:r>
      <w:r w:rsidRPr="00516226">
        <w:rPr>
          <w:rFonts w:ascii="Calibri,Times New Roman" w:eastAsia="Calibri,Times New Roman" w:hAnsi="Calibri,Times New Roman" w:cs="Calibri,Times New Roman"/>
          <w:b/>
          <w:bCs/>
          <w:spacing w:val="-1"/>
          <w:sz w:val="22"/>
          <w:szCs w:val="22"/>
        </w:rPr>
        <w:t xml:space="preserve"> </w:t>
      </w:r>
      <w:r w:rsidRPr="00516226">
        <w:rPr>
          <w:rFonts w:ascii="Calibri" w:eastAsia="Calibri" w:hAnsi="Calibri" w:cs="Calibri"/>
          <w:b/>
          <w:bCs/>
          <w:spacing w:val="-1"/>
          <w:sz w:val="22"/>
          <w:szCs w:val="22"/>
        </w:rPr>
        <w:t>by providing demand-side funding for partnering institutions and regional students to purchase training and consulting services from the ACEs that are most relevant</w:t>
      </w:r>
      <w:r w:rsidR="00927FC0">
        <w:rPr>
          <w:rFonts w:ascii="Calibri" w:eastAsia="Calibri" w:hAnsi="Calibri" w:cs="Calibri"/>
          <w:b/>
          <w:bCs/>
          <w:spacing w:val="-1"/>
          <w:sz w:val="22"/>
          <w:szCs w:val="22"/>
        </w:rPr>
        <w:t xml:space="preserve"> to their </w:t>
      </w:r>
      <w:r w:rsidR="00503733">
        <w:rPr>
          <w:rFonts w:ascii="Calibri" w:eastAsia="Calibri" w:hAnsi="Calibri" w:cs="Calibri"/>
          <w:b/>
          <w:bCs/>
          <w:spacing w:val="-1"/>
          <w:sz w:val="22"/>
          <w:szCs w:val="22"/>
        </w:rPr>
        <w:t>teaching and research</w:t>
      </w:r>
      <w:r w:rsidR="00BB7755">
        <w:rPr>
          <w:rFonts w:ascii="Calibri" w:eastAsia="Calibri" w:hAnsi="Calibri" w:cs="Calibri"/>
          <w:b/>
          <w:bCs/>
          <w:spacing w:val="-1"/>
          <w:sz w:val="22"/>
          <w:szCs w:val="22"/>
        </w:rPr>
        <w:t xml:space="preserve"> goals</w:t>
      </w:r>
      <w:r w:rsidRPr="00516226">
        <w:rPr>
          <w:rFonts w:ascii="Calibri" w:eastAsia="Calibri" w:hAnsi="Calibri" w:cs="Calibri"/>
          <w:b/>
          <w:bCs/>
          <w:spacing w:val="-1"/>
          <w:sz w:val="22"/>
          <w:szCs w:val="22"/>
        </w:rPr>
        <w:t xml:space="preserve">. </w:t>
      </w:r>
      <w:r w:rsidRPr="00516226">
        <w:rPr>
          <w:rFonts w:ascii="Calibri" w:eastAsia="Calibri" w:hAnsi="Calibri" w:cs="Calibri"/>
          <w:spacing w:val="-1"/>
          <w:sz w:val="22"/>
          <w:szCs w:val="22"/>
        </w:rPr>
        <w:t>C</w:t>
      </w:r>
      <w:r w:rsidRPr="00516226">
        <w:rPr>
          <w:rFonts w:ascii="Calibri" w:eastAsia="Times New Roman" w:hAnsi="Calibri" w:cs="Calibri"/>
          <w:spacing w:val="-1"/>
          <w:sz w:val="22"/>
          <w:szCs w:val="22"/>
        </w:rPr>
        <w:t xml:space="preserve">omponent 2 has two sub-components: </w:t>
      </w:r>
      <w:r w:rsidRPr="00516226">
        <w:rPr>
          <w:rFonts w:ascii="Calibri" w:eastAsia="Calibri" w:hAnsi="Calibri" w:cs="Calibri"/>
          <w:spacing w:val="-1"/>
          <w:sz w:val="22"/>
          <w:szCs w:val="22"/>
        </w:rPr>
        <w:t>Sub-component 2.1 will finance regional institutional partnerships through support to Emerging centers, while Sub-component 2.2 is optional and will finance governments’ contribution towards the PASET RSIF</w:t>
      </w:r>
      <w:r w:rsidRPr="00516226">
        <w:rPr>
          <w:rFonts w:ascii="Calibri,Times New Roman" w:eastAsia="Calibri,Times New Roman" w:hAnsi="Calibri,Times New Roman" w:cs="Calibri,Times New Roman"/>
          <w:spacing w:val="-1"/>
          <w:sz w:val="22"/>
          <w:szCs w:val="22"/>
        </w:rPr>
        <w:t xml:space="preserve">. </w:t>
      </w:r>
    </w:p>
    <w:p w14:paraId="6DD0A754" w14:textId="77777777" w:rsidR="00516226" w:rsidRPr="00516226" w:rsidRDefault="006E4C7D" w:rsidP="00B660A4">
      <w:pPr>
        <w:keepNext/>
        <w:keepLines/>
        <w:tabs>
          <w:tab w:val="left" w:pos="0"/>
          <w:tab w:val="left" w:pos="720"/>
        </w:tabs>
        <w:spacing w:after="240"/>
        <w:contextualSpacing/>
        <w:jc w:val="both"/>
        <w:rPr>
          <w:rFonts w:ascii="Calibri" w:eastAsia="Times New Roman" w:hAnsi="Calibri" w:cs="Calibri"/>
          <w:b/>
          <w:bCs/>
          <w:i/>
          <w:color w:val="2E74B5"/>
          <w:sz w:val="22"/>
          <w:szCs w:val="22"/>
        </w:rPr>
      </w:pPr>
      <w:r w:rsidRPr="00516226">
        <w:rPr>
          <w:rFonts w:ascii="Calibri" w:eastAsia="Times New Roman" w:hAnsi="Calibri" w:cs="Calibri"/>
          <w:b/>
          <w:bCs/>
          <w:i/>
          <w:color w:val="2E74B5"/>
          <w:sz w:val="22"/>
          <w:szCs w:val="22"/>
        </w:rPr>
        <w:t>Sub-component 2.1: Support to Emerging centers (non-ACEs) for networking, regional technical assistance and improving learning environment (Total: US$</w:t>
      </w:r>
      <w:r w:rsidR="0052737E">
        <w:rPr>
          <w:rFonts w:ascii="Calibri" w:eastAsia="Times New Roman" w:hAnsi="Calibri" w:cs="Calibri"/>
          <w:b/>
          <w:bCs/>
          <w:i/>
          <w:color w:val="2E74B5"/>
          <w:sz w:val="22"/>
          <w:szCs w:val="22"/>
        </w:rPr>
        <w:t>22</w:t>
      </w:r>
      <w:r w:rsidRPr="00516226">
        <w:rPr>
          <w:rFonts w:ascii="Calibri" w:eastAsia="Times New Roman" w:hAnsi="Calibri" w:cs="Calibri"/>
          <w:b/>
          <w:bCs/>
          <w:i/>
          <w:color w:val="2E74B5"/>
          <w:sz w:val="22"/>
          <w:szCs w:val="22"/>
        </w:rPr>
        <w:t xml:space="preserve"> million; of which IDA and government contributions are 50 percent each)</w:t>
      </w:r>
    </w:p>
    <w:p w14:paraId="78B03128" w14:textId="77777777" w:rsidR="00516226" w:rsidRPr="00516226" w:rsidRDefault="00516226" w:rsidP="00B660A4">
      <w:pPr>
        <w:keepNext/>
        <w:keepLines/>
        <w:tabs>
          <w:tab w:val="left" w:pos="0"/>
          <w:tab w:val="left" w:pos="720"/>
        </w:tabs>
        <w:jc w:val="center"/>
        <w:rPr>
          <w:rFonts w:ascii="Calibri,Times New Roman" w:eastAsia="Calibri,Times New Roman" w:hAnsi="Calibri,Times New Roman" w:cs="Calibri,Times New Roman"/>
          <w:i/>
          <w:sz w:val="22"/>
          <w:szCs w:val="22"/>
        </w:rPr>
      </w:pPr>
    </w:p>
    <w:p w14:paraId="1A5ABE40" w14:textId="77777777" w:rsidR="00516226" w:rsidRPr="00516226" w:rsidRDefault="006E4C7D" w:rsidP="00B660A4">
      <w:pPr>
        <w:keepNext/>
        <w:keepLines/>
        <w:widowControl/>
        <w:numPr>
          <w:ilvl w:val="0"/>
          <w:numId w:val="3"/>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516226">
        <w:rPr>
          <w:rFonts w:ascii="Calibri" w:eastAsia="Calibri" w:hAnsi="Calibri" w:cs="Calibri"/>
          <w:b/>
          <w:spacing w:val="-1"/>
          <w:sz w:val="22"/>
          <w:szCs w:val="22"/>
        </w:rPr>
        <w:t xml:space="preserve">Sub-component 2.1 will support two Emerging centers to develop regional institutional partnerships with ACEs </w:t>
      </w:r>
      <w:r w:rsidRPr="00516226">
        <w:rPr>
          <w:rFonts w:ascii="Calibri,Times New Roman" w:eastAsia="Calibri,Times New Roman" w:hAnsi="Calibri,Times New Roman" w:cs="Calibri,Times New Roman"/>
          <w:b/>
          <w:spacing w:val="-1"/>
          <w:sz w:val="22"/>
          <w:szCs w:val="22"/>
        </w:rPr>
        <w:t>(</w:t>
      </w:r>
      <w:r w:rsidRPr="00516226">
        <w:rPr>
          <w:rFonts w:ascii="Calibri" w:eastAsia="Calibri" w:hAnsi="Calibri" w:cs="Calibri"/>
          <w:b/>
          <w:spacing w:val="-1"/>
          <w:sz w:val="22"/>
          <w:szCs w:val="22"/>
        </w:rPr>
        <w:t xml:space="preserve">under Component 1) and other relevant international partners to strengthen the capacity of their higher education institutions. </w:t>
      </w:r>
      <w:r w:rsidRPr="00516226">
        <w:rPr>
          <w:rFonts w:ascii="Calibri" w:eastAsia="Calibri" w:hAnsi="Calibri" w:cs="Calibri"/>
          <w:spacing w:val="-1"/>
          <w:sz w:val="22"/>
          <w:szCs w:val="22"/>
        </w:rPr>
        <w:t>These Emerging centers will be in the form of a department/school or a multidisciplinary center within an institution. Participating countries eligible for support under this sub-component are those that have not yet received support to establish</w:t>
      </w:r>
      <w:r w:rsidRPr="00516226">
        <w:rPr>
          <w:rFonts w:ascii="Calibri,Times New Roman" w:eastAsia="Calibri,Times New Roman" w:hAnsi="Calibri,Times New Roman" w:cs="Calibri,Times New Roman"/>
          <w:spacing w:val="-1"/>
          <w:sz w:val="22"/>
          <w:szCs w:val="22"/>
        </w:rPr>
        <w:t xml:space="preserve"> </w:t>
      </w:r>
      <w:r w:rsidRPr="00516226">
        <w:rPr>
          <w:rFonts w:ascii="Calibri" w:eastAsia="Calibri" w:hAnsi="Calibri" w:cs="Calibri"/>
          <w:spacing w:val="-1"/>
          <w:sz w:val="22"/>
          <w:szCs w:val="22"/>
        </w:rPr>
        <w:t xml:space="preserve">ACE I centers, notably Djibouti (transport-logistics, supply chain management and ICT) and Guinea (mining). </w:t>
      </w:r>
    </w:p>
    <w:p w14:paraId="26415453" w14:textId="77777777" w:rsidR="00516226" w:rsidRPr="00B660A4" w:rsidRDefault="006E4C7D" w:rsidP="006E4C7D">
      <w:pPr>
        <w:widowControl/>
        <w:numPr>
          <w:ilvl w:val="0"/>
          <w:numId w:val="56"/>
        </w:numPr>
        <w:autoSpaceDE/>
        <w:autoSpaceDN/>
        <w:adjustRightInd/>
        <w:spacing w:after="120"/>
        <w:jc w:val="both"/>
        <w:rPr>
          <w:rFonts w:ascii="Calibri" w:eastAsia="Calibri" w:hAnsi="Calibri" w:cs="Calibri"/>
          <w:bCs/>
          <w:spacing w:val="-1"/>
          <w:sz w:val="22"/>
          <w:szCs w:val="22"/>
        </w:rPr>
      </w:pPr>
      <w:r w:rsidRPr="00B660A4">
        <w:rPr>
          <w:rFonts w:ascii="Calibri" w:eastAsia="Calibri" w:hAnsi="Calibri" w:cs="Calibri"/>
          <w:b/>
          <w:bCs/>
          <w:spacing w:val="-1"/>
          <w:sz w:val="22"/>
          <w:szCs w:val="22"/>
        </w:rPr>
        <w:t xml:space="preserve">Strategic objectives and activities: </w:t>
      </w:r>
      <w:r w:rsidRPr="00B660A4">
        <w:rPr>
          <w:rFonts w:ascii="Calibri" w:eastAsia="Calibri" w:hAnsi="Calibri" w:cs="Calibri"/>
          <w:bCs/>
          <w:spacing w:val="-1"/>
          <w:sz w:val="22"/>
          <w:szCs w:val="22"/>
        </w:rPr>
        <w:t>Supported institutions will receive funding to strengthen, through partnerships, both undergraduate and postgraduate (focus is more on master’s level than PhD) education programs that will provide training to their students and develop in them the skills which will be useful in addressing national development needs of the country hosting the center. Emerging centers to be established under this sub-component will receive support for activities including: regional technical assistance (TA) to strengthen academic programs and curriculum design; faculty scholarships and training; costs of visiting faculty; TA for institutional policies and practices; improving teaching and research resources; and other regional engagements.</w:t>
      </w:r>
    </w:p>
    <w:p w14:paraId="334CBB09" w14:textId="77777777" w:rsidR="00516226" w:rsidRPr="00B660A4" w:rsidRDefault="006E4C7D" w:rsidP="006E4C7D">
      <w:pPr>
        <w:widowControl/>
        <w:numPr>
          <w:ilvl w:val="0"/>
          <w:numId w:val="56"/>
        </w:numPr>
        <w:autoSpaceDE/>
        <w:autoSpaceDN/>
        <w:adjustRightInd/>
        <w:spacing w:after="120"/>
        <w:jc w:val="both"/>
        <w:rPr>
          <w:rFonts w:ascii="Calibri" w:eastAsia="Calibri" w:hAnsi="Calibri" w:cs="Calibri"/>
          <w:b/>
          <w:bCs/>
          <w:spacing w:val="-1"/>
          <w:sz w:val="22"/>
          <w:szCs w:val="22"/>
        </w:rPr>
      </w:pPr>
      <w:r w:rsidRPr="00B660A4">
        <w:rPr>
          <w:rFonts w:ascii="Calibri" w:eastAsia="Calibri" w:hAnsi="Calibri" w:cs="Calibri"/>
          <w:b/>
          <w:bCs/>
          <w:spacing w:val="-1"/>
          <w:sz w:val="22"/>
          <w:szCs w:val="22"/>
        </w:rPr>
        <w:t xml:space="preserve">Strategic and non-competitive selection of Emerging centers: </w:t>
      </w:r>
      <w:r w:rsidRPr="00B660A4">
        <w:rPr>
          <w:rFonts w:ascii="Calibri" w:eastAsia="Calibri" w:hAnsi="Calibri" w:cs="Calibri"/>
          <w:bCs/>
          <w:spacing w:val="-1"/>
          <w:sz w:val="22"/>
          <w:szCs w:val="22"/>
        </w:rPr>
        <w:t>The two Emerging centers, selected non-competitively, will receive funding based on their strategic importance for achieving national development objectives (see Table 2 for thematic distribution of centers). Although non-competitive, these institutions, in conjunction with national higher education authorities, were required to submit strong proposals with specific strategic targets in order to receive financial support under this sub-component as Emerging centers.  They received upfront proposal writing support. To strengthen the academic support base of these two centers they will each be mapped to the regional network of an ACE Impact center supported under Component 1, that is focusing on a similar thematic area.</w:t>
      </w:r>
      <w:r w:rsidRPr="00B660A4">
        <w:rPr>
          <w:rFonts w:ascii="Calibri" w:eastAsia="Calibri" w:hAnsi="Calibri" w:cs="Calibri"/>
          <w:b/>
          <w:bCs/>
          <w:spacing w:val="-1"/>
          <w:sz w:val="22"/>
          <w:szCs w:val="22"/>
        </w:rPr>
        <w:t xml:space="preserve"> </w:t>
      </w:r>
    </w:p>
    <w:p w14:paraId="21B01BAB" w14:textId="77777777" w:rsidR="00516226" w:rsidRPr="00B660A4" w:rsidRDefault="006E4C7D" w:rsidP="006E4C7D">
      <w:pPr>
        <w:widowControl/>
        <w:numPr>
          <w:ilvl w:val="0"/>
          <w:numId w:val="56"/>
        </w:numPr>
        <w:autoSpaceDE/>
        <w:autoSpaceDN/>
        <w:adjustRightInd/>
        <w:spacing w:after="120"/>
        <w:jc w:val="both"/>
        <w:rPr>
          <w:rFonts w:ascii="Calibri" w:eastAsia="Calibri" w:hAnsi="Calibri" w:cs="Calibri"/>
          <w:b/>
          <w:bCs/>
          <w:spacing w:val="-1"/>
          <w:sz w:val="22"/>
          <w:szCs w:val="22"/>
        </w:rPr>
      </w:pPr>
      <w:r w:rsidRPr="00B660A4">
        <w:rPr>
          <w:rFonts w:ascii="Calibri" w:eastAsia="Calibri" w:hAnsi="Calibri" w:cs="Calibri"/>
          <w:b/>
          <w:bCs/>
          <w:spacing w:val="-1"/>
          <w:sz w:val="22"/>
          <w:szCs w:val="22"/>
        </w:rPr>
        <w:t xml:space="preserve">Emerging center funding: </w:t>
      </w:r>
      <w:r w:rsidRPr="00B660A4">
        <w:rPr>
          <w:rFonts w:ascii="Calibri" w:eastAsia="Calibri" w:hAnsi="Calibri" w:cs="Calibri"/>
          <w:bCs/>
          <w:spacing w:val="-1"/>
          <w:sz w:val="22"/>
          <w:szCs w:val="22"/>
        </w:rPr>
        <w:t xml:space="preserve">The government, selected Emerging center institutions and the World Bank will discuss the allocation of funding to the centers based on the funding needs of each center and the priorities of the host country of the centers (see Table 3 for estimated country allocations for all Sub-components). Each center’s funds will be distributed across the relevant DLIs/DLRs. These centers will be expected to meet the same seven DLIs as </w:t>
      </w:r>
      <w:r w:rsidR="00C27963" w:rsidRPr="00B660A4">
        <w:rPr>
          <w:rFonts w:ascii="Calibri" w:eastAsia="Calibri" w:hAnsi="Calibri" w:cs="Calibri"/>
          <w:bCs/>
          <w:spacing w:val="-1"/>
          <w:sz w:val="22"/>
          <w:szCs w:val="22"/>
        </w:rPr>
        <w:t xml:space="preserve">ACE Impact </w:t>
      </w:r>
      <w:r w:rsidRPr="00B660A4">
        <w:rPr>
          <w:rFonts w:ascii="Calibri" w:eastAsia="Calibri" w:hAnsi="Calibri" w:cs="Calibri"/>
          <w:bCs/>
          <w:spacing w:val="-1"/>
          <w:sz w:val="22"/>
          <w:szCs w:val="22"/>
        </w:rPr>
        <w:t xml:space="preserve">centers, with </w:t>
      </w:r>
      <w:r w:rsidR="00C21E46">
        <w:rPr>
          <w:rFonts w:ascii="Calibri" w:eastAsia="Calibri" w:hAnsi="Calibri" w:cs="Calibri"/>
          <w:bCs/>
          <w:spacing w:val="-1"/>
          <w:sz w:val="22"/>
          <w:szCs w:val="22"/>
        </w:rPr>
        <w:t xml:space="preserve">a large share of the DLIs </w:t>
      </w:r>
      <w:r w:rsidRPr="00B660A4">
        <w:rPr>
          <w:rFonts w:ascii="Calibri" w:eastAsia="Calibri" w:hAnsi="Calibri" w:cs="Calibri"/>
          <w:bCs/>
          <w:spacing w:val="-1"/>
          <w:sz w:val="22"/>
          <w:szCs w:val="22"/>
        </w:rPr>
        <w:t>to incentivize</w:t>
      </w:r>
      <w:r w:rsidR="00C21E46">
        <w:rPr>
          <w:rFonts w:ascii="Calibri" w:eastAsia="Calibri" w:hAnsi="Calibri" w:cs="Calibri"/>
          <w:bCs/>
          <w:spacing w:val="-1"/>
          <w:sz w:val="22"/>
          <w:szCs w:val="22"/>
        </w:rPr>
        <w:t xml:space="preserve"> </w:t>
      </w:r>
      <w:r w:rsidRPr="00B660A4">
        <w:rPr>
          <w:rFonts w:ascii="Calibri" w:eastAsia="Calibri" w:hAnsi="Calibri" w:cs="Calibri"/>
          <w:bCs/>
          <w:spacing w:val="-1"/>
          <w:sz w:val="22"/>
          <w:szCs w:val="22"/>
        </w:rPr>
        <w:t xml:space="preserve">results for improved undergraduate and master’s programs. Similar to disbursements under Component 1, up to a capped amount will be disbursed against specific </w:t>
      </w:r>
      <w:r w:rsidRPr="00B660A4">
        <w:rPr>
          <w:rFonts w:ascii="Calibri" w:eastAsia="Calibri" w:hAnsi="Calibri" w:cs="Calibri"/>
          <w:bCs/>
          <w:spacing w:val="-1"/>
          <w:sz w:val="22"/>
          <w:szCs w:val="22"/>
        </w:rPr>
        <w:lastRenderedPageBreak/>
        <w:t>EEPs (salaries, scholarships and operating costs) in the annual budget of each center and its host institution, conditioned on the achievement of the specified DL</w:t>
      </w:r>
      <w:r w:rsidR="00896C6C">
        <w:rPr>
          <w:rFonts w:ascii="Calibri" w:eastAsia="Calibri" w:hAnsi="Calibri" w:cs="Calibri"/>
          <w:bCs/>
          <w:spacing w:val="-1"/>
          <w:sz w:val="22"/>
          <w:szCs w:val="22"/>
        </w:rPr>
        <w:t>Is</w:t>
      </w:r>
      <w:r w:rsidRPr="00B660A4">
        <w:rPr>
          <w:rFonts w:ascii="Calibri" w:eastAsia="Calibri" w:hAnsi="Calibri" w:cs="Calibri"/>
          <w:bCs/>
          <w:spacing w:val="-1"/>
          <w:sz w:val="22"/>
          <w:szCs w:val="22"/>
        </w:rPr>
        <w:t>s. Each institution will sign a PFA with its government.  These agreements will include requirements stipulating that:</w:t>
      </w:r>
    </w:p>
    <w:p w14:paraId="7C2228F6" w14:textId="77777777" w:rsidR="00516226" w:rsidRPr="00516226" w:rsidRDefault="006E4C7D" w:rsidP="006E4C7D">
      <w:pPr>
        <w:widowControl/>
        <w:numPr>
          <w:ilvl w:val="0"/>
          <w:numId w:val="5"/>
        </w:numPr>
        <w:tabs>
          <w:tab w:val="left" w:pos="0"/>
          <w:tab w:val="left" w:pos="720"/>
        </w:tabs>
        <w:autoSpaceDE/>
        <w:autoSpaceDN/>
        <w:adjustRightInd/>
        <w:spacing w:after="120"/>
        <w:ind w:left="1080"/>
        <w:jc w:val="both"/>
        <w:rPr>
          <w:rFonts w:ascii="Calibri" w:eastAsia="Calibri,Times New Roman" w:hAnsi="Calibri" w:cs="Calibri"/>
          <w:spacing w:val="-1"/>
          <w:sz w:val="22"/>
          <w:szCs w:val="22"/>
        </w:rPr>
      </w:pPr>
      <w:r w:rsidRPr="00516226">
        <w:rPr>
          <w:rFonts w:ascii="Calibri" w:eastAsia="Calibri" w:hAnsi="Calibri" w:cs="Calibri"/>
          <w:spacing w:val="-1"/>
          <w:sz w:val="22"/>
          <w:szCs w:val="22"/>
        </w:rPr>
        <w:t>At least 30 percent of funding for each center under this sub-component will be invested in regional partnerships (with new or renewal ACEs</w:t>
      </w:r>
      <w:r w:rsidRPr="00516226">
        <w:rPr>
          <w:rFonts w:ascii="Calibri" w:eastAsia="Calibri,Times New Roman" w:hAnsi="Calibri" w:cs="Calibri"/>
          <w:spacing w:val="-1"/>
          <w:sz w:val="22"/>
          <w:szCs w:val="22"/>
        </w:rPr>
        <w:t xml:space="preserve"> </w:t>
      </w:r>
      <w:r w:rsidRPr="00516226">
        <w:rPr>
          <w:rFonts w:ascii="Calibri" w:eastAsia="Calibri" w:hAnsi="Calibri" w:cs="Calibri"/>
          <w:spacing w:val="-1"/>
          <w:sz w:val="22"/>
          <w:szCs w:val="22"/>
        </w:rPr>
        <w:t>that have been selected to receive support under Component 1</w:t>
      </w:r>
      <w:r w:rsidRPr="00516226">
        <w:rPr>
          <w:rFonts w:ascii="Calibri" w:eastAsia="Calibri,Times New Roman" w:hAnsi="Calibri" w:cs="Calibri"/>
          <w:spacing w:val="-1"/>
          <w:sz w:val="22"/>
          <w:szCs w:val="22"/>
        </w:rPr>
        <w:t xml:space="preserve">) </w:t>
      </w:r>
      <w:r w:rsidRPr="00516226">
        <w:rPr>
          <w:rFonts w:ascii="Calibri" w:eastAsia="Calibri" w:hAnsi="Calibri" w:cs="Calibri"/>
          <w:spacing w:val="-1"/>
          <w:sz w:val="22"/>
          <w:szCs w:val="22"/>
        </w:rPr>
        <w:t xml:space="preserve">and international institutional partnerships (with other institutions outside the ACEs and the region </w:t>
      </w:r>
      <w:r w:rsidRPr="00516226">
        <w:rPr>
          <w:rFonts w:ascii="Calibri" w:eastAsia="Calibri,Times New Roman" w:hAnsi="Calibri" w:cs="Calibri"/>
          <w:spacing w:val="-1"/>
          <w:sz w:val="22"/>
          <w:szCs w:val="22"/>
        </w:rPr>
        <w:t xml:space="preserve">- </w:t>
      </w:r>
      <w:r w:rsidRPr="00516226">
        <w:rPr>
          <w:rFonts w:ascii="Calibri" w:eastAsia="Calibri" w:hAnsi="Calibri" w:cs="Calibri"/>
          <w:spacing w:val="-1"/>
          <w:sz w:val="22"/>
          <w:szCs w:val="22"/>
        </w:rPr>
        <w:t xml:space="preserve">especially for sectors for which no ACE </w:t>
      </w:r>
      <w:r w:rsidR="00D6050A">
        <w:rPr>
          <w:rFonts w:ascii="Calibri" w:eastAsia="Calibri" w:hAnsi="Calibri" w:cs="Calibri"/>
          <w:spacing w:val="-1"/>
          <w:sz w:val="22"/>
          <w:szCs w:val="22"/>
        </w:rPr>
        <w:t xml:space="preserve">Impact center </w:t>
      </w:r>
      <w:r w:rsidRPr="00516226">
        <w:rPr>
          <w:rFonts w:ascii="Calibri" w:eastAsia="Calibri" w:hAnsi="Calibri" w:cs="Calibri"/>
          <w:spacing w:val="-1"/>
          <w:sz w:val="22"/>
          <w:szCs w:val="22"/>
        </w:rPr>
        <w:t>exists). Funds can be used to cover regional TA to strengthen academic programs, curriculum design, institutional policies and practices; faculty scholarships and training; and costs of visiting faculty; and</w:t>
      </w:r>
    </w:p>
    <w:p w14:paraId="458A6E43" w14:textId="77777777" w:rsidR="00516226" w:rsidRPr="00103979" w:rsidRDefault="006E4C7D" w:rsidP="006E4C7D">
      <w:pPr>
        <w:widowControl/>
        <w:numPr>
          <w:ilvl w:val="0"/>
          <w:numId w:val="5"/>
        </w:numPr>
        <w:tabs>
          <w:tab w:val="left" w:pos="0"/>
          <w:tab w:val="left" w:pos="720"/>
        </w:tabs>
        <w:autoSpaceDE/>
        <w:autoSpaceDN/>
        <w:adjustRightInd/>
        <w:spacing w:after="120"/>
        <w:ind w:left="1080"/>
        <w:jc w:val="both"/>
        <w:rPr>
          <w:rFonts w:ascii="Calibri" w:eastAsia="Calibri,Times New Roman" w:hAnsi="Calibri" w:cs="Calibri"/>
          <w:spacing w:val="-1"/>
          <w:sz w:val="22"/>
          <w:szCs w:val="22"/>
        </w:rPr>
      </w:pPr>
      <w:r w:rsidRPr="00516226">
        <w:rPr>
          <w:rFonts w:ascii="Calibri" w:eastAsia="Calibri" w:hAnsi="Calibri" w:cs="Calibri"/>
          <w:spacing w:val="-1"/>
          <w:sz w:val="22"/>
          <w:szCs w:val="22"/>
        </w:rPr>
        <w:t xml:space="preserve">The remaining </w:t>
      </w:r>
      <w:r w:rsidR="00896C6C">
        <w:rPr>
          <w:rFonts w:ascii="Calibri" w:eastAsia="Calibri" w:hAnsi="Calibri" w:cs="Calibri"/>
          <w:spacing w:val="-1"/>
          <w:sz w:val="22"/>
          <w:szCs w:val="22"/>
        </w:rPr>
        <w:t>7</w:t>
      </w:r>
      <w:r w:rsidRPr="00516226">
        <w:rPr>
          <w:rFonts w:ascii="Calibri" w:eastAsia="Calibri" w:hAnsi="Calibri" w:cs="Calibri"/>
          <w:spacing w:val="-1"/>
          <w:sz w:val="22"/>
          <w:szCs w:val="22"/>
        </w:rPr>
        <w:t>0 percent of the funding will support investment in teaching</w:t>
      </w:r>
      <w:r w:rsidRPr="00516226">
        <w:rPr>
          <w:rFonts w:ascii="Calibri" w:eastAsia="Calibri,Times New Roman" w:hAnsi="Calibri" w:cs="Calibri"/>
          <w:spacing w:val="-1"/>
          <w:sz w:val="22"/>
          <w:szCs w:val="22"/>
        </w:rPr>
        <w:t xml:space="preserve">, </w:t>
      </w:r>
      <w:r w:rsidRPr="00516226">
        <w:rPr>
          <w:rFonts w:ascii="Calibri" w:eastAsia="Calibri" w:hAnsi="Calibri" w:cs="Calibri"/>
          <w:spacing w:val="-1"/>
          <w:sz w:val="22"/>
          <w:szCs w:val="22"/>
        </w:rPr>
        <w:t>learning and research equipment and other hardware necessary for regional partnerships and supporting institutional transformation.</w:t>
      </w:r>
    </w:p>
    <w:p w14:paraId="6AB4D4C8" w14:textId="77777777" w:rsidR="00516226" w:rsidRPr="00516226" w:rsidRDefault="006E4C7D" w:rsidP="00103979">
      <w:pPr>
        <w:keepNext/>
        <w:keepLines/>
        <w:tabs>
          <w:tab w:val="left" w:pos="0"/>
          <w:tab w:val="left" w:pos="720"/>
        </w:tabs>
        <w:spacing w:after="120"/>
        <w:jc w:val="center"/>
        <w:rPr>
          <w:rFonts w:ascii="Calibri,Times New Roman" w:eastAsia="Calibri,Times New Roman" w:hAnsi="Calibri,Times New Roman" w:cs="Calibri,Times New Roman"/>
          <w:spacing w:val="-1"/>
          <w:sz w:val="22"/>
          <w:szCs w:val="22"/>
        </w:rPr>
      </w:pPr>
      <w:r w:rsidRPr="00516226">
        <w:rPr>
          <w:rFonts w:ascii="Calibri" w:eastAsia="Times New Roman" w:hAnsi="Calibri" w:cs="Times New Roman"/>
          <w:b/>
          <w:sz w:val="22"/>
          <w:szCs w:val="22"/>
        </w:rPr>
        <w:t xml:space="preserve">Table 2. </w:t>
      </w:r>
      <w:r w:rsidRPr="00516226">
        <w:rPr>
          <w:rFonts w:ascii="Calibri" w:eastAsia="Times New Roman" w:hAnsi="Calibri" w:cs="Times New Roman"/>
          <w:b/>
          <w:i/>
          <w:sz w:val="22"/>
          <w:szCs w:val="22"/>
        </w:rPr>
        <w:t>Distribution of Centers (New, Renewals &amp; Emerging) by Country and thematic cluster</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40"/>
        <w:gridCol w:w="1085"/>
        <w:gridCol w:w="907"/>
        <w:gridCol w:w="1112"/>
        <w:gridCol w:w="1112"/>
        <w:gridCol w:w="1369"/>
      </w:tblGrid>
      <w:tr w:rsidR="00F11684" w14:paraId="33BC29E9" w14:textId="77777777" w:rsidTr="000D2743">
        <w:trPr>
          <w:trHeight w:val="269"/>
          <w:jc w:val="center"/>
        </w:trPr>
        <w:tc>
          <w:tcPr>
            <w:tcW w:w="1525" w:type="dxa"/>
            <w:shd w:val="clear" w:color="auto" w:fill="D0CECE" w:themeFill="background2" w:themeFillShade="E6"/>
            <w:noWrap/>
            <w:vAlign w:val="bottom"/>
            <w:hideMark/>
          </w:tcPr>
          <w:p w14:paraId="3653F1B2" w14:textId="77777777" w:rsidR="00516226" w:rsidRPr="000D2743" w:rsidRDefault="006E4C7D" w:rsidP="00516226">
            <w:pPr>
              <w:widowControl/>
              <w:autoSpaceDE/>
              <w:autoSpaceDN/>
              <w:adjustRightInd/>
              <w:rPr>
                <w:rFonts w:asciiTheme="minorHAnsi" w:eastAsia="Times New Roman" w:hAnsiTheme="minorHAnsi" w:cstheme="minorHAnsi"/>
                <w:b/>
                <w:color w:val="auto"/>
                <w:sz w:val="22"/>
                <w:szCs w:val="22"/>
              </w:rPr>
            </w:pPr>
            <w:r w:rsidRPr="000D2743">
              <w:rPr>
                <w:rFonts w:asciiTheme="minorHAnsi" w:eastAsia="Times New Roman" w:hAnsiTheme="minorHAnsi" w:cstheme="minorHAnsi"/>
                <w:b/>
                <w:color w:val="auto"/>
                <w:sz w:val="22"/>
                <w:szCs w:val="22"/>
              </w:rPr>
              <w:t>Thematic area</w:t>
            </w:r>
          </w:p>
        </w:tc>
        <w:tc>
          <w:tcPr>
            <w:tcW w:w="1440" w:type="dxa"/>
            <w:shd w:val="clear" w:color="auto" w:fill="D0CECE" w:themeFill="background2" w:themeFillShade="E6"/>
            <w:noWrap/>
            <w:vAlign w:val="bottom"/>
            <w:hideMark/>
          </w:tcPr>
          <w:p w14:paraId="4D6C08DD"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Burkina Faso</w:t>
            </w:r>
          </w:p>
        </w:tc>
        <w:tc>
          <w:tcPr>
            <w:tcW w:w="1085" w:type="dxa"/>
            <w:shd w:val="clear" w:color="auto" w:fill="D0CECE" w:themeFill="background2" w:themeFillShade="E6"/>
            <w:noWrap/>
            <w:vAlign w:val="bottom"/>
            <w:hideMark/>
          </w:tcPr>
          <w:p w14:paraId="449CDFE6"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Djibouti</w:t>
            </w:r>
          </w:p>
        </w:tc>
        <w:tc>
          <w:tcPr>
            <w:tcW w:w="907" w:type="dxa"/>
            <w:shd w:val="clear" w:color="auto" w:fill="D0CECE" w:themeFill="background2" w:themeFillShade="E6"/>
            <w:noWrap/>
            <w:vAlign w:val="bottom"/>
            <w:hideMark/>
          </w:tcPr>
          <w:p w14:paraId="51465DAF"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Ghana</w:t>
            </w:r>
          </w:p>
        </w:tc>
        <w:tc>
          <w:tcPr>
            <w:tcW w:w="1112" w:type="dxa"/>
            <w:shd w:val="clear" w:color="auto" w:fill="D0CECE" w:themeFill="background2" w:themeFillShade="E6"/>
            <w:noWrap/>
            <w:vAlign w:val="bottom"/>
            <w:hideMark/>
          </w:tcPr>
          <w:p w14:paraId="1384E854"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Guinea</w:t>
            </w:r>
          </w:p>
        </w:tc>
        <w:tc>
          <w:tcPr>
            <w:tcW w:w="1112" w:type="dxa"/>
            <w:shd w:val="clear" w:color="auto" w:fill="D0CECE" w:themeFill="background2" w:themeFillShade="E6"/>
            <w:noWrap/>
            <w:vAlign w:val="bottom"/>
            <w:hideMark/>
          </w:tcPr>
          <w:p w14:paraId="6CD1AB9D"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Senegal</w:t>
            </w:r>
          </w:p>
        </w:tc>
        <w:tc>
          <w:tcPr>
            <w:tcW w:w="1369" w:type="dxa"/>
            <w:shd w:val="clear" w:color="auto" w:fill="D0CECE" w:themeFill="background2" w:themeFillShade="E6"/>
            <w:noWrap/>
            <w:vAlign w:val="bottom"/>
            <w:hideMark/>
          </w:tcPr>
          <w:p w14:paraId="42B1A2B7"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Total</w:t>
            </w:r>
          </w:p>
        </w:tc>
      </w:tr>
      <w:tr w:rsidR="00F11684" w14:paraId="0EE17E53" w14:textId="77777777" w:rsidTr="000D2743">
        <w:trPr>
          <w:trHeight w:val="269"/>
          <w:jc w:val="center"/>
        </w:trPr>
        <w:tc>
          <w:tcPr>
            <w:tcW w:w="1525" w:type="dxa"/>
            <w:shd w:val="clear" w:color="auto" w:fill="auto"/>
            <w:noWrap/>
            <w:vAlign w:val="bottom"/>
            <w:hideMark/>
          </w:tcPr>
          <w:p w14:paraId="54A0AAE8"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STEM</w:t>
            </w:r>
          </w:p>
        </w:tc>
        <w:tc>
          <w:tcPr>
            <w:tcW w:w="1440" w:type="dxa"/>
            <w:shd w:val="clear" w:color="auto" w:fill="auto"/>
            <w:noWrap/>
            <w:vAlign w:val="bottom"/>
            <w:hideMark/>
          </w:tcPr>
          <w:p w14:paraId="32C96943"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085" w:type="dxa"/>
            <w:shd w:val="clear" w:color="auto" w:fill="auto"/>
            <w:noWrap/>
            <w:vAlign w:val="bottom"/>
            <w:hideMark/>
          </w:tcPr>
          <w:p w14:paraId="73D80727"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907" w:type="dxa"/>
            <w:shd w:val="clear" w:color="auto" w:fill="auto"/>
            <w:noWrap/>
            <w:vAlign w:val="bottom"/>
            <w:hideMark/>
          </w:tcPr>
          <w:p w14:paraId="41975EE0"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5</w:t>
            </w:r>
          </w:p>
        </w:tc>
        <w:tc>
          <w:tcPr>
            <w:tcW w:w="1112" w:type="dxa"/>
            <w:shd w:val="clear" w:color="auto" w:fill="auto"/>
            <w:noWrap/>
            <w:vAlign w:val="bottom"/>
            <w:hideMark/>
          </w:tcPr>
          <w:p w14:paraId="671F8D04"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112" w:type="dxa"/>
            <w:shd w:val="clear" w:color="auto" w:fill="auto"/>
            <w:noWrap/>
            <w:vAlign w:val="bottom"/>
            <w:hideMark/>
          </w:tcPr>
          <w:p w14:paraId="4071C3E5"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2</w:t>
            </w:r>
          </w:p>
        </w:tc>
        <w:tc>
          <w:tcPr>
            <w:tcW w:w="1369" w:type="dxa"/>
            <w:shd w:val="clear" w:color="auto" w:fill="auto"/>
            <w:noWrap/>
            <w:vAlign w:val="bottom"/>
            <w:hideMark/>
          </w:tcPr>
          <w:p w14:paraId="6775022E"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10</w:t>
            </w:r>
          </w:p>
        </w:tc>
      </w:tr>
      <w:tr w:rsidR="00F11684" w14:paraId="68513158" w14:textId="77777777" w:rsidTr="000D2743">
        <w:trPr>
          <w:trHeight w:val="269"/>
          <w:jc w:val="center"/>
        </w:trPr>
        <w:tc>
          <w:tcPr>
            <w:tcW w:w="1525" w:type="dxa"/>
            <w:shd w:val="clear" w:color="auto" w:fill="auto"/>
            <w:noWrap/>
            <w:vAlign w:val="bottom"/>
            <w:hideMark/>
          </w:tcPr>
          <w:p w14:paraId="7BB7E0EF"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Agric</w:t>
            </w:r>
            <w:r w:rsidR="00A016D8">
              <w:rPr>
                <w:rFonts w:ascii="Calibri" w:eastAsia="Times New Roman" w:hAnsi="Calibri" w:cs="Calibri"/>
                <w:b/>
                <w:sz w:val="22"/>
                <w:szCs w:val="22"/>
              </w:rPr>
              <w:t>ulture</w:t>
            </w:r>
          </w:p>
        </w:tc>
        <w:tc>
          <w:tcPr>
            <w:tcW w:w="1440" w:type="dxa"/>
            <w:shd w:val="clear" w:color="auto" w:fill="auto"/>
            <w:noWrap/>
            <w:vAlign w:val="bottom"/>
            <w:hideMark/>
          </w:tcPr>
          <w:p w14:paraId="583D2629"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w:t>
            </w:r>
          </w:p>
        </w:tc>
        <w:tc>
          <w:tcPr>
            <w:tcW w:w="1085" w:type="dxa"/>
            <w:shd w:val="clear" w:color="auto" w:fill="auto"/>
            <w:noWrap/>
            <w:vAlign w:val="bottom"/>
            <w:hideMark/>
          </w:tcPr>
          <w:p w14:paraId="3CEDDE1E" w14:textId="77777777" w:rsidR="00516226" w:rsidRPr="00516226" w:rsidRDefault="006E4C7D" w:rsidP="00516226">
            <w:pPr>
              <w:widowControl/>
              <w:autoSpaceDE/>
              <w:autoSpaceDN/>
              <w:adjustRightInd/>
              <w:jc w:val="center"/>
              <w:rPr>
                <w:rFonts w:ascii="Times New Roman" w:eastAsia="Times New Roman" w:hAnsi="Times New Roman" w:cs="Times New Roman"/>
                <w:color w:val="auto"/>
                <w:sz w:val="20"/>
                <w:szCs w:val="20"/>
              </w:rPr>
            </w:pPr>
            <w:r w:rsidRPr="00516226">
              <w:rPr>
                <w:rFonts w:ascii="Times New Roman" w:eastAsia="Times New Roman" w:hAnsi="Times New Roman" w:cs="Times New Roman"/>
                <w:color w:val="auto"/>
                <w:sz w:val="20"/>
                <w:szCs w:val="20"/>
              </w:rPr>
              <w:t>-</w:t>
            </w:r>
          </w:p>
        </w:tc>
        <w:tc>
          <w:tcPr>
            <w:tcW w:w="907" w:type="dxa"/>
            <w:shd w:val="clear" w:color="auto" w:fill="auto"/>
            <w:noWrap/>
            <w:vAlign w:val="bottom"/>
            <w:hideMark/>
          </w:tcPr>
          <w:p w14:paraId="0C6EFBF8"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112" w:type="dxa"/>
            <w:shd w:val="clear" w:color="auto" w:fill="auto"/>
            <w:noWrap/>
            <w:vAlign w:val="bottom"/>
            <w:hideMark/>
          </w:tcPr>
          <w:p w14:paraId="18C50F1F"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w:t>
            </w:r>
          </w:p>
        </w:tc>
        <w:tc>
          <w:tcPr>
            <w:tcW w:w="1112" w:type="dxa"/>
            <w:shd w:val="clear" w:color="auto" w:fill="auto"/>
            <w:noWrap/>
            <w:vAlign w:val="bottom"/>
            <w:hideMark/>
          </w:tcPr>
          <w:p w14:paraId="5AE1CA50"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369" w:type="dxa"/>
            <w:shd w:val="clear" w:color="auto" w:fill="auto"/>
            <w:noWrap/>
            <w:vAlign w:val="bottom"/>
            <w:hideMark/>
          </w:tcPr>
          <w:p w14:paraId="231B45CB"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2</w:t>
            </w:r>
          </w:p>
        </w:tc>
      </w:tr>
      <w:tr w:rsidR="00F11684" w14:paraId="220CA73E" w14:textId="77777777" w:rsidTr="000D2743">
        <w:trPr>
          <w:trHeight w:val="269"/>
          <w:jc w:val="center"/>
        </w:trPr>
        <w:tc>
          <w:tcPr>
            <w:tcW w:w="1525" w:type="dxa"/>
            <w:shd w:val="clear" w:color="auto" w:fill="auto"/>
            <w:noWrap/>
            <w:vAlign w:val="bottom"/>
            <w:hideMark/>
          </w:tcPr>
          <w:p w14:paraId="0DDEEA71"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Health</w:t>
            </w:r>
          </w:p>
        </w:tc>
        <w:tc>
          <w:tcPr>
            <w:tcW w:w="1440" w:type="dxa"/>
            <w:shd w:val="clear" w:color="auto" w:fill="auto"/>
            <w:noWrap/>
            <w:vAlign w:val="bottom"/>
            <w:hideMark/>
          </w:tcPr>
          <w:p w14:paraId="3BD4B2FD"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2</w:t>
            </w:r>
          </w:p>
        </w:tc>
        <w:tc>
          <w:tcPr>
            <w:tcW w:w="1085" w:type="dxa"/>
            <w:shd w:val="clear" w:color="auto" w:fill="auto"/>
            <w:noWrap/>
            <w:vAlign w:val="bottom"/>
            <w:hideMark/>
          </w:tcPr>
          <w:p w14:paraId="69E367C1"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w:t>
            </w:r>
          </w:p>
        </w:tc>
        <w:tc>
          <w:tcPr>
            <w:tcW w:w="907" w:type="dxa"/>
            <w:shd w:val="clear" w:color="auto" w:fill="auto"/>
            <w:noWrap/>
            <w:vAlign w:val="bottom"/>
            <w:hideMark/>
          </w:tcPr>
          <w:p w14:paraId="54103AC4"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2</w:t>
            </w:r>
          </w:p>
        </w:tc>
        <w:tc>
          <w:tcPr>
            <w:tcW w:w="1112" w:type="dxa"/>
            <w:shd w:val="clear" w:color="auto" w:fill="auto"/>
            <w:noWrap/>
            <w:vAlign w:val="bottom"/>
            <w:hideMark/>
          </w:tcPr>
          <w:p w14:paraId="0DAB6160"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112" w:type="dxa"/>
            <w:shd w:val="clear" w:color="auto" w:fill="auto"/>
            <w:noWrap/>
            <w:vAlign w:val="bottom"/>
            <w:hideMark/>
          </w:tcPr>
          <w:p w14:paraId="02C35022"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1369" w:type="dxa"/>
            <w:shd w:val="clear" w:color="auto" w:fill="auto"/>
            <w:noWrap/>
            <w:vAlign w:val="bottom"/>
            <w:hideMark/>
          </w:tcPr>
          <w:p w14:paraId="19E5DAEE"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6</w:t>
            </w:r>
          </w:p>
        </w:tc>
      </w:tr>
      <w:tr w:rsidR="00F11684" w14:paraId="1A0E0EFA" w14:textId="77777777" w:rsidTr="000D2743">
        <w:trPr>
          <w:trHeight w:val="269"/>
          <w:jc w:val="center"/>
        </w:trPr>
        <w:tc>
          <w:tcPr>
            <w:tcW w:w="1525" w:type="dxa"/>
            <w:shd w:val="clear" w:color="auto" w:fill="auto"/>
            <w:noWrap/>
            <w:vAlign w:val="bottom"/>
          </w:tcPr>
          <w:p w14:paraId="5A78CAA4" w14:textId="77777777" w:rsidR="00516226" w:rsidRPr="00516226" w:rsidRDefault="006E4C7D" w:rsidP="00516226">
            <w:pPr>
              <w:widowControl/>
              <w:autoSpaceDE/>
              <w:autoSpaceDN/>
              <w:adjustRightInd/>
              <w:rPr>
                <w:rFonts w:ascii="Calibri" w:eastAsia="Times New Roman" w:hAnsi="Calibri" w:cs="Calibri"/>
                <w:b/>
                <w:sz w:val="22"/>
                <w:szCs w:val="22"/>
              </w:rPr>
            </w:pPr>
            <w:r w:rsidRPr="00516226">
              <w:rPr>
                <w:rFonts w:ascii="Calibri" w:eastAsia="Times New Roman" w:hAnsi="Calibri" w:cs="Calibri"/>
                <w:b/>
                <w:sz w:val="22"/>
                <w:szCs w:val="22"/>
              </w:rPr>
              <w:t>Total</w:t>
            </w:r>
          </w:p>
        </w:tc>
        <w:tc>
          <w:tcPr>
            <w:tcW w:w="1440" w:type="dxa"/>
            <w:shd w:val="clear" w:color="auto" w:fill="auto"/>
            <w:noWrap/>
            <w:vAlign w:val="bottom"/>
          </w:tcPr>
          <w:p w14:paraId="6702DC9A"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3</w:t>
            </w:r>
          </w:p>
        </w:tc>
        <w:tc>
          <w:tcPr>
            <w:tcW w:w="1085" w:type="dxa"/>
            <w:shd w:val="clear" w:color="auto" w:fill="auto"/>
            <w:noWrap/>
            <w:vAlign w:val="bottom"/>
          </w:tcPr>
          <w:p w14:paraId="73D5F6C7"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w:t>
            </w:r>
          </w:p>
        </w:tc>
        <w:tc>
          <w:tcPr>
            <w:tcW w:w="907" w:type="dxa"/>
            <w:shd w:val="clear" w:color="auto" w:fill="auto"/>
            <w:noWrap/>
            <w:vAlign w:val="bottom"/>
          </w:tcPr>
          <w:p w14:paraId="726933A4"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8</w:t>
            </w:r>
          </w:p>
        </w:tc>
        <w:tc>
          <w:tcPr>
            <w:tcW w:w="1112" w:type="dxa"/>
            <w:shd w:val="clear" w:color="auto" w:fill="auto"/>
            <w:noWrap/>
            <w:vAlign w:val="bottom"/>
          </w:tcPr>
          <w:p w14:paraId="48EF0474"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2</w:t>
            </w:r>
          </w:p>
        </w:tc>
        <w:tc>
          <w:tcPr>
            <w:tcW w:w="1112" w:type="dxa"/>
            <w:shd w:val="clear" w:color="auto" w:fill="auto"/>
            <w:noWrap/>
            <w:vAlign w:val="bottom"/>
          </w:tcPr>
          <w:p w14:paraId="148AA2F2"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4</w:t>
            </w:r>
          </w:p>
        </w:tc>
        <w:tc>
          <w:tcPr>
            <w:tcW w:w="1369" w:type="dxa"/>
            <w:shd w:val="clear" w:color="auto" w:fill="auto"/>
            <w:noWrap/>
            <w:vAlign w:val="bottom"/>
          </w:tcPr>
          <w:p w14:paraId="2599D85C" w14:textId="77777777" w:rsidR="00516226" w:rsidRPr="00516226" w:rsidRDefault="006E4C7D" w:rsidP="00516226">
            <w:pPr>
              <w:widowControl/>
              <w:autoSpaceDE/>
              <w:autoSpaceDN/>
              <w:adjustRightInd/>
              <w:jc w:val="center"/>
              <w:rPr>
                <w:rFonts w:ascii="Calibri" w:eastAsia="Times New Roman" w:hAnsi="Calibri" w:cs="Calibri"/>
                <w:sz w:val="22"/>
                <w:szCs w:val="22"/>
              </w:rPr>
            </w:pPr>
            <w:r w:rsidRPr="00516226">
              <w:rPr>
                <w:rFonts w:ascii="Calibri" w:eastAsia="Times New Roman" w:hAnsi="Calibri" w:cs="Calibri"/>
                <w:sz w:val="22"/>
                <w:szCs w:val="22"/>
              </w:rPr>
              <w:t>18</w:t>
            </w:r>
          </w:p>
        </w:tc>
      </w:tr>
    </w:tbl>
    <w:p w14:paraId="28614039" w14:textId="77777777" w:rsidR="00AE7C87" w:rsidRPr="000D2743" w:rsidRDefault="006E4C7D" w:rsidP="00B660A4">
      <w:pPr>
        <w:pStyle w:val="Normal1"/>
        <w:spacing w:after="240" w:line="240" w:lineRule="auto"/>
        <w:rPr>
          <w:rFonts w:eastAsia="Calibri,Times New Roman"/>
          <w:i/>
          <w:spacing w:val="-1"/>
          <w:sz w:val="20"/>
          <w:szCs w:val="20"/>
        </w:rPr>
      </w:pPr>
      <w:r w:rsidRPr="000D2743">
        <w:rPr>
          <w:i/>
          <w:sz w:val="20"/>
          <w:szCs w:val="20"/>
        </w:rPr>
        <w:t>Note: *These cells denote Emerging centers. Annex 1, Table A1.1 provides detailed information on all centers</w:t>
      </w:r>
      <w:r w:rsidR="00A016D8" w:rsidRPr="000D2743">
        <w:rPr>
          <w:i/>
          <w:sz w:val="20"/>
          <w:szCs w:val="20"/>
        </w:rPr>
        <w:t>.</w:t>
      </w:r>
    </w:p>
    <w:p w14:paraId="35E99569" w14:textId="77777777" w:rsidR="00775276" w:rsidRPr="00775276" w:rsidRDefault="006E4C7D" w:rsidP="00B660A4">
      <w:pPr>
        <w:keepNext/>
        <w:keepLines/>
        <w:tabs>
          <w:tab w:val="left" w:pos="0"/>
          <w:tab w:val="left" w:pos="720"/>
        </w:tabs>
        <w:spacing w:after="240"/>
        <w:jc w:val="both"/>
        <w:rPr>
          <w:rFonts w:ascii="Calibri" w:eastAsia="Times New Roman" w:hAnsi="Calibri" w:cs="Calibri"/>
          <w:b/>
          <w:bCs/>
          <w:i/>
          <w:color w:val="2E74B5"/>
          <w:sz w:val="22"/>
          <w:szCs w:val="22"/>
        </w:rPr>
      </w:pPr>
      <w:r w:rsidRPr="00775276">
        <w:rPr>
          <w:rFonts w:ascii="Calibri" w:eastAsia="Times New Roman" w:hAnsi="Calibri" w:cs="Calibri"/>
          <w:b/>
          <w:bCs/>
          <w:i/>
          <w:color w:val="2E74B5"/>
          <w:sz w:val="22"/>
          <w:szCs w:val="22"/>
        </w:rPr>
        <w:t>Sub-component 2.2: Support for PhD scholarships through the PASET Regional Scholarship &amp; Innovation Fund (RSIF) (US$6 million</w:t>
      </w:r>
      <w:r w:rsidR="001E74BA">
        <w:rPr>
          <w:rFonts w:ascii="Calibri" w:eastAsia="Times New Roman" w:hAnsi="Calibri" w:cs="Calibri"/>
          <w:b/>
          <w:bCs/>
          <w:i/>
          <w:color w:val="2E74B5"/>
          <w:sz w:val="22"/>
          <w:szCs w:val="22"/>
        </w:rPr>
        <w:t xml:space="preserve"> from IDA</w:t>
      </w:r>
      <w:r w:rsidRPr="00775276">
        <w:rPr>
          <w:rFonts w:ascii="Calibri" w:eastAsia="Times New Roman" w:hAnsi="Calibri" w:cs="Calibri"/>
          <w:b/>
          <w:bCs/>
          <w:i/>
          <w:color w:val="2E74B5"/>
          <w:sz w:val="22"/>
          <w:szCs w:val="22"/>
        </w:rPr>
        <w:t>)</w:t>
      </w:r>
    </w:p>
    <w:p w14:paraId="5D15BAA7" w14:textId="77777777" w:rsidR="00775276" w:rsidRPr="00775276" w:rsidRDefault="006E4C7D" w:rsidP="00B660A4">
      <w:pPr>
        <w:keepNext/>
        <w:keepLines/>
        <w:widowControl/>
        <w:numPr>
          <w:ilvl w:val="0"/>
          <w:numId w:val="3"/>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775276">
        <w:rPr>
          <w:rFonts w:ascii="Calibri" w:eastAsia="Calibri" w:hAnsi="Calibri" w:cs="Calibri"/>
          <w:b/>
          <w:bCs/>
          <w:spacing w:val="-1"/>
          <w:sz w:val="22"/>
          <w:szCs w:val="22"/>
        </w:rPr>
        <w:t>Sub-component 2.2 will finance regional scholarships</w:t>
      </w:r>
      <w:r w:rsidRPr="00775276">
        <w:rPr>
          <w:rFonts w:ascii="Calibri" w:eastAsia="Calibri,Times New Roman" w:hAnsi="Calibri" w:cs="Calibri"/>
          <w:b/>
          <w:bCs/>
          <w:spacing w:val="-1"/>
          <w:sz w:val="22"/>
          <w:szCs w:val="22"/>
        </w:rPr>
        <w:t xml:space="preserve"> </w:t>
      </w:r>
      <w:r w:rsidRPr="00775276">
        <w:rPr>
          <w:rFonts w:ascii="Calibri" w:eastAsia="Calibri" w:hAnsi="Calibri" w:cs="Calibri"/>
          <w:b/>
          <w:bCs/>
          <w:spacing w:val="-1"/>
          <w:sz w:val="22"/>
          <w:szCs w:val="22"/>
        </w:rPr>
        <w:t xml:space="preserve">through the PASET </w:t>
      </w:r>
      <w:r w:rsidR="00044E29">
        <w:rPr>
          <w:rFonts w:ascii="Calibri" w:eastAsia="Calibri" w:hAnsi="Calibri" w:cs="Calibri"/>
          <w:b/>
          <w:bCs/>
          <w:spacing w:val="-1"/>
          <w:sz w:val="22"/>
          <w:szCs w:val="22"/>
        </w:rPr>
        <w:t>RSIF</w:t>
      </w:r>
      <w:r w:rsidR="006F5F27" w:rsidRPr="00775276">
        <w:rPr>
          <w:rFonts w:ascii="Calibri" w:eastAsia="Calibri" w:hAnsi="Calibri" w:cs="Calibri"/>
          <w:b/>
          <w:bCs/>
          <w:spacing w:val="-1"/>
          <w:sz w:val="22"/>
          <w:szCs w:val="22"/>
        </w:rPr>
        <w:t xml:space="preserve"> </w:t>
      </w:r>
      <w:r w:rsidRPr="00775276">
        <w:rPr>
          <w:rFonts w:ascii="Calibri" w:eastAsia="Calibri" w:hAnsi="Calibri" w:cs="Calibri"/>
          <w:b/>
          <w:bCs/>
          <w:spacing w:val="-1"/>
          <w:sz w:val="22"/>
          <w:szCs w:val="22"/>
        </w:rPr>
        <w:t>to support primarily the training of the next generation of faculty for higher education institutions in the region</w:t>
      </w:r>
      <w:r w:rsidRPr="00775276">
        <w:rPr>
          <w:rFonts w:ascii="Calibri" w:eastAsia="Calibri,Times New Roman" w:hAnsi="Calibri" w:cs="Calibri"/>
          <w:b/>
          <w:bCs/>
          <w:spacing w:val="-1"/>
          <w:sz w:val="22"/>
          <w:szCs w:val="22"/>
        </w:rPr>
        <w:t>.</w:t>
      </w:r>
      <w:r w:rsidRPr="00775276">
        <w:rPr>
          <w:rFonts w:ascii="Calibri" w:eastAsia="Calibri,Times New Roman" w:hAnsi="Calibri" w:cs="Calibri"/>
          <w:spacing w:val="-1"/>
          <w:sz w:val="22"/>
          <w:szCs w:val="22"/>
        </w:rPr>
        <w:t xml:space="preserve"> </w:t>
      </w:r>
      <w:r w:rsidR="006F5F27" w:rsidRPr="009B5BFD">
        <w:rPr>
          <w:rFonts w:ascii="Calibri" w:eastAsia="Calibri,Times New Roman" w:hAnsi="Calibri" w:cs="Calibri"/>
          <w:b/>
          <w:spacing w:val="-1"/>
          <w:sz w:val="22"/>
          <w:szCs w:val="22"/>
        </w:rPr>
        <w:t>T</w:t>
      </w:r>
      <w:r w:rsidR="006F5F27">
        <w:rPr>
          <w:rFonts w:ascii="Calibri" w:eastAsia="Calibri" w:hAnsi="Calibri" w:cs="Calibri"/>
          <w:b/>
          <w:color w:val="auto"/>
          <w:spacing w:val="-1"/>
          <w:sz w:val="22"/>
          <w:szCs w:val="22"/>
        </w:rPr>
        <w:t xml:space="preserve">hree </w:t>
      </w:r>
      <w:r w:rsidR="006F5F27" w:rsidRPr="00775276">
        <w:rPr>
          <w:rFonts w:ascii="Calibri" w:eastAsia="Calibri" w:hAnsi="Calibri" w:cs="Calibri"/>
          <w:b/>
          <w:color w:val="auto"/>
          <w:spacing w:val="-1"/>
          <w:sz w:val="22"/>
          <w:szCs w:val="22"/>
        </w:rPr>
        <w:t xml:space="preserve">countries </w:t>
      </w:r>
      <w:r w:rsidR="006F5F27">
        <w:rPr>
          <w:rFonts w:ascii="Calibri" w:eastAsia="Calibri" w:hAnsi="Calibri" w:cs="Calibri"/>
          <w:b/>
          <w:color w:val="auto"/>
          <w:spacing w:val="-1"/>
          <w:sz w:val="22"/>
          <w:szCs w:val="22"/>
        </w:rPr>
        <w:t>(Burkina Faso, Ghana, and Sene</w:t>
      </w:r>
      <w:r w:rsidR="006F5F27" w:rsidRPr="00980BE6">
        <w:rPr>
          <w:rFonts w:ascii="Calibri" w:eastAsia="Calibri" w:hAnsi="Calibri" w:cs="Calibri"/>
          <w:b/>
          <w:color w:val="auto"/>
          <w:spacing w:val="-1"/>
          <w:sz w:val="22"/>
          <w:szCs w:val="22"/>
        </w:rPr>
        <w:t xml:space="preserve">gal) </w:t>
      </w:r>
      <w:r w:rsidR="006F5F27">
        <w:rPr>
          <w:rFonts w:ascii="Calibri" w:eastAsia="Calibri" w:hAnsi="Calibri" w:cs="Calibri"/>
          <w:b/>
          <w:color w:val="auto"/>
          <w:spacing w:val="-1"/>
          <w:sz w:val="22"/>
          <w:szCs w:val="22"/>
        </w:rPr>
        <w:t xml:space="preserve">will </w:t>
      </w:r>
      <w:r w:rsidR="006F5F27" w:rsidRPr="00980BE6">
        <w:rPr>
          <w:rFonts w:ascii="Calibri" w:eastAsia="Calibri" w:hAnsi="Calibri" w:cs="Calibri"/>
          <w:b/>
          <w:color w:val="auto"/>
          <w:spacing w:val="-1"/>
          <w:sz w:val="22"/>
          <w:szCs w:val="22"/>
        </w:rPr>
        <w:t>finance a US$2 million contribution to the</w:t>
      </w:r>
      <w:r w:rsidR="00044E29">
        <w:rPr>
          <w:rFonts w:ascii="Calibri" w:eastAsia="Calibri" w:hAnsi="Calibri" w:cs="Calibri"/>
          <w:b/>
          <w:color w:val="auto"/>
          <w:spacing w:val="-1"/>
          <w:sz w:val="22"/>
          <w:szCs w:val="22"/>
        </w:rPr>
        <w:t xml:space="preserve"> RSIF</w:t>
      </w:r>
      <w:r w:rsidR="006F5F27" w:rsidRPr="00775276">
        <w:rPr>
          <w:rFonts w:ascii="Calibri,Times New Roman" w:eastAsia="Calibri,Times New Roman" w:hAnsi="Calibri,Times New Roman" w:cs="Calibri,Times New Roman"/>
          <w:spacing w:val="-1"/>
          <w:sz w:val="22"/>
          <w:szCs w:val="22"/>
        </w:rPr>
        <w:t xml:space="preserve">. </w:t>
      </w:r>
      <w:r w:rsidRPr="00775276">
        <w:rPr>
          <w:rFonts w:ascii="Calibri" w:eastAsia="Calibri,Times New Roman" w:hAnsi="Calibri" w:cs="Calibri"/>
          <w:spacing w:val="-1"/>
          <w:sz w:val="22"/>
          <w:szCs w:val="22"/>
        </w:rPr>
        <w:t xml:space="preserve"> </w:t>
      </w:r>
      <w:r w:rsidRPr="00775276">
        <w:rPr>
          <w:rFonts w:ascii="Calibri" w:eastAsia="Calibri" w:hAnsi="Calibri" w:cs="Calibri"/>
          <w:spacing w:val="-1"/>
          <w:sz w:val="22"/>
          <w:szCs w:val="22"/>
        </w:rPr>
        <w:t>This sub-component will build institutional capacity, to support improvements in the quality and quantity of academic staff in the region’s higher education institutions</w:t>
      </w:r>
      <w:r w:rsidRPr="00775276">
        <w:rPr>
          <w:rFonts w:ascii="Calibri" w:eastAsia="Calibri,Times New Roman" w:hAnsi="Calibri" w:cs="Calibri"/>
          <w:spacing w:val="-1"/>
          <w:sz w:val="22"/>
          <w:szCs w:val="22"/>
        </w:rPr>
        <w:t>,</w:t>
      </w:r>
      <w:r w:rsidRPr="00775276">
        <w:rPr>
          <w:rFonts w:ascii="Calibri" w:eastAsia="Calibri" w:hAnsi="Calibri" w:cs="Calibri"/>
          <w:spacing w:val="-1"/>
          <w:sz w:val="22"/>
          <w:szCs w:val="22"/>
        </w:rPr>
        <w:t xml:space="preserve"> ultimately</w:t>
      </w:r>
      <w:r w:rsidRPr="00775276">
        <w:rPr>
          <w:rFonts w:ascii="Calibri" w:eastAsia="Calibri,Times New Roman" w:hAnsi="Calibri" w:cs="Calibri"/>
          <w:spacing w:val="-1"/>
          <w:sz w:val="22"/>
          <w:szCs w:val="22"/>
        </w:rPr>
        <w:t xml:space="preserve"> </w:t>
      </w:r>
      <w:r w:rsidRPr="00775276">
        <w:rPr>
          <w:rFonts w:ascii="Calibri" w:eastAsia="Calibri" w:hAnsi="Calibri" w:cs="Calibri"/>
          <w:spacing w:val="-1"/>
          <w:sz w:val="22"/>
          <w:szCs w:val="22"/>
        </w:rPr>
        <w:t>increasing academic capacity of these institutions</w:t>
      </w:r>
      <w:r w:rsidRPr="00775276">
        <w:rPr>
          <w:rFonts w:ascii="Calibri" w:eastAsia="Calibri,Times New Roman" w:hAnsi="Calibri" w:cs="Calibri"/>
          <w:spacing w:val="-1"/>
          <w:sz w:val="22"/>
          <w:szCs w:val="22"/>
        </w:rPr>
        <w:t xml:space="preserve">. </w:t>
      </w:r>
    </w:p>
    <w:p w14:paraId="25A68CE2" w14:textId="77777777" w:rsidR="00775276" w:rsidRPr="0096257F"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bCs/>
          <w:spacing w:val="-1"/>
          <w:sz w:val="22"/>
          <w:szCs w:val="22"/>
        </w:rPr>
      </w:pPr>
      <w:r w:rsidRPr="0096257F">
        <w:rPr>
          <w:rFonts w:ascii="Calibri" w:eastAsia="Calibri" w:hAnsi="Calibri" w:cs="Calibri"/>
          <w:b/>
          <w:bCs/>
          <w:spacing w:val="-1"/>
          <w:sz w:val="22"/>
          <w:szCs w:val="22"/>
        </w:rPr>
        <w:t>The</w:t>
      </w:r>
      <w:r w:rsidRPr="0096257F">
        <w:rPr>
          <w:rFonts w:ascii="Calibri" w:eastAsia="Calibri,Times New Roman" w:hAnsi="Calibri" w:cs="Calibri"/>
          <w:b/>
          <w:bCs/>
          <w:spacing w:val="-1"/>
          <w:sz w:val="22"/>
          <w:szCs w:val="22"/>
        </w:rPr>
        <w:t xml:space="preserve"> </w:t>
      </w:r>
      <w:r w:rsidRPr="0096257F">
        <w:rPr>
          <w:rFonts w:ascii="Calibri" w:eastAsia="Calibri" w:hAnsi="Calibri" w:cs="Calibri"/>
          <w:b/>
          <w:bCs/>
          <w:spacing w:val="-1"/>
          <w:sz w:val="22"/>
          <w:szCs w:val="22"/>
        </w:rPr>
        <w:t>RSIF</w:t>
      </w:r>
      <w:r w:rsidRPr="00622A11">
        <w:rPr>
          <w:rFonts w:ascii="Calibri" w:eastAsia="Calibri,Times New Roman" w:hAnsi="Calibri" w:cs="Calibri"/>
          <w:b/>
          <w:bCs/>
          <w:spacing w:val="-1"/>
          <w:sz w:val="22"/>
          <w:szCs w:val="22"/>
        </w:rPr>
        <w:t xml:space="preserve">, </w:t>
      </w:r>
      <w:r w:rsidRPr="00622A11">
        <w:rPr>
          <w:rFonts w:ascii="Calibri" w:eastAsia="Calibri" w:hAnsi="Calibri" w:cs="Calibri"/>
          <w:b/>
          <w:bCs/>
          <w:spacing w:val="-1"/>
          <w:sz w:val="22"/>
          <w:szCs w:val="22"/>
        </w:rPr>
        <w:t>a competitive pan-African Scholarship program, provides PhD scholarships to top-performing master’s</w:t>
      </w:r>
      <w:r w:rsidRPr="00622A11">
        <w:rPr>
          <w:rFonts w:ascii="Calibri" w:eastAsia="Calibri,Times New Roman" w:hAnsi="Calibri" w:cs="Calibri"/>
          <w:b/>
          <w:bCs/>
          <w:spacing w:val="-1"/>
          <w:sz w:val="22"/>
          <w:szCs w:val="22"/>
        </w:rPr>
        <w:t xml:space="preserve"> </w:t>
      </w:r>
      <w:r w:rsidRPr="00622A11">
        <w:rPr>
          <w:rFonts w:ascii="Calibri" w:eastAsia="Calibri" w:hAnsi="Calibri" w:cs="Calibri"/>
          <w:b/>
          <w:bCs/>
          <w:spacing w:val="-1"/>
          <w:sz w:val="22"/>
          <w:szCs w:val="22"/>
        </w:rPr>
        <w:t xml:space="preserve">students with the aim of </w:t>
      </w:r>
      <w:r w:rsidRPr="00622A11">
        <w:rPr>
          <w:rFonts w:ascii="Calibri" w:eastAsia="Times New Roman" w:hAnsi="Calibri" w:cs="Calibri"/>
          <w:b/>
          <w:bCs/>
          <w:color w:val="auto"/>
          <w:sz w:val="22"/>
          <w:szCs w:val="22"/>
          <w:lang w:val="en"/>
        </w:rPr>
        <w:t>creating a strong pipeline of faculty and researchers in applied sciences, engineering and technology fields</w:t>
      </w:r>
      <w:r w:rsidRPr="00622A11">
        <w:rPr>
          <w:rFonts w:ascii="Calibri" w:eastAsia="Times New Roman" w:hAnsi="Calibri" w:cs="Calibri"/>
          <w:color w:val="auto"/>
          <w:sz w:val="22"/>
          <w:szCs w:val="22"/>
          <w:lang w:val="en"/>
        </w:rPr>
        <w:t xml:space="preserve">. </w:t>
      </w:r>
      <w:r w:rsidRPr="00622A11">
        <w:rPr>
          <w:rFonts w:ascii="Calibri" w:eastAsia="Times New Roman" w:hAnsi="Calibri" w:cs="Calibri"/>
          <w:color w:val="auto"/>
          <w:spacing w:val="-1"/>
          <w:sz w:val="22"/>
          <w:szCs w:val="22"/>
        </w:rPr>
        <w:t>F</w:t>
      </w:r>
      <w:r w:rsidRPr="00622A11">
        <w:rPr>
          <w:rFonts w:ascii="Calibri" w:eastAsia="Calibri" w:hAnsi="Calibri" w:cs="Calibri"/>
          <w:color w:val="auto"/>
          <w:spacing w:val="-1"/>
          <w:sz w:val="22"/>
          <w:szCs w:val="22"/>
        </w:rPr>
        <w:t xml:space="preserve">ive countries </w:t>
      </w:r>
      <w:r w:rsidRPr="00622A11">
        <w:rPr>
          <w:rFonts w:ascii="Calibri" w:eastAsia="Times New Roman" w:hAnsi="Calibri" w:cs="Calibri"/>
          <w:color w:val="auto"/>
          <w:spacing w:val="-1"/>
          <w:sz w:val="22"/>
          <w:szCs w:val="22"/>
        </w:rPr>
        <w:t>(</w:t>
      </w:r>
      <w:r w:rsidRPr="00622A11">
        <w:rPr>
          <w:rFonts w:ascii="Calibri" w:eastAsia="Times New Roman" w:hAnsi="Calibri" w:cs="Calibri"/>
          <w:color w:val="auto"/>
          <w:sz w:val="22"/>
          <w:szCs w:val="22"/>
          <w:lang w:val="en"/>
        </w:rPr>
        <w:t>C</w:t>
      </w:r>
      <w:r w:rsidR="00682DD3">
        <w:rPr>
          <w:rFonts w:ascii="Calibri" w:eastAsia="Times New Roman" w:hAnsi="Calibri" w:cs="Calibri"/>
          <w:color w:val="auto"/>
          <w:sz w:val="22"/>
          <w:szCs w:val="22"/>
          <w:lang w:val="en"/>
        </w:rPr>
        <w:t>ô</w:t>
      </w:r>
      <w:r w:rsidRPr="00622A11">
        <w:rPr>
          <w:rFonts w:ascii="Calibri" w:eastAsia="Times New Roman" w:hAnsi="Calibri" w:cs="Calibri"/>
          <w:color w:val="auto"/>
          <w:sz w:val="22"/>
          <w:szCs w:val="22"/>
          <w:lang w:val="en"/>
        </w:rPr>
        <w:t>te d’Ivoire, Ethiopia, Kenya, Rwanda and Senegal)</w:t>
      </w:r>
      <w:r w:rsidRPr="00622A11">
        <w:rPr>
          <w:rFonts w:ascii="Calibri" w:eastAsia="Open Sans,Arial" w:hAnsi="Calibri" w:cs="Calibri"/>
          <w:color w:val="auto"/>
          <w:sz w:val="27"/>
          <w:szCs w:val="27"/>
          <w:lang w:val="en"/>
        </w:rPr>
        <w:t xml:space="preserve"> </w:t>
      </w:r>
      <w:r w:rsidRPr="00622A11">
        <w:rPr>
          <w:rFonts w:ascii="Calibri" w:eastAsia="Calibri" w:hAnsi="Calibri" w:cs="Calibri"/>
          <w:color w:val="auto"/>
          <w:spacing w:val="-1"/>
          <w:sz w:val="22"/>
          <w:szCs w:val="22"/>
        </w:rPr>
        <w:t>have taken the lead in committing US$2 million</w:t>
      </w:r>
      <w:r w:rsidR="00586186">
        <w:rPr>
          <w:rFonts w:ascii="Calibri" w:eastAsia="Calibri" w:hAnsi="Calibri" w:cs="Calibri"/>
          <w:color w:val="auto"/>
          <w:spacing w:val="-1"/>
          <w:sz w:val="22"/>
          <w:szCs w:val="22"/>
        </w:rPr>
        <w:t xml:space="preserve"> each</w:t>
      </w:r>
      <w:r w:rsidRPr="00622A11">
        <w:rPr>
          <w:rFonts w:ascii="Calibri" w:eastAsia="Calibri" w:hAnsi="Calibri" w:cs="Calibri"/>
          <w:color w:val="auto"/>
          <w:spacing w:val="-1"/>
          <w:sz w:val="22"/>
          <w:szCs w:val="22"/>
        </w:rPr>
        <w:t xml:space="preserve"> </w:t>
      </w:r>
      <w:r w:rsidR="005F7283">
        <w:rPr>
          <w:rFonts w:ascii="Calibri" w:eastAsia="Calibri" w:hAnsi="Calibri" w:cs="Calibri"/>
          <w:color w:val="auto"/>
          <w:spacing w:val="-1"/>
          <w:sz w:val="22"/>
          <w:szCs w:val="22"/>
        </w:rPr>
        <w:t xml:space="preserve">to the RSIF </w:t>
      </w:r>
      <w:r w:rsidRPr="00622A11">
        <w:rPr>
          <w:rFonts w:ascii="Calibri" w:eastAsia="Calibri" w:hAnsi="Calibri" w:cs="Calibri"/>
          <w:color w:val="auto"/>
          <w:spacing w:val="-1"/>
          <w:sz w:val="22"/>
          <w:szCs w:val="22"/>
        </w:rPr>
        <w:t xml:space="preserve">established by African governments in 2015. </w:t>
      </w:r>
      <w:r w:rsidRPr="00622A11">
        <w:rPr>
          <w:rFonts w:ascii="Calibri" w:eastAsia="Times New Roman" w:hAnsi="Calibri" w:cs="Calibri"/>
          <w:color w:val="auto"/>
          <w:sz w:val="22"/>
          <w:szCs w:val="22"/>
          <w:lang w:val="en"/>
        </w:rPr>
        <w:t xml:space="preserve"> The RSIF,</w:t>
      </w:r>
      <w:r w:rsidRPr="00622A11">
        <w:rPr>
          <w:rFonts w:ascii="Calibri" w:eastAsia="Calibri,Times New Roman" w:hAnsi="Calibri" w:cs="Calibri"/>
          <w:color w:val="auto"/>
          <w:spacing w:val="-1"/>
          <w:sz w:val="22"/>
          <w:szCs w:val="22"/>
        </w:rPr>
        <w:t xml:space="preserve"> </w:t>
      </w:r>
      <w:r w:rsidRPr="00622A11">
        <w:rPr>
          <w:rFonts w:ascii="Calibri" w:eastAsia="Calibri" w:hAnsi="Calibri" w:cs="Calibri"/>
          <w:color w:val="auto"/>
          <w:spacing w:val="-1"/>
          <w:sz w:val="22"/>
          <w:szCs w:val="22"/>
        </w:rPr>
        <w:t>through the World Bank-financed</w:t>
      </w:r>
      <w:r w:rsidRPr="00622A11">
        <w:rPr>
          <w:rFonts w:ascii="Calibri" w:eastAsia="Calibri,Times New Roman" w:hAnsi="Calibri" w:cs="Calibri"/>
          <w:color w:val="auto"/>
          <w:spacing w:val="-1"/>
          <w:sz w:val="22"/>
          <w:szCs w:val="22"/>
        </w:rPr>
        <w:t xml:space="preserve"> </w:t>
      </w:r>
      <w:r w:rsidRPr="00622A11">
        <w:rPr>
          <w:rFonts w:ascii="Calibri" w:eastAsia="Calibri" w:hAnsi="Calibri" w:cs="Calibri"/>
          <w:spacing w:val="-1"/>
          <w:sz w:val="22"/>
          <w:szCs w:val="22"/>
        </w:rPr>
        <w:t xml:space="preserve">Africa </w:t>
      </w:r>
      <w:r w:rsidR="00404B7E">
        <w:rPr>
          <w:rFonts w:ascii="Calibri" w:eastAsia="Calibri" w:hAnsi="Calibri" w:cs="Calibri"/>
          <w:spacing w:val="-1"/>
          <w:sz w:val="22"/>
          <w:szCs w:val="22"/>
        </w:rPr>
        <w:t>RSIF</w:t>
      </w:r>
      <w:r w:rsidRPr="00622A11">
        <w:rPr>
          <w:rFonts w:ascii="Calibri" w:eastAsia="Calibri" w:hAnsi="Calibri" w:cs="Calibri"/>
          <w:spacing w:val="-1"/>
          <w:sz w:val="22"/>
          <w:szCs w:val="22"/>
        </w:rPr>
        <w:t xml:space="preserve"> for Applied Sciences, Engineering and Technology</w:t>
      </w:r>
      <w:r w:rsidRPr="00622A11">
        <w:rPr>
          <w:rFonts w:ascii="Calibri" w:eastAsia="Calibri,Times New Roman" w:hAnsi="Calibri" w:cs="Calibri"/>
          <w:spacing w:val="-1"/>
          <w:sz w:val="22"/>
          <w:szCs w:val="22"/>
        </w:rPr>
        <w:t xml:space="preserve"> </w:t>
      </w:r>
      <w:r w:rsidRPr="00622A11">
        <w:rPr>
          <w:rFonts w:ascii="Calibri" w:eastAsia="Calibri" w:hAnsi="Calibri" w:cs="Calibri"/>
          <w:spacing w:val="-1"/>
          <w:sz w:val="22"/>
          <w:szCs w:val="22"/>
        </w:rPr>
        <w:t>Project</w:t>
      </w:r>
      <w:r w:rsidRPr="00622A11">
        <w:rPr>
          <w:rFonts w:ascii="Calibri" w:eastAsia="Calibri,Times New Roman" w:hAnsi="Calibri" w:cs="Calibri"/>
          <w:color w:val="auto"/>
          <w:spacing w:val="-1"/>
          <w:sz w:val="22"/>
          <w:szCs w:val="22"/>
        </w:rPr>
        <w:t xml:space="preserve"> (</w:t>
      </w:r>
      <w:r w:rsidRPr="00622A11">
        <w:rPr>
          <w:rFonts w:ascii="Calibri" w:eastAsia="Calibri" w:hAnsi="Calibri" w:cs="Calibri"/>
          <w:color w:val="auto"/>
          <w:spacing w:val="-1"/>
          <w:sz w:val="22"/>
          <w:szCs w:val="22"/>
        </w:rPr>
        <w:t>P165581</w:t>
      </w:r>
      <w:r w:rsidRPr="00622A11">
        <w:rPr>
          <w:rFonts w:ascii="Calibri" w:eastAsia="Calibri,Times New Roman" w:hAnsi="Calibri" w:cs="Calibri"/>
          <w:color w:val="auto"/>
          <w:spacing w:val="-1"/>
          <w:sz w:val="22"/>
          <w:szCs w:val="22"/>
        </w:rPr>
        <w:t xml:space="preserve">), </w:t>
      </w:r>
      <w:r w:rsidRPr="00622A11">
        <w:rPr>
          <w:rFonts w:ascii="Calibri" w:eastAsia="Calibri" w:hAnsi="Calibri" w:cs="Calibri"/>
          <w:color w:val="auto"/>
          <w:spacing w:val="-1"/>
          <w:sz w:val="22"/>
          <w:szCs w:val="22"/>
        </w:rPr>
        <w:t>approved by the World Bank in 2018</w:t>
      </w:r>
      <w:r w:rsidRPr="00622A11">
        <w:rPr>
          <w:rFonts w:ascii="Calibri" w:eastAsia="Calibri,Times New Roman" w:hAnsi="Calibri" w:cs="Calibri"/>
          <w:color w:val="auto"/>
          <w:spacing w:val="-1"/>
          <w:sz w:val="22"/>
          <w:szCs w:val="22"/>
        </w:rPr>
        <w:t>,</w:t>
      </w:r>
      <w:r w:rsidRPr="00622A11">
        <w:rPr>
          <w:rFonts w:ascii="Calibri" w:eastAsia="Calibri" w:hAnsi="Calibri" w:cs="Calibri"/>
          <w:color w:val="auto"/>
          <w:spacing w:val="-1"/>
          <w:sz w:val="22"/>
          <w:szCs w:val="22"/>
        </w:rPr>
        <w:t xml:space="preserve"> received US$15 million</w:t>
      </w:r>
      <w:r w:rsidRPr="00622A11">
        <w:rPr>
          <w:rFonts w:ascii="Calibri" w:eastAsia="Calibri,Times New Roman" w:hAnsi="Calibri" w:cs="Calibri"/>
          <w:color w:val="auto"/>
          <w:spacing w:val="-1"/>
          <w:sz w:val="22"/>
          <w:szCs w:val="22"/>
        </w:rPr>
        <w:t xml:space="preserve"> </w:t>
      </w:r>
      <w:r w:rsidRPr="00622A11">
        <w:rPr>
          <w:rFonts w:ascii="Calibri" w:eastAsia="Calibri" w:hAnsi="Calibri" w:cs="Calibri"/>
          <w:color w:val="auto"/>
          <w:spacing w:val="-1"/>
          <w:sz w:val="22"/>
          <w:szCs w:val="22"/>
        </w:rPr>
        <w:t xml:space="preserve">and US$10 million from the World Bank and South Korea, respectively. The RSIF seeks to serve as a pan-African platform that will </w:t>
      </w:r>
      <w:r w:rsidR="005F7283">
        <w:rPr>
          <w:rFonts w:ascii="Calibri" w:eastAsia="Calibri" w:hAnsi="Calibri" w:cs="Calibri"/>
          <w:color w:val="auto"/>
          <w:spacing w:val="-1"/>
          <w:sz w:val="22"/>
          <w:szCs w:val="22"/>
        </w:rPr>
        <w:t xml:space="preserve">scaleup </w:t>
      </w:r>
      <w:r w:rsidR="00CF310F">
        <w:rPr>
          <w:rFonts w:ascii="Calibri" w:eastAsia="Calibri" w:hAnsi="Calibri" w:cs="Calibri"/>
          <w:color w:val="auto"/>
          <w:spacing w:val="-1"/>
          <w:sz w:val="22"/>
          <w:szCs w:val="22"/>
        </w:rPr>
        <w:t>the</w:t>
      </w:r>
      <w:r w:rsidRPr="00622A11">
        <w:rPr>
          <w:rFonts w:ascii="Calibri" w:eastAsia="Calibri" w:hAnsi="Calibri" w:cs="Calibri"/>
          <w:color w:val="auto"/>
          <w:spacing w:val="-1"/>
          <w:sz w:val="22"/>
          <w:szCs w:val="22"/>
        </w:rPr>
        <w:t xml:space="preserve"> African</w:t>
      </w:r>
      <w:r w:rsidRPr="00622A11">
        <w:rPr>
          <w:rFonts w:ascii="Calibri" w:eastAsia="Calibri,Times New Roman" w:hAnsi="Calibri" w:cs="Calibri"/>
          <w:color w:val="auto"/>
          <w:spacing w:val="-1"/>
          <w:sz w:val="22"/>
          <w:szCs w:val="22"/>
        </w:rPr>
        <w:t>-</w:t>
      </w:r>
      <w:r w:rsidRPr="00622A11">
        <w:rPr>
          <w:rFonts w:ascii="Calibri" w:eastAsia="Calibri" w:hAnsi="Calibri" w:cs="Calibri"/>
          <w:color w:val="auto"/>
          <w:spacing w:val="-1"/>
          <w:sz w:val="22"/>
          <w:szCs w:val="22"/>
        </w:rPr>
        <w:t>led fund to finance the continent</w:t>
      </w:r>
      <w:r w:rsidRPr="00622A11">
        <w:rPr>
          <w:rFonts w:ascii="Calibri" w:eastAsia="Calibri,Times New Roman" w:hAnsi="Calibri" w:cs="Calibri"/>
          <w:color w:val="auto"/>
          <w:spacing w:val="-1"/>
          <w:sz w:val="22"/>
          <w:szCs w:val="22"/>
        </w:rPr>
        <w:t>’</w:t>
      </w:r>
      <w:r w:rsidRPr="00622A11">
        <w:rPr>
          <w:rFonts w:ascii="Calibri" w:eastAsia="Calibri" w:hAnsi="Calibri" w:cs="Calibri"/>
          <w:color w:val="auto"/>
          <w:spacing w:val="-1"/>
          <w:sz w:val="22"/>
          <w:szCs w:val="22"/>
        </w:rPr>
        <w:t>s top students in S&amp;T to pursue their studies in Africa, while providing them with opportunities through a sandwich program</w:t>
      </w:r>
      <w:r>
        <w:rPr>
          <w:rFonts w:ascii="Calibri" w:eastAsia="Calibri" w:hAnsi="Calibri" w:cs="Calibri"/>
          <w:color w:val="auto"/>
          <w:spacing w:val="-1"/>
          <w:sz w:val="22"/>
          <w:szCs w:val="22"/>
          <w:vertAlign w:val="superscript"/>
        </w:rPr>
        <w:footnoteReference w:id="10"/>
      </w:r>
      <w:r w:rsidRPr="0096257F">
        <w:rPr>
          <w:rFonts w:ascii="Calibri" w:eastAsia="Calibri" w:hAnsi="Calibri" w:cs="Calibri"/>
          <w:color w:val="auto"/>
          <w:spacing w:val="-1"/>
          <w:sz w:val="22"/>
          <w:szCs w:val="22"/>
        </w:rPr>
        <w:t xml:space="preserve"> to</w:t>
      </w:r>
      <w:r w:rsidRPr="0096257F">
        <w:rPr>
          <w:rFonts w:ascii="Calibri,Times New Roman" w:eastAsia="Calibri,Times New Roman" w:hAnsi="Calibri,Times New Roman" w:cs="Calibri,Times New Roman"/>
          <w:color w:val="auto"/>
          <w:spacing w:val="-1"/>
          <w:sz w:val="22"/>
          <w:szCs w:val="22"/>
        </w:rPr>
        <w:t xml:space="preserve"> </w:t>
      </w:r>
      <w:r w:rsidRPr="0096257F">
        <w:rPr>
          <w:rFonts w:ascii="Calibri" w:eastAsia="Calibri" w:hAnsi="Calibri" w:cs="Calibri"/>
          <w:color w:val="auto"/>
          <w:spacing w:val="-1"/>
          <w:sz w:val="22"/>
          <w:szCs w:val="22"/>
        </w:rPr>
        <w:t xml:space="preserve">carry out part of their research at top international partner institutions. </w:t>
      </w:r>
      <w:r w:rsidR="00351C44">
        <w:rPr>
          <w:rFonts w:ascii="Calibri" w:eastAsia="Calibri" w:hAnsi="Calibri" w:cs="Calibri"/>
          <w:spacing w:val="-1"/>
          <w:sz w:val="22"/>
          <w:szCs w:val="22"/>
        </w:rPr>
        <w:t>Under</w:t>
      </w:r>
      <w:r w:rsidR="00413497" w:rsidRPr="00622A11">
        <w:rPr>
          <w:rFonts w:ascii="Calibri" w:eastAsia="Calibri" w:hAnsi="Calibri" w:cs="Calibri"/>
          <w:spacing w:val="-1"/>
          <w:sz w:val="22"/>
          <w:szCs w:val="22"/>
        </w:rPr>
        <w:t xml:space="preserve"> the ACE Impact I project, </w:t>
      </w:r>
      <w:r w:rsidR="00413497" w:rsidRPr="00622A11">
        <w:rPr>
          <w:rFonts w:ascii="Calibri" w:eastAsia="Calibri" w:hAnsi="Calibri" w:cs="Calibri"/>
          <w:spacing w:val="-1"/>
          <w:sz w:val="22"/>
          <w:szCs w:val="22"/>
        </w:rPr>
        <w:lastRenderedPageBreak/>
        <w:t xml:space="preserve">the funds allocated to the RSIF will be disbursed directly to the RSIF established and managed under the World Bank-financed RSIF project (P165581), pursuant to subsidiary agreements signed between each contributing country and the implementing entity of the Fund (the </w:t>
      </w:r>
      <w:r w:rsidR="00413497" w:rsidRPr="00622A11">
        <w:rPr>
          <w:rFonts w:ascii="Calibri" w:eastAsia="Times New Roman" w:hAnsi="Calibri" w:cs="Calibri"/>
          <w:color w:val="auto"/>
          <w:sz w:val="22"/>
          <w:szCs w:val="22"/>
          <w:lang w:eastAsia="ja-JP"/>
        </w:rPr>
        <w:t>International Center of Insect Physiology and Ecology-</w:t>
      </w:r>
      <w:bookmarkStart w:id="53" w:name="_Hlk511914905"/>
      <w:r w:rsidR="00413497" w:rsidRPr="00622A11">
        <w:rPr>
          <w:rFonts w:ascii="Calibri" w:eastAsia="Times New Roman" w:hAnsi="Calibri" w:cs="Calibri"/>
          <w:color w:val="auto"/>
          <w:sz w:val="22"/>
          <w:szCs w:val="22"/>
          <w:lang w:eastAsia="ja-JP"/>
        </w:rPr>
        <w:t xml:space="preserve"> </w:t>
      </w:r>
      <w:r w:rsidR="00413497" w:rsidRPr="00622A11">
        <w:rPr>
          <w:rFonts w:ascii="Calibri" w:eastAsia="Times New Roman" w:hAnsi="Calibri" w:cs="Calibri"/>
          <w:i/>
          <w:color w:val="auto"/>
          <w:sz w:val="22"/>
          <w:szCs w:val="22"/>
          <w:lang w:eastAsia="ja-JP"/>
        </w:rPr>
        <w:t>icipe</w:t>
      </w:r>
      <w:bookmarkEnd w:id="53"/>
      <w:r w:rsidR="00413497" w:rsidRPr="00622A11">
        <w:rPr>
          <w:rFonts w:ascii="Calibri" w:eastAsia="Times New Roman" w:hAnsi="Calibri" w:cs="Calibri"/>
          <w:color w:val="auto"/>
          <w:sz w:val="22"/>
          <w:szCs w:val="22"/>
          <w:lang w:eastAsia="ja-JP"/>
        </w:rPr>
        <w:t>)</w:t>
      </w:r>
      <w:r w:rsidR="00A016D8" w:rsidRPr="00622A11">
        <w:rPr>
          <w:rFonts w:ascii="Calibri" w:eastAsia="Calibri" w:hAnsi="Calibri" w:cs="Calibri"/>
          <w:spacing w:val="-1"/>
          <w:sz w:val="22"/>
          <w:szCs w:val="22"/>
        </w:rPr>
        <w:t xml:space="preserve">. </w:t>
      </w:r>
      <w:r w:rsidR="00413497" w:rsidRPr="00622A11">
        <w:rPr>
          <w:rFonts w:ascii="Calibri" w:eastAsia="Calibri" w:hAnsi="Calibri" w:cs="Calibri"/>
          <w:spacing w:val="-1"/>
          <w:sz w:val="22"/>
          <w:szCs w:val="22"/>
        </w:rPr>
        <w:t>The RSIF project will be responsible for supervision (including technical, fiduciary and safeguards) of all funds transferred to the Fund from the ACE Impact I project. The RSIF team will provide information/data on key indicators</w:t>
      </w:r>
      <w:r w:rsidR="00413497" w:rsidRPr="00622A11">
        <w:rPr>
          <w:rFonts w:ascii="Calibri" w:eastAsia="Calibri" w:hAnsi="Calibri" w:cs="Times New Roman"/>
          <w:color w:val="auto"/>
          <w:sz w:val="22"/>
          <w:szCs w:val="22"/>
        </w:rPr>
        <w:t xml:space="preserve"> to report on progress and outcomes in the ACE Impact I project’s </w:t>
      </w:r>
      <w:hyperlink r:id="rId28" w:tgtFrame="_blank" w:history="1">
        <w:r w:rsidR="00413497" w:rsidRPr="0096257F">
          <w:rPr>
            <w:rFonts w:ascii="Calibri" w:eastAsia="Calibri" w:hAnsi="Calibri" w:cs="Times New Roman"/>
            <w:i/>
            <w:color w:val="auto"/>
            <w:sz w:val="22"/>
            <w:szCs w:val="22"/>
          </w:rPr>
          <w:t>Implementation Status and Results Report (ISR</w:t>
        </w:r>
      </w:hyperlink>
      <w:r w:rsidR="00413497" w:rsidRPr="0096257F">
        <w:rPr>
          <w:rFonts w:ascii="Calibri" w:eastAsia="Calibri" w:hAnsi="Calibri" w:cs="Times New Roman"/>
          <w:color w:val="auto"/>
          <w:sz w:val="22"/>
          <w:szCs w:val="22"/>
        </w:rPr>
        <w:t xml:space="preserve">) and </w:t>
      </w:r>
      <w:hyperlink r:id="rId29" w:tgtFrame="_blank" w:history="1">
        <w:r w:rsidR="00413497" w:rsidRPr="0096257F">
          <w:rPr>
            <w:rFonts w:ascii="Calibri" w:eastAsia="Calibri" w:hAnsi="Calibri" w:cs="Times New Roman"/>
            <w:i/>
            <w:color w:val="auto"/>
            <w:sz w:val="22"/>
            <w:szCs w:val="22"/>
          </w:rPr>
          <w:t>Implementation Completion and Results Report (ICR</w:t>
        </w:r>
      </w:hyperlink>
      <w:r w:rsidR="00413497" w:rsidRPr="0096257F">
        <w:rPr>
          <w:rFonts w:ascii="Calibri" w:eastAsia="Calibri" w:hAnsi="Calibri" w:cs="Times New Roman"/>
          <w:color w:val="auto"/>
          <w:sz w:val="22"/>
          <w:szCs w:val="22"/>
        </w:rPr>
        <w:t>).</w:t>
      </w:r>
    </w:p>
    <w:p w14:paraId="61DE0875" w14:textId="77777777" w:rsidR="00775276" w:rsidRPr="00B660A4" w:rsidRDefault="006E4C7D" w:rsidP="00103979">
      <w:pPr>
        <w:spacing w:after="240"/>
        <w:jc w:val="both"/>
        <w:rPr>
          <w:rFonts w:ascii="Calibri" w:eastAsia="Times New Roman" w:hAnsi="Calibri" w:cs="Calibri"/>
          <w:b/>
          <w:bCs/>
          <w:color w:val="2E74B5"/>
          <w:sz w:val="22"/>
          <w:szCs w:val="22"/>
        </w:rPr>
      </w:pPr>
      <w:r w:rsidRPr="00B660A4">
        <w:rPr>
          <w:rFonts w:ascii="Calibri" w:eastAsia="Times New Roman" w:hAnsi="Calibri" w:cs="Calibri"/>
          <w:b/>
          <w:bCs/>
          <w:color w:val="2E74B5"/>
          <w:sz w:val="22"/>
          <w:szCs w:val="22"/>
        </w:rPr>
        <w:t>Component 3:  Enhancing National and Regional Project Facilitation, and Monitoring and Evaluation (US$13.5 million</w:t>
      </w:r>
      <w:r w:rsidR="001E74BA">
        <w:rPr>
          <w:rFonts w:ascii="Calibri" w:eastAsia="Times New Roman" w:hAnsi="Calibri" w:cs="Calibri"/>
          <w:b/>
          <w:bCs/>
          <w:color w:val="2E74B5"/>
          <w:sz w:val="22"/>
          <w:szCs w:val="22"/>
        </w:rPr>
        <w:t xml:space="preserve"> </w:t>
      </w:r>
      <w:r w:rsidR="00831767">
        <w:rPr>
          <w:rFonts w:ascii="Calibri" w:eastAsia="Times New Roman" w:hAnsi="Calibri" w:cs="Calibri"/>
          <w:b/>
          <w:bCs/>
          <w:color w:val="2E74B5"/>
          <w:sz w:val="22"/>
          <w:szCs w:val="22"/>
        </w:rPr>
        <w:t xml:space="preserve">equivalent </w:t>
      </w:r>
      <w:r w:rsidR="001E74BA">
        <w:rPr>
          <w:rFonts w:ascii="Calibri" w:eastAsia="Times New Roman" w:hAnsi="Calibri" w:cs="Calibri"/>
          <w:b/>
          <w:bCs/>
          <w:color w:val="2E74B5"/>
          <w:sz w:val="22"/>
          <w:szCs w:val="22"/>
        </w:rPr>
        <w:t>from IDA</w:t>
      </w:r>
      <w:r w:rsidRPr="00B660A4">
        <w:rPr>
          <w:rFonts w:ascii="Calibri" w:eastAsia="Times New Roman" w:hAnsi="Calibri" w:cs="Calibri"/>
          <w:b/>
          <w:bCs/>
          <w:color w:val="2E74B5"/>
          <w:sz w:val="22"/>
          <w:szCs w:val="22"/>
        </w:rPr>
        <w:t>)</w:t>
      </w:r>
    </w:p>
    <w:p w14:paraId="1DF74F84" w14:textId="77777777" w:rsidR="00775276" w:rsidRPr="00775276" w:rsidRDefault="006E4C7D" w:rsidP="003739A3">
      <w:pPr>
        <w:tabs>
          <w:tab w:val="left" w:pos="0"/>
          <w:tab w:val="left" w:pos="720"/>
        </w:tabs>
        <w:spacing w:before="120" w:after="120"/>
        <w:jc w:val="both"/>
        <w:rPr>
          <w:rFonts w:ascii="Calibri" w:eastAsia="Calibri" w:hAnsi="Calibri" w:cs="Calibri"/>
          <w:bCs/>
          <w:spacing w:val="-1"/>
          <w:sz w:val="22"/>
          <w:szCs w:val="22"/>
        </w:rPr>
      </w:pPr>
      <w:r w:rsidRPr="00775276">
        <w:rPr>
          <w:rFonts w:ascii="Calibri" w:eastAsia="Times New Roman" w:hAnsi="Calibri" w:cs="Calibri"/>
          <w:b/>
          <w:bCs/>
          <w:i/>
          <w:color w:val="2E74B5"/>
          <w:sz w:val="22"/>
          <w:szCs w:val="22"/>
        </w:rPr>
        <w:t>Sub-component 3.1: Regional-level project facilitation and monitoring and evaluation (US$10 million)</w:t>
      </w:r>
      <w:r w:rsidRPr="00775276">
        <w:rPr>
          <w:rFonts w:ascii="Calibri" w:eastAsia="Calibri" w:hAnsi="Calibri" w:cs="Calibri"/>
          <w:b/>
          <w:bCs/>
          <w:spacing w:val="-1"/>
          <w:sz w:val="22"/>
          <w:szCs w:val="22"/>
        </w:rPr>
        <w:t xml:space="preserve"> </w:t>
      </w:r>
    </w:p>
    <w:p w14:paraId="33B2462F" w14:textId="77777777" w:rsidR="002D5B3D"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b/>
          <w:bCs/>
          <w:i/>
          <w:color w:val="2E74B5"/>
          <w:sz w:val="22"/>
          <w:szCs w:val="22"/>
        </w:rPr>
      </w:pPr>
      <w:r w:rsidRPr="00775276">
        <w:rPr>
          <w:rFonts w:ascii="Calibri" w:eastAsia="Calibri" w:hAnsi="Calibri" w:cs="Calibri"/>
          <w:bCs/>
          <w:spacing w:val="-1"/>
          <w:sz w:val="22"/>
          <w:szCs w:val="22"/>
        </w:rPr>
        <w:t xml:space="preserve">Through a regional IDA grant of US$10 million, Sub-component 3.1 will fund the AAU, which will continue as the RFU, to facilitate the ACE Impact I project’s regional activities and support the centers under the project. Activities will include:  M&amp;E activities such as development of an online M&amp;E database platform, verification of results, benchmarking of ACE host universities, and graduate tracer studies; site supervision visits of ACEs by independent experts; communications, safeguards support, capacity-building; and knowledge-sharing and networking among ACEs and governments. The RFU will also liaise with ongoing regional and national initiatives in order to strengthen the ACE regional networks, including through digital networking platforms. </w:t>
      </w:r>
    </w:p>
    <w:p w14:paraId="593B3AA3" w14:textId="77777777" w:rsidR="00775276" w:rsidRPr="00775276" w:rsidRDefault="006E4C7D">
      <w:pPr>
        <w:tabs>
          <w:tab w:val="left" w:pos="0"/>
          <w:tab w:val="left" w:pos="720"/>
        </w:tabs>
        <w:spacing w:after="240"/>
        <w:jc w:val="both"/>
        <w:rPr>
          <w:rFonts w:ascii="Calibri" w:eastAsia="Times New Roman" w:hAnsi="Calibri" w:cs="Calibri"/>
          <w:b/>
          <w:bCs/>
          <w:i/>
          <w:color w:val="2E74B5"/>
          <w:sz w:val="22"/>
          <w:szCs w:val="22"/>
        </w:rPr>
      </w:pPr>
      <w:r w:rsidRPr="00775276">
        <w:rPr>
          <w:rFonts w:ascii="Calibri" w:eastAsia="Times New Roman" w:hAnsi="Calibri" w:cs="Calibri"/>
          <w:b/>
          <w:bCs/>
          <w:i/>
          <w:color w:val="2E74B5"/>
          <w:sz w:val="22"/>
          <w:szCs w:val="22"/>
        </w:rPr>
        <w:t>Sub-component 3.2: National-level project facilitation (US$3.5 million)</w:t>
      </w:r>
    </w:p>
    <w:p w14:paraId="50455695" w14:textId="77777777" w:rsidR="00775276" w:rsidRPr="00775276"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775276">
        <w:rPr>
          <w:rFonts w:ascii="Calibri" w:eastAsia="Calibri" w:hAnsi="Calibri" w:cs="Times New Roman"/>
          <w:color w:val="auto"/>
          <w:sz w:val="22"/>
          <w:szCs w:val="22"/>
        </w:rPr>
        <w:t xml:space="preserve">This sub-component will finance project implementation support at the national level in the countries where the ACE Impact I investments exceed US$25 million. These are the National Council for Tertiary Education (NCTE) for Ghana and the Ministry of Higher Education, Research and Innovation </w:t>
      </w:r>
      <w:r w:rsidRPr="00FA4E9F">
        <w:rPr>
          <w:rFonts w:ascii="Calibri" w:eastAsia="Calibri" w:hAnsi="Calibri" w:cs="Times New Roman"/>
          <w:i/>
          <w:color w:val="auto"/>
          <w:sz w:val="22"/>
          <w:szCs w:val="22"/>
        </w:rPr>
        <w:t>(</w:t>
      </w:r>
      <w:r w:rsidRPr="00696527">
        <w:rPr>
          <w:rFonts w:asciiTheme="minorHAnsi" w:eastAsiaTheme="minorHAnsi" w:hAnsiTheme="minorHAnsi" w:cstheme="minorBidi"/>
          <w:i/>
          <w:color w:val="auto"/>
          <w:sz w:val="22"/>
          <w:szCs w:val="22"/>
        </w:rPr>
        <w:t>Ministère de l'Enseignement Supérieur, de la Recherche et de l’Innovation,</w:t>
      </w:r>
      <w:r w:rsidRPr="00775276">
        <w:rPr>
          <w:rFonts w:ascii="Calibri" w:eastAsia="Calibri" w:hAnsi="Calibri" w:cs="Times New Roman"/>
          <w:color w:val="auto"/>
          <w:sz w:val="22"/>
          <w:szCs w:val="22"/>
        </w:rPr>
        <w:t xml:space="preserve"> MESRSI) for Burkina Faso</w:t>
      </w:r>
      <w:r w:rsidR="00572ADD">
        <w:rPr>
          <w:rFonts w:ascii="Calibri" w:eastAsia="Calibri" w:hAnsi="Calibri" w:cs="Times New Roman"/>
          <w:color w:val="auto"/>
          <w:sz w:val="22"/>
          <w:szCs w:val="22"/>
        </w:rPr>
        <w:t>. These are</w:t>
      </w:r>
      <w:r>
        <w:rPr>
          <w:rFonts w:ascii="Calibri" w:eastAsia="Calibri" w:hAnsi="Calibri" w:cs="Times New Roman"/>
          <w:color w:val="auto"/>
          <w:sz w:val="22"/>
          <w:szCs w:val="22"/>
        </w:rPr>
        <w:t xml:space="preserve"> the</w:t>
      </w:r>
      <w:r w:rsidR="002E37C8" w:rsidRPr="00775276">
        <w:rPr>
          <w:rFonts w:ascii="Calibri" w:eastAsia="Calibri" w:hAnsi="Calibri" w:cs="Calibri"/>
          <w:bCs/>
          <w:spacing w:val="-1"/>
          <w:sz w:val="22"/>
          <w:szCs w:val="22"/>
        </w:rPr>
        <w:t xml:space="preserve"> </w:t>
      </w:r>
      <w:r w:rsidR="002E37C8" w:rsidRPr="00775276">
        <w:rPr>
          <w:rFonts w:ascii="Calibri" w:eastAsia="Calibri" w:hAnsi="Calibri" w:cs="Times New Roman"/>
          <w:color w:val="auto"/>
          <w:sz w:val="22"/>
          <w:szCs w:val="22"/>
        </w:rPr>
        <w:t>national agencies responsible for tertiary education</w:t>
      </w:r>
      <w:r w:rsidR="00572ADD">
        <w:rPr>
          <w:rFonts w:ascii="Calibri" w:eastAsia="Calibri" w:hAnsi="Calibri" w:cs="Times New Roman"/>
          <w:color w:val="auto"/>
          <w:sz w:val="22"/>
          <w:szCs w:val="22"/>
        </w:rPr>
        <w:t xml:space="preserve"> in those two countries</w:t>
      </w:r>
      <w:r w:rsidR="002E37C8" w:rsidRPr="00775276">
        <w:rPr>
          <w:rFonts w:ascii="Calibri" w:eastAsia="Calibri" w:hAnsi="Calibri" w:cs="Times New Roman"/>
          <w:color w:val="auto"/>
          <w:sz w:val="22"/>
          <w:szCs w:val="22"/>
        </w:rPr>
        <w:t xml:space="preserve">. </w:t>
      </w:r>
      <w:r w:rsidR="00572ADD" w:rsidRPr="00572ADD">
        <w:rPr>
          <w:rFonts w:ascii="Calibri" w:eastAsia="Calibri" w:hAnsi="Calibri" w:cs="Times New Roman"/>
          <w:color w:val="auto"/>
          <w:sz w:val="22"/>
          <w:szCs w:val="22"/>
        </w:rPr>
        <w:t xml:space="preserve"> </w:t>
      </w:r>
      <w:r w:rsidR="00572ADD" w:rsidRPr="00775276">
        <w:rPr>
          <w:rFonts w:ascii="Calibri" w:eastAsia="Calibri" w:hAnsi="Calibri" w:cs="Times New Roman"/>
          <w:color w:val="auto"/>
          <w:sz w:val="22"/>
          <w:szCs w:val="22"/>
        </w:rPr>
        <w:t xml:space="preserve">The objective is to provide national level support to the centers, within their respective countries. </w:t>
      </w:r>
      <w:r w:rsidR="002E37C8" w:rsidRPr="00775276">
        <w:rPr>
          <w:rFonts w:ascii="Calibri" w:eastAsia="Calibri" w:hAnsi="Calibri" w:cs="Calibri"/>
          <w:sz w:val="22"/>
          <w:szCs w:val="22"/>
        </w:rPr>
        <w:t xml:space="preserve">The MESRSI of Burkina Faso currently hosts the Project Implementation Unit (PIU) of its IDA -Funded national higher education project (mentioned earlier in the document). This same MESRSI-PIU will play the national facilitator role for ACEs in Burkina Faso. </w:t>
      </w:r>
      <w:r w:rsidR="002E37C8" w:rsidRPr="00775276">
        <w:rPr>
          <w:rFonts w:ascii="Calibri" w:eastAsia="Calibri" w:hAnsi="Calibri" w:cs="Times New Roman"/>
          <w:color w:val="auto"/>
          <w:sz w:val="22"/>
          <w:szCs w:val="22"/>
        </w:rPr>
        <w:t>Performance of these national level facilitation agencies will be measured by the degree to which the ACE Impact centers in the respective countries achieve the project objectives including compliance with fiduciary, safeguard and anti-corruption guidelines. The activities will include supervision and training related to educational, research, implementation, fiduciary and safeguards aspects; as well as national M&amp;E and minor TA.</w:t>
      </w:r>
    </w:p>
    <w:p w14:paraId="0F176407" w14:textId="77777777" w:rsidR="00775276" w:rsidRPr="00775276" w:rsidRDefault="006E4C7D" w:rsidP="009271CE">
      <w:pPr>
        <w:rPr>
          <w:rFonts w:ascii="Calibri" w:eastAsia="Calibri,Times New Roman" w:hAnsi="Calibri" w:cs="Calibri"/>
          <w:b/>
          <w:color w:val="4472C4"/>
          <w:spacing w:val="-1"/>
          <w:sz w:val="22"/>
          <w:szCs w:val="22"/>
        </w:rPr>
      </w:pPr>
      <w:r w:rsidRPr="00775276">
        <w:rPr>
          <w:rFonts w:ascii="Calibri" w:eastAsia="Calibri" w:hAnsi="Calibri" w:cs="Calibri"/>
          <w:b/>
          <w:color w:val="4472C4"/>
          <w:spacing w:val="-1"/>
          <w:sz w:val="22"/>
          <w:szCs w:val="22"/>
        </w:rPr>
        <w:t xml:space="preserve">Unallocated </w:t>
      </w:r>
      <w:r w:rsidRPr="00775276">
        <w:rPr>
          <w:rFonts w:ascii="Calibri" w:eastAsia="Calibri,Times New Roman" w:hAnsi="Calibri" w:cs="Calibri"/>
          <w:b/>
          <w:color w:val="4472C4"/>
          <w:spacing w:val="-1"/>
          <w:sz w:val="22"/>
          <w:szCs w:val="22"/>
        </w:rPr>
        <w:t>(</w:t>
      </w:r>
      <w:r w:rsidRPr="00775276">
        <w:rPr>
          <w:rFonts w:ascii="Calibri" w:eastAsia="Calibri" w:hAnsi="Calibri" w:cs="Calibri"/>
          <w:b/>
          <w:color w:val="4472C4"/>
          <w:spacing w:val="-1"/>
          <w:sz w:val="22"/>
          <w:szCs w:val="22"/>
        </w:rPr>
        <w:t>US$</w:t>
      </w:r>
      <w:r w:rsidR="00BC6F4B">
        <w:rPr>
          <w:rFonts w:ascii="Calibri" w:eastAsia="Calibri" w:hAnsi="Calibri" w:cs="Calibri"/>
          <w:b/>
          <w:color w:val="4472C4"/>
          <w:spacing w:val="-1"/>
          <w:sz w:val="22"/>
          <w:szCs w:val="22"/>
        </w:rPr>
        <w:t>8</w:t>
      </w:r>
      <w:r w:rsidRPr="00775276">
        <w:rPr>
          <w:rFonts w:ascii="Calibri" w:eastAsia="Calibri" w:hAnsi="Calibri" w:cs="Calibri"/>
          <w:b/>
          <w:color w:val="4472C4"/>
          <w:spacing w:val="-1"/>
          <w:sz w:val="22"/>
          <w:szCs w:val="22"/>
        </w:rPr>
        <w:t xml:space="preserve"> million)</w:t>
      </w:r>
    </w:p>
    <w:p w14:paraId="0F65287A" w14:textId="77777777" w:rsidR="00775276" w:rsidRPr="00775276" w:rsidRDefault="00775276">
      <w:pPr>
        <w:rPr>
          <w:rFonts w:ascii="Calibri" w:eastAsia="Times New Roman" w:hAnsi="Calibri" w:cs="Calibri"/>
          <w:b/>
          <w:bCs/>
          <w:color w:val="4472C4"/>
          <w:spacing w:val="-1"/>
          <w:sz w:val="22"/>
          <w:szCs w:val="22"/>
        </w:rPr>
      </w:pPr>
    </w:p>
    <w:p w14:paraId="36CE922F" w14:textId="77777777" w:rsidR="00775276" w:rsidRPr="00775276"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
          <w:spacing w:val="-1"/>
          <w:sz w:val="22"/>
          <w:szCs w:val="22"/>
        </w:rPr>
      </w:pPr>
      <w:bookmarkStart w:id="54" w:name="_Hlk1941006"/>
      <w:r w:rsidRPr="00775276">
        <w:rPr>
          <w:rFonts w:ascii="Calibri" w:eastAsia="Calibri" w:hAnsi="Calibri" w:cs="Calibri"/>
          <w:b/>
          <w:bCs/>
          <w:spacing w:val="-1"/>
          <w:sz w:val="22"/>
          <w:szCs w:val="22"/>
        </w:rPr>
        <w:t>An amount of US$</w:t>
      </w:r>
      <w:r w:rsidR="00DB04EB">
        <w:rPr>
          <w:rFonts w:ascii="Calibri" w:eastAsia="Calibri" w:hAnsi="Calibri" w:cs="Calibri"/>
          <w:b/>
          <w:bCs/>
          <w:spacing w:val="-1"/>
          <w:sz w:val="22"/>
          <w:szCs w:val="22"/>
        </w:rPr>
        <w:t>8</w:t>
      </w:r>
      <w:r w:rsidRPr="00775276">
        <w:rPr>
          <w:rFonts w:ascii="Calibri" w:eastAsia="Calibri" w:hAnsi="Calibri" w:cs="Calibri"/>
          <w:b/>
          <w:bCs/>
          <w:spacing w:val="-1"/>
          <w:sz w:val="22"/>
          <w:szCs w:val="22"/>
        </w:rPr>
        <w:t>.</w:t>
      </w:r>
      <w:r w:rsidR="00DB04EB">
        <w:rPr>
          <w:rFonts w:ascii="Calibri" w:eastAsia="Calibri" w:hAnsi="Calibri" w:cs="Calibri"/>
          <w:b/>
          <w:bCs/>
          <w:spacing w:val="-1"/>
          <w:sz w:val="22"/>
          <w:szCs w:val="22"/>
        </w:rPr>
        <w:t>0</w:t>
      </w:r>
      <w:r w:rsidRPr="00775276">
        <w:rPr>
          <w:rFonts w:ascii="Calibri" w:eastAsia="Calibri" w:hAnsi="Calibri" w:cs="Calibri"/>
          <w:b/>
          <w:bCs/>
          <w:spacing w:val="-1"/>
          <w:sz w:val="22"/>
          <w:szCs w:val="22"/>
        </w:rPr>
        <w:t xml:space="preserve"> million (IDA credit) will be designated as unal</w:t>
      </w:r>
      <w:r w:rsidRPr="00775276">
        <w:rPr>
          <w:rFonts w:ascii="Calibri" w:eastAsia="Calibri" w:hAnsi="Calibri" w:cs="Calibri"/>
          <w:b/>
          <w:spacing w:val="-1"/>
          <w:sz w:val="22"/>
          <w:szCs w:val="22"/>
        </w:rPr>
        <w:t>l</w:t>
      </w:r>
      <w:r w:rsidRPr="00775276">
        <w:rPr>
          <w:rFonts w:ascii="Calibri" w:eastAsia="Calibri" w:hAnsi="Calibri" w:cs="Calibri"/>
          <w:b/>
          <w:bCs/>
          <w:spacing w:val="-1"/>
          <w:sz w:val="22"/>
          <w:szCs w:val="22"/>
        </w:rPr>
        <w:t xml:space="preserve">ocated funds. </w:t>
      </w:r>
      <w:r w:rsidRPr="00775276">
        <w:rPr>
          <w:rFonts w:ascii="Calibri" w:eastAsia="Calibri" w:hAnsi="Calibri" w:cs="Calibri"/>
          <w:bCs/>
          <w:spacing w:val="-1"/>
          <w:sz w:val="22"/>
          <w:szCs w:val="22"/>
        </w:rPr>
        <w:t xml:space="preserve">At the mid-term review (MTR) of the ACE I project, a restructuring of the project was necessary </w:t>
      </w:r>
      <w:r w:rsidR="00347353">
        <w:rPr>
          <w:rFonts w:ascii="Calibri" w:eastAsia="Calibri" w:hAnsi="Calibri" w:cs="Calibri"/>
          <w:bCs/>
          <w:spacing w:val="-1"/>
          <w:sz w:val="22"/>
          <w:szCs w:val="22"/>
        </w:rPr>
        <w:t xml:space="preserve">in order to allocate </w:t>
      </w:r>
      <w:r w:rsidRPr="00775276">
        <w:rPr>
          <w:rFonts w:ascii="Calibri" w:eastAsia="Calibri" w:hAnsi="Calibri" w:cs="Calibri"/>
          <w:bCs/>
          <w:spacing w:val="-1"/>
          <w:sz w:val="22"/>
          <w:szCs w:val="22"/>
        </w:rPr>
        <w:t xml:space="preserve">funding from less-performing centers to better-performing ACEs in the same country. In the case of Cameroon where there is one ACE I center, </w:t>
      </w:r>
      <w:r w:rsidR="009121BF">
        <w:rPr>
          <w:rFonts w:ascii="Calibri" w:eastAsia="Calibri" w:hAnsi="Calibri" w:cs="Calibri"/>
          <w:bCs/>
          <w:spacing w:val="-1"/>
          <w:sz w:val="22"/>
          <w:szCs w:val="22"/>
        </w:rPr>
        <w:t xml:space="preserve">a partial </w:t>
      </w:r>
      <w:r w:rsidRPr="00775276">
        <w:rPr>
          <w:rFonts w:ascii="Calibri" w:eastAsia="Calibri" w:hAnsi="Calibri" w:cs="Calibri"/>
          <w:bCs/>
          <w:spacing w:val="-1"/>
          <w:sz w:val="22"/>
          <w:szCs w:val="22"/>
        </w:rPr>
        <w:t>cancell</w:t>
      </w:r>
      <w:r w:rsidR="009121BF">
        <w:rPr>
          <w:rFonts w:ascii="Calibri" w:eastAsia="Calibri" w:hAnsi="Calibri" w:cs="Calibri"/>
          <w:bCs/>
          <w:spacing w:val="-1"/>
          <w:sz w:val="22"/>
          <w:szCs w:val="22"/>
        </w:rPr>
        <w:t xml:space="preserve">ation of </w:t>
      </w:r>
      <w:r w:rsidRPr="00775276">
        <w:rPr>
          <w:rFonts w:ascii="Calibri" w:eastAsia="Calibri" w:hAnsi="Calibri" w:cs="Calibri"/>
          <w:bCs/>
          <w:spacing w:val="-1"/>
          <w:sz w:val="22"/>
          <w:szCs w:val="22"/>
        </w:rPr>
        <w:t xml:space="preserve">funds </w:t>
      </w:r>
      <w:r w:rsidR="009121BF">
        <w:rPr>
          <w:rFonts w:ascii="Calibri" w:eastAsia="Calibri" w:hAnsi="Calibri" w:cs="Calibri"/>
          <w:bCs/>
          <w:spacing w:val="-1"/>
          <w:sz w:val="22"/>
          <w:szCs w:val="22"/>
        </w:rPr>
        <w:t>took place due to low performance</w:t>
      </w:r>
      <w:r w:rsidRPr="00775276">
        <w:rPr>
          <w:rFonts w:ascii="Calibri" w:eastAsia="Calibri" w:hAnsi="Calibri" w:cs="Calibri"/>
          <w:bCs/>
          <w:spacing w:val="-1"/>
          <w:sz w:val="22"/>
          <w:szCs w:val="22"/>
        </w:rPr>
        <w:t xml:space="preserve">. This process was difficult. To avoid this process of removing or cancelling funds from poor </w:t>
      </w:r>
      <w:r w:rsidRPr="00775276">
        <w:rPr>
          <w:rFonts w:ascii="Calibri" w:eastAsia="Calibri" w:hAnsi="Calibri" w:cs="Calibri"/>
          <w:bCs/>
          <w:spacing w:val="-1"/>
          <w:sz w:val="22"/>
          <w:szCs w:val="22"/>
        </w:rPr>
        <w:lastRenderedPageBreak/>
        <w:t>performing centers, a varying amount of each country’s funding envelope will remain unallocated. The funds will remain within each country. These unallocated funds will be allocated during project implementation to either: (i) centers and host universities that are producing strong results to further improve overall impact; or (ii) unforeseen but necessary activities critical for the achievement of the PDO. Following an evaluation of the performance of ACE</w:t>
      </w:r>
      <w:r w:rsidR="0052753A">
        <w:rPr>
          <w:rFonts w:ascii="Calibri" w:eastAsia="Calibri" w:hAnsi="Calibri" w:cs="Calibri"/>
          <w:bCs/>
          <w:spacing w:val="-1"/>
          <w:sz w:val="22"/>
          <w:szCs w:val="22"/>
        </w:rPr>
        <w:t xml:space="preserve"> center</w:t>
      </w:r>
      <w:r w:rsidRPr="00775276">
        <w:rPr>
          <w:rFonts w:ascii="Calibri" w:eastAsia="Calibri" w:hAnsi="Calibri" w:cs="Calibri"/>
          <w:bCs/>
          <w:spacing w:val="-1"/>
          <w:sz w:val="22"/>
          <w:szCs w:val="22"/>
        </w:rPr>
        <w:t>s at mid-term</w:t>
      </w:r>
      <w:r w:rsidR="00347353">
        <w:rPr>
          <w:rFonts w:ascii="Calibri" w:eastAsia="Calibri" w:hAnsi="Calibri" w:cs="Calibri"/>
          <w:bCs/>
          <w:spacing w:val="-1"/>
          <w:sz w:val="22"/>
          <w:szCs w:val="22"/>
        </w:rPr>
        <w:t xml:space="preserve"> </w:t>
      </w:r>
      <w:r w:rsidR="0052753A">
        <w:rPr>
          <w:rFonts w:ascii="Calibri" w:eastAsia="Calibri" w:hAnsi="Calibri" w:cs="Calibri"/>
          <w:bCs/>
          <w:spacing w:val="-1"/>
          <w:sz w:val="22"/>
          <w:szCs w:val="22"/>
        </w:rPr>
        <w:t xml:space="preserve">review </w:t>
      </w:r>
      <w:r w:rsidR="00347353">
        <w:rPr>
          <w:rFonts w:ascii="Calibri" w:eastAsia="Calibri" w:hAnsi="Calibri" w:cs="Calibri"/>
          <w:bCs/>
          <w:spacing w:val="-1"/>
          <w:sz w:val="22"/>
          <w:szCs w:val="22"/>
        </w:rPr>
        <w:t>under the proposed project</w:t>
      </w:r>
      <w:r w:rsidRPr="00775276">
        <w:rPr>
          <w:rFonts w:ascii="Calibri" w:eastAsia="Calibri" w:hAnsi="Calibri" w:cs="Calibri"/>
          <w:bCs/>
          <w:spacing w:val="-1"/>
          <w:sz w:val="22"/>
          <w:szCs w:val="22"/>
        </w:rPr>
        <w:t>, the World Bank in discussion with governments will decide which ACE</w:t>
      </w:r>
      <w:r w:rsidR="0052753A">
        <w:rPr>
          <w:rFonts w:ascii="Calibri" w:eastAsia="Calibri" w:hAnsi="Calibri" w:cs="Calibri"/>
          <w:bCs/>
          <w:spacing w:val="-1"/>
          <w:sz w:val="22"/>
          <w:szCs w:val="22"/>
        </w:rPr>
        <w:t xml:space="preserve">  centers</w:t>
      </w:r>
      <w:r w:rsidRPr="00775276">
        <w:rPr>
          <w:rFonts w:ascii="Calibri" w:eastAsia="Calibri" w:hAnsi="Calibri" w:cs="Calibri"/>
          <w:bCs/>
          <w:spacing w:val="-1"/>
          <w:sz w:val="22"/>
          <w:szCs w:val="22"/>
        </w:rPr>
        <w:t xml:space="preserve"> will receive the unallocated funding within each country’s funding envelope.</w:t>
      </w:r>
    </w:p>
    <w:bookmarkEnd w:id="54"/>
    <w:p w14:paraId="460EB6E8" w14:textId="77777777" w:rsidR="00775276" w:rsidRPr="00AE7C87" w:rsidRDefault="00775276" w:rsidP="00AE7C87">
      <w:pPr>
        <w:tabs>
          <w:tab w:val="left" w:pos="0"/>
          <w:tab w:val="left" w:pos="720"/>
        </w:tabs>
        <w:spacing w:after="240"/>
        <w:jc w:val="both"/>
        <w:rPr>
          <w:rFonts w:asciiTheme="minorHAnsi" w:eastAsia="Calibri" w:hAnsiTheme="minorHAnsi" w:cstheme="minorHAnsi"/>
          <w:b/>
          <w:spacing w:val="-1"/>
          <w:sz w:val="22"/>
          <w:szCs w:val="22"/>
        </w:rPr>
        <w:sectPr w:rsidR="00775276" w:rsidRPr="00AE7C87" w:rsidSect="007315C4">
          <w:headerReference w:type="default" r:id="rId30"/>
          <w:footerReference w:type="default" r:id="rId31"/>
          <w:footerReference w:type="first" r:id="rId32"/>
          <w:pgSz w:w="12240" w:h="15840"/>
          <w:pgMar w:top="1790" w:right="1440" w:bottom="1440" w:left="1440" w:header="0" w:footer="0" w:gutter="0"/>
          <w:cols w:space="720"/>
          <w:docGrid w:linePitch="360"/>
        </w:sectPr>
      </w:pPr>
    </w:p>
    <w:bookmarkEnd w:id="51"/>
    <w:p w14:paraId="3D8BC423" w14:textId="77777777" w:rsidR="00AE7C87" w:rsidRPr="00AE7C87" w:rsidRDefault="006E4C7D" w:rsidP="00103979">
      <w:pPr>
        <w:keepNext/>
        <w:keepLines/>
        <w:tabs>
          <w:tab w:val="left" w:pos="0"/>
          <w:tab w:val="left" w:pos="720"/>
        </w:tabs>
        <w:spacing w:after="120"/>
        <w:jc w:val="center"/>
        <w:rPr>
          <w:rFonts w:asciiTheme="minorHAnsi" w:eastAsia="Calibri,Times New Roman" w:hAnsiTheme="minorHAnsi" w:cstheme="minorHAnsi"/>
          <w:b/>
          <w:spacing w:val="-1"/>
          <w:sz w:val="22"/>
          <w:szCs w:val="22"/>
        </w:rPr>
      </w:pPr>
      <w:r w:rsidRPr="00AE7C87">
        <w:rPr>
          <w:rFonts w:asciiTheme="minorHAnsi" w:eastAsia="Calibri" w:hAnsiTheme="minorHAnsi" w:cstheme="minorHAnsi"/>
          <w:b/>
          <w:spacing w:val="-1"/>
          <w:sz w:val="22"/>
          <w:szCs w:val="22"/>
        </w:rPr>
        <w:lastRenderedPageBreak/>
        <w:t>Table 3</w:t>
      </w:r>
      <w:r w:rsidRPr="00AE7C87">
        <w:rPr>
          <w:rFonts w:asciiTheme="minorHAnsi" w:eastAsia="Calibri,Times New Roman" w:hAnsiTheme="minorHAnsi" w:cstheme="minorHAnsi"/>
          <w:b/>
          <w:spacing w:val="-1"/>
          <w:sz w:val="22"/>
          <w:szCs w:val="22"/>
        </w:rPr>
        <w:t xml:space="preserve">. </w:t>
      </w:r>
      <w:r w:rsidR="007C55B3" w:rsidRPr="009B5BFD">
        <w:rPr>
          <w:rFonts w:asciiTheme="minorHAnsi" w:eastAsia="Calibri,Times New Roman" w:hAnsiTheme="minorHAnsi" w:cstheme="minorHAnsi"/>
          <w:b/>
          <w:i/>
          <w:spacing w:val="-1"/>
          <w:sz w:val="22"/>
          <w:szCs w:val="22"/>
        </w:rPr>
        <w:t xml:space="preserve">IDA </w:t>
      </w:r>
      <w:r w:rsidRPr="00AE7C87">
        <w:rPr>
          <w:rFonts w:asciiTheme="minorHAnsi" w:eastAsia="Calibri" w:hAnsiTheme="minorHAnsi" w:cstheme="minorHAnsi"/>
          <w:b/>
          <w:i/>
          <w:spacing w:val="-1"/>
          <w:sz w:val="22"/>
          <w:szCs w:val="22"/>
        </w:rPr>
        <w:t>Funding allocation for participating countries showing estimated breakdown by components/sub-components</w:t>
      </w:r>
      <w:r w:rsidR="00CD41EC">
        <w:rPr>
          <w:rFonts w:asciiTheme="minorHAnsi" w:eastAsia="Calibri" w:hAnsiTheme="minorHAnsi" w:cstheme="minorHAnsi"/>
          <w:b/>
          <w:i/>
          <w:spacing w:val="-1"/>
          <w:sz w:val="22"/>
          <w:szCs w:val="22"/>
        </w:rPr>
        <w:t xml:space="preserve"> (US$ million equivalent)</w:t>
      </w:r>
    </w:p>
    <w:tbl>
      <w:tblPr>
        <w:tblW w:w="0" w:type="auto"/>
        <w:jc w:val="center"/>
        <w:tblLayout w:type="fixed"/>
        <w:tblCellMar>
          <w:left w:w="0" w:type="dxa"/>
          <w:right w:w="0" w:type="dxa"/>
        </w:tblCellMar>
        <w:tblLook w:val="04A0" w:firstRow="1" w:lastRow="0" w:firstColumn="1" w:lastColumn="0" w:noHBand="0" w:noVBand="1"/>
      </w:tblPr>
      <w:tblGrid>
        <w:gridCol w:w="1237"/>
        <w:gridCol w:w="990"/>
        <w:gridCol w:w="30"/>
        <w:gridCol w:w="630"/>
        <w:gridCol w:w="96"/>
        <w:gridCol w:w="337"/>
        <w:gridCol w:w="409"/>
        <w:gridCol w:w="249"/>
        <w:gridCol w:w="412"/>
        <w:gridCol w:w="662"/>
        <w:gridCol w:w="742"/>
        <w:gridCol w:w="909"/>
        <w:gridCol w:w="1207"/>
        <w:gridCol w:w="540"/>
        <w:gridCol w:w="810"/>
        <w:gridCol w:w="900"/>
        <w:gridCol w:w="1097"/>
        <w:gridCol w:w="1151"/>
        <w:gridCol w:w="910"/>
      </w:tblGrid>
      <w:tr w:rsidR="00F11684" w14:paraId="437F0ED5" w14:textId="77777777" w:rsidTr="000D2743">
        <w:trPr>
          <w:trHeight w:val="137"/>
          <w:jc w:val="center"/>
        </w:trPr>
        <w:tc>
          <w:tcPr>
            <w:tcW w:w="1237" w:type="dxa"/>
            <w:vMerge w:val="restart"/>
            <w:tcBorders>
              <w:top w:val="single" w:sz="8" w:space="0" w:color="auto"/>
              <w:left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14:paraId="35F05519" w14:textId="77777777" w:rsidR="00775276" w:rsidRPr="00062D1B" w:rsidRDefault="006E4C7D" w:rsidP="00775276">
            <w:pPr>
              <w:keepNext/>
              <w:keepLines/>
              <w:rPr>
                <w:rFonts w:ascii="Calibri" w:eastAsia="Times New Roman" w:hAnsi="Calibri" w:cs="Calibri"/>
                <w:b/>
                <w:bCs/>
                <w:color w:val="auto"/>
                <w:sz w:val="16"/>
                <w:szCs w:val="16"/>
              </w:rPr>
            </w:pPr>
            <w:r w:rsidRPr="00062D1B">
              <w:rPr>
                <w:rFonts w:ascii="Calibri" w:eastAsia="Times New Roman" w:hAnsi="Calibri" w:cs="Calibri"/>
                <w:b/>
                <w:bCs/>
                <w:sz w:val="16"/>
                <w:szCs w:val="16"/>
              </w:rPr>
              <w:t>Participating Countries and the RFU</w:t>
            </w:r>
          </w:p>
        </w:tc>
        <w:tc>
          <w:tcPr>
            <w:tcW w:w="990"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5FFD6683" w14:textId="77777777" w:rsidR="00775276"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bCs/>
                <w:sz w:val="16"/>
                <w:szCs w:val="16"/>
              </w:rPr>
              <w:t>Source</w:t>
            </w:r>
          </w:p>
        </w:tc>
        <w:tc>
          <w:tcPr>
            <w:tcW w:w="30" w:type="dxa"/>
            <w:tcBorders>
              <w:top w:val="single" w:sz="8" w:space="0" w:color="auto"/>
              <w:left w:val="nil"/>
              <w:bottom w:val="single" w:sz="8" w:space="0" w:color="auto"/>
              <w:right w:val="nil"/>
            </w:tcBorders>
            <w:shd w:val="clear" w:color="auto" w:fill="D0CECE" w:themeFill="background2" w:themeFillShade="E6"/>
          </w:tcPr>
          <w:p w14:paraId="1752A5E8" w14:textId="77777777" w:rsidR="00775276" w:rsidRPr="00062D1B" w:rsidRDefault="00775276" w:rsidP="00775276">
            <w:pPr>
              <w:keepNext/>
              <w:keepLines/>
              <w:jc w:val="center"/>
              <w:rPr>
                <w:rFonts w:ascii="Calibri" w:eastAsia="Times New Roman" w:hAnsi="Calibri" w:cs="Calibri"/>
                <w:b/>
                <w:sz w:val="16"/>
                <w:szCs w:val="16"/>
              </w:rPr>
            </w:pPr>
          </w:p>
        </w:tc>
        <w:tc>
          <w:tcPr>
            <w:tcW w:w="1063" w:type="dxa"/>
            <w:gridSpan w:val="3"/>
            <w:tcBorders>
              <w:top w:val="single" w:sz="8" w:space="0" w:color="auto"/>
              <w:left w:val="nil"/>
              <w:bottom w:val="single" w:sz="8" w:space="0" w:color="auto"/>
              <w:right w:val="nil"/>
            </w:tcBorders>
            <w:shd w:val="clear" w:color="auto" w:fill="D0CECE" w:themeFill="background2" w:themeFillShade="E6"/>
          </w:tcPr>
          <w:p w14:paraId="58B3617D" w14:textId="77777777" w:rsidR="00775276" w:rsidRPr="00062D1B" w:rsidRDefault="00775276" w:rsidP="00775276">
            <w:pPr>
              <w:keepNext/>
              <w:keepLines/>
              <w:jc w:val="center"/>
              <w:rPr>
                <w:rFonts w:ascii="Calibri" w:eastAsia="Times New Roman" w:hAnsi="Calibri" w:cs="Calibri"/>
                <w:b/>
                <w:sz w:val="16"/>
                <w:szCs w:val="16"/>
              </w:rPr>
            </w:pPr>
          </w:p>
        </w:tc>
        <w:tc>
          <w:tcPr>
            <w:tcW w:w="658" w:type="dxa"/>
            <w:gridSpan w:val="2"/>
            <w:tcBorders>
              <w:top w:val="single" w:sz="8" w:space="0" w:color="auto"/>
              <w:left w:val="nil"/>
              <w:bottom w:val="single" w:sz="8" w:space="0" w:color="auto"/>
              <w:right w:val="nil"/>
            </w:tcBorders>
            <w:shd w:val="clear" w:color="auto" w:fill="D0CECE" w:themeFill="background2" w:themeFillShade="E6"/>
          </w:tcPr>
          <w:p w14:paraId="74AFD8B1" w14:textId="77777777" w:rsidR="00775276" w:rsidRPr="00062D1B" w:rsidRDefault="00775276" w:rsidP="00775276">
            <w:pPr>
              <w:keepNext/>
              <w:keepLines/>
              <w:jc w:val="center"/>
              <w:rPr>
                <w:rFonts w:ascii="Calibri" w:eastAsia="Times New Roman" w:hAnsi="Calibri" w:cs="Calibri"/>
                <w:b/>
                <w:bCs/>
                <w:sz w:val="16"/>
                <w:szCs w:val="16"/>
              </w:rPr>
            </w:pPr>
          </w:p>
        </w:tc>
        <w:tc>
          <w:tcPr>
            <w:tcW w:w="1074" w:type="dxa"/>
            <w:gridSpan w:val="2"/>
            <w:tcBorders>
              <w:top w:val="single" w:sz="8" w:space="0" w:color="auto"/>
              <w:left w:val="nil"/>
              <w:bottom w:val="single" w:sz="8" w:space="0" w:color="auto"/>
              <w:right w:val="nil"/>
            </w:tcBorders>
            <w:shd w:val="clear" w:color="auto" w:fill="D0CECE" w:themeFill="background2" w:themeFillShade="E6"/>
          </w:tcPr>
          <w:p w14:paraId="1918E7CD" w14:textId="77777777" w:rsidR="00775276" w:rsidRPr="00062D1B" w:rsidRDefault="00775276" w:rsidP="00775276">
            <w:pPr>
              <w:keepNext/>
              <w:keepLines/>
              <w:jc w:val="center"/>
              <w:rPr>
                <w:rFonts w:ascii="Calibri" w:eastAsia="Times New Roman" w:hAnsi="Calibri" w:cs="Calibri"/>
                <w:b/>
                <w:bCs/>
                <w:sz w:val="16"/>
                <w:szCs w:val="16"/>
              </w:rPr>
            </w:pPr>
          </w:p>
        </w:tc>
        <w:tc>
          <w:tcPr>
            <w:tcW w:w="7356" w:type="dxa"/>
            <w:gridSpan w:val="8"/>
            <w:tcBorders>
              <w:top w:val="single" w:sz="8" w:space="0" w:color="auto"/>
              <w:left w:val="nil"/>
              <w:bottom w:val="single" w:sz="8" w:space="0" w:color="auto"/>
              <w:right w:val="single" w:sz="8" w:space="0" w:color="auto"/>
            </w:tcBorders>
            <w:shd w:val="clear" w:color="auto" w:fill="D0CECE" w:themeFill="background2" w:themeFillShade="E6"/>
          </w:tcPr>
          <w:p w14:paraId="6B8173B8" w14:textId="77777777" w:rsidR="00775276" w:rsidRPr="00062D1B" w:rsidRDefault="006E4C7D" w:rsidP="00B660A4">
            <w:pPr>
              <w:keepNext/>
              <w:keepLines/>
              <w:ind w:left="-2808"/>
              <w:jc w:val="center"/>
              <w:rPr>
                <w:rFonts w:ascii="Calibri" w:eastAsia="Times New Roman" w:hAnsi="Calibri" w:cs="Calibri"/>
                <w:b/>
                <w:sz w:val="16"/>
                <w:szCs w:val="16"/>
              </w:rPr>
            </w:pPr>
            <w:r w:rsidRPr="00062D1B">
              <w:rPr>
                <w:rFonts w:ascii="Calibri" w:eastAsia="Times New Roman" w:hAnsi="Calibri" w:cs="Calibri"/>
                <w:b/>
                <w:bCs/>
                <w:sz w:val="16"/>
                <w:szCs w:val="16"/>
              </w:rPr>
              <w:t>Components</w:t>
            </w:r>
          </w:p>
        </w:tc>
        <w:tc>
          <w:tcPr>
            <w:tcW w:w="910" w:type="dxa"/>
            <w:vMerge w:val="restart"/>
            <w:tcBorders>
              <w:top w:val="single" w:sz="8" w:space="0" w:color="auto"/>
              <w:left w:val="nil"/>
              <w:right w:val="single" w:sz="8" w:space="0" w:color="auto"/>
            </w:tcBorders>
            <w:shd w:val="clear" w:color="auto" w:fill="D0CECE" w:themeFill="background2" w:themeFillShade="E6"/>
          </w:tcPr>
          <w:p w14:paraId="60414849" w14:textId="77777777" w:rsidR="00775276"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Unallocated</w:t>
            </w:r>
          </w:p>
        </w:tc>
      </w:tr>
      <w:tr w:rsidR="00F11684" w14:paraId="5AE38902" w14:textId="77777777" w:rsidTr="009B5BFD">
        <w:trPr>
          <w:trHeight w:val="390"/>
          <w:jc w:val="center"/>
        </w:trPr>
        <w:tc>
          <w:tcPr>
            <w:tcW w:w="1237" w:type="dxa"/>
            <w:vMerge/>
            <w:tcBorders>
              <w:left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7C68D3F2" w14:textId="77777777" w:rsidR="00775276" w:rsidRPr="00062D1B" w:rsidRDefault="00775276" w:rsidP="00775276">
            <w:pPr>
              <w:keepNext/>
              <w:keepLines/>
              <w:rPr>
                <w:rFonts w:ascii="Calibri" w:eastAsia="Times New Roman" w:hAnsi="Calibri" w:cs="Calibri"/>
                <w:b/>
                <w:sz w:val="16"/>
                <w:szCs w:val="16"/>
              </w:rPr>
            </w:pPr>
          </w:p>
        </w:tc>
        <w:tc>
          <w:tcPr>
            <w:tcW w:w="990" w:type="dxa"/>
            <w:tcBorders>
              <w:top w:val="single" w:sz="8" w:space="0" w:color="auto"/>
              <w:left w:val="single" w:sz="4"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5C97F18F" w14:textId="77777777" w:rsidR="00775276"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IDA Credit/ Grant</w:t>
            </w:r>
          </w:p>
          <w:p w14:paraId="4C1AE486" w14:textId="77777777" w:rsidR="00775276" w:rsidRPr="00062D1B" w:rsidRDefault="00775276" w:rsidP="00775276">
            <w:pPr>
              <w:keepNext/>
              <w:keepLines/>
              <w:jc w:val="center"/>
              <w:rPr>
                <w:rFonts w:ascii="Calibri" w:eastAsia="Times New Roman" w:hAnsi="Calibri" w:cs="Calibri"/>
                <w:b/>
                <w:sz w:val="16"/>
                <w:szCs w:val="16"/>
              </w:rPr>
            </w:pPr>
          </w:p>
        </w:tc>
        <w:tc>
          <w:tcPr>
            <w:tcW w:w="660" w:type="dxa"/>
            <w:gridSpan w:val="2"/>
            <w:tcBorders>
              <w:top w:val="single" w:sz="8" w:space="0" w:color="auto"/>
              <w:left w:val="nil"/>
              <w:bottom w:val="single" w:sz="8" w:space="0" w:color="auto"/>
              <w:right w:val="nil"/>
            </w:tcBorders>
            <w:shd w:val="clear" w:color="auto" w:fill="D0CECE" w:themeFill="background2" w:themeFillShade="E6"/>
          </w:tcPr>
          <w:p w14:paraId="3EBDBFE6" w14:textId="77777777" w:rsidR="00775276" w:rsidRPr="00062D1B" w:rsidRDefault="00775276" w:rsidP="00775276">
            <w:pPr>
              <w:keepNext/>
              <w:keepLines/>
              <w:jc w:val="center"/>
              <w:rPr>
                <w:rFonts w:ascii="Calibri" w:eastAsia="Times New Roman" w:hAnsi="Calibri" w:cs="Calibri"/>
                <w:b/>
                <w:bCs/>
                <w:sz w:val="16"/>
                <w:szCs w:val="16"/>
              </w:rPr>
            </w:pPr>
          </w:p>
        </w:tc>
        <w:tc>
          <w:tcPr>
            <w:tcW w:w="5023" w:type="dxa"/>
            <w:gridSpan w:val="9"/>
            <w:tcBorders>
              <w:top w:val="single" w:sz="8" w:space="0" w:color="auto"/>
              <w:left w:val="nil"/>
              <w:bottom w:val="single" w:sz="8" w:space="0" w:color="auto"/>
              <w:right w:val="single" w:sz="4" w:space="0" w:color="auto"/>
            </w:tcBorders>
            <w:shd w:val="clear" w:color="auto" w:fill="D0CECE" w:themeFill="background2" w:themeFillShade="E6"/>
            <w:tcMar>
              <w:top w:w="0" w:type="dxa"/>
              <w:left w:w="108" w:type="dxa"/>
              <w:bottom w:w="0" w:type="dxa"/>
              <w:right w:w="108" w:type="dxa"/>
            </w:tcMar>
          </w:tcPr>
          <w:p w14:paraId="10779E85" w14:textId="77777777" w:rsidR="00775276"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 xml:space="preserve">Component 1 </w:t>
            </w:r>
          </w:p>
          <w:p w14:paraId="5808FE20" w14:textId="77777777" w:rsidR="00775276"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bCs/>
                <w:sz w:val="16"/>
                <w:szCs w:val="16"/>
              </w:rPr>
              <w:t>New and Renewal ACEs (</w:t>
            </w:r>
            <w:r w:rsidRPr="00062D1B">
              <w:rPr>
                <w:rFonts w:ascii="Calibri" w:eastAsia="Times New Roman" w:hAnsi="Calibri" w:cs="Calibri"/>
                <w:b/>
                <w:bCs/>
                <w:i/>
                <w:sz w:val="16"/>
                <w:szCs w:val="16"/>
              </w:rPr>
              <w:t>ACE Impact centers</w:t>
            </w:r>
            <w:r w:rsidRPr="00062D1B">
              <w:rPr>
                <w:rFonts w:ascii="Calibri" w:eastAsia="Times New Roman" w:hAnsi="Calibri" w:cs="Calibri"/>
                <w:b/>
                <w:bCs/>
                <w:sz w:val="16"/>
                <w:szCs w:val="16"/>
              </w:rPr>
              <w:t>)</w:t>
            </w:r>
          </w:p>
        </w:tc>
        <w:tc>
          <w:tcPr>
            <w:tcW w:w="3347" w:type="dxa"/>
            <w:gridSpan w:val="4"/>
            <w:tcBorders>
              <w:top w:val="single" w:sz="8" w:space="0" w:color="auto"/>
              <w:left w:val="single" w:sz="4" w:space="0" w:color="auto"/>
              <w:bottom w:val="single" w:sz="8" w:space="0" w:color="auto"/>
              <w:right w:val="single" w:sz="8" w:space="0" w:color="auto"/>
            </w:tcBorders>
            <w:shd w:val="clear" w:color="auto" w:fill="D0CECE" w:themeFill="background2" w:themeFillShade="E6"/>
          </w:tcPr>
          <w:p w14:paraId="6C09F919" w14:textId="77777777" w:rsidR="00775276"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Component 2</w:t>
            </w:r>
          </w:p>
          <w:p w14:paraId="55A62E5D" w14:textId="77777777" w:rsidR="00775276"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Regional partnerships &amp; Scholarships</w:t>
            </w:r>
          </w:p>
        </w:tc>
        <w:tc>
          <w:tcPr>
            <w:tcW w:w="1151" w:type="dxa"/>
            <w:tcBorders>
              <w:top w:val="single" w:sz="8" w:space="0" w:color="auto"/>
              <w:left w:val="nil"/>
              <w:bottom w:val="single" w:sz="4" w:space="0" w:color="auto"/>
              <w:right w:val="single" w:sz="4" w:space="0" w:color="auto"/>
            </w:tcBorders>
            <w:shd w:val="clear" w:color="auto" w:fill="D0CECE" w:themeFill="background2" w:themeFillShade="E6"/>
            <w:tcMar>
              <w:top w:w="0" w:type="dxa"/>
              <w:left w:w="108" w:type="dxa"/>
              <w:bottom w:w="0" w:type="dxa"/>
              <w:right w:w="108" w:type="dxa"/>
            </w:tcMar>
          </w:tcPr>
          <w:p w14:paraId="634D9068" w14:textId="77777777" w:rsidR="00775276"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Component 3 Natl. &amp; Regional level facilitation &amp; M&amp;E</w:t>
            </w:r>
          </w:p>
        </w:tc>
        <w:tc>
          <w:tcPr>
            <w:tcW w:w="910" w:type="dxa"/>
            <w:vMerge/>
            <w:tcBorders>
              <w:left w:val="single" w:sz="4" w:space="0" w:color="auto"/>
              <w:bottom w:val="single" w:sz="4" w:space="0" w:color="auto"/>
              <w:right w:val="single" w:sz="8" w:space="0" w:color="auto"/>
            </w:tcBorders>
            <w:shd w:val="clear" w:color="auto" w:fill="D0CECE" w:themeFill="background2" w:themeFillShade="E6"/>
          </w:tcPr>
          <w:p w14:paraId="31A9D1D4" w14:textId="77777777" w:rsidR="00775276" w:rsidRPr="00062D1B" w:rsidRDefault="00775276" w:rsidP="00775276">
            <w:pPr>
              <w:keepNext/>
              <w:keepLines/>
              <w:jc w:val="center"/>
              <w:rPr>
                <w:rFonts w:ascii="Calibri" w:eastAsia="Times New Roman" w:hAnsi="Calibri" w:cs="Calibri"/>
                <w:b/>
                <w:bCs/>
                <w:sz w:val="16"/>
                <w:szCs w:val="16"/>
              </w:rPr>
            </w:pPr>
          </w:p>
        </w:tc>
      </w:tr>
      <w:tr w:rsidR="00F11684" w14:paraId="7AEB3E3E" w14:textId="77777777" w:rsidTr="009B5BFD">
        <w:trPr>
          <w:trHeight w:val="595"/>
          <w:jc w:val="center"/>
        </w:trPr>
        <w:tc>
          <w:tcPr>
            <w:tcW w:w="1237" w:type="dxa"/>
            <w:vMerge/>
            <w:tcBorders>
              <w:left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tcPr>
          <w:p w14:paraId="660BE725" w14:textId="77777777" w:rsidR="00EF3C3E" w:rsidRPr="00062D1B" w:rsidRDefault="00EF3C3E" w:rsidP="00775276">
            <w:pPr>
              <w:keepNext/>
              <w:keepLines/>
              <w:rPr>
                <w:rFonts w:ascii="Calibri" w:eastAsia="Calibri" w:hAnsi="Calibri" w:cs="Calibri"/>
                <w:b/>
                <w:bCs/>
                <w:sz w:val="16"/>
                <w:szCs w:val="16"/>
              </w:rPr>
            </w:pPr>
          </w:p>
        </w:tc>
        <w:tc>
          <w:tcPr>
            <w:tcW w:w="990" w:type="dxa"/>
            <w:vMerge w:val="restart"/>
            <w:tcBorders>
              <w:top w:val="nil"/>
              <w:left w:val="single" w:sz="4" w:space="0" w:color="auto"/>
              <w:right w:val="single" w:sz="8" w:space="0" w:color="auto"/>
            </w:tcBorders>
            <w:shd w:val="clear" w:color="auto" w:fill="D0CECE" w:themeFill="background2" w:themeFillShade="E6"/>
            <w:tcMar>
              <w:top w:w="0" w:type="dxa"/>
              <w:left w:w="108" w:type="dxa"/>
              <w:bottom w:w="0" w:type="dxa"/>
              <w:right w:w="108" w:type="dxa"/>
            </w:tcMar>
          </w:tcPr>
          <w:p w14:paraId="71AF52FA" w14:textId="77777777" w:rsidR="00EF3C3E" w:rsidRPr="00062D1B" w:rsidRDefault="006E4C7D" w:rsidP="00775276">
            <w:pPr>
              <w:keepNext/>
              <w:keepLines/>
              <w:jc w:val="center"/>
              <w:rPr>
                <w:rFonts w:ascii="Calibri" w:eastAsia="Times New Roman" w:hAnsi="Calibri" w:cs="Calibri"/>
                <w:b/>
                <w:color w:val="auto"/>
                <w:sz w:val="16"/>
                <w:szCs w:val="16"/>
              </w:rPr>
            </w:pPr>
            <w:r w:rsidRPr="00062D1B">
              <w:rPr>
                <w:rFonts w:ascii="Calibri" w:eastAsia="Times New Roman" w:hAnsi="Calibri" w:cs="Calibri"/>
                <w:b/>
                <w:color w:val="auto"/>
                <w:sz w:val="16"/>
                <w:szCs w:val="16"/>
              </w:rPr>
              <w:t>Total Funding</w:t>
            </w:r>
          </w:p>
          <w:p w14:paraId="6E0F272B" w14:textId="77777777" w:rsidR="00EF3C3E"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color w:val="auto"/>
                <w:sz w:val="16"/>
                <w:szCs w:val="16"/>
              </w:rPr>
              <w:t>($US mil</w:t>
            </w:r>
            <w:r w:rsidR="00624990">
              <w:rPr>
                <w:rFonts w:ascii="Calibri" w:eastAsia="Times New Roman" w:hAnsi="Calibri" w:cs="Calibri"/>
                <w:b/>
                <w:color w:val="auto"/>
                <w:sz w:val="16"/>
                <w:szCs w:val="16"/>
              </w:rPr>
              <w:t>lion</w:t>
            </w:r>
            <w:r w:rsidRPr="00062D1B">
              <w:rPr>
                <w:rFonts w:ascii="Calibri" w:eastAsia="Times New Roman" w:hAnsi="Calibri" w:cs="Calibri"/>
                <w:b/>
                <w:color w:val="auto"/>
                <w:sz w:val="16"/>
                <w:szCs w:val="16"/>
              </w:rPr>
              <w:t>)</w:t>
            </w:r>
          </w:p>
        </w:tc>
        <w:tc>
          <w:tcPr>
            <w:tcW w:w="2163" w:type="dxa"/>
            <w:gridSpan w:val="7"/>
            <w:tcBorders>
              <w:top w:val="nil"/>
              <w:left w:val="nil"/>
              <w:bottom w:val="single" w:sz="8" w:space="0" w:color="auto"/>
              <w:right w:val="single" w:sz="4" w:space="0" w:color="auto"/>
            </w:tcBorders>
            <w:shd w:val="clear" w:color="auto" w:fill="D0CECE" w:themeFill="background2" w:themeFillShade="E6"/>
            <w:tcMar>
              <w:top w:w="0" w:type="dxa"/>
              <w:left w:w="108" w:type="dxa"/>
              <w:bottom w:w="0" w:type="dxa"/>
              <w:right w:w="108" w:type="dxa"/>
            </w:tcMar>
          </w:tcPr>
          <w:p w14:paraId="565EA19E" w14:textId="77777777" w:rsidR="00EF3C3E"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Sub-comp. 1.1</w:t>
            </w:r>
          </w:p>
          <w:p w14:paraId="076B1420" w14:textId="77777777" w:rsidR="00EF3C3E"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 xml:space="preserve">New Centers </w:t>
            </w:r>
          </w:p>
        </w:tc>
        <w:tc>
          <w:tcPr>
            <w:tcW w:w="2313" w:type="dxa"/>
            <w:gridSpan w:val="3"/>
            <w:tcBorders>
              <w:top w:val="nil"/>
              <w:left w:val="single" w:sz="4" w:space="0" w:color="auto"/>
              <w:bottom w:val="single" w:sz="8" w:space="0" w:color="auto"/>
              <w:right w:val="single" w:sz="8" w:space="0" w:color="auto"/>
            </w:tcBorders>
            <w:shd w:val="clear" w:color="auto" w:fill="D0CECE" w:themeFill="background2" w:themeFillShade="E6"/>
          </w:tcPr>
          <w:p w14:paraId="31EFCE6B" w14:textId="77777777" w:rsidR="00EF3C3E"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Sub-comp. 1.2</w:t>
            </w:r>
          </w:p>
          <w:p w14:paraId="57CE9A96" w14:textId="77777777" w:rsidR="00EF3C3E"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sz w:val="16"/>
                <w:szCs w:val="16"/>
              </w:rPr>
              <w:t xml:space="preserve">ACE I Renewals </w:t>
            </w:r>
          </w:p>
        </w:tc>
        <w:tc>
          <w:tcPr>
            <w:tcW w:w="1207" w:type="dxa"/>
            <w:vMerge w:val="restart"/>
            <w:tcBorders>
              <w:top w:val="nil"/>
              <w:left w:val="single" w:sz="4" w:space="0" w:color="auto"/>
              <w:right w:val="single" w:sz="4" w:space="0" w:color="auto"/>
            </w:tcBorders>
            <w:shd w:val="clear" w:color="auto" w:fill="D0CECE" w:themeFill="background2" w:themeFillShade="E6"/>
          </w:tcPr>
          <w:p w14:paraId="2C0D63C8" w14:textId="77777777" w:rsidR="00EF3C3E"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 xml:space="preserve">Comp. 1 Total </w:t>
            </w:r>
            <w:r w:rsidRPr="00062D1B">
              <w:rPr>
                <w:rFonts w:ascii="Calibri" w:eastAsia="Calibri" w:hAnsi="Calibri" w:cs="Calibri"/>
                <w:b/>
                <w:bCs/>
                <w:sz w:val="16"/>
                <w:szCs w:val="16"/>
              </w:rPr>
              <w:br/>
            </w:r>
            <w:r w:rsidRPr="00062D1B">
              <w:rPr>
                <w:rFonts w:ascii="Calibri" w:eastAsia="Times New Roman" w:hAnsi="Calibri" w:cs="Calibri"/>
                <w:b/>
                <w:bCs/>
                <w:sz w:val="16"/>
                <w:szCs w:val="16"/>
              </w:rPr>
              <w:t>(US$ mil)</w:t>
            </w:r>
          </w:p>
        </w:tc>
        <w:tc>
          <w:tcPr>
            <w:tcW w:w="1350" w:type="dxa"/>
            <w:gridSpan w:val="2"/>
            <w:tcBorders>
              <w:top w:val="nil"/>
              <w:left w:val="single" w:sz="4" w:space="0" w:color="auto"/>
              <w:bottom w:val="single" w:sz="8" w:space="0" w:color="auto"/>
              <w:right w:val="single" w:sz="4" w:space="0" w:color="auto"/>
            </w:tcBorders>
            <w:shd w:val="clear" w:color="auto" w:fill="D0CECE" w:themeFill="background2" w:themeFillShade="E6"/>
          </w:tcPr>
          <w:p w14:paraId="18B9A9BA" w14:textId="77777777" w:rsidR="00EF3C3E"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Sub-comp 2.1 Emerging Centers</w:t>
            </w:r>
          </w:p>
        </w:tc>
        <w:tc>
          <w:tcPr>
            <w:tcW w:w="900" w:type="dxa"/>
            <w:tcBorders>
              <w:top w:val="nil"/>
              <w:left w:val="single" w:sz="4" w:space="0" w:color="auto"/>
              <w:bottom w:val="single" w:sz="8" w:space="0" w:color="auto"/>
              <w:right w:val="single" w:sz="4" w:space="0" w:color="auto"/>
            </w:tcBorders>
            <w:shd w:val="clear" w:color="auto" w:fill="D0CECE" w:themeFill="background2" w:themeFillShade="E6"/>
          </w:tcPr>
          <w:p w14:paraId="25B115A5" w14:textId="77777777" w:rsidR="00EF3C3E"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 xml:space="preserve">Sub-comp 2.2 PASET RSIF </w:t>
            </w:r>
          </w:p>
        </w:tc>
        <w:tc>
          <w:tcPr>
            <w:tcW w:w="1097" w:type="dxa"/>
            <w:vMerge w:val="restart"/>
            <w:tcBorders>
              <w:top w:val="nil"/>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tcPr>
          <w:p w14:paraId="159822F3" w14:textId="77777777" w:rsidR="00EF3C3E"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 xml:space="preserve">Comp. 2 Total  </w:t>
            </w:r>
            <w:r w:rsidRPr="00062D1B">
              <w:rPr>
                <w:rFonts w:ascii="Calibri" w:eastAsia="Calibri" w:hAnsi="Calibri" w:cs="Calibri"/>
                <w:b/>
                <w:bCs/>
                <w:sz w:val="16"/>
                <w:szCs w:val="16"/>
              </w:rPr>
              <w:br/>
            </w:r>
            <w:r w:rsidRPr="00062D1B">
              <w:rPr>
                <w:rFonts w:ascii="Calibri" w:eastAsia="Times New Roman" w:hAnsi="Calibri" w:cs="Calibri"/>
                <w:b/>
                <w:bCs/>
                <w:sz w:val="16"/>
                <w:szCs w:val="16"/>
              </w:rPr>
              <w:t>(US$ mil</w:t>
            </w:r>
            <w:r w:rsidR="00624990">
              <w:rPr>
                <w:rFonts w:ascii="Calibri" w:eastAsia="Times New Roman" w:hAnsi="Calibri" w:cs="Calibri"/>
                <w:b/>
                <w:bCs/>
                <w:sz w:val="16"/>
                <w:szCs w:val="16"/>
              </w:rPr>
              <w:t>lion</w:t>
            </w:r>
            <w:r w:rsidRPr="00062D1B">
              <w:rPr>
                <w:rFonts w:ascii="Calibri" w:eastAsia="Times New Roman" w:hAnsi="Calibri" w:cs="Calibri"/>
                <w:b/>
                <w:bCs/>
                <w:sz w:val="16"/>
                <w:szCs w:val="16"/>
              </w:rPr>
              <w:t>)</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tcPr>
          <w:p w14:paraId="08818D1D" w14:textId="77777777" w:rsidR="00EF3C3E"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 xml:space="preserve">Comp. 3 </w:t>
            </w:r>
          </w:p>
          <w:p w14:paraId="6D0F33ED" w14:textId="77777777" w:rsidR="00EF3C3E" w:rsidRPr="00062D1B" w:rsidRDefault="006E4C7D" w:rsidP="00775276">
            <w:pPr>
              <w:keepNext/>
              <w:keepLines/>
              <w:jc w:val="center"/>
              <w:rPr>
                <w:rFonts w:ascii="Calibri" w:eastAsia="Calibri" w:hAnsi="Calibri" w:cs="Calibri"/>
                <w:sz w:val="16"/>
                <w:szCs w:val="16"/>
                <w:lang w:val="fr-FR"/>
              </w:rPr>
            </w:pPr>
            <w:r w:rsidRPr="00062D1B">
              <w:rPr>
                <w:rFonts w:ascii="Calibri" w:eastAsia="Times New Roman" w:hAnsi="Calibri" w:cs="Calibri"/>
                <w:b/>
                <w:bCs/>
                <w:sz w:val="16"/>
                <w:szCs w:val="16"/>
                <w:lang w:val="fr-FR"/>
              </w:rPr>
              <w:t xml:space="preserve">Total  </w:t>
            </w:r>
            <w:r w:rsidRPr="00062D1B">
              <w:rPr>
                <w:rFonts w:ascii="Calibri" w:eastAsia="Calibri" w:hAnsi="Calibri" w:cs="Calibri"/>
                <w:b/>
                <w:bCs/>
                <w:sz w:val="16"/>
                <w:szCs w:val="16"/>
                <w:lang w:val="fr-FR"/>
              </w:rPr>
              <w:br/>
            </w:r>
            <w:r w:rsidRPr="00062D1B">
              <w:rPr>
                <w:rFonts w:ascii="Calibri" w:eastAsia="Times New Roman" w:hAnsi="Calibri" w:cs="Calibri"/>
                <w:b/>
                <w:bCs/>
                <w:sz w:val="16"/>
                <w:szCs w:val="16"/>
                <w:lang w:val="fr-FR"/>
              </w:rPr>
              <w:t>(US$ mil</w:t>
            </w:r>
            <w:r w:rsidR="00624990">
              <w:rPr>
                <w:rFonts w:ascii="Calibri" w:eastAsia="Times New Roman" w:hAnsi="Calibri" w:cs="Calibri"/>
                <w:b/>
                <w:bCs/>
                <w:sz w:val="16"/>
                <w:szCs w:val="16"/>
                <w:lang w:val="fr-FR"/>
              </w:rPr>
              <w:t>lion</w:t>
            </w:r>
            <w:r w:rsidRPr="00062D1B">
              <w:rPr>
                <w:rFonts w:ascii="Calibri" w:eastAsia="Times New Roman" w:hAnsi="Calibri" w:cs="Calibri"/>
                <w:b/>
                <w:bCs/>
                <w:sz w:val="16"/>
                <w:szCs w:val="16"/>
                <w:lang w:val="fr-FR"/>
              </w:rPr>
              <w:t>)</w:t>
            </w:r>
          </w:p>
        </w:tc>
        <w:tc>
          <w:tcPr>
            <w:tcW w:w="910" w:type="dxa"/>
            <w:vMerge w:val="restart"/>
            <w:tcBorders>
              <w:top w:val="single" w:sz="4" w:space="0" w:color="auto"/>
              <w:left w:val="single" w:sz="4" w:space="0" w:color="auto"/>
              <w:right w:val="single" w:sz="4" w:space="0" w:color="auto"/>
            </w:tcBorders>
            <w:shd w:val="clear" w:color="auto" w:fill="D0CECE" w:themeFill="background2" w:themeFillShade="E6"/>
          </w:tcPr>
          <w:p w14:paraId="7B47F33F" w14:textId="77777777" w:rsidR="00EF3C3E"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Unallocated</w:t>
            </w:r>
          </w:p>
          <w:p w14:paraId="124BA450" w14:textId="77777777" w:rsidR="00EF3C3E"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 xml:space="preserve">Total  </w:t>
            </w:r>
            <w:r w:rsidRPr="00062D1B">
              <w:rPr>
                <w:rFonts w:ascii="Calibri" w:eastAsia="Calibri" w:hAnsi="Calibri" w:cs="Calibri"/>
                <w:b/>
                <w:bCs/>
                <w:sz w:val="16"/>
                <w:szCs w:val="16"/>
              </w:rPr>
              <w:br/>
            </w:r>
            <w:r w:rsidRPr="00062D1B">
              <w:rPr>
                <w:rFonts w:ascii="Calibri" w:eastAsia="Times New Roman" w:hAnsi="Calibri" w:cs="Calibri"/>
                <w:b/>
                <w:bCs/>
                <w:sz w:val="16"/>
                <w:szCs w:val="16"/>
              </w:rPr>
              <w:t>(US$ mil</w:t>
            </w:r>
            <w:r w:rsidR="00624990">
              <w:rPr>
                <w:rFonts w:ascii="Calibri" w:eastAsia="Times New Roman" w:hAnsi="Calibri" w:cs="Calibri"/>
                <w:b/>
                <w:bCs/>
                <w:sz w:val="16"/>
                <w:szCs w:val="16"/>
              </w:rPr>
              <w:t>lion</w:t>
            </w:r>
            <w:r w:rsidRPr="00062D1B">
              <w:rPr>
                <w:rFonts w:ascii="Calibri" w:eastAsia="Times New Roman" w:hAnsi="Calibri" w:cs="Calibri"/>
                <w:b/>
                <w:bCs/>
                <w:sz w:val="16"/>
                <w:szCs w:val="16"/>
              </w:rPr>
              <w:t>)</w:t>
            </w:r>
          </w:p>
        </w:tc>
      </w:tr>
      <w:tr w:rsidR="00F11684" w14:paraId="2F8409C7" w14:textId="77777777" w:rsidTr="009B5BFD">
        <w:trPr>
          <w:trHeight w:val="300"/>
          <w:jc w:val="center"/>
        </w:trPr>
        <w:tc>
          <w:tcPr>
            <w:tcW w:w="1237" w:type="dxa"/>
            <w:vMerge/>
            <w:tcBorders>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tcPr>
          <w:p w14:paraId="2DBFBEAB" w14:textId="77777777" w:rsidR="00C97270" w:rsidRPr="00062D1B" w:rsidRDefault="00C97270" w:rsidP="00775276">
            <w:pPr>
              <w:keepNext/>
              <w:keepLines/>
              <w:rPr>
                <w:rFonts w:ascii="Calibri" w:eastAsia="Calibri" w:hAnsi="Calibri" w:cs="Calibri"/>
                <w:b/>
                <w:bCs/>
                <w:sz w:val="16"/>
                <w:szCs w:val="16"/>
              </w:rPr>
            </w:pPr>
          </w:p>
        </w:tc>
        <w:tc>
          <w:tcPr>
            <w:tcW w:w="990" w:type="dxa"/>
            <w:vMerge/>
            <w:tcBorders>
              <w:left w:val="single" w:sz="4"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tcPr>
          <w:p w14:paraId="30028090" w14:textId="77777777" w:rsidR="00C97270" w:rsidRPr="00062D1B" w:rsidRDefault="00C97270" w:rsidP="00775276">
            <w:pPr>
              <w:keepNext/>
              <w:keepLines/>
              <w:jc w:val="center"/>
              <w:rPr>
                <w:rFonts w:ascii="Calibri" w:eastAsia="Times New Roman" w:hAnsi="Calibri" w:cs="Calibri"/>
                <w:b/>
                <w:sz w:val="16"/>
                <w:szCs w:val="16"/>
              </w:rPr>
            </w:pPr>
          </w:p>
        </w:tc>
        <w:tc>
          <w:tcPr>
            <w:tcW w:w="756" w:type="dxa"/>
            <w:gridSpan w:val="3"/>
            <w:tcBorders>
              <w:top w:val="nil"/>
              <w:left w:val="nil"/>
              <w:bottom w:val="single" w:sz="8" w:space="0" w:color="auto"/>
              <w:right w:val="single" w:sz="4" w:space="0" w:color="auto"/>
            </w:tcBorders>
            <w:shd w:val="clear" w:color="auto" w:fill="D0CECE" w:themeFill="background2" w:themeFillShade="E6"/>
            <w:tcMar>
              <w:top w:w="0" w:type="dxa"/>
              <w:left w:w="108" w:type="dxa"/>
              <w:bottom w:w="0" w:type="dxa"/>
              <w:right w:w="108" w:type="dxa"/>
            </w:tcMar>
          </w:tcPr>
          <w:p w14:paraId="6B0AD101" w14:textId="77777777" w:rsidR="00C97270" w:rsidRPr="00062D1B" w:rsidRDefault="00C97270" w:rsidP="00775276">
            <w:pPr>
              <w:keepNext/>
              <w:keepLines/>
              <w:jc w:val="center"/>
              <w:rPr>
                <w:rFonts w:ascii="Calibri" w:eastAsia="Times New Roman" w:hAnsi="Calibri" w:cs="Calibri"/>
                <w:b/>
                <w:color w:val="auto"/>
                <w:sz w:val="16"/>
                <w:szCs w:val="16"/>
              </w:rPr>
            </w:pPr>
          </w:p>
          <w:p w14:paraId="1900F226" w14:textId="77777777" w:rsidR="00C97270" w:rsidRPr="00062D1B" w:rsidRDefault="00C97270" w:rsidP="00775276">
            <w:pPr>
              <w:keepNext/>
              <w:keepLines/>
              <w:jc w:val="center"/>
              <w:rPr>
                <w:rFonts w:ascii="Calibri" w:eastAsia="Times New Roman" w:hAnsi="Calibri" w:cs="Calibri"/>
                <w:b/>
                <w:color w:val="auto"/>
                <w:sz w:val="16"/>
                <w:szCs w:val="16"/>
              </w:rPr>
            </w:pPr>
          </w:p>
          <w:p w14:paraId="54566D1A" w14:textId="77777777" w:rsidR="00C97270" w:rsidRPr="00062D1B" w:rsidRDefault="00C97270" w:rsidP="00775276">
            <w:pPr>
              <w:keepNext/>
              <w:keepLines/>
              <w:jc w:val="center"/>
              <w:rPr>
                <w:rFonts w:ascii="Calibri" w:eastAsia="Times New Roman" w:hAnsi="Calibri" w:cs="Calibri"/>
                <w:b/>
                <w:color w:val="auto"/>
                <w:sz w:val="16"/>
                <w:szCs w:val="16"/>
              </w:rPr>
            </w:pPr>
          </w:p>
          <w:p w14:paraId="12A45B5C" w14:textId="77777777" w:rsidR="00C97270" w:rsidRPr="00062D1B" w:rsidRDefault="006E4C7D" w:rsidP="00775276">
            <w:pPr>
              <w:keepNext/>
              <w:keepLines/>
              <w:jc w:val="center"/>
              <w:rPr>
                <w:rFonts w:ascii="Calibri" w:eastAsia="Times New Roman" w:hAnsi="Calibri" w:cs="Calibri"/>
                <w:b/>
                <w:color w:val="auto"/>
                <w:sz w:val="16"/>
                <w:szCs w:val="16"/>
              </w:rPr>
            </w:pPr>
            <w:r w:rsidRPr="00062D1B">
              <w:rPr>
                <w:rFonts w:ascii="Calibri" w:eastAsia="Times New Roman" w:hAnsi="Calibri" w:cs="Calibri"/>
                <w:b/>
                <w:color w:val="auto"/>
                <w:sz w:val="16"/>
                <w:szCs w:val="16"/>
              </w:rPr>
              <w:t>No. of ACEs</w:t>
            </w:r>
          </w:p>
        </w:tc>
        <w:tc>
          <w:tcPr>
            <w:tcW w:w="74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5194E4" w14:textId="77777777" w:rsidR="00C97270" w:rsidRPr="00062D1B" w:rsidRDefault="00C97270" w:rsidP="00775276">
            <w:pPr>
              <w:keepNext/>
              <w:keepLines/>
              <w:jc w:val="center"/>
              <w:rPr>
                <w:rFonts w:ascii="Calibri" w:eastAsia="Times New Roman" w:hAnsi="Calibri" w:cs="Calibri"/>
                <w:b/>
                <w:color w:val="auto"/>
                <w:sz w:val="16"/>
                <w:szCs w:val="16"/>
              </w:rPr>
            </w:pPr>
          </w:p>
          <w:p w14:paraId="42C9B8B5" w14:textId="77777777" w:rsidR="00C97270" w:rsidRPr="00062D1B" w:rsidRDefault="00C97270" w:rsidP="00775276">
            <w:pPr>
              <w:keepNext/>
              <w:keepLines/>
              <w:jc w:val="center"/>
              <w:rPr>
                <w:rFonts w:ascii="Calibri" w:eastAsia="Times New Roman" w:hAnsi="Calibri" w:cs="Calibri"/>
                <w:b/>
                <w:color w:val="auto"/>
                <w:sz w:val="16"/>
                <w:szCs w:val="16"/>
              </w:rPr>
            </w:pPr>
          </w:p>
          <w:p w14:paraId="4FBFD557" w14:textId="77777777" w:rsidR="00C97270" w:rsidRPr="00062D1B" w:rsidRDefault="00C97270" w:rsidP="00775276">
            <w:pPr>
              <w:keepNext/>
              <w:keepLines/>
              <w:jc w:val="center"/>
              <w:rPr>
                <w:rFonts w:ascii="Calibri" w:eastAsia="Times New Roman" w:hAnsi="Calibri" w:cs="Calibri"/>
                <w:b/>
                <w:color w:val="auto"/>
                <w:sz w:val="16"/>
                <w:szCs w:val="16"/>
              </w:rPr>
            </w:pPr>
          </w:p>
          <w:p w14:paraId="0D683F6D" w14:textId="77777777" w:rsidR="00C97270" w:rsidRPr="00062D1B" w:rsidRDefault="006E4C7D" w:rsidP="00775276">
            <w:pPr>
              <w:keepNext/>
              <w:keepLines/>
              <w:jc w:val="center"/>
              <w:rPr>
                <w:rFonts w:ascii="Calibri" w:eastAsia="Times New Roman" w:hAnsi="Calibri" w:cs="Calibri"/>
                <w:b/>
                <w:color w:val="auto"/>
                <w:sz w:val="16"/>
                <w:szCs w:val="16"/>
              </w:rPr>
            </w:pPr>
            <w:r w:rsidRPr="00062D1B">
              <w:rPr>
                <w:rFonts w:ascii="Calibri" w:eastAsia="Times New Roman" w:hAnsi="Calibri" w:cs="Calibri"/>
                <w:b/>
                <w:color w:val="auto"/>
                <w:sz w:val="16"/>
                <w:szCs w:val="16"/>
              </w:rPr>
              <w:t>Amount (US$ mil</w:t>
            </w:r>
            <w:r>
              <w:rPr>
                <w:rFonts w:ascii="Calibri" w:eastAsia="Times New Roman" w:hAnsi="Calibri" w:cs="Calibri"/>
                <w:b/>
                <w:color w:val="auto"/>
                <w:sz w:val="16"/>
                <w:szCs w:val="16"/>
              </w:rPr>
              <w:t>lion</w:t>
            </w:r>
            <w:r w:rsidRPr="00062D1B">
              <w:rPr>
                <w:rFonts w:ascii="Calibri" w:eastAsia="Times New Roman" w:hAnsi="Calibri" w:cs="Calibri"/>
                <w:b/>
                <w:color w:val="auto"/>
                <w:sz w:val="16"/>
                <w:szCs w:val="16"/>
              </w:rPr>
              <w:t>)</w:t>
            </w:r>
          </w:p>
        </w:tc>
        <w:tc>
          <w:tcPr>
            <w:tcW w:w="661" w:type="dxa"/>
            <w:gridSpan w:val="2"/>
            <w:tcBorders>
              <w:top w:val="nil"/>
              <w:left w:val="single" w:sz="4" w:space="0" w:color="auto"/>
              <w:bottom w:val="single" w:sz="8" w:space="0" w:color="auto"/>
              <w:right w:val="single" w:sz="4" w:space="0" w:color="auto"/>
            </w:tcBorders>
            <w:shd w:val="clear" w:color="auto" w:fill="D0CECE" w:themeFill="background2" w:themeFillShade="E6"/>
          </w:tcPr>
          <w:p w14:paraId="735603BF" w14:textId="77777777" w:rsidR="00C97270" w:rsidRPr="00062D1B" w:rsidRDefault="006E4C7D" w:rsidP="00775276">
            <w:pPr>
              <w:keepNext/>
              <w:keepLines/>
              <w:jc w:val="center"/>
              <w:rPr>
                <w:rFonts w:ascii="Calibri" w:eastAsia="Times New Roman" w:hAnsi="Calibri" w:cs="Calibri"/>
                <w:b/>
                <w:color w:val="auto"/>
                <w:sz w:val="16"/>
                <w:szCs w:val="16"/>
              </w:rPr>
            </w:pPr>
            <w:r w:rsidRPr="00062D1B">
              <w:rPr>
                <w:rFonts w:ascii="Calibri" w:eastAsia="Times New Roman" w:hAnsi="Calibri" w:cs="Calibri"/>
                <w:b/>
                <w:color w:val="auto"/>
                <w:sz w:val="16"/>
                <w:szCs w:val="16"/>
              </w:rPr>
              <w:t>Add-on (Soc. Risk m</w:t>
            </w:r>
            <w:r>
              <w:rPr>
                <w:rFonts w:ascii="Calibri" w:eastAsia="Times New Roman" w:hAnsi="Calibri" w:cs="Calibri"/>
                <w:b/>
                <w:color w:val="auto"/>
                <w:sz w:val="16"/>
                <w:szCs w:val="16"/>
              </w:rPr>
              <w:t>ana</w:t>
            </w:r>
            <w:r w:rsidRPr="00062D1B">
              <w:rPr>
                <w:rFonts w:ascii="Calibri" w:eastAsia="Times New Roman" w:hAnsi="Calibri" w:cs="Calibri"/>
                <w:b/>
                <w:color w:val="auto"/>
                <w:sz w:val="16"/>
                <w:szCs w:val="16"/>
              </w:rPr>
              <w:t>g</w:t>
            </w:r>
            <w:r>
              <w:rPr>
                <w:rFonts w:ascii="Calibri" w:eastAsia="Times New Roman" w:hAnsi="Calibri" w:cs="Calibri"/>
                <w:b/>
                <w:color w:val="auto"/>
                <w:sz w:val="16"/>
                <w:szCs w:val="16"/>
              </w:rPr>
              <w:t>e</w:t>
            </w:r>
            <w:r w:rsidRPr="00062D1B">
              <w:rPr>
                <w:rFonts w:ascii="Calibri" w:eastAsia="Times New Roman" w:hAnsi="Calibri" w:cs="Calibri"/>
                <w:b/>
                <w:color w:val="auto"/>
                <w:sz w:val="16"/>
                <w:szCs w:val="16"/>
              </w:rPr>
              <w:t>m</w:t>
            </w:r>
            <w:r>
              <w:rPr>
                <w:rFonts w:ascii="Calibri" w:eastAsia="Times New Roman" w:hAnsi="Calibri" w:cs="Calibri"/>
                <w:b/>
                <w:color w:val="auto"/>
                <w:sz w:val="16"/>
                <w:szCs w:val="16"/>
              </w:rPr>
              <w:t>en</w:t>
            </w:r>
            <w:r w:rsidRPr="00062D1B">
              <w:rPr>
                <w:rFonts w:ascii="Calibri" w:eastAsia="Times New Roman" w:hAnsi="Calibri" w:cs="Calibri"/>
                <w:b/>
                <w:color w:val="auto"/>
                <w:sz w:val="16"/>
                <w:szCs w:val="16"/>
              </w:rPr>
              <w:t>t) Amount (US$ mil</w:t>
            </w:r>
            <w:r>
              <w:rPr>
                <w:rFonts w:ascii="Calibri" w:eastAsia="Times New Roman" w:hAnsi="Calibri" w:cs="Calibri"/>
                <w:b/>
                <w:color w:val="auto"/>
                <w:sz w:val="16"/>
                <w:szCs w:val="16"/>
              </w:rPr>
              <w:t>lion</w:t>
            </w:r>
            <w:r w:rsidRPr="00062D1B">
              <w:rPr>
                <w:rFonts w:ascii="Calibri" w:eastAsia="Times New Roman" w:hAnsi="Calibri" w:cs="Calibri"/>
                <w:b/>
                <w:color w:val="auto"/>
                <w:sz w:val="16"/>
                <w:szCs w:val="16"/>
              </w:rPr>
              <w:t>)</w:t>
            </w:r>
          </w:p>
        </w:tc>
        <w:tc>
          <w:tcPr>
            <w:tcW w:w="662" w:type="dxa"/>
            <w:tcBorders>
              <w:top w:val="nil"/>
              <w:left w:val="single" w:sz="4" w:space="0" w:color="auto"/>
              <w:bottom w:val="single" w:sz="8" w:space="0" w:color="auto"/>
              <w:right w:val="single" w:sz="4" w:space="0" w:color="auto"/>
            </w:tcBorders>
            <w:shd w:val="clear" w:color="auto" w:fill="D0CECE" w:themeFill="background2" w:themeFillShade="E6"/>
            <w:vAlign w:val="bottom"/>
          </w:tcPr>
          <w:p w14:paraId="45DABDB5"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color w:val="auto"/>
                <w:sz w:val="16"/>
                <w:szCs w:val="16"/>
              </w:rPr>
              <w:t>No. of ACEs</w:t>
            </w:r>
          </w:p>
        </w:tc>
        <w:tc>
          <w:tcPr>
            <w:tcW w:w="742" w:type="dxa"/>
            <w:tcBorders>
              <w:top w:val="nil"/>
              <w:left w:val="single" w:sz="4" w:space="0" w:color="auto"/>
              <w:bottom w:val="single" w:sz="8" w:space="0" w:color="auto"/>
              <w:right w:val="single" w:sz="4" w:space="0" w:color="auto"/>
            </w:tcBorders>
            <w:shd w:val="clear" w:color="auto" w:fill="D0CECE" w:themeFill="background2" w:themeFillShade="E6"/>
            <w:vAlign w:val="bottom"/>
          </w:tcPr>
          <w:p w14:paraId="73ACA463" w14:textId="77777777" w:rsidR="00C97270"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Amount</w:t>
            </w:r>
          </w:p>
          <w:p w14:paraId="412B6FC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(US$ mil</w:t>
            </w:r>
            <w:r>
              <w:rPr>
                <w:rFonts w:ascii="Calibri" w:eastAsia="Times New Roman" w:hAnsi="Calibri" w:cs="Calibri"/>
                <w:b/>
                <w:bCs/>
                <w:sz w:val="16"/>
                <w:szCs w:val="16"/>
              </w:rPr>
              <w:t>lion</w:t>
            </w:r>
            <w:r w:rsidRPr="00062D1B">
              <w:rPr>
                <w:rFonts w:ascii="Calibri" w:eastAsia="Times New Roman" w:hAnsi="Calibri" w:cs="Calibri"/>
                <w:b/>
                <w:bCs/>
                <w:sz w:val="16"/>
                <w:szCs w:val="16"/>
              </w:rPr>
              <w:t>)</w:t>
            </w:r>
          </w:p>
        </w:tc>
        <w:tc>
          <w:tcPr>
            <w:tcW w:w="909" w:type="dxa"/>
            <w:tcBorders>
              <w:top w:val="nil"/>
              <w:left w:val="single" w:sz="4" w:space="0" w:color="auto"/>
              <w:bottom w:val="single" w:sz="8" w:space="0" w:color="auto"/>
              <w:right w:val="single" w:sz="8" w:space="0" w:color="auto"/>
            </w:tcBorders>
            <w:shd w:val="clear" w:color="auto" w:fill="D0CECE" w:themeFill="background2" w:themeFillShade="E6"/>
            <w:vAlign w:val="bottom"/>
          </w:tcPr>
          <w:p w14:paraId="3A6C5BBE" w14:textId="77777777" w:rsidR="00C97270"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Add-on (*COENGG)</w:t>
            </w:r>
          </w:p>
          <w:p w14:paraId="6A086D2D"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 xml:space="preserve">Amount </w:t>
            </w:r>
            <w:r w:rsidRPr="00062D1B">
              <w:rPr>
                <w:rFonts w:ascii="Calibri" w:eastAsia="Calibri" w:hAnsi="Calibri" w:cs="Calibri"/>
                <w:b/>
                <w:bCs/>
                <w:sz w:val="16"/>
                <w:szCs w:val="16"/>
              </w:rPr>
              <w:br/>
            </w:r>
            <w:r w:rsidRPr="00062D1B">
              <w:rPr>
                <w:rFonts w:ascii="Calibri" w:eastAsia="Times New Roman" w:hAnsi="Calibri" w:cs="Calibri"/>
                <w:b/>
                <w:bCs/>
                <w:sz w:val="16"/>
                <w:szCs w:val="16"/>
              </w:rPr>
              <w:t>(US$ mi</w:t>
            </w:r>
            <w:r>
              <w:rPr>
                <w:rFonts w:ascii="Calibri" w:eastAsia="Times New Roman" w:hAnsi="Calibri" w:cs="Calibri"/>
                <w:b/>
                <w:bCs/>
                <w:sz w:val="16"/>
                <w:szCs w:val="16"/>
              </w:rPr>
              <w:t>lion</w:t>
            </w:r>
            <w:r w:rsidRPr="00062D1B">
              <w:rPr>
                <w:rFonts w:ascii="Calibri" w:eastAsia="Times New Roman" w:hAnsi="Calibri" w:cs="Calibri"/>
                <w:b/>
                <w:bCs/>
                <w:sz w:val="16"/>
                <w:szCs w:val="16"/>
              </w:rPr>
              <w:t>l)</w:t>
            </w:r>
          </w:p>
        </w:tc>
        <w:tc>
          <w:tcPr>
            <w:tcW w:w="1207" w:type="dxa"/>
            <w:vMerge/>
            <w:tcBorders>
              <w:left w:val="single" w:sz="4" w:space="0" w:color="auto"/>
              <w:bottom w:val="single" w:sz="8" w:space="0" w:color="auto"/>
              <w:right w:val="single" w:sz="4" w:space="0" w:color="auto"/>
            </w:tcBorders>
            <w:shd w:val="clear" w:color="auto" w:fill="D0CECE" w:themeFill="background2" w:themeFillShade="E6"/>
          </w:tcPr>
          <w:p w14:paraId="6051396D" w14:textId="77777777" w:rsidR="00C97270" w:rsidRPr="00062D1B" w:rsidRDefault="00C97270" w:rsidP="00775276">
            <w:pPr>
              <w:keepNext/>
              <w:keepLines/>
              <w:jc w:val="center"/>
              <w:rPr>
                <w:rFonts w:ascii="Calibri" w:eastAsia="Calibri" w:hAnsi="Calibri" w:cs="Calibri"/>
                <w:sz w:val="16"/>
                <w:szCs w:val="16"/>
              </w:rPr>
            </w:pPr>
          </w:p>
        </w:tc>
        <w:tc>
          <w:tcPr>
            <w:tcW w:w="540" w:type="dxa"/>
            <w:tcBorders>
              <w:top w:val="nil"/>
              <w:left w:val="single" w:sz="4" w:space="0" w:color="auto"/>
              <w:bottom w:val="single" w:sz="8" w:space="0" w:color="auto"/>
              <w:right w:val="single" w:sz="4" w:space="0" w:color="auto"/>
            </w:tcBorders>
            <w:shd w:val="clear" w:color="auto" w:fill="D0CECE" w:themeFill="background2" w:themeFillShade="E6"/>
            <w:vAlign w:val="bottom"/>
          </w:tcPr>
          <w:p w14:paraId="271501E3"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 xml:space="preserve">No. of Centers </w:t>
            </w:r>
          </w:p>
        </w:tc>
        <w:tc>
          <w:tcPr>
            <w:tcW w:w="810" w:type="dxa"/>
            <w:tcBorders>
              <w:top w:val="nil"/>
              <w:left w:val="single" w:sz="4" w:space="0" w:color="auto"/>
              <w:bottom w:val="single" w:sz="8" w:space="0" w:color="auto"/>
              <w:right w:val="single" w:sz="4" w:space="0" w:color="auto"/>
            </w:tcBorders>
            <w:shd w:val="clear" w:color="auto" w:fill="D0CECE" w:themeFill="background2" w:themeFillShade="E6"/>
            <w:vAlign w:val="bottom"/>
          </w:tcPr>
          <w:p w14:paraId="6BF61B88" w14:textId="77777777" w:rsidR="00C97270" w:rsidRPr="00062D1B" w:rsidRDefault="006E4C7D" w:rsidP="00775276">
            <w:pPr>
              <w:keepNext/>
              <w:keepLines/>
              <w:jc w:val="center"/>
              <w:rPr>
                <w:rFonts w:ascii="Calibri" w:eastAsia="Times New Roman" w:hAnsi="Calibri" w:cs="Calibri"/>
                <w:b/>
                <w:sz w:val="16"/>
                <w:szCs w:val="16"/>
              </w:rPr>
            </w:pPr>
            <w:r w:rsidRPr="00062D1B">
              <w:rPr>
                <w:rFonts w:ascii="Calibri" w:eastAsia="Times New Roman" w:hAnsi="Calibri" w:cs="Calibri"/>
                <w:b/>
                <w:bCs/>
                <w:sz w:val="16"/>
                <w:szCs w:val="16"/>
              </w:rPr>
              <w:t>Amount</w:t>
            </w:r>
          </w:p>
          <w:p w14:paraId="5B8B27D7"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(US$ mil</w:t>
            </w:r>
            <w:r>
              <w:rPr>
                <w:rFonts w:ascii="Calibri" w:eastAsia="Times New Roman" w:hAnsi="Calibri" w:cs="Calibri"/>
                <w:b/>
                <w:bCs/>
                <w:sz w:val="16"/>
                <w:szCs w:val="16"/>
              </w:rPr>
              <w:t>lion</w:t>
            </w:r>
            <w:r w:rsidRPr="00062D1B">
              <w:rPr>
                <w:rFonts w:ascii="Calibri" w:eastAsia="Times New Roman" w:hAnsi="Calibri" w:cs="Calibri"/>
                <w:b/>
                <w:bCs/>
                <w:sz w:val="16"/>
                <w:szCs w:val="16"/>
              </w:rPr>
              <w:t>)</w:t>
            </w:r>
          </w:p>
          <w:p w14:paraId="048451A1" w14:textId="77777777" w:rsidR="00C97270" w:rsidRPr="00062D1B" w:rsidRDefault="00C97270" w:rsidP="00775276">
            <w:pPr>
              <w:keepNext/>
              <w:keepLines/>
              <w:jc w:val="center"/>
              <w:rPr>
                <w:rFonts w:ascii="Calibri" w:eastAsia="Times New Roman" w:hAnsi="Calibri" w:cs="Calibri"/>
                <w:b/>
                <w:bCs/>
                <w:sz w:val="16"/>
                <w:szCs w:val="16"/>
              </w:rPr>
            </w:pPr>
          </w:p>
          <w:p w14:paraId="633C3DE4" w14:textId="77777777" w:rsidR="00C97270" w:rsidRPr="00062D1B" w:rsidRDefault="00C97270" w:rsidP="00775276">
            <w:pPr>
              <w:keepNext/>
              <w:keepLines/>
              <w:jc w:val="center"/>
              <w:rPr>
                <w:rFonts w:ascii="Calibri" w:eastAsia="Times New Roman" w:hAnsi="Calibri" w:cs="Calibri"/>
                <w:b/>
                <w:bCs/>
                <w:sz w:val="16"/>
                <w:szCs w:val="16"/>
              </w:rPr>
            </w:pPr>
          </w:p>
        </w:tc>
        <w:tc>
          <w:tcPr>
            <w:tcW w:w="900" w:type="dxa"/>
            <w:tcBorders>
              <w:top w:val="nil"/>
              <w:left w:val="single" w:sz="4" w:space="0" w:color="auto"/>
              <w:bottom w:val="single" w:sz="8" w:space="0" w:color="auto"/>
              <w:right w:val="single" w:sz="4" w:space="0" w:color="auto"/>
            </w:tcBorders>
            <w:shd w:val="clear" w:color="auto" w:fill="D0CECE" w:themeFill="background2" w:themeFillShade="E6"/>
            <w:vAlign w:val="bottom"/>
          </w:tcPr>
          <w:p w14:paraId="191F3AB5" w14:textId="77777777" w:rsidR="00C97270" w:rsidRPr="00062D1B" w:rsidRDefault="006E4C7D" w:rsidP="00775276">
            <w:pPr>
              <w:keepNext/>
              <w:keepLines/>
              <w:jc w:val="center"/>
              <w:rPr>
                <w:rFonts w:ascii="Calibri" w:eastAsia="Times New Roman" w:hAnsi="Calibri" w:cs="Calibri"/>
                <w:b/>
                <w:bCs/>
                <w:sz w:val="16"/>
                <w:szCs w:val="16"/>
              </w:rPr>
            </w:pPr>
            <w:r w:rsidRPr="00062D1B">
              <w:rPr>
                <w:rFonts w:ascii="Calibri" w:eastAsia="Times New Roman" w:hAnsi="Calibri" w:cs="Calibri"/>
                <w:b/>
                <w:bCs/>
                <w:sz w:val="16"/>
                <w:szCs w:val="16"/>
              </w:rPr>
              <w:t>Amount</w:t>
            </w:r>
          </w:p>
          <w:p w14:paraId="5E1BF44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b/>
                <w:bCs/>
                <w:sz w:val="16"/>
                <w:szCs w:val="16"/>
              </w:rPr>
              <w:t>(US$ mil</w:t>
            </w:r>
            <w:r>
              <w:rPr>
                <w:rFonts w:ascii="Calibri" w:eastAsia="Times New Roman" w:hAnsi="Calibri" w:cs="Calibri"/>
                <w:b/>
                <w:bCs/>
                <w:sz w:val="16"/>
                <w:szCs w:val="16"/>
              </w:rPr>
              <w:t>lion</w:t>
            </w:r>
            <w:r w:rsidRPr="00062D1B">
              <w:rPr>
                <w:rFonts w:ascii="Calibri" w:eastAsia="Times New Roman" w:hAnsi="Calibri" w:cs="Calibri"/>
                <w:b/>
                <w:bCs/>
                <w:sz w:val="16"/>
                <w:szCs w:val="16"/>
              </w:rPr>
              <w:t>)</w:t>
            </w:r>
          </w:p>
        </w:tc>
        <w:tc>
          <w:tcPr>
            <w:tcW w:w="1097"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vAlign w:val="center"/>
          </w:tcPr>
          <w:p w14:paraId="7177A01C" w14:textId="77777777" w:rsidR="00C97270" w:rsidRPr="00062D1B" w:rsidRDefault="00C97270" w:rsidP="00775276">
            <w:pPr>
              <w:keepNext/>
              <w:keepLines/>
              <w:jc w:val="center"/>
              <w:rPr>
                <w:rFonts w:ascii="Calibri" w:eastAsia="Calibri" w:hAnsi="Calibri" w:cs="Calibri"/>
                <w:sz w:val="16"/>
                <w:szCs w:val="16"/>
              </w:rPr>
            </w:pPr>
          </w:p>
        </w:tc>
        <w:tc>
          <w:tcPr>
            <w:tcW w:w="115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vAlign w:val="center"/>
          </w:tcPr>
          <w:p w14:paraId="15463B39" w14:textId="77777777" w:rsidR="00C97270" w:rsidRPr="00062D1B" w:rsidRDefault="00C97270" w:rsidP="00775276">
            <w:pPr>
              <w:keepNext/>
              <w:keepLines/>
              <w:jc w:val="center"/>
              <w:rPr>
                <w:rFonts w:ascii="Calibri" w:eastAsia="Calibri" w:hAnsi="Calibri" w:cs="Calibri"/>
                <w:sz w:val="16"/>
                <w:szCs w:val="16"/>
              </w:rPr>
            </w:pPr>
          </w:p>
        </w:tc>
        <w:tc>
          <w:tcPr>
            <w:tcW w:w="910" w:type="dxa"/>
            <w:vMerge/>
            <w:tcBorders>
              <w:left w:val="single" w:sz="4" w:space="0" w:color="auto"/>
              <w:bottom w:val="single" w:sz="4" w:space="0" w:color="auto"/>
              <w:right w:val="single" w:sz="4" w:space="0" w:color="auto"/>
            </w:tcBorders>
            <w:shd w:val="clear" w:color="auto" w:fill="D0CECE" w:themeFill="background2" w:themeFillShade="E6"/>
          </w:tcPr>
          <w:p w14:paraId="425AC6A9" w14:textId="77777777" w:rsidR="00C97270" w:rsidRPr="00062D1B" w:rsidRDefault="00C97270" w:rsidP="00775276">
            <w:pPr>
              <w:keepNext/>
              <w:keepLines/>
              <w:jc w:val="center"/>
              <w:rPr>
                <w:rFonts w:ascii="Calibri" w:eastAsia="Calibri" w:hAnsi="Calibri" w:cs="Calibri"/>
                <w:sz w:val="16"/>
                <w:szCs w:val="16"/>
              </w:rPr>
            </w:pPr>
          </w:p>
        </w:tc>
      </w:tr>
      <w:tr w:rsidR="00F11684" w14:paraId="001A7BDA" w14:textId="77777777" w:rsidTr="009B5BFD">
        <w:trPr>
          <w:trHeight w:val="145"/>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77DC99"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Burkina Faso</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56DA75"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33</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B07A487"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FA9B5" w14:textId="77777777" w:rsidR="00C97270" w:rsidRPr="00062D1B" w:rsidRDefault="006E4C7D" w:rsidP="00775276">
            <w:pPr>
              <w:keepNext/>
              <w:keepLines/>
              <w:jc w:val="center"/>
              <w:rPr>
                <w:rFonts w:ascii="Calibri" w:eastAsia="Calibri" w:hAnsi="Calibri" w:cs="Calibri"/>
                <w:sz w:val="16"/>
                <w:szCs w:val="16"/>
              </w:rPr>
            </w:pPr>
            <w:r>
              <w:rPr>
                <w:rFonts w:ascii="Calibri" w:eastAsia="Calibri" w:hAnsi="Calibri" w:cs="Calibri"/>
                <w:sz w:val="16"/>
                <w:szCs w:val="16"/>
              </w:rPr>
              <w:t>16</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385E565A" w14:textId="77777777" w:rsidR="00C97270" w:rsidRPr="00062D1B" w:rsidRDefault="006E4C7D" w:rsidP="00775276">
            <w:pPr>
              <w:keepNext/>
              <w:keepLines/>
              <w:jc w:val="center"/>
              <w:rPr>
                <w:rFonts w:ascii="Calibri" w:eastAsia="Times New Roman" w:hAnsi="Calibri" w:cs="Calibri"/>
                <w:sz w:val="16"/>
                <w:szCs w:val="16"/>
              </w:rPr>
            </w:pPr>
            <w:r>
              <w:rPr>
                <w:rFonts w:ascii="Calibri" w:eastAsia="Calibri" w:hAnsi="Calibri" w:cs="Calibri"/>
                <w:sz w:val="16"/>
                <w:szCs w:val="16"/>
              </w:rPr>
              <w:t>2</w:t>
            </w:r>
            <w:r w:rsidRPr="00062D1B">
              <w:rPr>
                <w:rFonts w:ascii="Calibri" w:eastAsia="Calibri" w:hAnsi="Calibri" w:cs="Calibri"/>
                <w:sz w:val="16"/>
                <w:szCs w:val="16"/>
              </w:rPr>
              <w:t>.5</w:t>
            </w:r>
          </w:p>
        </w:tc>
        <w:tc>
          <w:tcPr>
            <w:tcW w:w="662" w:type="dxa"/>
            <w:tcBorders>
              <w:top w:val="nil"/>
              <w:left w:val="single" w:sz="4" w:space="0" w:color="auto"/>
              <w:bottom w:val="single" w:sz="8" w:space="0" w:color="auto"/>
              <w:right w:val="single" w:sz="4" w:space="0" w:color="auto"/>
            </w:tcBorders>
            <w:shd w:val="clear" w:color="auto" w:fill="auto"/>
            <w:vAlign w:val="center"/>
          </w:tcPr>
          <w:p w14:paraId="16238D1F"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1</w:t>
            </w:r>
          </w:p>
        </w:tc>
        <w:tc>
          <w:tcPr>
            <w:tcW w:w="742" w:type="dxa"/>
            <w:tcBorders>
              <w:top w:val="nil"/>
              <w:left w:val="single" w:sz="4" w:space="0" w:color="auto"/>
              <w:bottom w:val="single" w:sz="8" w:space="0" w:color="auto"/>
              <w:right w:val="single" w:sz="4" w:space="0" w:color="auto"/>
            </w:tcBorders>
            <w:shd w:val="clear" w:color="auto" w:fill="auto"/>
            <w:vAlign w:val="center"/>
          </w:tcPr>
          <w:p w14:paraId="6CE98A3E" w14:textId="77777777" w:rsidR="00C97270" w:rsidRPr="00062D1B" w:rsidRDefault="006E4C7D" w:rsidP="00775276">
            <w:pPr>
              <w:keepNext/>
              <w:keepLines/>
              <w:jc w:val="center"/>
              <w:rPr>
                <w:rFonts w:ascii="Calibri" w:eastAsia="Times New Roman" w:hAnsi="Calibri" w:cs="Calibri"/>
                <w:sz w:val="16"/>
                <w:szCs w:val="16"/>
              </w:rPr>
            </w:pPr>
            <w:r>
              <w:rPr>
                <w:rFonts w:ascii="Calibri" w:eastAsia="Calibri" w:hAnsi="Calibri" w:cs="Calibri"/>
                <w:sz w:val="16"/>
                <w:szCs w:val="16"/>
              </w:rPr>
              <w:t>4</w:t>
            </w:r>
          </w:p>
        </w:tc>
        <w:tc>
          <w:tcPr>
            <w:tcW w:w="909" w:type="dxa"/>
            <w:tcBorders>
              <w:top w:val="nil"/>
              <w:left w:val="single" w:sz="4" w:space="0" w:color="auto"/>
              <w:bottom w:val="single" w:sz="8" w:space="0" w:color="auto"/>
              <w:right w:val="single" w:sz="8" w:space="0" w:color="auto"/>
            </w:tcBorders>
            <w:shd w:val="clear" w:color="auto" w:fill="auto"/>
            <w:vAlign w:val="center"/>
          </w:tcPr>
          <w:p w14:paraId="56695E43" w14:textId="77777777" w:rsidR="00C97270" w:rsidRPr="00062D1B" w:rsidRDefault="006E4C7D" w:rsidP="00775276">
            <w:pPr>
              <w:keepNext/>
              <w:keepLines/>
              <w:jc w:val="center"/>
              <w:rPr>
                <w:rFonts w:ascii="Calibri" w:eastAsia="Times New Roman" w:hAnsi="Calibri" w:cs="Calibri"/>
                <w:sz w:val="16"/>
                <w:szCs w:val="16"/>
              </w:rPr>
            </w:pPr>
            <w:r>
              <w:rPr>
                <w:rFonts w:ascii="Calibri" w:eastAsia="Calibri" w:hAnsi="Calibri" w:cs="Calibri"/>
                <w:sz w:val="16"/>
                <w:szCs w:val="16"/>
              </w:rPr>
              <w:t>4</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2352265B"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26.5</w:t>
            </w:r>
          </w:p>
        </w:tc>
        <w:tc>
          <w:tcPr>
            <w:tcW w:w="540" w:type="dxa"/>
            <w:tcBorders>
              <w:top w:val="nil"/>
              <w:left w:val="single" w:sz="4" w:space="0" w:color="auto"/>
              <w:bottom w:val="single" w:sz="8" w:space="0" w:color="auto"/>
              <w:right w:val="single" w:sz="4" w:space="0" w:color="auto"/>
            </w:tcBorders>
            <w:shd w:val="clear" w:color="auto" w:fill="auto"/>
            <w:vAlign w:val="center"/>
          </w:tcPr>
          <w:p w14:paraId="219627C2"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810" w:type="dxa"/>
            <w:tcBorders>
              <w:top w:val="nil"/>
              <w:left w:val="single" w:sz="4" w:space="0" w:color="auto"/>
              <w:bottom w:val="single" w:sz="8" w:space="0" w:color="auto"/>
              <w:right w:val="single" w:sz="4" w:space="0" w:color="auto"/>
            </w:tcBorders>
            <w:shd w:val="clear" w:color="auto" w:fill="auto"/>
            <w:vAlign w:val="center"/>
          </w:tcPr>
          <w:p w14:paraId="188007E2"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p w14:paraId="02BB2ABE"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616372FE"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c>
          <w:tcPr>
            <w:tcW w:w="1097" w:type="dxa"/>
            <w:tcBorders>
              <w:top w:val="single" w:sz="4"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3F6E6A"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2</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7F7BB7D0"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1.5</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7A890" w14:textId="77777777" w:rsidR="00C97270" w:rsidRPr="00062D1B" w:rsidRDefault="006E4C7D" w:rsidP="00775276">
            <w:pPr>
              <w:keepNext/>
              <w:keepLines/>
              <w:jc w:val="center"/>
              <w:rPr>
                <w:rFonts w:ascii="Calibri" w:eastAsia="Times New Roman" w:hAnsi="Calibri" w:cs="Calibri"/>
                <w:sz w:val="16"/>
                <w:szCs w:val="16"/>
              </w:rPr>
            </w:pPr>
            <w:r>
              <w:rPr>
                <w:rFonts w:ascii="Calibri" w:eastAsia="Calibri" w:hAnsi="Calibri" w:cs="Calibri"/>
                <w:sz w:val="16"/>
                <w:szCs w:val="16"/>
              </w:rPr>
              <w:t>3</w:t>
            </w:r>
          </w:p>
        </w:tc>
      </w:tr>
      <w:tr w:rsidR="00F11684" w14:paraId="2E0067DF" w14:textId="77777777" w:rsidTr="009B5BFD">
        <w:trPr>
          <w:trHeight w:val="111"/>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30DFE04"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Djibouti</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D68C30"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15</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3CCE024"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F94CD" w14:textId="77777777" w:rsidR="00C97270" w:rsidRPr="00062D1B" w:rsidRDefault="006E4C7D" w:rsidP="00775276">
            <w:pPr>
              <w:keepNext/>
              <w:keepLines/>
              <w:jc w:val="center"/>
              <w:rPr>
                <w:rFonts w:ascii="Calibri" w:eastAsia="Calibri" w:hAnsi="Calibri" w:cs="Calibri"/>
                <w:sz w:val="16"/>
                <w:szCs w:val="16"/>
              </w:rPr>
            </w:pPr>
            <w:r w:rsidRPr="00062D1B">
              <w:rPr>
                <w:rFonts w:ascii="Calibri" w:eastAsia="Calibri" w:hAnsi="Calibri" w:cs="Calibri"/>
                <w:sz w:val="16"/>
                <w:szCs w:val="16"/>
              </w:rPr>
              <w:t>0</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31BC6081"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662" w:type="dxa"/>
            <w:tcBorders>
              <w:top w:val="nil"/>
              <w:left w:val="single" w:sz="4" w:space="0" w:color="auto"/>
              <w:bottom w:val="single" w:sz="8" w:space="0" w:color="auto"/>
              <w:right w:val="single" w:sz="4" w:space="0" w:color="auto"/>
            </w:tcBorders>
            <w:shd w:val="clear" w:color="auto" w:fill="auto"/>
            <w:vAlign w:val="center"/>
          </w:tcPr>
          <w:p w14:paraId="22CEFB26"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0</w:t>
            </w:r>
          </w:p>
        </w:tc>
        <w:tc>
          <w:tcPr>
            <w:tcW w:w="742" w:type="dxa"/>
            <w:tcBorders>
              <w:top w:val="nil"/>
              <w:left w:val="single" w:sz="4" w:space="0" w:color="auto"/>
              <w:bottom w:val="single" w:sz="8" w:space="0" w:color="auto"/>
              <w:right w:val="single" w:sz="4" w:space="0" w:color="auto"/>
            </w:tcBorders>
            <w:shd w:val="clear" w:color="auto" w:fill="auto"/>
            <w:vAlign w:val="center"/>
          </w:tcPr>
          <w:p w14:paraId="7985A2D0"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909" w:type="dxa"/>
            <w:tcBorders>
              <w:top w:val="nil"/>
              <w:left w:val="single" w:sz="4" w:space="0" w:color="auto"/>
              <w:bottom w:val="single" w:sz="8" w:space="0" w:color="auto"/>
              <w:right w:val="single" w:sz="8" w:space="0" w:color="auto"/>
            </w:tcBorders>
            <w:shd w:val="clear" w:color="auto" w:fill="auto"/>
            <w:vAlign w:val="center"/>
          </w:tcPr>
          <w:p w14:paraId="16C406BE" w14:textId="77777777" w:rsidR="00C97270" w:rsidRPr="00062D1B" w:rsidRDefault="006E4C7D" w:rsidP="00775276">
            <w:pPr>
              <w:keepNext/>
              <w:keepLines/>
              <w:jc w:val="center"/>
              <w:rPr>
                <w:rFonts w:ascii="Calibri" w:eastAsia="Times New Roman" w:hAnsi="Calibri" w:cs="Calibri"/>
                <w:sz w:val="16"/>
                <w:szCs w:val="16"/>
              </w:rPr>
            </w:pPr>
            <w:r>
              <w:rPr>
                <w:rFonts w:ascii="Calibri" w:eastAsia="Calibri" w:hAnsi="Calibri" w:cs="Calibri"/>
                <w:sz w:val="16"/>
                <w:szCs w:val="16"/>
              </w:rPr>
              <w:t>6</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79436031" w14:textId="77777777" w:rsidR="00C97270" w:rsidRPr="00B660A4" w:rsidRDefault="006E4C7D" w:rsidP="00775276">
            <w:pPr>
              <w:keepNext/>
              <w:keepLines/>
              <w:jc w:val="center"/>
              <w:rPr>
                <w:rFonts w:ascii="Calibri" w:eastAsia="Times New Roman" w:hAnsi="Calibri" w:cs="Calibri"/>
                <w:b/>
                <w:sz w:val="16"/>
                <w:szCs w:val="16"/>
              </w:rPr>
            </w:pPr>
            <w:r>
              <w:rPr>
                <w:rFonts w:ascii="Calibri" w:eastAsia="Calibri" w:hAnsi="Calibri" w:cs="Calibri"/>
                <w:b/>
                <w:sz w:val="16"/>
                <w:szCs w:val="16"/>
              </w:rPr>
              <w:t>6</w:t>
            </w:r>
          </w:p>
        </w:tc>
        <w:tc>
          <w:tcPr>
            <w:tcW w:w="540" w:type="dxa"/>
            <w:tcBorders>
              <w:top w:val="nil"/>
              <w:left w:val="single" w:sz="4" w:space="0" w:color="auto"/>
              <w:bottom w:val="single" w:sz="8" w:space="0" w:color="auto"/>
              <w:right w:val="single" w:sz="4" w:space="0" w:color="auto"/>
            </w:tcBorders>
            <w:shd w:val="clear" w:color="auto" w:fill="auto"/>
            <w:vAlign w:val="center"/>
          </w:tcPr>
          <w:p w14:paraId="28CE2858"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1</w:t>
            </w:r>
          </w:p>
        </w:tc>
        <w:tc>
          <w:tcPr>
            <w:tcW w:w="810" w:type="dxa"/>
            <w:tcBorders>
              <w:top w:val="nil"/>
              <w:left w:val="single" w:sz="4" w:space="0" w:color="auto"/>
              <w:bottom w:val="single" w:sz="8" w:space="0" w:color="auto"/>
              <w:right w:val="single" w:sz="4" w:space="0" w:color="auto"/>
            </w:tcBorders>
            <w:shd w:val="clear" w:color="auto" w:fill="auto"/>
            <w:vAlign w:val="center"/>
          </w:tcPr>
          <w:p w14:paraId="07EE8B38"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7</w:t>
            </w:r>
          </w:p>
          <w:p w14:paraId="655F8F40"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1E077506"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F213ACD" w14:textId="77777777" w:rsidR="00C97270" w:rsidRPr="00B660A4" w:rsidRDefault="006E4C7D" w:rsidP="00775276">
            <w:pPr>
              <w:keepNext/>
              <w:keepLines/>
              <w:jc w:val="center"/>
              <w:rPr>
                <w:rFonts w:ascii="Calibri" w:eastAsia="Times New Roman" w:hAnsi="Calibri" w:cs="Calibri"/>
                <w:b/>
                <w:sz w:val="16"/>
                <w:szCs w:val="16"/>
              </w:rPr>
            </w:pPr>
            <w:r>
              <w:rPr>
                <w:rFonts w:ascii="Calibri" w:eastAsia="Calibri" w:hAnsi="Calibri" w:cs="Calibri"/>
                <w:b/>
                <w:sz w:val="16"/>
                <w:szCs w:val="16"/>
              </w:rPr>
              <w:t>7</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58D99939"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0</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D7F5E0"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r>
      <w:tr w:rsidR="00F11684" w14:paraId="1C92B318" w14:textId="77777777" w:rsidTr="009B5BFD">
        <w:trPr>
          <w:trHeight w:val="111"/>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9D9327"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Ghana</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232167"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60</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6C524EB"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5</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5FD33" w14:textId="77777777" w:rsidR="00C97270" w:rsidRPr="00062D1B" w:rsidRDefault="006E4C7D" w:rsidP="00775276">
            <w:pPr>
              <w:keepNext/>
              <w:keepLines/>
              <w:jc w:val="center"/>
              <w:rPr>
                <w:rFonts w:ascii="Calibri" w:eastAsia="Calibri" w:hAnsi="Calibri" w:cs="Calibri"/>
                <w:sz w:val="16"/>
                <w:szCs w:val="16"/>
              </w:rPr>
            </w:pPr>
            <w:r w:rsidRPr="00062D1B">
              <w:rPr>
                <w:rFonts w:ascii="Calibri" w:eastAsia="Calibri" w:hAnsi="Calibri" w:cs="Calibri"/>
                <w:sz w:val="16"/>
                <w:szCs w:val="16"/>
              </w:rPr>
              <w:t>32</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606F5F5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662" w:type="dxa"/>
            <w:tcBorders>
              <w:top w:val="nil"/>
              <w:left w:val="single" w:sz="4" w:space="0" w:color="auto"/>
              <w:bottom w:val="single" w:sz="8" w:space="0" w:color="auto"/>
              <w:right w:val="single" w:sz="4" w:space="0" w:color="auto"/>
            </w:tcBorders>
            <w:shd w:val="clear" w:color="auto" w:fill="auto"/>
            <w:vAlign w:val="center"/>
          </w:tcPr>
          <w:p w14:paraId="2BA9C0A9"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3</w:t>
            </w:r>
          </w:p>
        </w:tc>
        <w:tc>
          <w:tcPr>
            <w:tcW w:w="742" w:type="dxa"/>
            <w:tcBorders>
              <w:top w:val="nil"/>
              <w:left w:val="single" w:sz="4" w:space="0" w:color="auto"/>
              <w:bottom w:val="single" w:sz="8" w:space="0" w:color="auto"/>
              <w:right w:val="single" w:sz="4" w:space="0" w:color="auto"/>
            </w:tcBorders>
            <w:shd w:val="clear" w:color="auto" w:fill="auto"/>
            <w:vAlign w:val="center"/>
          </w:tcPr>
          <w:p w14:paraId="2A50D961"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16.5</w:t>
            </w:r>
          </w:p>
        </w:tc>
        <w:tc>
          <w:tcPr>
            <w:tcW w:w="909" w:type="dxa"/>
            <w:tcBorders>
              <w:top w:val="nil"/>
              <w:left w:val="single" w:sz="4" w:space="0" w:color="auto"/>
              <w:bottom w:val="single" w:sz="8" w:space="0" w:color="auto"/>
              <w:right w:val="single" w:sz="8" w:space="0" w:color="auto"/>
            </w:tcBorders>
            <w:shd w:val="clear" w:color="auto" w:fill="auto"/>
            <w:vAlign w:val="center"/>
          </w:tcPr>
          <w:p w14:paraId="7AB02ABD"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5.5</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53647FF5"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54</w:t>
            </w:r>
          </w:p>
        </w:tc>
        <w:tc>
          <w:tcPr>
            <w:tcW w:w="540" w:type="dxa"/>
            <w:tcBorders>
              <w:top w:val="nil"/>
              <w:left w:val="single" w:sz="4" w:space="0" w:color="auto"/>
              <w:bottom w:val="single" w:sz="8" w:space="0" w:color="auto"/>
              <w:right w:val="single" w:sz="4" w:space="0" w:color="auto"/>
            </w:tcBorders>
            <w:shd w:val="clear" w:color="auto" w:fill="auto"/>
            <w:vAlign w:val="center"/>
          </w:tcPr>
          <w:p w14:paraId="518DB80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810" w:type="dxa"/>
            <w:tcBorders>
              <w:top w:val="nil"/>
              <w:left w:val="single" w:sz="4" w:space="0" w:color="auto"/>
              <w:bottom w:val="single" w:sz="8" w:space="0" w:color="auto"/>
              <w:right w:val="single" w:sz="4" w:space="0" w:color="auto"/>
            </w:tcBorders>
            <w:shd w:val="clear" w:color="auto" w:fill="auto"/>
            <w:vAlign w:val="center"/>
          </w:tcPr>
          <w:p w14:paraId="44DA2FE6"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p w14:paraId="016C6359"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362C0A2D"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28F26B5"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2</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58CCC232"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2</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2ED34"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r>
      <w:tr w:rsidR="00F11684" w14:paraId="0716861B" w14:textId="77777777" w:rsidTr="009B5BFD">
        <w:trPr>
          <w:trHeight w:val="97"/>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ED52F8"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Guinea</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94D73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10</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5A118B75"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1</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FFAF7" w14:textId="77777777" w:rsidR="00C97270" w:rsidRPr="00062D1B" w:rsidRDefault="006E4C7D" w:rsidP="00775276">
            <w:pPr>
              <w:keepNext/>
              <w:keepLines/>
              <w:jc w:val="center"/>
              <w:rPr>
                <w:rFonts w:ascii="Calibri" w:eastAsia="Calibri" w:hAnsi="Calibri" w:cs="Calibri"/>
                <w:sz w:val="16"/>
                <w:szCs w:val="16"/>
              </w:rPr>
            </w:pPr>
            <w:r w:rsidRPr="00062D1B">
              <w:rPr>
                <w:rFonts w:ascii="Calibri" w:eastAsia="Calibri" w:hAnsi="Calibri" w:cs="Calibri"/>
                <w:sz w:val="16"/>
                <w:szCs w:val="16"/>
              </w:rPr>
              <w:t>5</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5BEBD26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662" w:type="dxa"/>
            <w:tcBorders>
              <w:top w:val="nil"/>
              <w:left w:val="single" w:sz="4" w:space="0" w:color="auto"/>
              <w:bottom w:val="single" w:sz="8" w:space="0" w:color="auto"/>
              <w:right w:val="single" w:sz="4" w:space="0" w:color="auto"/>
            </w:tcBorders>
            <w:shd w:val="clear" w:color="auto" w:fill="auto"/>
            <w:vAlign w:val="center"/>
          </w:tcPr>
          <w:p w14:paraId="00F3E994"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0</w:t>
            </w:r>
          </w:p>
        </w:tc>
        <w:tc>
          <w:tcPr>
            <w:tcW w:w="742" w:type="dxa"/>
            <w:tcBorders>
              <w:top w:val="nil"/>
              <w:left w:val="single" w:sz="4" w:space="0" w:color="auto"/>
              <w:bottom w:val="single" w:sz="8" w:space="0" w:color="auto"/>
              <w:right w:val="single" w:sz="4" w:space="0" w:color="auto"/>
            </w:tcBorders>
            <w:shd w:val="clear" w:color="auto" w:fill="auto"/>
            <w:vAlign w:val="center"/>
          </w:tcPr>
          <w:p w14:paraId="285487AB"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909" w:type="dxa"/>
            <w:tcBorders>
              <w:top w:val="nil"/>
              <w:left w:val="single" w:sz="4" w:space="0" w:color="auto"/>
              <w:bottom w:val="single" w:sz="8" w:space="0" w:color="auto"/>
              <w:right w:val="single" w:sz="8" w:space="0" w:color="auto"/>
            </w:tcBorders>
            <w:shd w:val="clear" w:color="auto" w:fill="auto"/>
            <w:vAlign w:val="center"/>
          </w:tcPr>
          <w:p w14:paraId="4DE567BD"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74C9A0FA"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5</w:t>
            </w:r>
          </w:p>
        </w:tc>
        <w:tc>
          <w:tcPr>
            <w:tcW w:w="540" w:type="dxa"/>
            <w:tcBorders>
              <w:top w:val="nil"/>
              <w:left w:val="single" w:sz="4" w:space="0" w:color="auto"/>
              <w:bottom w:val="single" w:sz="8" w:space="0" w:color="auto"/>
              <w:right w:val="single" w:sz="4" w:space="0" w:color="auto"/>
            </w:tcBorders>
            <w:shd w:val="clear" w:color="auto" w:fill="auto"/>
            <w:vAlign w:val="center"/>
          </w:tcPr>
          <w:p w14:paraId="76317AC6"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1</w:t>
            </w:r>
          </w:p>
        </w:tc>
        <w:tc>
          <w:tcPr>
            <w:tcW w:w="810" w:type="dxa"/>
            <w:tcBorders>
              <w:top w:val="nil"/>
              <w:left w:val="single" w:sz="4" w:space="0" w:color="auto"/>
              <w:bottom w:val="single" w:sz="8" w:space="0" w:color="auto"/>
              <w:right w:val="single" w:sz="4" w:space="0" w:color="auto"/>
            </w:tcBorders>
            <w:shd w:val="clear" w:color="auto" w:fill="auto"/>
            <w:vAlign w:val="center"/>
          </w:tcPr>
          <w:p w14:paraId="633FE3C1"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4</w:t>
            </w:r>
          </w:p>
          <w:p w14:paraId="25115D9F"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264175EE"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855E4C8"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4</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5236A4C5"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0</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C0AC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1</w:t>
            </w:r>
          </w:p>
        </w:tc>
      </w:tr>
      <w:tr w:rsidR="00F11684" w14:paraId="64711DFF" w14:textId="77777777" w:rsidTr="009B5BFD">
        <w:trPr>
          <w:trHeight w:val="117"/>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237F6C"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Senegal</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DBFBE6"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15</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45B59BC" w14:textId="77777777" w:rsidR="00C97270" w:rsidRPr="00062D1B" w:rsidRDefault="006E4C7D" w:rsidP="00775276">
            <w:pPr>
              <w:keepNext/>
              <w:keepLines/>
              <w:jc w:val="center"/>
              <w:rPr>
                <w:rFonts w:ascii="Calibri" w:eastAsia="Times New Roman" w:hAnsi="Calibri" w:cs="Calibri"/>
                <w:b/>
                <w:sz w:val="16"/>
                <w:szCs w:val="16"/>
              </w:rPr>
            </w:pPr>
            <w:r w:rsidRPr="00062D1B">
              <w:rPr>
                <w:rFonts w:ascii="Calibri" w:eastAsia="Calibri" w:hAnsi="Calibri" w:cs="Calibri"/>
                <w:sz w:val="16"/>
                <w:szCs w:val="16"/>
              </w:rPr>
              <w:t>2</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E3719" w14:textId="77777777" w:rsidR="00C97270" w:rsidRPr="00062D1B" w:rsidRDefault="006E4C7D" w:rsidP="00775276">
            <w:pPr>
              <w:keepNext/>
              <w:keepLines/>
              <w:jc w:val="center"/>
              <w:rPr>
                <w:rFonts w:ascii="Calibri" w:eastAsia="Calibri" w:hAnsi="Calibri" w:cs="Calibri"/>
                <w:sz w:val="16"/>
                <w:szCs w:val="16"/>
              </w:rPr>
            </w:pPr>
            <w:r w:rsidRPr="00062D1B">
              <w:rPr>
                <w:rFonts w:ascii="Calibri" w:eastAsia="Calibri" w:hAnsi="Calibri" w:cs="Calibri"/>
                <w:sz w:val="16"/>
                <w:szCs w:val="16"/>
              </w:rPr>
              <w:t>9</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4DE47D98"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662" w:type="dxa"/>
            <w:tcBorders>
              <w:top w:val="nil"/>
              <w:left w:val="single" w:sz="4" w:space="0" w:color="auto"/>
              <w:bottom w:val="single" w:sz="8" w:space="0" w:color="auto"/>
              <w:right w:val="single" w:sz="4" w:space="0" w:color="auto"/>
            </w:tcBorders>
            <w:shd w:val="clear" w:color="auto" w:fill="auto"/>
            <w:vAlign w:val="center"/>
          </w:tcPr>
          <w:p w14:paraId="51B2FCF2"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2</w:t>
            </w:r>
          </w:p>
        </w:tc>
        <w:tc>
          <w:tcPr>
            <w:tcW w:w="742" w:type="dxa"/>
            <w:tcBorders>
              <w:top w:val="nil"/>
              <w:left w:val="single" w:sz="4" w:space="0" w:color="auto"/>
              <w:bottom w:val="single" w:sz="8" w:space="0" w:color="auto"/>
              <w:right w:val="single" w:sz="4" w:space="0" w:color="auto"/>
            </w:tcBorders>
            <w:shd w:val="clear" w:color="auto" w:fill="auto"/>
            <w:vAlign w:val="center"/>
          </w:tcPr>
          <w:p w14:paraId="5A9EA9C0"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4</w:t>
            </w:r>
          </w:p>
        </w:tc>
        <w:tc>
          <w:tcPr>
            <w:tcW w:w="909" w:type="dxa"/>
            <w:tcBorders>
              <w:top w:val="nil"/>
              <w:left w:val="single" w:sz="4" w:space="0" w:color="auto"/>
              <w:bottom w:val="single" w:sz="8" w:space="0" w:color="auto"/>
              <w:right w:val="single" w:sz="8" w:space="0" w:color="auto"/>
            </w:tcBorders>
            <w:shd w:val="clear" w:color="auto" w:fill="auto"/>
            <w:vAlign w:val="center"/>
          </w:tcPr>
          <w:p w14:paraId="13E322C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0BBA526A"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13</w:t>
            </w:r>
          </w:p>
        </w:tc>
        <w:tc>
          <w:tcPr>
            <w:tcW w:w="540" w:type="dxa"/>
            <w:tcBorders>
              <w:top w:val="nil"/>
              <w:left w:val="single" w:sz="4" w:space="0" w:color="auto"/>
              <w:bottom w:val="single" w:sz="8" w:space="0" w:color="auto"/>
              <w:right w:val="single" w:sz="4" w:space="0" w:color="auto"/>
            </w:tcBorders>
            <w:shd w:val="clear" w:color="auto" w:fill="auto"/>
            <w:vAlign w:val="center"/>
          </w:tcPr>
          <w:p w14:paraId="05F85460"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c>
          <w:tcPr>
            <w:tcW w:w="810" w:type="dxa"/>
            <w:tcBorders>
              <w:top w:val="nil"/>
              <w:left w:val="single" w:sz="4" w:space="0" w:color="auto"/>
              <w:bottom w:val="single" w:sz="8" w:space="0" w:color="auto"/>
              <w:right w:val="single" w:sz="4" w:space="0" w:color="auto"/>
            </w:tcBorders>
            <w:shd w:val="clear" w:color="auto" w:fill="auto"/>
            <w:vAlign w:val="center"/>
          </w:tcPr>
          <w:p w14:paraId="22C98C44"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p w14:paraId="2916D8AF"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6C836C17"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2</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8D6A93E" w14:textId="77777777" w:rsidR="00C97270" w:rsidRPr="00F347E9"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2</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2E275ECE"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0</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CCFE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0</w:t>
            </w:r>
          </w:p>
        </w:tc>
      </w:tr>
      <w:tr w:rsidR="00F11684" w14:paraId="3781DF58" w14:textId="77777777" w:rsidTr="009B5BFD">
        <w:trPr>
          <w:trHeight w:val="111"/>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2989F3E"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AAU</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22050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10</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827F93E" w14:textId="77777777" w:rsidR="00C97270" w:rsidRPr="00062D1B" w:rsidRDefault="006E4C7D" w:rsidP="00775276">
            <w:pPr>
              <w:keepNext/>
              <w:keepLines/>
              <w:jc w:val="center"/>
              <w:rPr>
                <w:rFonts w:ascii="Calibri" w:eastAsia="Times New Roman" w:hAnsi="Calibri" w:cs="Calibri"/>
                <w:b/>
                <w:sz w:val="16"/>
                <w:szCs w:val="16"/>
              </w:rPr>
            </w:pPr>
            <w:r w:rsidRPr="00062D1B">
              <w:rPr>
                <w:rFonts w:ascii="Calibri" w:eastAsia="Calibri" w:hAnsi="Calibri" w:cs="Calibri"/>
                <w:sz w:val="16"/>
                <w:szCs w:val="16"/>
              </w:rPr>
              <w:t>-</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1AA9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5F4A78C9"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662" w:type="dxa"/>
            <w:tcBorders>
              <w:top w:val="nil"/>
              <w:left w:val="single" w:sz="4" w:space="0" w:color="auto"/>
              <w:bottom w:val="single" w:sz="8" w:space="0" w:color="auto"/>
              <w:right w:val="single" w:sz="4" w:space="0" w:color="auto"/>
            </w:tcBorders>
            <w:shd w:val="clear" w:color="auto" w:fill="auto"/>
            <w:vAlign w:val="center"/>
          </w:tcPr>
          <w:p w14:paraId="4708A29E" w14:textId="77777777" w:rsidR="00C97270" w:rsidRPr="00062D1B" w:rsidRDefault="006E4C7D" w:rsidP="002E682C">
            <w:pPr>
              <w:keepNext/>
              <w:keepLines/>
              <w:jc w:val="center"/>
              <w:rPr>
                <w:rFonts w:ascii="Calibri" w:eastAsia="Times New Roman" w:hAnsi="Calibri" w:cs="Calibri"/>
                <w:sz w:val="16"/>
                <w:szCs w:val="16"/>
              </w:rPr>
            </w:pPr>
            <w:r w:rsidRPr="00062D1B">
              <w:rPr>
                <w:rFonts w:ascii="Calibri" w:eastAsia="Times New Roman" w:hAnsi="Calibri" w:cs="Calibri"/>
                <w:sz w:val="16"/>
                <w:szCs w:val="16"/>
              </w:rPr>
              <w:t>-</w:t>
            </w:r>
          </w:p>
        </w:tc>
        <w:tc>
          <w:tcPr>
            <w:tcW w:w="742" w:type="dxa"/>
            <w:tcBorders>
              <w:top w:val="nil"/>
              <w:left w:val="single" w:sz="4" w:space="0" w:color="auto"/>
              <w:bottom w:val="single" w:sz="8" w:space="0" w:color="auto"/>
              <w:right w:val="single" w:sz="4" w:space="0" w:color="auto"/>
            </w:tcBorders>
            <w:shd w:val="clear" w:color="auto" w:fill="auto"/>
            <w:vAlign w:val="center"/>
          </w:tcPr>
          <w:p w14:paraId="31535AF2"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909" w:type="dxa"/>
            <w:tcBorders>
              <w:top w:val="nil"/>
              <w:left w:val="single" w:sz="4" w:space="0" w:color="auto"/>
              <w:bottom w:val="single" w:sz="8" w:space="0" w:color="auto"/>
              <w:right w:val="single" w:sz="8" w:space="0" w:color="auto"/>
            </w:tcBorders>
            <w:shd w:val="clear" w:color="auto" w:fill="auto"/>
            <w:vAlign w:val="center"/>
          </w:tcPr>
          <w:p w14:paraId="65D4BDB2"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2D7E2FF4"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0</w:t>
            </w:r>
          </w:p>
        </w:tc>
        <w:tc>
          <w:tcPr>
            <w:tcW w:w="540" w:type="dxa"/>
            <w:tcBorders>
              <w:top w:val="nil"/>
              <w:left w:val="single" w:sz="4" w:space="0" w:color="auto"/>
              <w:bottom w:val="single" w:sz="8" w:space="0" w:color="auto"/>
              <w:right w:val="single" w:sz="4" w:space="0" w:color="auto"/>
            </w:tcBorders>
            <w:shd w:val="clear" w:color="auto" w:fill="auto"/>
            <w:vAlign w:val="center"/>
          </w:tcPr>
          <w:p w14:paraId="5D0278C2"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810" w:type="dxa"/>
            <w:tcBorders>
              <w:top w:val="nil"/>
              <w:left w:val="single" w:sz="4" w:space="0" w:color="auto"/>
              <w:bottom w:val="single" w:sz="8" w:space="0" w:color="auto"/>
              <w:right w:val="single" w:sz="4" w:space="0" w:color="auto"/>
            </w:tcBorders>
            <w:shd w:val="clear" w:color="auto" w:fill="auto"/>
            <w:vAlign w:val="center"/>
          </w:tcPr>
          <w:p w14:paraId="42DF9181"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p w14:paraId="15DDD257" w14:textId="77777777" w:rsidR="00C97270" w:rsidRPr="00062D1B" w:rsidRDefault="00C97270" w:rsidP="00775276">
            <w:pPr>
              <w:keepNext/>
              <w:keepLines/>
              <w:jc w:val="center"/>
              <w:rPr>
                <w:rFonts w:ascii="Calibri" w:eastAsia="Times New Roman" w:hAnsi="Calibri" w:cs="Calibri"/>
                <w:sz w:val="16"/>
                <w:szCs w:val="16"/>
              </w:rPr>
            </w:pPr>
          </w:p>
        </w:tc>
        <w:tc>
          <w:tcPr>
            <w:tcW w:w="900" w:type="dxa"/>
            <w:tcBorders>
              <w:top w:val="nil"/>
              <w:left w:val="single" w:sz="4" w:space="0" w:color="auto"/>
              <w:bottom w:val="single" w:sz="8" w:space="0" w:color="auto"/>
              <w:right w:val="single" w:sz="4" w:space="0" w:color="auto"/>
            </w:tcBorders>
            <w:shd w:val="clear" w:color="auto" w:fill="auto"/>
            <w:vAlign w:val="center"/>
          </w:tcPr>
          <w:p w14:paraId="79DB0A3A"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3243CDE" w14:textId="77777777" w:rsidR="00C97270" w:rsidRPr="00F347E9"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0</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003FFCC6" w14:textId="77777777" w:rsidR="00C97270" w:rsidRPr="00B660A4" w:rsidRDefault="006E4C7D" w:rsidP="00775276">
            <w:pPr>
              <w:keepNext/>
              <w:keepLines/>
              <w:jc w:val="center"/>
              <w:rPr>
                <w:rFonts w:ascii="Calibri" w:eastAsia="Times New Roman" w:hAnsi="Calibri" w:cs="Calibri"/>
                <w:b/>
                <w:sz w:val="16"/>
                <w:szCs w:val="16"/>
              </w:rPr>
            </w:pPr>
            <w:r w:rsidRPr="00B660A4">
              <w:rPr>
                <w:rFonts w:ascii="Calibri" w:eastAsia="Calibri" w:hAnsi="Calibri" w:cs="Calibri"/>
                <w:b/>
                <w:sz w:val="16"/>
                <w:szCs w:val="16"/>
              </w:rPr>
              <w:t>10</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0EF87" w14:textId="77777777" w:rsidR="00C97270" w:rsidRPr="00062D1B" w:rsidRDefault="006E4C7D" w:rsidP="00775276">
            <w:pPr>
              <w:keepNext/>
              <w:keepLines/>
              <w:jc w:val="center"/>
              <w:rPr>
                <w:rFonts w:ascii="Calibri" w:eastAsia="Times New Roman" w:hAnsi="Calibri" w:cs="Calibri"/>
                <w:sz w:val="16"/>
                <w:szCs w:val="16"/>
              </w:rPr>
            </w:pPr>
            <w:r w:rsidRPr="00062D1B">
              <w:rPr>
                <w:rFonts w:ascii="Calibri" w:eastAsia="Calibri" w:hAnsi="Calibri" w:cs="Calibri"/>
                <w:sz w:val="16"/>
                <w:szCs w:val="16"/>
              </w:rPr>
              <w:t>- </w:t>
            </w:r>
          </w:p>
        </w:tc>
      </w:tr>
      <w:tr w:rsidR="00F11684" w14:paraId="257036F4" w14:textId="77777777" w:rsidTr="00EF3C3E">
        <w:trPr>
          <w:trHeight w:val="94"/>
          <w:jc w:val="center"/>
        </w:trPr>
        <w:tc>
          <w:tcPr>
            <w:tcW w:w="13318" w:type="dxa"/>
            <w:gridSpan w:val="19"/>
            <w:tcBorders>
              <w:top w:val="nil"/>
              <w:left w:val="single" w:sz="8" w:space="0" w:color="auto"/>
              <w:bottom w:val="single" w:sz="8" w:space="0" w:color="auto"/>
              <w:right w:val="single" w:sz="4" w:space="0" w:color="auto"/>
            </w:tcBorders>
            <w:shd w:val="clear" w:color="auto" w:fill="auto"/>
          </w:tcPr>
          <w:p w14:paraId="0C61F7E8" w14:textId="77777777" w:rsidR="00775276" w:rsidRPr="00062D1B" w:rsidRDefault="00775276" w:rsidP="00775276">
            <w:pPr>
              <w:keepNext/>
              <w:keepLines/>
              <w:jc w:val="center"/>
              <w:rPr>
                <w:rFonts w:ascii="Arial monospaced for SAP" w:eastAsia="Times New Roman" w:hAnsi="Arial monospaced for SAP" w:cs="Calibri"/>
                <w:sz w:val="16"/>
                <w:szCs w:val="16"/>
              </w:rPr>
            </w:pPr>
          </w:p>
        </w:tc>
      </w:tr>
      <w:tr w:rsidR="00F11684" w14:paraId="3F9D2759" w14:textId="77777777" w:rsidTr="009B5BFD">
        <w:trPr>
          <w:trHeight w:val="111"/>
          <w:jc w:val="center"/>
        </w:trPr>
        <w:tc>
          <w:tcPr>
            <w:tcW w:w="12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F906E8" w14:textId="77777777" w:rsidR="00C97270" w:rsidRPr="00062D1B" w:rsidRDefault="006E4C7D" w:rsidP="00775276">
            <w:pPr>
              <w:keepNext/>
              <w:keepLines/>
              <w:rPr>
                <w:rFonts w:ascii="Calibri" w:eastAsia="Times New Roman" w:hAnsi="Calibri" w:cs="Calibri"/>
                <w:b/>
                <w:sz w:val="16"/>
                <w:szCs w:val="16"/>
              </w:rPr>
            </w:pPr>
            <w:r w:rsidRPr="00062D1B">
              <w:rPr>
                <w:rFonts w:ascii="Calibri" w:eastAsia="Times New Roman" w:hAnsi="Calibri" w:cs="Calibri"/>
                <w:b/>
                <w:bCs/>
                <w:sz w:val="16"/>
                <w:szCs w:val="16"/>
              </w:rPr>
              <w:t>Total</w:t>
            </w:r>
          </w:p>
        </w:tc>
        <w:tc>
          <w:tcPr>
            <w:tcW w:w="99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8ACB12" w14:textId="77777777" w:rsidR="00C97270" w:rsidRPr="00062D1B" w:rsidRDefault="006E4C7D" w:rsidP="002E682C">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143</w:t>
            </w:r>
          </w:p>
        </w:tc>
        <w:tc>
          <w:tcPr>
            <w:tcW w:w="756" w:type="dxa"/>
            <w:gridSpan w:val="3"/>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5F9D54BE" w14:textId="77777777" w:rsidR="00C97270" w:rsidRPr="00062D1B" w:rsidRDefault="006E4C7D" w:rsidP="001D6061">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10</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8E9BF" w14:textId="77777777" w:rsidR="00C97270" w:rsidRPr="00062D1B" w:rsidRDefault="006E4C7D" w:rsidP="001D6061">
            <w:pPr>
              <w:keepNext/>
              <w:keepLines/>
              <w:jc w:val="center"/>
              <w:rPr>
                <w:rFonts w:ascii="Calibri" w:eastAsia="Times New Roman" w:hAnsi="Calibri" w:cs="Calibri"/>
                <w:b/>
                <w:sz w:val="16"/>
                <w:szCs w:val="16"/>
              </w:rPr>
            </w:pPr>
            <w:r>
              <w:rPr>
                <w:rFonts w:ascii="Calibri" w:eastAsia="Times New Roman" w:hAnsi="Calibri" w:cs="Calibri"/>
                <w:b/>
                <w:sz w:val="16"/>
                <w:szCs w:val="16"/>
              </w:rPr>
              <w:t>62</w:t>
            </w:r>
          </w:p>
        </w:tc>
        <w:tc>
          <w:tcPr>
            <w:tcW w:w="661" w:type="dxa"/>
            <w:gridSpan w:val="2"/>
            <w:tcBorders>
              <w:top w:val="nil"/>
              <w:left w:val="single" w:sz="4" w:space="0" w:color="auto"/>
              <w:bottom w:val="single" w:sz="8" w:space="0" w:color="auto"/>
              <w:right w:val="single" w:sz="4" w:space="0" w:color="auto"/>
            </w:tcBorders>
            <w:shd w:val="clear" w:color="auto" w:fill="auto"/>
            <w:vAlign w:val="center"/>
          </w:tcPr>
          <w:p w14:paraId="03BC0D5F" w14:textId="77777777" w:rsidR="00C97270" w:rsidRPr="00062D1B" w:rsidRDefault="006E4C7D" w:rsidP="001D6061">
            <w:pPr>
              <w:keepNext/>
              <w:keepLines/>
              <w:jc w:val="center"/>
              <w:rPr>
                <w:rFonts w:ascii="Calibri" w:eastAsia="Times New Roman" w:hAnsi="Calibri" w:cs="Calibri"/>
                <w:b/>
                <w:sz w:val="16"/>
                <w:szCs w:val="16"/>
              </w:rPr>
            </w:pPr>
            <w:r>
              <w:rPr>
                <w:rFonts w:ascii="Calibri" w:eastAsia="Times New Roman" w:hAnsi="Calibri" w:cs="Calibri"/>
                <w:b/>
                <w:sz w:val="16"/>
                <w:szCs w:val="16"/>
              </w:rPr>
              <w:t>2</w:t>
            </w:r>
            <w:r w:rsidRPr="00062D1B">
              <w:rPr>
                <w:rFonts w:ascii="Calibri" w:eastAsia="Times New Roman" w:hAnsi="Calibri" w:cs="Calibri"/>
                <w:b/>
                <w:sz w:val="16"/>
                <w:szCs w:val="16"/>
              </w:rPr>
              <w:t>.5</w:t>
            </w:r>
          </w:p>
        </w:tc>
        <w:tc>
          <w:tcPr>
            <w:tcW w:w="662" w:type="dxa"/>
            <w:tcBorders>
              <w:top w:val="nil"/>
              <w:left w:val="single" w:sz="4" w:space="0" w:color="auto"/>
              <w:bottom w:val="single" w:sz="8" w:space="0" w:color="auto"/>
              <w:right w:val="single" w:sz="4" w:space="0" w:color="auto"/>
            </w:tcBorders>
            <w:shd w:val="clear" w:color="auto" w:fill="auto"/>
            <w:vAlign w:val="center"/>
          </w:tcPr>
          <w:p w14:paraId="6059A5D7" w14:textId="77777777" w:rsidR="00C97270" w:rsidRPr="00062D1B" w:rsidRDefault="006E4C7D" w:rsidP="00502740">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6</w:t>
            </w:r>
          </w:p>
        </w:tc>
        <w:tc>
          <w:tcPr>
            <w:tcW w:w="742" w:type="dxa"/>
            <w:tcBorders>
              <w:top w:val="nil"/>
              <w:left w:val="single" w:sz="4" w:space="0" w:color="auto"/>
              <w:bottom w:val="single" w:sz="8" w:space="0" w:color="auto"/>
              <w:right w:val="single" w:sz="4" w:space="0" w:color="auto"/>
            </w:tcBorders>
            <w:shd w:val="clear" w:color="auto" w:fill="auto"/>
            <w:vAlign w:val="center"/>
          </w:tcPr>
          <w:p w14:paraId="6A3C0903" w14:textId="77777777" w:rsidR="00C97270" w:rsidRPr="00062D1B" w:rsidRDefault="006E4C7D" w:rsidP="009B5BFD">
            <w:pPr>
              <w:keepNext/>
              <w:keepLines/>
              <w:jc w:val="center"/>
              <w:rPr>
                <w:rFonts w:ascii="Calibri" w:eastAsia="Times New Roman" w:hAnsi="Calibri" w:cs="Calibri"/>
                <w:b/>
                <w:sz w:val="16"/>
                <w:szCs w:val="16"/>
              </w:rPr>
            </w:pPr>
            <w:r w:rsidRPr="00062D1B">
              <w:rPr>
                <w:rFonts w:ascii="Calibri" w:eastAsia="Times New Roman" w:hAnsi="Calibri" w:cs="Calibri"/>
                <w:b/>
                <w:sz w:val="16"/>
                <w:szCs w:val="16"/>
              </w:rPr>
              <w:t>2</w:t>
            </w:r>
            <w:r>
              <w:rPr>
                <w:rFonts w:ascii="Calibri" w:eastAsia="Times New Roman" w:hAnsi="Calibri" w:cs="Calibri"/>
                <w:b/>
                <w:sz w:val="16"/>
                <w:szCs w:val="16"/>
              </w:rPr>
              <w:t>4</w:t>
            </w:r>
            <w:r w:rsidRPr="00062D1B">
              <w:rPr>
                <w:rFonts w:ascii="Calibri" w:eastAsia="Times New Roman" w:hAnsi="Calibri" w:cs="Calibri"/>
                <w:b/>
                <w:sz w:val="16"/>
                <w:szCs w:val="16"/>
              </w:rPr>
              <w:t>.5</w:t>
            </w:r>
          </w:p>
        </w:tc>
        <w:tc>
          <w:tcPr>
            <w:tcW w:w="909" w:type="dxa"/>
            <w:tcBorders>
              <w:top w:val="nil"/>
              <w:left w:val="single" w:sz="4" w:space="0" w:color="auto"/>
              <w:bottom w:val="single" w:sz="8" w:space="0" w:color="auto"/>
              <w:right w:val="single" w:sz="8" w:space="0" w:color="auto"/>
            </w:tcBorders>
            <w:shd w:val="clear" w:color="auto" w:fill="auto"/>
            <w:vAlign w:val="center"/>
          </w:tcPr>
          <w:p w14:paraId="1C32A51D" w14:textId="77777777" w:rsidR="00C97270" w:rsidRPr="00062D1B" w:rsidRDefault="006E4C7D" w:rsidP="009B5BFD">
            <w:pPr>
              <w:keepNext/>
              <w:keepLines/>
              <w:jc w:val="center"/>
              <w:rPr>
                <w:rFonts w:ascii="Calibri" w:eastAsia="Times New Roman" w:hAnsi="Calibri" w:cs="Calibri"/>
                <w:b/>
                <w:sz w:val="16"/>
                <w:szCs w:val="16"/>
              </w:rPr>
            </w:pPr>
            <w:r>
              <w:rPr>
                <w:rFonts w:ascii="Calibri" w:eastAsia="Times New Roman" w:hAnsi="Calibri" w:cs="Calibri"/>
                <w:b/>
                <w:sz w:val="16"/>
                <w:szCs w:val="16"/>
              </w:rPr>
              <w:t>15.5</w:t>
            </w:r>
          </w:p>
        </w:tc>
        <w:tc>
          <w:tcPr>
            <w:tcW w:w="1207"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5DF50806" w14:textId="77777777" w:rsidR="00C97270" w:rsidRPr="00062D1B" w:rsidRDefault="006E4C7D" w:rsidP="009B5BFD">
            <w:pPr>
              <w:keepNext/>
              <w:keepLines/>
              <w:jc w:val="center"/>
              <w:rPr>
                <w:rFonts w:ascii="Calibri" w:eastAsia="Times New Roman" w:hAnsi="Calibri" w:cs="Calibri"/>
                <w:b/>
                <w:sz w:val="16"/>
                <w:szCs w:val="16"/>
              </w:rPr>
            </w:pPr>
            <w:r>
              <w:rPr>
                <w:rFonts w:ascii="Calibri" w:eastAsia="Times New Roman" w:hAnsi="Calibri" w:cs="Calibri"/>
                <w:b/>
                <w:sz w:val="16"/>
                <w:szCs w:val="16"/>
              </w:rPr>
              <w:t>104.5</w:t>
            </w:r>
          </w:p>
        </w:tc>
        <w:tc>
          <w:tcPr>
            <w:tcW w:w="540" w:type="dxa"/>
            <w:tcBorders>
              <w:top w:val="nil"/>
              <w:left w:val="single" w:sz="4" w:space="0" w:color="auto"/>
              <w:bottom w:val="single" w:sz="8" w:space="0" w:color="auto"/>
              <w:right w:val="single" w:sz="4" w:space="0" w:color="auto"/>
            </w:tcBorders>
            <w:shd w:val="clear" w:color="auto" w:fill="auto"/>
            <w:vAlign w:val="center"/>
          </w:tcPr>
          <w:p w14:paraId="1C41BAC1" w14:textId="77777777" w:rsidR="00C97270" w:rsidRPr="00062D1B" w:rsidRDefault="006E4C7D" w:rsidP="009B5BFD">
            <w:pPr>
              <w:keepNext/>
              <w:keepLines/>
              <w:jc w:val="center"/>
              <w:rPr>
                <w:rFonts w:ascii="Calibri" w:eastAsia="Times New Roman" w:hAnsi="Calibri" w:cs="Calibri"/>
                <w:b/>
                <w:sz w:val="16"/>
                <w:szCs w:val="16"/>
              </w:rPr>
            </w:pPr>
            <w:r w:rsidRPr="00062D1B">
              <w:rPr>
                <w:rFonts w:ascii="Calibri" w:eastAsia="Calibri" w:hAnsi="Calibri" w:cs="Calibri"/>
                <w:b/>
                <w:bCs/>
                <w:sz w:val="16"/>
                <w:szCs w:val="16"/>
              </w:rPr>
              <w:t>2</w:t>
            </w:r>
          </w:p>
        </w:tc>
        <w:tc>
          <w:tcPr>
            <w:tcW w:w="810" w:type="dxa"/>
            <w:tcBorders>
              <w:top w:val="nil"/>
              <w:left w:val="single" w:sz="4" w:space="0" w:color="auto"/>
              <w:bottom w:val="single" w:sz="8" w:space="0" w:color="auto"/>
              <w:right w:val="single" w:sz="4" w:space="0" w:color="auto"/>
            </w:tcBorders>
            <w:shd w:val="clear" w:color="auto" w:fill="auto"/>
            <w:vAlign w:val="center"/>
          </w:tcPr>
          <w:p w14:paraId="20A63929" w14:textId="77777777" w:rsidR="00C97270" w:rsidRPr="00062D1B" w:rsidRDefault="006E4C7D">
            <w:pPr>
              <w:keepNext/>
              <w:keepLines/>
              <w:jc w:val="center"/>
              <w:rPr>
                <w:rFonts w:ascii="Calibri" w:eastAsia="Times New Roman" w:hAnsi="Calibri" w:cs="Calibri"/>
                <w:b/>
                <w:sz w:val="16"/>
                <w:szCs w:val="16"/>
              </w:rPr>
            </w:pPr>
            <w:r w:rsidRPr="00062D1B">
              <w:rPr>
                <w:rFonts w:ascii="Calibri" w:eastAsia="Calibri" w:hAnsi="Calibri" w:cs="Calibri"/>
                <w:b/>
                <w:bCs/>
                <w:sz w:val="16"/>
                <w:szCs w:val="16"/>
              </w:rPr>
              <w:t>11</w:t>
            </w:r>
          </w:p>
        </w:tc>
        <w:tc>
          <w:tcPr>
            <w:tcW w:w="900" w:type="dxa"/>
            <w:tcBorders>
              <w:top w:val="nil"/>
              <w:left w:val="single" w:sz="4" w:space="0" w:color="auto"/>
              <w:bottom w:val="single" w:sz="8" w:space="0" w:color="auto"/>
              <w:right w:val="single" w:sz="4" w:space="0" w:color="auto"/>
            </w:tcBorders>
            <w:shd w:val="clear" w:color="auto" w:fill="auto"/>
            <w:vAlign w:val="center"/>
          </w:tcPr>
          <w:p w14:paraId="23EB9278" w14:textId="77777777" w:rsidR="00C97270" w:rsidRPr="00062D1B" w:rsidRDefault="006E4C7D" w:rsidP="009B5BFD">
            <w:pPr>
              <w:keepNext/>
              <w:keepLines/>
              <w:jc w:val="center"/>
              <w:rPr>
                <w:rFonts w:ascii="Calibri" w:eastAsia="Times New Roman" w:hAnsi="Calibri" w:cs="Calibri"/>
                <w:b/>
                <w:sz w:val="16"/>
                <w:szCs w:val="16"/>
              </w:rPr>
            </w:pPr>
            <w:r w:rsidRPr="00062D1B">
              <w:rPr>
                <w:rFonts w:ascii="Calibri" w:eastAsia="Calibri" w:hAnsi="Calibri" w:cs="Calibri"/>
                <w:b/>
                <w:bCs/>
                <w:sz w:val="16"/>
                <w:szCs w:val="16"/>
              </w:rPr>
              <w:t>6</w:t>
            </w:r>
          </w:p>
        </w:tc>
        <w:tc>
          <w:tcPr>
            <w:tcW w:w="1097"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F5EBE64" w14:textId="77777777" w:rsidR="00C97270" w:rsidRPr="00062D1B" w:rsidRDefault="006E4C7D" w:rsidP="009B5BFD">
            <w:pPr>
              <w:keepNext/>
              <w:keepLines/>
              <w:jc w:val="center"/>
              <w:rPr>
                <w:rFonts w:ascii="Calibri" w:eastAsia="Times New Roman" w:hAnsi="Calibri" w:cs="Calibri"/>
                <w:b/>
                <w:sz w:val="16"/>
                <w:szCs w:val="16"/>
              </w:rPr>
            </w:pPr>
            <w:r>
              <w:rPr>
                <w:rFonts w:ascii="Calibri" w:eastAsia="Calibri" w:hAnsi="Calibri" w:cs="Calibri"/>
                <w:b/>
                <w:bCs/>
                <w:sz w:val="16"/>
                <w:szCs w:val="16"/>
              </w:rPr>
              <w:t>17</w:t>
            </w:r>
          </w:p>
        </w:tc>
        <w:tc>
          <w:tcPr>
            <w:tcW w:w="1151" w:type="dxa"/>
            <w:tcBorders>
              <w:top w:val="nil"/>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0BAD008" w14:textId="77777777" w:rsidR="00C97270" w:rsidRPr="00062D1B" w:rsidRDefault="006E4C7D" w:rsidP="009B5BFD">
            <w:pPr>
              <w:keepNext/>
              <w:keepLines/>
              <w:jc w:val="center"/>
              <w:rPr>
                <w:rFonts w:ascii="Calibri" w:eastAsia="Times New Roman" w:hAnsi="Calibri" w:cs="Calibri"/>
                <w:b/>
                <w:sz w:val="16"/>
                <w:szCs w:val="16"/>
              </w:rPr>
            </w:pPr>
            <w:r w:rsidRPr="00062D1B">
              <w:rPr>
                <w:rFonts w:ascii="Calibri" w:eastAsia="Calibri" w:hAnsi="Calibri" w:cs="Calibri"/>
                <w:b/>
                <w:bCs/>
                <w:sz w:val="16"/>
                <w:szCs w:val="16"/>
              </w:rPr>
              <w:t>13.5</w:t>
            </w:r>
          </w:p>
        </w:tc>
        <w:tc>
          <w:tcPr>
            <w:tcW w:w="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B843E" w14:textId="77777777" w:rsidR="00C97270" w:rsidRPr="00062D1B" w:rsidRDefault="006E4C7D" w:rsidP="009B5BFD">
            <w:pPr>
              <w:keepNext/>
              <w:keepLines/>
              <w:jc w:val="center"/>
              <w:rPr>
                <w:rFonts w:ascii="Calibri" w:eastAsia="Times New Roman" w:hAnsi="Calibri" w:cs="Calibri"/>
                <w:b/>
                <w:sz w:val="16"/>
                <w:szCs w:val="16"/>
              </w:rPr>
            </w:pPr>
            <w:r>
              <w:rPr>
                <w:rFonts w:ascii="Calibri" w:eastAsia="Calibri" w:hAnsi="Calibri" w:cs="Calibri"/>
                <w:b/>
                <w:bCs/>
                <w:sz w:val="16"/>
                <w:szCs w:val="16"/>
              </w:rPr>
              <w:t>8</w:t>
            </w:r>
          </w:p>
        </w:tc>
      </w:tr>
    </w:tbl>
    <w:p w14:paraId="0AFB5F98" w14:textId="77777777" w:rsidR="00775276" w:rsidRPr="00062D1B" w:rsidRDefault="00775276" w:rsidP="00062D1B">
      <w:pPr>
        <w:pStyle w:val="ListParagraph"/>
        <w:spacing w:after="240"/>
        <w:ind w:left="0" w:firstLine="86"/>
        <w:jc w:val="both"/>
        <w:rPr>
          <w:rFonts w:ascii="Calibri" w:eastAsia="Calibri" w:hAnsi="Calibri" w:cs="Times New Roman"/>
          <w:b/>
          <w:i/>
          <w:color w:val="0070C0"/>
          <w:sz w:val="22"/>
          <w:szCs w:val="22"/>
          <w:lang w:eastAsia="ko-KR"/>
        </w:rPr>
      </w:pPr>
    </w:p>
    <w:p w14:paraId="688F1106" w14:textId="77777777" w:rsidR="00232468" w:rsidRPr="00B660A4" w:rsidRDefault="00232468" w:rsidP="00062D1B">
      <w:pPr>
        <w:pStyle w:val="ListParagraph"/>
        <w:spacing w:after="240"/>
        <w:ind w:left="0" w:firstLine="86"/>
        <w:jc w:val="both"/>
        <w:rPr>
          <w:rFonts w:ascii="Calibri" w:eastAsia="Calibri" w:hAnsi="Calibri" w:cs="Times New Roman"/>
          <w:b/>
          <w:color w:val="0070C0"/>
          <w:sz w:val="22"/>
          <w:szCs w:val="22"/>
          <w:lang w:eastAsia="ko-KR"/>
        </w:rPr>
        <w:sectPr w:rsidR="00232468" w:rsidRPr="00B660A4" w:rsidSect="003D2994">
          <w:pgSz w:w="15840" w:h="12240" w:orient="landscape"/>
          <w:pgMar w:top="1080" w:right="994" w:bottom="1440" w:left="1440" w:header="0" w:footer="0" w:gutter="0"/>
          <w:cols w:space="720"/>
          <w:docGrid w:linePitch="360"/>
        </w:sectPr>
      </w:pPr>
    </w:p>
    <w:p w14:paraId="538D05F8" w14:textId="77777777" w:rsidR="00775276" w:rsidRPr="00062D1B" w:rsidRDefault="006E4C7D" w:rsidP="006C0B1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
          <w:bCs/>
          <w:spacing w:val="-1"/>
          <w:sz w:val="22"/>
          <w:szCs w:val="22"/>
        </w:rPr>
      </w:pPr>
      <w:r w:rsidRPr="003570FF">
        <w:rPr>
          <w:rFonts w:ascii="Calibri" w:eastAsia="Calibri" w:hAnsi="Calibri" w:cs="Calibri"/>
          <w:b/>
          <w:bCs/>
          <w:spacing w:val="-1"/>
          <w:sz w:val="22"/>
          <w:szCs w:val="22"/>
        </w:rPr>
        <w:lastRenderedPageBreak/>
        <w:t>Based on the current IDA envelope and consultation between the World Bank and participating national governments, project components will be financed as indicated in Table 4 below.</w:t>
      </w:r>
    </w:p>
    <w:p w14:paraId="642ADF6C" w14:textId="77777777" w:rsidR="00775276" w:rsidRDefault="006E4C7D" w:rsidP="00B660A4">
      <w:pPr>
        <w:keepNext/>
        <w:keepLines/>
        <w:tabs>
          <w:tab w:val="left" w:pos="0"/>
          <w:tab w:val="left" w:pos="720"/>
        </w:tabs>
        <w:spacing w:after="120"/>
        <w:jc w:val="center"/>
        <w:rPr>
          <w:rFonts w:ascii="Calibri" w:eastAsia="Calibri" w:hAnsi="Calibri" w:cs="Calibri"/>
          <w:b/>
          <w:i/>
          <w:spacing w:val="-1"/>
          <w:sz w:val="22"/>
          <w:szCs w:val="22"/>
        </w:rPr>
      </w:pPr>
      <w:r w:rsidRPr="00775276">
        <w:rPr>
          <w:rFonts w:ascii="Calibri" w:eastAsia="Calibri" w:hAnsi="Calibri" w:cs="Calibri"/>
          <w:b/>
          <w:spacing w:val="-1"/>
          <w:sz w:val="22"/>
          <w:szCs w:val="22"/>
        </w:rPr>
        <w:t>Table 4</w:t>
      </w:r>
      <w:r w:rsidRPr="00775276">
        <w:rPr>
          <w:rFonts w:ascii="Calibri" w:eastAsia="Calibri,Times New Roman" w:hAnsi="Calibri" w:cs="Calibri"/>
          <w:b/>
          <w:spacing w:val="-1"/>
          <w:sz w:val="22"/>
          <w:szCs w:val="22"/>
        </w:rPr>
        <w:t>.</w:t>
      </w:r>
      <w:r w:rsidRPr="00775276">
        <w:rPr>
          <w:rFonts w:ascii="Calibri" w:eastAsia="Calibri,Times New Roman" w:hAnsi="Calibri" w:cs="Calibri"/>
          <w:b/>
          <w:i/>
          <w:spacing w:val="-1"/>
          <w:sz w:val="22"/>
          <w:szCs w:val="22"/>
        </w:rPr>
        <w:t xml:space="preserve"> </w:t>
      </w:r>
      <w:r w:rsidRPr="00775276">
        <w:rPr>
          <w:rFonts w:ascii="Calibri" w:eastAsia="Calibri" w:hAnsi="Calibri" w:cs="Calibri"/>
          <w:b/>
          <w:i/>
          <w:spacing w:val="-1"/>
          <w:sz w:val="22"/>
          <w:szCs w:val="22"/>
        </w:rPr>
        <w:t>Funding envelope and sources of funding for participating countries (</w:t>
      </w:r>
      <w:r w:rsidR="006A48BC">
        <w:rPr>
          <w:rFonts w:ascii="Calibri" w:eastAsia="Calibri" w:hAnsi="Calibri" w:cs="Calibri"/>
          <w:b/>
          <w:i/>
          <w:spacing w:val="-1"/>
          <w:sz w:val="22"/>
          <w:szCs w:val="22"/>
        </w:rPr>
        <w:t xml:space="preserve">equivalent </w:t>
      </w:r>
      <w:r w:rsidRPr="00775276">
        <w:rPr>
          <w:rFonts w:ascii="Calibri" w:eastAsia="Calibri" w:hAnsi="Calibri" w:cs="Calibri"/>
          <w:b/>
          <w:i/>
          <w:spacing w:val="-1"/>
          <w:sz w:val="22"/>
          <w:szCs w:val="22"/>
        </w:rPr>
        <w:t>US$ million)</w:t>
      </w:r>
    </w:p>
    <w:tbl>
      <w:tblPr>
        <w:tblW w:w="9054" w:type="dxa"/>
        <w:jc w:val="center"/>
        <w:tblLayout w:type="fixed"/>
        <w:tblCellMar>
          <w:left w:w="0" w:type="dxa"/>
          <w:right w:w="0" w:type="dxa"/>
        </w:tblCellMar>
        <w:tblLook w:val="04A0" w:firstRow="1" w:lastRow="0" w:firstColumn="1" w:lastColumn="0" w:noHBand="0" w:noVBand="1"/>
      </w:tblPr>
      <w:tblGrid>
        <w:gridCol w:w="1616"/>
        <w:gridCol w:w="2145"/>
        <w:gridCol w:w="1706"/>
        <w:gridCol w:w="1792"/>
        <w:gridCol w:w="1795"/>
      </w:tblGrid>
      <w:tr w:rsidR="00F11684" w14:paraId="4416F8A8" w14:textId="77777777" w:rsidTr="000D2743">
        <w:trPr>
          <w:trHeight w:val="263"/>
          <w:jc w:val="center"/>
        </w:trPr>
        <w:tc>
          <w:tcPr>
            <w:tcW w:w="1616" w:type="dxa"/>
            <w:vMerge w:val="restart"/>
            <w:tcBorders>
              <w:top w:val="single" w:sz="8" w:space="0" w:color="auto"/>
              <w:left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5BCA1464" w14:textId="77777777" w:rsidR="00103979" w:rsidRPr="00103979" w:rsidRDefault="006E4C7D" w:rsidP="00103979">
            <w:pPr>
              <w:pStyle w:val="Normal1"/>
              <w:rPr>
                <w:b/>
                <w:sz w:val="20"/>
                <w:szCs w:val="20"/>
              </w:rPr>
            </w:pPr>
            <w:bookmarkStart w:id="55" w:name="_Hlk534886972"/>
            <w:r w:rsidRPr="00103979">
              <w:rPr>
                <w:b/>
                <w:sz w:val="20"/>
                <w:szCs w:val="20"/>
              </w:rPr>
              <w:t>Country</w:t>
            </w:r>
          </w:p>
        </w:tc>
        <w:tc>
          <w:tcPr>
            <w:tcW w:w="7438" w:type="dxa"/>
            <w:gridSpan w:val="4"/>
            <w:tcBorders>
              <w:top w:val="single" w:sz="8" w:space="0" w:color="auto"/>
              <w:left w:val="nil"/>
              <w:right w:val="single" w:sz="8" w:space="0" w:color="auto"/>
            </w:tcBorders>
            <w:shd w:val="clear" w:color="auto" w:fill="D0CECE" w:themeFill="background2" w:themeFillShade="E6"/>
          </w:tcPr>
          <w:p w14:paraId="727D1837" w14:textId="77777777" w:rsidR="00103979"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Sources of Funds</w:t>
            </w:r>
          </w:p>
        </w:tc>
      </w:tr>
      <w:tr w:rsidR="00F11684" w14:paraId="322F07EF" w14:textId="77777777" w:rsidTr="000D2743">
        <w:trPr>
          <w:trHeight w:val="263"/>
          <w:jc w:val="center"/>
        </w:trPr>
        <w:tc>
          <w:tcPr>
            <w:tcW w:w="1616" w:type="dxa"/>
            <w:vMerge/>
            <w:tcBorders>
              <w:left w:val="single" w:sz="8" w:space="0" w:color="auto"/>
              <w:bottom w:val="single" w:sz="4" w:space="0" w:color="auto"/>
              <w:right w:val="single" w:sz="8" w:space="0" w:color="auto"/>
            </w:tcBorders>
            <w:shd w:val="clear" w:color="auto" w:fill="D0CECE" w:themeFill="background2" w:themeFillShade="E6"/>
            <w:tcMar>
              <w:top w:w="0" w:type="dxa"/>
              <w:left w:w="108" w:type="dxa"/>
              <w:bottom w:w="0" w:type="dxa"/>
              <w:right w:w="108" w:type="dxa"/>
            </w:tcMar>
          </w:tcPr>
          <w:p w14:paraId="404E167B" w14:textId="77777777" w:rsidR="00103979" w:rsidRPr="00103979" w:rsidRDefault="00103979" w:rsidP="00103979">
            <w:pPr>
              <w:pStyle w:val="Normal1"/>
              <w:spacing w:after="0" w:line="240" w:lineRule="auto"/>
              <w:rPr>
                <w:sz w:val="20"/>
                <w:szCs w:val="20"/>
              </w:rPr>
            </w:pPr>
          </w:p>
        </w:tc>
        <w:tc>
          <w:tcPr>
            <w:tcW w:w="2145" w:type="dxa"/>
            <w:tcBorders>
              <w:top w:val="single" w:sz="8" w:space="0" w:color="auto"/>
              <w:left w:val="nil"/>
              <w:bottom w:val="single" w:sz="4" w:space="0" w:color="auto"/>
              <w:right w:val="single" w:sz="8" w:space="0" w:color="auto"/>
            </w:tcBorders>
            <w:shd w:val="clear" w:color="auto" w:fill="D0CECE" w:themeFill="background2" w:themeFillShade="E6"/>
          </w:tcPr>
          <w:p w14:paraId="0EC1312C" w14:textId="77777777" w:rsidR="00103979"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Total Project Cost</w:t>
            </w:r>
          </w:p>
        </w:tc>
        <w:tc>
          <w:tcPr>
            <w:tcW w:w="1706" w:type="dxa"/>
            <w:tcBorders>
              <w:top w:val="single" w:sz="8" w:space="0" w:color="auto"/>
              <w:left w:val="nil"/>
              <w:bottom w:val="single" w:sz="4" w:space="0" w:color="auto"/>
              <w:right w:val="single" w:sz="8" w:space="0" w:color="auto"/>
            </w:tcBorders>
            <w:shd w:val="clear" w:color="auto" w:fill="D0CECE" w:themeFill="background2" w:themeFillShade="E6"/>
          </w:tcPr>
          <w:p w14:paraId="24881936" w14:textId="77777777" w:rsidR="00103979"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Govt. Funding*</w:t>
            </w:r>
          </w:p>
        </w:tc>
        <w:tc>
          <w:tcPr>
            <w:tcW w:w="1792" w:type="dxa"/>
            <w:tcBorders>
              <w:top w:val="single" w:sz="8" w:space="0" w:color="auto"/>
              <w:left w:val="nil"/>
              <w:bottom w:val="single" w:sz="4" w:space="0" w:color="auto"/>
              <w:right w:val="single" w:sz="8" w:space="0" w:color="auto"/>
            </w:tcBorders>
            <w:shd w:val="clear" w:color="auto" w:fill="D0CECE" w:themeFill="background2" w:themeFillShade="E6"/>
          </w:tcPr>
          <w:p w14:paraId="143BF740" w14:textId="77777777" w:rsidR="00103979"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IDA Credit</w:t>
            </w:r>
          </w:p>
        </w:tc>
        <w:tc>
          <w:tcPr>
            <w:tcW w:w="1795" w:type="dxa"/>
            <w:tcBorders>
              <w:top w:val="single" w:sz="8" w:space="0" w:color="auto"/>
              <w:left w:val="nil"/>
              <w:bottom w:val="single" w:sz="4" w:space="0" w:color="auto"/>
              <w:right w:val="single" w:sz="8" w:space="0" w:color="auto"/>
            </w:tcBorders>
            <w:shd w:val="clear" w:color="auto" w:fill="D0CECE" w:themeFill="background2" w:themeFillShade="E6"/>
          </w:tcPr>
          <w:p w14:paraId="5B89026D" w14:textId="77777777" w:rsidR="00103979"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IDA Grant</w:t>
            </w:r>
          </w:p>
        </w:tc>
      </w:tr>
      <w:tr w:rsidR="00F11684" w14:paraId="6540530C" w14:textId="77777777" w:rsidTr="00B660A4">
        <w:trPr>
          <w:trHeight w:val="291"/>
          <w:jc w:val="center"/>
        </w:trPr>
        <w:tc>
          <w:tcPr>
            <w:tcW w:w="161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1502AB9" w14:textId="77777777" w:rsidR="00775276" w:rsidRPr="00103979" w:rsidRDefault="006E4C7D" w:rsidP="00103979">
            <w:pPr>
              <w:pStyle w:val="Normal1"/>
              <w:spacing w:after="0" w:line="240" w:lineRule="auto"/>
              <w:rPr>
                <w:b/>
                <w:sz w:val="20"/>
                <w:szCs w:val="20"/>
              </w:rPr>
            </w:pPr>
            <w:r w:rsidRPr="00103979">
              <w:rPr>
                <w:b/>
                <w:sz w:val="20"/>
                <w:szCs w:val="20"/>
              </w:rPr>
              <w:t>Burkina Faso</w:t>
            </w:r>
          </w:p>
        </w:tc>
        <w:tc>
          <w:tcPr>
            <w:tcW w:w="214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B83DF51"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5</w:t>
            </w:r>
            <w:r w:rsidR="00D03D9B" w:rsidRPr="00103979">
              <w:rPr>
                <w:rFonts w:ascii="Calibri" w:eastAsia="Calibri" w:hAnsi="Calibri" w:cs="Calibri"/>
                <w:sz w:val="20"/>
                <w:szCs w:val="20"/>
              </w:rPr>
              <w:t>9.</w:t>
            </w:r>
            <w:r w:rsidRPr="00103979">
              <w:rPr>
                <w:rFonts w:ascii="Calibri" w:eastAsia="Calibri" w:hAnsi="Calibri" w:cs="Calibri"/>
                <w:sz w:val="20"/>
                <w:szCs w:val="20"/>
              </w:rPr>
              <w:t>5</w:t>
            </w:r>
          </w:p>
        </w:tc>
        <w:tc>
          <w:tcPr>
            <w:tcW w:w="1706" w:type="dxa"/>
            <w:tcBorders>
              <w:top w:val="single" w:sz="4" w:space="0" w:color="auto"/>
              <w:left w:val="single" w:sz="4" w:space="0" w:color="auto"/>
              <w:bottom w:val="single" w:sz="8" w:space="0" w:color="auto"/>
              <w:right w:val="single" w:sz="4" w:space="0" w:color="auto"/>
            </w:tcBorders>
            <w:shd w:val="clear" w:color="auto" w:fill="auto"/>
            <w:vAlign w:val="center"/>
          </w:tcPr>
          <w:p w14:paraId="5D1ACD50"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2</w:t>
            </w:r>
            <w:r w:rsidR="00547A0C" w:rsidRPr="00103979">
              <w:rPr>
                <w:rFonts w:ascii="Calibri" w:eastAsia="Calibri" w:hAnsi="Calibri" w:cs="Calibri"/>
                <w:sz w:val="20"/>
                <w:szCs w:val="20"/>
              </w:rPr>
              <w:t>6.5</w:t>
            </w:r>
          </w:p>
        </w:tc>
        <w:tc>
          <w:tcPr>
            <w:tcW w:w="179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435A50"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22</w:t>
            </w:r>
          </w:p>
        </w:tc>
        <w:tc>
          <w:tcPr>
            <w:tcW w:w="1795" w:type="dxa"/>
            <w:tcBorders>
              <w:top w:val="single" w:sz="4" w:space="0" w:color="auto"/>
              <w:left w:val="single" w:sz="4" w:space="0" w:color="auto"/>
              <w:bottom w:val="single" w:sz="8" w:space="0" w:color="auto"/>
              <w:right w:val="single" w:sz="8" w:space="0" w:color="auto"/>
            </w:tcBorders>
            <w:shd w:val="clear" w:color="auto" w:fill="auto"/>
          </w:tcPr>
          <w:p w14:paraId="7AECB09C"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11</w:t>
            </w:r>
          </w:p>
        </w:tc>
      </w:tr>
      <w:tr w:rsidR="00F11684" w14:paraId="4D235314"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FBECF4B" w14:textId="77777777" w:rsidR="00775276" w:rsidRPr="00103979" w:rsidRDefault="006E4C7D" w:rsidP="00103979">
            <w:pPr>
              <w:pStyle w:val="Normal1"/>
              <w:spacing w:after="0" w:line="240" w:lineRule="auto"/>
              <w:rPr>
                <w:b/>
                <w:sz w:val="20"/>
                <w:szCs w:val="20"/>
              </w:rPr>
            </w:pPr>
            <w:r w:rsidRPr="00103979">
              <w:rPr>
                <w:b/>
                <w:sz w:val="20"/>
                <w:szCs w:val="20"/>
              </w:rPr>
              <w:t>Djibouti</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6236B95"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28</w:t>
            </w:r>
          </w:p>
        </w:tc>
        <w:tc>
          <w:tcPr>
            <w:tcW w:w="1706" w:type="dxa"/>
            <w:tcBorders>
              <w:top w:val="nil"/>
              <w:left w:val="single" w:sz="4" w:space="0" w:color="auto"/>
              <w:bottom w:val="single" w:sz="8" w:space="0" w:color="auto"/>
              <w:right w:val="single" w:sz="4" w:space="0" w:color="auto"/>
            </w:tcBorders>
            <w:shd w:val="clear" w:color="auto" w:fill="auto"/>
            <w:vAlign w:val="center"/>
          </w:tcPr>
          <w:p w14:paraId="17E2E602"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13</w:t>
            </w: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9E9B03"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15</w:t>
            </w:r>
          </w:p>
        </w:tc>
        <w:tc>
          <w:tcPr>
            <w:tcW w:w="1795" w:type="dxa"/>
            <w:tcBorders>
              <w:top w:val="nil"/>
              <w:left w:val="single" w:sz="4" w:space="0" w:color="auto"/>
              <w:bottom w:val="single" w:sz="8" w:space="0" w:color="auto"/>
              <w:right w:val="single" w:sz="8" w:space="0" w:color="auto"/>
            </w:tcBorders>
            <w:shd w:val="clear" w:color="auto" w:fill="auto"/>
          </w:tcPr>
          <w:p w14:paraId="3DADBC73" w14:textId="77777777" w:rsidR="00775276" w:rsidRPr="00103979" w:rsidRDefault="00775276" w:rsidP="00775276">
            <w:pPr>
              <w:keepNext/>
              <w:keepLines/>
              <w:jc w:val="center"/>
              <w:rPr>
                <w:rFonts w:ascii="Calibri" w:eastAsia="Calibri" w:hAnsi="Calibri" w:cs="Calibri"/>
                <w:sz w:val="20"/>
                <w:szCs w:val="20"/>
              </w:rPr>
            </w:pPr>
          </w:p>
        </w:tc>
      </w:tr>
      <w:tr w:rsidR="00F11684" w14:paraId="4CF452B6"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F371528" w14:textId="77777777" w:rsidR="00775276" w:rsidRPr="00103979" w:rsidRDefault="006E4C7D" w:rsidP="00103979">
            <w:pPr>
              <w:pStyle w:val="Normal1"/>
              <w:spacing w:after="0" w:line="240" w:lineRule="auto"/>
              <w:rPr>
                <w:b/>
                <w:sz w:val="20"/>
                <w:szCs w:val="20"/>
              </w:rPr>
            </w:pPr>
            <w:r w:rsidRPr="00103979">
              <w:rPr>
                <w:b/>
                <w:sz w:val="20"/>
                <w:szCs w:val="20"/>
              </w:rPr>
              <w:t>Ghana</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5F339923"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114</w:t>
            </w:r>
          </w:p>
        </w:tc>
        <w:tc>
          <w:tcPr>
            <w:tcW w:w="1706" w:type="dxa"/>
            <w:tcBorders>
              <w:top w:val="nil"/>
              <w:left w:val="single" w:sz="4" w:space="0" w:color="auto"/>
              <w:bottom w:val="single" w:sz="8" w:space="0" w:color="auto"/>
              <w:right w:val="single" w:sz="4" w:space="0" w:color="auto"/>
            </w:tcBorders>
            <w:shd w:val="clear" w:color="auto" w:fill="auto"/>
            <w:vAlign w:val="center"/>
          </w:tcPr>
          <w:p w14:paraId="5986CC59"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54</w:t>
            </w: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35A5D1B"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60</w:t>
            </w:r>
          </w:p>
        </w:tc>
        <w:tc>
          <w:tcPr>
            <w:tcW w:w="1795" w:type="dxa"/>
            <w:tcBorders>
              <w:top w:val="nil"/>
              <w:left w:val="single" w:sz="4" w:space="0" w:color="auto"/>
              <w:bottom w:val="single" w:sz="8" w:space="0" w:color="auto"/>
              <w:right w:val="single" w:sz="8" w:space="0" w:color="auto"/>
            </w:tcBorders>
            <w:shd w:val="clear" w:color="auto" w:fill="auto"/>
          </w:tcPr>
          <w:p w14:paraId="5CB2A86D" w14:textId="77777777" w:rsidR="00775276" w:rsidRPr="00103979" w:rsidRDefault="00775276" w:rsidP="00775276">
            <w:pPr>
              <w:keepNext/>
              <w:keepLines/>
              <w:jc w:val="center"/>
              <w:rPr>
                <w:rFonts w:ascii="Calibri" w:eastAsia="Calibri" w:hAnsi="Calibri" w:cs="Calibri"/>
                <w:sz w:val="20"/>
                <w:szCs w:val="20"/>
              </w:rPr>
            </w:pPr>
          </w:p>
        </w:tc>
      </w:tr>
      <w:tr w:rsidR="00F11684" w14:paraId="2B68AA68"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15E649" w14:textId="77777777" w:rsidR="00775276" w:rsidRPr="00103979" w:rsidRDefault="006E4C7D" w:rsidP="00103979">
            <w:pPr>
              <w:pStyle w:val="Normal1"/>
              <w:spacing w:after="0" w:line="240" w:lineRule="auto"/>
              <w:rPr>
                <w:b/>
                <w:sz w:val="20"/>
                <w:szCs w:val="20"/>
              </w:rPr>
            </w:pPr>
            <w:r w:rsidRPr="00103979">
              <w:rPr>
                <w:b/>
                <w:sz w:val="20"/>
                <w:szCs w:val="20"/>
              </w:rPr>
              <w:t>Guinea</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67305403"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19</w:t>
            </w:r>
          </w:p>
        </w:tc>
        <w:tc>
          <w:tcPr>
            <w:tcW w:w="1706" w:type="dxa"/>
            <w:tcBorders>
              <w:top w:val="nil"/>
              <w:left w:val="single" w:sz="4" w:space="0" w:color="auto"/>
              <w:bottom w:val="single" w:sz="8" w:space="0" w:color="auto"/>
              <w:right w:val="single" w:sz="4" w:space="0" w:color="auto"/>
            </w:tcBorders>
            <w:shd w:val="clear" w:color="auto" w:fill="auto"/>
            <w:vAlign w:val="center"/>
          </w:tcPr>
          <w:p w14:paraId="4413DA98"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9</w:t>
            </w: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B5DB73"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6.3</w:t>
            </w:r>
          </w:p>
        </w:tc>
        <w:tc>
          <w:tcPr>
            <w:tcW w:w="1795" w:type="dxa"/>
            <w:tcBorders>
              <w:top w:val="nil"/>
              <w:left w:val="single" w:sz="4" w:space="0" w:color="auto"/>
              <w:bottom w:val="single" w:sz="8" w:space="0" w:color="auto"/>
              <w:right w:val="single" w:sz="8" w:space="0" w:color="auto"/>
            </w:tcBorders>
            <w:shd w:val="clear" w:color="auto" w:fill="auto"/>
          </w:tcPr>
          <w:p w14:paraId="03B0A9A4"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3.7</w:t>
            </w:r>
          </w:p>
        </w:tc>
      </w:tr>
      <w:tr w:rsidR="00F11684" w14:paraId="6C54B236"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5E299A" w14:textId="77777777" w:rsidR="00775276" w:rsidRPr="00103979" w:rsidRDefault="006E4C7D" w:rsidP="00103979">
            <w:pPr>
              <w:pStyle w:val="Normal1"/>
              <w:spacing w:after="0" w:line="240" w:lineRule="auto"/>
              <w:rPr>
                <w:b/>
                <w:sz w:val="20"/>
                <w:szCs w:val="20"/>
              </w:rPr>
            </w:pPr>
            <w:r w:rsidRPr="00103979">
              <w:rPr>
                <w:b/>
                <w:sz w:val="20"/>
                <w:szCs w:val="20"/>
              </w:rPr>
              <w:t>Senegal</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5C6EE045"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28</w:t>
            </w:r>
          </w:p>
        </w:tc>
        <w:tc>
          <w:tcPr>
            <w:tcW w:w="1706" w:type="dxa"/>
            <w:tcBorders>
              <w:top w:val="nil"/>
              <w:left w:val="single" w:sz="4" w:space="0" w:color="auto"/>
              <w:bottom w:val="single" w:sz="8" w:space="0" w:color="auto"/>
              <w:right w:val="single" w:sz="4" w:space="0" w:color="auto"/>
            </w:tcBorders>
            <w:shd w:val="clear" w:color="auto" w:fill="auto"/>
            <w:vAlign w:val="center"/>
          </w:tcPr>
          <w:p w14:paraId="249EA36A"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13</w:t>
            </w: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EFE602"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15</w:t>
            </w:r>
          </w:p>
        </w:tc>
        <w:tc>
          <w:tcPr>
            <w:tcW w:w="1795" w:type="dxa"/>
            <w:tcBorders>
              <w:top w:val="nil"/>
              <w:left w:val="single" w:sz="4" w:space="0" w:color="auto"/>
              <w:bottom w:val="single" w:sz="8" w:space="0" w:color="auto"/>
              <w:right w:val="single" w:sz="8" w:space="0" w:color="auto"/>
            </w:tcBorders>
            <w:shd w:val="clear" w:color="auto" w:fill="auto"/>
          </w:tcPr>
          <w:p w14:paraId="3257C606" w14:textId="77777777" w:rsidR="00775276" w:rsidRPr="00103979" w:rsidRDefault="00775276" w:rsidP="00775276">
            <w:pPr>
              <w:keepNext/>
              <w:keepLines/>
              <w:jc w:val="center"/>
              <w:rPr>
                <w:rFonts w:ascii="Calibri" w:eastAsia="Calibri" w:hAnsi="Calibri" w:cs="Calibri"/>
                <w:sz w:val="20"/>
                <w:szCs w:val="20"/>
              </w:rPr>
            </w:pPr>
          </w:p>
        </w:tc>
      </w:tr>
      <w:tr w:rsidR="00F11684" w14:paraId="487081C6"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45C040" w14:textId="77777777" w:rsidR="00775276" w:rsidRPr="00103979" w:rsidRDefault="006E4C7D" w:rsidP="00103979">
            <w:pPr>
              <w:pStyle w:val="Normal1"/>
              <w:spacing w:after="0" w:line="240" w:lineRule="auto"/>
              <w:rPr>
                <w:rFonts w:ascii="Calibri,Times New Roman" w:eastAsia="Calibri,Times New Roman" w:hAnsi="Calibri,Times New Roman" w:cs="Calibri,Times New Roman"/>
                <w:b/>
                <w:sz w:val="20"/>
                <w:szCs w:val="20"/>
              </w:rPr>
            </w:pPr>
            <w:r w:rsidRPr="00103979">
              <w:rPr>
                <w:b/>
                <w:sz w:val="20"/>
                <w:szCs w:val="20"/>
              </w:rPr>
              <w:t xml:space="preserve">AAU </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6ED09D3" w14:textId="77777777" w:rsidR="00775276" w:rsidRPr="00103979" w:rsidRDefault="006E4C7D" w:rsidP="00775276">
            <w:pPr>
              <w:keepNext/>
              <w:keepLines/>
              <w:jc w:val="center"/>
              <w:rPr>
                <w:rFonts w:ascii="Calibri,Times New Roman" w:eastAsia="Calibri,Times New Roman" w:hAnsi="Calibri,Times New Roman" w:cs="Calibri,Times New Roman"/>
                <w:b/>
                <w:sz w:val="20"/>
                <w:szCs w:val="20"/>
              </w:rPr>
            </w:pPr>
            <w:r w:rsidRPr="00103979">
              <w:rPr>
                <w:rFonts w:ascii="Calibri" w:eastAsia="Calibri" w:hAnsi="Calibri" w:cs="Calibri"/>
                <w:sz w:val="20"/>
                <w:szCs w:val="20"/>
              </w:rPr>
              <w:t>10</w:t>
            </w:r>
          </w:p>
        </w:tc>
        <w:tc>
          <w:tcPr>
            <w:tcW w:w="1706" w:type="dxa"/>
            <w:tcBorders>
              <w:top w:val="nil"/>
              <w:left w:val="single" w:sz="4" w:space="0" w:color="auto"/>
              <w:bottom w:val="single" w:sz="8" w:space="0" w:color="auto"/>
              <w:right w:val="single" w:sz="4" w:space="0" w:color="auto"/>
            </w:tcBorders>
            <w:shd w:val="clear" w:color="auto" w:fill="auto"/>
            <w:vAlign w:val="center"/>
          </w:tcPr>
          <w:p w14:paraId="7E9ED4CA" w14:textId="77777777" w:rsidR="00775276" w:rsidRPr="00103979" w:rsidRDefault="00775276" w:rsidP="00775276">
            <w:pPr>
              <w:keepNext/>
              <w:keepLines/>
              <w:jc w:val="center"/>
              <w:rPr>
                <w:rFonts w:ascii="Calibri" w:eastAsia="Calibri" w:hAnsi="Calibri" w:cs="Calibri"/>
                <w:bCs/>
                <w:sz w:val="20"/>
                <w:szCs w:val="20"/>
              </w:rPr>
            </w:pP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565460" w14:textId="77777777" w:rsidR="00775276" w:rsidRPr="00103979" w:rsidRDefault="00775276" w:rsidP="00775276">
            <w:pPr>
              <w:keepNext/>
              <w:keepLines/>
              <w:jc w:val="center"/>
              <w:rPr>
                <w:rFonts w:ascii="Calibri,Times New Roman" w:eastAsia="Calibri,Times New Roman" w:hAnsi="Calibri,Times New Roman" w:cs="Calibri,Times New Roman"/>
                <w:sz w:val="20"/>
                <w:szCs w:val="20"/>
              </w:rPr>
            </w:pPr>
          </w:p>
        </w:tc>
        <w:tc>
          <w:tcPr>
            <w:tcW w:w="1795" w:type="dxa"/>
            <w:tcBorders>
              <w:top w:val="nil"/>
              <w:left w:val="single" w:sz="4" w:space="0" w:color="auto"/>
              <w:bottom w:val="single" w:sz="8" w:space="0" w:color="auto"/>
              <w:right w:val="single" w:sz="8" w:space="0" w:color="auto"/>
            </w:tcBorders>
            <w:shd w:val="clear" w:color="auto" w:fill="auto"/>
          </w:tcPr>
          <w:p w14:paraId="40EFBE9E" w14:textId="77777777" w:rsidR="00775276" w:rsidRPr="00103979" w:rsidRDefault="006E4C7D" w:rsidP="00775276">
            <w:pPr>
              <w:keepNext/>
              <w:keepLines/>
              <w:jc w:val="center"/>
              <w:rPr>
                <w:rFonts w:ascii="Calibri" w:eastAsia="Calibri" w:hAnsi="Calibri" w:cs="Calibri"/>
                <w:sz w:val="20"/>
                <w:szCs w:val="20"/>
              </w:rPr>
            </w:pPr>
            <w:r w:rsidRPr="00103979">
              <w:rPr>
                <w:rFonts w:ascii="Calibri" w:eastAsia="Calibri" w:hAnsi="Calibri" w:cs="Calibri"/>
                <w:sz w:val="20"/>
                <w:szCs w:val="20"/>
              </w:rPr>
              <w:t>10</w:t>
            </w:r>
          </w:p>
        </w:tc>
      </w:tr>
      <w:tr w:rsidR="00F11684" w14:paraId="0D25D556" w14:textId="77777777" w:rsidTr="00B660A4">
        <w:trPr>
          <w:trHeight w:val="212"/>
          <w:jc w:val="center"/>
        </w:trPr>
        <w:tc>
          <w:tcPr>
            <w:tcW w:w="16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F2F629F" w14:textId="77777777" w:rsidR="00775276" w:rsidRPr="00103979" w:rsidRDefault="006E4C7D" w:rsidP="00103979">
            <w:pPr>
              <w:pStyle w:val="Normal1"/>
              <w:spacing w:after="0" w:line="240" w:lineRule="auto"/>
              <w:rPr>
                <w:rFonts w:ascii="Calibri,Times New Roman" w:eastAsia="Calibri,Times New Roman" w:hAnsi="Calibri,Times New Roman" w:cs="Calibri,Times New Roman"/>
                <w:b/>
                <w:sz w:val="20"/>
                <w:szCs w:val="20"/>
              </w:rPr>
            </w:pPr>
            <w:r w:rsidRPr="00103979">
              <w:rPr>
                <w:b/>
                <w:sz w:val="20"/>
                <w:szCs w:val="20"/>
              </w:rPr>
              <w:t>Total</w:t>
            </w:r>
          </w:p>
        </w:tc>
        <w:tc>
          <w:tcPr>
            <w:tcW w:w="2145"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7E7317E" w14:textId="77777777" w:rsidR="00775276" w:rsidRPr="00103979" w:rsidRDefault="006E4C7D" w:rsidP="00775276">
            <w:pPr>
              <w:keepNext/>
              <w:keepLines/>
              <w:jc w:val="center"/>
              <w:rPr>
                <w:rFonts w:ascii="Calibri,Times New Roman" w:eastAsia="Calibri,Times New Roman" w:hAnsi="Calibri,Times New Roman" w:cs="Calibri,Times New Roman"/>
                <w:b/>
                <w:sz w:val="20"/>
                <w:szCs w:val="20"/>
              </w:rPr>
            </w:pPr>
            <w:r w:rsidRPr="00103979">
              <w:rPr>
                <w:rFonts w:ascii="Calibri" w:eastAsia="Calibri" w:hAnsi="Calibri" w:cs="Calibri"/>
                <w:b/>
                <w:sz w:val="20"/>
                <w:szCs w:val="20"/>
              </w:rPr>
              <w:t>25</w:t>
            </w:r>
            <w:r w:rsidR="00D03D9B" w:rsidRPr="00103979">
              <w:rPr>
                <w:rFonts w:ascii="Calibri" w:eastAsia="Calibri" w:hAnsi="Calibri" w:cs="Calibri"/>
                <w:b/>
                <w:sz w:val="20"/>
                <w:szCs w:val="20"/>
              </w:rPr>
              <w:t>8.5</w:t>
            </w:r>
          </w:p>
        </w:tc>
        <w:tc>
          <w:tcPr>
            <w:tcW w:w="1706" w:type="dxa"/>
            <w:tcBorders>
              <w:top w:val="nil"/>
              <w:left w:val="single" w:sz="4" w:space="0" w:color="auto"/>
              <w:bottom w:val="single" w:sz="8" w:space="0" w:color="auto"/>
              <w:right w:val="single" w:sz="4" w:space="0" w:color="auto"/>
            </w:tcBorders>
            <w:shd w:val="clear" w:color="auto" w:fill="auto"/>
            <w:vAlign w:val="center"/>
          </w:tcPr>
          <w:p w14:paraId="7B62B6C4" w14:textId="77777777" w:rsidR="00775276"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11</w:t>
            </w:r>
            <w:r w:rsidR="00271745" w:rsidRPr="00103979">
              <w:rPr>
                <w:rFonts w:ascii="Calibri" w:eastAsia="Calibri" w:hAnsi="Calibri" w:cs="Calibri"/>
                <w:b/>
                <w:sz w:val="20"/>
                <w:szCs w:val="20"/>
              </w:rPr>
              <w:t>5.5</w:t>
            </w:r>
          </w:p>
        </w:tc>
        <w:tc>
          <w:tcPr>
            <w:tcW w:w="179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0A711F" w14:textId="77777777" w:rsidR="00775276" w:rsidRPr="00103979" w:rsidRDefault="006E4C7D" w:rsidP="00775276">
            <w:pPr>
              <w:keepNext/>
              <w:keepLines/>
              <w:jc w:val="center"/>
              <w:rPr>
                <w:rFonts w:ascii="Calibri,Times New Roman" w:eastAsia="Calibri,Times New Roman" w:hAnsi="Calibri,Times New Roman" w:cs="Calibri,Times New Roman"/>
                <w:b/>
                <w:sz w:val="20"/>
                <w:szCs w:val="20"/>
              </w:rPr>
            </w:pPr>
            <w:r w:rsidRPr="00103979">
              <w:rPr>
                <w:rFonts w:ascii="Calibri" w:eastAsia="Calibri" w:hAnsi="Calibri" w:cs="Calibri"/>
                <w:b/>
                <w:sz w:val="20"/>
                <w:szCs w:val="20"/>
              </w:rPr>
              <w:t>1</w:t>
            </w:r>
            <w:r w:rsidR="00E85A52" w:rsidRPr="00103979">
              <w:rPr>
                <w:rFonts w:ascii="Calibri" w:eastAsia="Calibri" w:hAnsi="Calibri" w:cs="Calibri"/>
                <w:b/>
                <w:sz w:val="20"/>
                <w:szCs w:val="20"/>
              </w:rPr>
              <w:t>18</w:t>
            </w:r>
            <w:r w:rsidR="00F40D0E" w:rsidRPr="00103979">
              <w:rPr>
                <w:rFonts w:ascii="Calibri" w:eastAsia="Calibri" w:hAnsi="Calibri" w:cs="Calibri"/>
                <w:b/>
                <w:sz w:val="20"/>
                <w:szCs w:val="20"/>
              </w:rPr>
              <w:t>.3</w:t>
            </w:r>
          </w:p>
        </w:tc>
        <w:tc>
          <w:tcPr>
            <w:tcW w:w="1795" w:type="dxa"/>
            <w:tcBorders>
              <w:top w:val="nil"/>
              <w:left w:val="single" w:sz="4" w:space="0" w:color="auto"/>
              <w:bottom w:val="single" w:sz="8" w:space="0" w:color="auto"/>
              <w:right w:val="single" w:sz="8" w:space="0" w:color="auto"/>
            </w:tcBorders>
            <w:shd w:val="clear" w:color="auto" w:fill="auto"/>
          </w:tcPr>
          <w:p w14:paraId="4CA265BD" w14:textId="77777777" w:rsidR="00775276" w:rsidRPr="00103979" w:rsidRDefault="006E4C7D" w:rsidP="00775276">
            <w:pPr>
              <w:keepNext/>
              <w:keepLines/>
              <w:jc w:val="center"/>
              <w:rPr>
                <w:rFonts w:ascii="Calibri" w:eastAsia="Calibri" w:hAnsi="Calibri" w:cs="Calibri"/>
                <w:b/>
                <w:sz w:val="20"/>
                <w:szCs w:val="20"/>
              </w:rPr>
            </w:pPr>
            <w:r w:rsidRPr="00103979">
              <w:rPr>
                <w:rFonts w:ascii="Calibri" w:eastAsia="Calibri" w:hAnsi="Calibri" w:cs="Calibri"/>
                <w:b/>
                <w:sz w:val="20"/>
                <w:szCs w:val="20"/>
              </w:rPr>
              <w:t>24.</w:t>
            </w:r>
            <w:r w:rsidR="003538BD" w:rsidRPr="00103979">
              <w:rPr>
                <w:rFonts w:ascii="Calibri" w:eastAsia="Calibri" w:hAnsi="Calibri" w:cs="Calibri"/>
                <w:b/>
                <w:sz w:val="20"/>
                <w:szCs w:val="20"/>
              </w:rPr>
              <w:t>7</w:t>
            </w:r>
          </w:p>
        </w:tc>
      </w:tr>
    </w:tbl>
    <w:bookmarkEnd w:id="55"/>
    <w:p w14:paraId="7F75F744" w14:textId="77777777" w:rsidR="00775276" w:rsidRDefault="006E4C7D" w:rsidP="00B660A4">
      <w:pPr>
        <w:spacing w:after="80"/>
        <w:ind w:right="180"/>
        <w:jc w:val="both"/>
        <w:rPr>
          <w:i/>
          <w:sz w:val="19"/>
          <w:szCs w:val="19"/>
        </w:rPr>
      </w:pPr>
      <w:r>
        <w:rPr>
          <w:rFonts w:ascii="Calibri" w:eastAsia="Calibri" w:hAnsi="Calibri" w:cs="Calibri"/>
          <w:i/>
          <w:spacing w:val="-1"/>
          <w:sz w:val="18"/>
          <w:szCs w:val="18"/>
        </w:rPr>
        <w:t xml:space="preserve">Note: </w:t>
      </w:r>
      <w:r w:rsidRPr="003B6C62">
        <w:rPr>
          <w:i/>
          <w:sz w:val="19"/>
          <w:szCs w:val="19"/>
        </w:rPr>
        <w:t>*</w:t>
      </w:r>
      <w:r w:rsidRPr="00775276">
        <w:rPr>
          <w:rFonts w:asciiTheme="minorHAnsi" w:eastAsiaTheme="minorHAnsi" w:hAnsiTheme="minorHAnsi" w:cstheme="minorBidi"/>
          <w:i/>
          <w:color w:val="auto"/>
          <w:sz w:val="19"/>
          <w:szCs w:val="19"/>
        </w:rPr>
        <w:t>The countries’ contribution to the project cost is the estimated amount required for the salaries of the staff of the ACEs and other university personnel.</w:t>
      </w:r>
      <w:r w:rsidRPr="003B6C62">
        <w:rPr>
          <w:i/>
          <w:sz w:val="19"/>
          <w:szCs w:val="19"/>
        </w:rPr>
        <w:t xml:space="preserve"> </w:t>
      </w:r>
    </w:p>
    <w:p w14:paraId="6B9BE04A" w14:textId="77777777" w:rsidR="002D5B3D" w:rsidRDefault="002D5B3D" w:rsidP="00775276">
      <w:pPr>
        <w:spacing w:after="80"/>
        <w:ind w:right="990"/>
        <w:jc w:val="both"/>
        <w:rPr>
          <w:sz w:val="19"/>
          <w:szCs w:val="19"/>
        </w:rPr>
      </w:pPr>
    </w:p>
    <w:p w14:paraId="55F868FF" w14:textId="77777777" w:rsidR="002D5B3D" w:rsidRPr="00282AAE" w:rsidRDefault="006E4C7D" w:rsidP="006C0B14">
      <w:pPr>
        <w:widowControl/>
        <w:numPr>
          <w:ilvl w:val="0"/>
          <w:numId w:val="3"/>
        </w:numPr>
        <w:tabs>
          <w:tab w:val="left" w:pos="0"/>
          <w:tab w:val="left" w:pos="720"/>
        </w:tabs>
        <w:autoSpaceDE/>
        <w:autoSpaceDN/>
        <w:adjustRightInd/>
        <w:ind w:left="0" w:firstLine="0"/>
        <w:jc w:val="both"/>
        <w:rPr>
          <w:rFonts w:ascii="Calibri" w:eastAsia="Times New Roman" w:hAnsi="Calibri" w:cs="Calibri"/>
          <w:b/>
          <w:sz w:val="20"/>
          <w:szCs w:val="20"/>
        </w:rPr>
      </w:pPr>
      <w:bookmarkStart w:id="56" w:name="_Hlk1547065"/>
      <w:r w:rsidRPr="002D5B3D">
        <w:rPr>
          <w:rFonts w:ascii="Calibri" w:eastAsia="Calibri" w:hAnsi="Calibri" w:cs="Calibri"/>
          <w:b/>
          <w:bCs/>
          <w:spacing w:val="-1"/>
          <w:sz w:val="22"/>
          <w:szCs w:val="22"/>
        </w:rPr>
        <w:t xml:space="preserve">The proposed project will use an Investment Project Financing (IPF) lending instrument with RBF for Sub-components 1.1, 1.2 and 2.1 following the successful experience of this approach under ACE I. </w:t>
      </w:r>
      <w:r w:rsidRPr="002D5B3D">
        <w:rPr>
          <w:rFonts w:ascii="Calibri" w:eastAsia="Calibri" w:hAnsi="Calibri" w:cs="Calibri"/>
          <w:bCs/>
          <w:spacing w:val="-1"/>
          <w:sz w:val="22"/>
          <w:szCs w:val="22"/>
        </w:rPr>
        <w:t>RBF through DLIs has been an effective and innovative tool under ACE I to focus university teams around the expected results of the project. In particular, the significant resources linked to the attainment of international accreditation, internships, regional students’ recruitment, and revenue generation constituted an important incentive towards achieving these results. Further, the RBF approach necessitates a stringent verification process of students, learning infrastructure and equipment, etc. which disciplines all partners in the reporting and attainment of the results. The specific results (or DLRs) expected under each DLI are presented in Section VI. The expected results under ACE Impact I are similar to the expected results in ACE I and II, but with a few improvements. A matrix showing the differences in the DLRs for ACE I, II and ACE Impact projects is provided in Annex 3.</w:t>
      </w:r>
    </w:p>
    <w:p w14:paraId="35E0F10E" w14:textId="77777777" w:rsidR="00282AAE" w:rsidRPr="002D5B3D" w:rsidRDefault="00282AAE" w:rsidP="00282AAE">
      <w:pPr>
        <w:widowControl/>
        <w:tabs>
          <w:tab w:val="left" w:pos="0"/>
          <w:tab w:val="left" w:pos="720"/>
        </w:tabs>
        <w:autoSpaceDE/>
        <w:autoSpaceDN/>
        <w:adjustRightInd/>
        <w:jc w:val="both"/>
        <w:rPr>
          <w:rFonts w:ascii="Calibri" w:eastAsia="Times New Roman" w:hAnsi="Calibri" w:cs="Calibri"/>
          <w:b/>
          <w:sz w:val="20"/>
          <w:szCs w:val="20"/>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6B05887D" w14:textId="77777777" w:rsidTr="0013373B">
        <w:trPr>
          <w:trHeight w:val="80"/>
        </w:trPr>
        <w:tc>
          <w:tcPr>
            <w:tcW w:w="10710" w:type="dxa"/>
          </w:tcPr>
          <w:p w14:paraId="118C6794" w14:textId="77777777" w:rsidR="00D52CA8" w:rsidRDefault="006E4C7D" w:rsidP="00D52CA8">
            <w:pPr>
              <w:pStyle w:val="Heading2"/>
              <w:keepLines w:val="0"/>
              <w:outlineLvl w:val="1"/>
              <w:rPr>
                <w:rFonts w:asciiTheme="minorHAnsi" w:hAnsiTheme="minorHAnsi"/>
                <w:color w:val="172D5F"/>
                <w:sz w:val="22"/>
                <w:szCs w:val="22"/>
              </w:rPr>
            </w:pPr>
            <w:bookmarkStart w:id="57" w:name="_Toc256000010"/>
            <w:bookmarkStart w:id="58" w:name="_Toc505105133"/>
            <w:bookmarkStart w:id="59" w:name="_Toc511651903"/>
            <w:bookmarkStart w:id="60" w:name="_Toc2784600"/>
            <w:bookmarkEnd w:id="56"/>
            <w:r w:rsidRPr="00844E6A">
              <w:rPr>
                <w:rFonts w:asciiTheme="minorHAnsi" w:hAnsiTheme="minorHAnsi"/>
                <w:color w:val="172D5F"/>
                <w:sz w:val="22"/>
                <w:szCs w:val="22"/>
              </w:rPr>
              <w:t>C. Project Beneficiaries</w:t>
            </w:r>
            <w:bookmarkEnd w:id="57"/>
            <w:bookmarkEnd w:id="58"/>
            <w:bookmarkEnd w:id="59"/>
            <w:bookmarkEnd w:id="60"/>
          </w:p>
          <w:p w14:paraId="526E42CD" w14:textId="77777777" w:rsidR="00D52CA8" w:rsidRPr="00D52CA8" w:rsidRDefault="00D52CA8" w:rsidP="00D52CA8"/>
        </w:tc>
      </w:tr>
    </w:tbl>
    <w:p w14:paraId="4E521154" w14:textId="77777777" w:rsidR="005E7AA7" w:rsidRDefault="006E4C7D" w:rsidP="006C0B14">
      <w:pPr>
        <w:numPr>
          <w:ilvl w:val="0"/>
          <w:numId w:val="3"/>
        </w:numPr>
        <w:tabs>
          <w:tab w:val="left" w:pos="0"/>
          <w:tab w:val="left" w:pos="720"/>
        </w:tabs>
        <w:spacing w:after="240"/>
        <w:ind w:left="0" w:firstLine="0"/>
        <w:jc w:val="both"/>
        <w:rPr>
          <w:rFonts w:asciiTheme="minorHAnsi" w:eastAsia="Calibri" w:hAnsiTheme="minorHAnsi" w:cstheme="minorHAnsi"/>
          <w:b/>
          <w:spacing w:val="-1"/>
          <w:sz w:val="22"/>
          <w:szCs w:val="22"/>
        </w:rPr>
      </w:pPr>
      <w:r w:rsidRPr="00D52CA8">
        <w:rPr>
          <w:rFonts w:asciiTheme="minorHAnsi" w:eastAsia="Calibri" w:hAnsiTheme="minorHAnsi" w:cstheme="minorHAnsi"/>
          <w:b/>
          <w:spacing w:val="-1"/>
          <w:sz w:val="22"/>
          <w:szCs w:val="22"/>
        </w:rPr>
        <w:t xml:space="preserve">The proposed </w:t>
      </w:r>
      <w:r w:rsidR="009107D8">
        <w:rPr>
          <w:rFonts w:asciiTheme="minorHAnsi" w:eastAsia="Calibri" w:hAnsiTheme="minorHAnsi" w:cstheme="minorHAnsi"/>
          <w:b/>
          <w:spacing w:val="-1"/>
          <w:sz w:val="22"/>
          <w:szCs w:val="22"/>
        </w:rPr>
        <w:t>project</w:t>
      </w:r>
      <w:r w:rsidRPr="00D52CA8">
        <w:rPr>
          <w:rFonts w:asciiTheme="minorHAnsi" w:eastAsia="Calibri" w:hAnsiTheme="minorHAnsi" w:cstheme="minorHAnsi"/>
          <w:b/>
          <w:spacing w:val="-1"/>
          <w:sz w:val="22"/>
          <w:szCs w:val="22"/>
        </w:rPr>
        <w:t xml:space="preserve"> aims to benefit the following:</w:t>
      </w:r>
    </w:p>
    <w:p w14:paraId="3D6FAF57" w14:textId="77777777" w:rsidR="00D52CA8" w:rsidRPr="00952208" w:rsidRDefault="006E4C7D" w:rsidP="006E4C7D">
      <w:pPr>
        <w:widowControl/>
        <w:numPr>
          <w:ilvl w:val="0"/>
          <w:numId w:val="57"/>
        </w:numPr>
        <w:autoSpaceDE/>
        <w:autoSpaceDN/>
        <w:adjustRightInd/>
        <w:spacing w:after="120"/>
        <w:jc w:val="both"/>
        <w:rPr>
          <w:rFonts w:ascii="Calibri" w:eastAsia="Calibri" w:hAnsi="Calibri" w:cs="Calibri"/>
          <w:bCs/>
          <w:spacing w:val="-1"/>
          <w:sz w:val="22"/>
          <w:szCs w:val="22"/>
        </w:rPr>
      </w:pPr>
      <w:r w:rsidRPr="00952208">
        <w:rPr>
          <w:rFonts w:ascii="Calibri" w:eastAsia="Calibri" w:hAnsi="Calibri" w:cs="Calibri"/>
          <w:bCs/>
          <w:spacing w:val="-1"/>
          <w:sz w:val="22"/>
          <w:szCs w:val="22"/>
        </w:rPr>
        <w:t>Students in the selected ACEs and those enrolled in the ACE host institutions, as well as students in partner institutions across West and Central Africa</w:t>
      </w:r>
      <w:r w:rsidR="002E78EF">
        <w:rPr>
          <w:rFonts w:ascii="Calibri" w:eastAsia="Calibri" w:hAnsi="Calibri" w:cs="Calibri"/>
          <w:bCs/>
          <w:spacing w:val="-1"/>
          <w:sz w:val="22"/>
          <w:szCs w:val="22"/>
        </w:rPr>
        <w:t xml:space="preserve"> and Djibouti</w:t>
      </w:r>
      <w:r w:rsidRPr="00952208">
        <w:rPr>
          <w:rFonts w:ascii="Calibri" w:eastAsia="Calibri" w:hAnsi="Calibri" w:cs="Calibri"/>
          <w:bCs/>
          <w:spacing w:val="-1"/>
          <w:sz w:val="22"/>
          <w:szCs w:val="22"/>
        </w:rPr>
        <w:t xml:space="preserve">. Further, current and future students will have an expanded choice of quality and development-related education programs within West and Central Africa; </w:t>
      </w:r>
    </w:p>
    <w:p w14:paraId="00A65EB2" w14:textId="77777777" w:rsidR="00D52CA8" w:rsidRPr="00952208" w:rsidRDefault="006E4C7D" w:rsidP="006E4C7D">
      <w:pPr>
        <w:widowControl/>
        <w:numPr>
          <w:ilvl w:val="0"/>
          <w:numId w:val="57"/>
        </w:numPr>
        <w:autoSpaceDE/>
        <w:autoSpaceDN/>
        <w:adjustRightInd/>
        <w:spacing w:after="120"/>
        <w:jc w:val="both"/>
        <w:rPr>
          <w:rFonts w:ascii="Calibri" w:eastAsia="Calibri" w:hAnsi="Calibri" w:cs="Calibri"/>
          <w:bCs/>
          <w:spacing w:val="-1"/>
          <w:sz w:val="22"/>
          <w:szCs w:val="22"/>
        </w:rPr>
      </w:pPr>
      <w:r w:rsidRPr="00952208">
        <w:rPr>
          <w:rFonts w:ascii="Calibri" w:eastAsia="Calibri" w:hAnsi="Calibri" w:cs="Calibri"/>
          <w:bCs/>
          <w:spacing w:val="-1"/>
          <w:sz w:val="22"/>
          <w:szCs w:val="22"/>
        </w:rPr>
        <w:t xml:space="preserve">Faculty and staff from the ACEs, host institutions and partner institutions who improve their qualifications and teaching and research conditions; </w:t>
      </w:r>
    </w:p>
    <w:p w14:paraId="098B8E16" w14:textId="77777777" w:rsidR="00D52CA8" w:rsidRPr="00952208" w:rsidRDefault="006E4C7D" w:rsidP="006E4C7D">
      <w:pPr>
        <w:widowControl/>
        <w:numPr>
          <w:ilvl w:val="0"/>
          <w:numId w:val="57"/>
        </w:numPr>
        <w:autoSpaceDE/>
        <w:autoSpaceDN/>
        <w:adjustRightInd/>
        <w:spacing w:after="120"/>
        <w:jc w:val="both"/>
        <w:rPr>
          <w:rFonts w:ascii="Calibri" w:eastAsia="Calibri" w:hAnsi="Calibri" w:cs="Calibri"/>
          <w:bCs/>
          <w:spacing w:val="-1"/>
          <w:sz w:val="22"/>
          <w:szCs w:val="22"/>
        </w:rPr>
      </w:pPr>
      <w:r w:rsidRPr="00B660A4">
        <w:rPr>
          <w:rFonts w:ascii="Calibri" w:eastAsia="Calibri" w:hAnsi="Calibri" w:cs="Calibri"/>
          <w:bCs/>
          <w:sz w:val="22"/>
          <w:szCs w:val="22"/>
        </w:rPr>
        <w:lastRenderedPageBreak/>
        <w:t xml:space="preserve">Employers and other knowledge partners, including Ministries and public entities, who will have easier access to highly skilled professionals and to applied research for solutions to pressing development challenges; and </w:t>
      </w:r>
      <w:r w:rsidR="00952208" w:rsidRPr="00671E0D">
        <w:rPr>
          <w:rFonts w:ascii="Calibri" w:eastAsia="Calibri" w:hAnsi="Calibri" w:cs="Calibri"/>
          <w:bCs/>
          <w:spacing w:val="-1"/>
          <w:sz w:val="22"/>
          <w:szCs w:val="22"/>
        </w:rPr>
        <w:t xml:space="preserve"> </w:t>
      </w:r>
    </w:p>
    <w:p w14:paraId="49D6970B" w14:textId="77777777" w:rsidR="00952208" w:rsidRPr="00671E0D" w:rsidRDefault="006E4C7D" w:rsidP="006E4C7D">
      <w:pPr>
        <w:widowControl/>
        <w:numPr>
          <w:ilvl w:val="0"/>
          <w:numId w:val="57"/>
        </w:numPr>
        <w:autoSpaceDE/>
        <w:autoSpaceDN/>
        <w:adjustRightInd/>
        <w:spacing w:after="120"/>
        <w:jc w:val="both"/>
        <w:rPr>
          <w:rFonts w:ascii="Calibri" w:eastAsia="Calibri" w:hAnsi="Calibri" w:cs="Calibri"/>
          <w:bCs/>
          <w:spacing w:val="-1"/>
          <w:sz w:val="22"/>
          <w:szCs w:val="22"/>
        </w:rPr>
      </w:pPr>
      <w:r w:rsidRPr="00B660A4">
        <w:rPr>
          <w:rFonts w:ascii="Calibri" w:eastAsia="Calibri" w:hAnsi="Calibri" w:cs="Calibri"/>
          <w:bCs/>
          <w:sz w:val="22"/>
          <w:szCs w:val="22"/>
        </w:rPr>
        <w:t>The general population in West and Central Africa</w:t>
      </w:r>
      <w:r w:rsidR="00370031">
        <w:rPr>
          <w:rFonts w:ascii="Calibri" w:eastAsia="Calibri" w:hAnsi="Calibri" w:cs="Calibri"/>
          <w:bCs/>
          <w:sz w:val="22"/>
          <w:szCs w:val="22"/>
        </w:rPr>
        <w:t xml:space="preserve"> and Djibouti</w:t>
      </w:r>
      <w:r w:rsidRPr="00B660A4">
        <w:rPr>
          <w:rFonts w:ascii="Calibri" w:eastAsia="Calibri" w:hAnsi="Calibri" w:cs="Calibri"/>
          <w:bCs/>
          <w:sz w:val="22"/>
          <w:szCs w:val="22"/>
        </w:rPr>
        <w:t xml:space="preserve"> who will benefit from a network of dynamic university centers focused on the generation of skills and applied research to drive development.</w:t>
      </w:r>
      <w:r w:rsidRPr="00671E0D">
        <w:rPr>
          <w:rFonts w:ascii="Calibri" w:eastAsia="Calibri" w:hAnsi="Calibri" w:cs="Calibri"/>
          <w:bCs/>
          <w:spacing w:val="-1"/>
          <w:sz w:val="22"/>
          <w:szCs w:val="22"/>
        </w:rPr>
        <w:t xml:space="preserve"> </w:t>
      </w:r>
    </w:p>
    <w:p w14:paraId="486D570D" w14:textId="77777777" w:rsidR="00282AAE" w:rsidRPr="00D52CA8" w:rsidRDefault="00282AAE" w:rsidP="00282AAE">
      <w:pPr>
        <w:pStyle w:val="ListParagraph"/>
        <w:widowControl/>
        <w:autoSpaceDE/>
        <w:autoSpaceDN/>
        <w:adjustRightInd/>
        <w:spacing w:after="80" w:line="240" w:lineRule="exact"/>
        <w:ind w:left="1166"/>
        <w:contextualSpacing w:val="0"/>
        <w:jc w:val="both"/>
        <w:rPr>
          <w:rFonts w:ascii="Calibri" w:eastAsia="Calibri" w:hAnsi="Calibri" w:cs="Calibri"/>
          <w:bCs/>
          <w:spacing w:val="-1"/>
          <w:sz w:val="22"/>
          <w:szCs w:val="22"/>
        </w:rPr>
      </w:pPr>
    </w:p>
    <w:tbl>
      <w:tblPr>
        <w:tblStyle w:val="TableGrid"/>
        <w:tblW w:w="10619"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0619"/>
      </w:tblGrid>
      <w:tr w:rsidR="00F11684" w14:paraId="2288695B" w14:textId="77777777" w:rsidTr="00A44001">
        <w:tc>
          <w:tcPr>
            <w:tcW w:w="10619" w:type="dxa"/>
          </w:tcPr>
          <w:p w14:paraId="25B16BFC" w14:textId="77777777" w:rsidR="00BE57B6" w:rsidRPr="00491C3E" w:rsidRDefault="006E4C7D" w:rsidP="00844E6A">
            <w:pPr>
              <w:pStyle w:val="Heading2"/>
              <w:keepLines w:val="0"/>
              <w:outlineLvl w:val="1"/>
              <w:rPr>
                <w:rFonts w:cstheme="minorHAnsi"/>
              </w:rPr>
            </w:pPr>
            <w:bookmarkStart w:id="61" w:name="_Toc256000011"/>
            <w:bookmarkStart w:id="62" w:name="_Toc511651904"/>
            <w:bookmarkStart w:id="63" w:name="_Toc2784601"/>
            <w:r w:rsidRPr="00715FA6">
              <w:rPr>
                <w:rFonts w:asciiTheme="minorHAnsi" w:eastAsiaTheme="minorEastAsia" w:hAnsiTheme="minorHAnsi" w:cs="Arial"/>
                <w:bCs/>
                <w:color w:val="172D5F"/>
                <w:sz w:val="22"/>
                <w:szCs w:val="22"/>
              </w:rPr>
              <w:t xml:space="preserve">D. </w:t>
            </w:r>
            <w:r w:rsidRPr="00844E6A">
              <w:rPr>
                <w:rFonts w:asciiTheme="minorHAnsi" w:hAnsiTheme="minorHAnsi"/>
                <w:color w:val="172D5F"/>
                <w:sz w:val="22"/>
                <w:szCs w:val="22"/>
              </w:rPr>
              <w:t>Results</w:t>
            </w:r>
            <w:r w:rsidRPr="00715FA6">
              <w:rPr>
                <w:rFonts w:asciiTheme="minorHAnsi" w:eastAsiaTheme="minorEastAsia" w:hAnsiTheme="minorHAnsi" w:cs="Arial"/>
                <w:bCs/>
                <w:color w:val="172D5F"/>
                <w:sz w:val="22"/>
                <w:szCs w:val="22"/>
              </w:rPr>
              <w:t xml:space="preserve"> Chain</w:t>
            </w:r>
            <w:bookmarkEnd w:id="61"/>
            <w:bookmarkEnd w:id="62"/>
            <w:bookmarkEnd w:id="63"/>
          </w:p>
        </w:tc>
      </w:tr>
    </w:tbl>
    <w:p w14:paraId="663E947C" w14:textId="77777777" w:rsidR="00E94324" w:rsidRDefault="00E94324" w:rsidP="00E94324">
      <w:pPr>
        <w:ind w:left="-634"/>
        <w:rPr>
          <w:rFonts w:eastAsia="Times New Roman"/>
          <w:noProof/>
        </w:rPr>
      </w:pPr>
      <w:bookmarkStart w:id="64" w:name="_Hlk264675"/>
    </w:p>
    <w:p w14:paraId="09D33D61" w14:textId="77777777" w:rsidR="00E94324" w:rsidRDefault="006E4C7D" w:rsidP="00E94324">
      <w:pPr>
        <w:ind w:left="-634"/>
        <w:jc w:val="center"/>
        <w:rPr>
          <w:rFonts w:asciiTheme="minorHAnsi" w:eastAsia="Times New Roman" w:hAnsiTheme="minorHAnsi" w:cstheme="minorHAnsi"/>
          <w:b/>
          <w:noProof/>
          <w:sz w:val="22"/>
          <w:szCs w:val="22"/>
          <w:u w:val="single"/>
        </w:rPr>
      </w:pPr>
      <w:r w:rsidRPr="00BF5816">
        <w:rPr>
          <w:rFonts w:asciiTheme="minorHAnsi" w:eastAsia="Times New Roman" w:hAnsiTheme="minorHAnsi" w:cstheme="minorHAnsi"/>
          <w:b/>
          <w:noProof/>
          <w:sz w:val="22"/>
          <w:szCs w:val="22"/>
          <w:u w:val="single"/>
        </w:rPr>
        <w:t>Theory of Change</w:t>
      </w:r>
    </w:p>
    <w:p w14:paraId="07E66E09" w14:textId="77777777" w:rsidR="001D3BBC" w:rsidRDefault="006E4C7D" w:rsidP="00E94324">
      <w:pPr>
        <w:ind w:left="-634"/>
        <w:jc w:val="center"/>
        <w:rPr>
          <w:rFonts w:asciiTheme="minorHAnsi" w:eastAsia="Times New Roman" w:hAnsiTheme="minorHAnsi" w:cstheme="minorHAnsi"/>
          <w:b/>
          <w:noProof/>
          <w:sz w:val="22"/>
          <w:szCs w:val="22"/>
          <w:u w:val="single"/>
        </w:rPr>
      </w:pPr>
      <w:r>
        <w:rPr>
          <w:noProof/>
        </w:rPr>
        <w:drawing>
          <wp:inline distT="0" distB="0" distL="0" distR="0" wp14:anchorId="1ACD9B89" wp14:editId="5CD4A225">
            <wp:extent cx="6578709" cy="433804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8854"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583769" cy="4341380"/>
                    </a:xfrm>
                    <a:prstGeom prst="rect">
                      <a:avLst/>
                    </a:prstGeom>
                    <a:noFill/>
                  </pic:spPr>
                </pic:pic>
              </a:graphicData>
            </a:graphic>
          </wp:inline>
        </w:drawing>
      </w:r>
    </w:p>
    <w:p w14:paraId="2E1800CC" w14:textId="77777777" w:rsidR="001D3BBC" w:rsidRDefault="001D3BBC" w:rsidP="00E94324">
      <w:pPr>
        <w:ind w:left="-634"/>
        <w:jc w:val="center"/>
        <w:rPr>
          <w:rFonts w:asciiTheme="minorHAnsi" w:eastAsia="Times New Roman" w:hAnsiTheme="minorHAnsi" w:cstheme="minorHAnsi"/>
          <w:b/>
          <w:noProof/>
          <w:sz w:val="22"/>
          <w:szCs w:val="22"/>
          <w:u w:val="single"/>
        </w:rPr>
      </w:pPr>
    </w:p>
    <w:p w14:paraId="69E36E6B" w14:textId="77777777" w:rsidR="00282AAE" w:rsidRDefault="00282AAE" w:rsidP="00E94324">
      <w:pPr>
        <w:ind w:left="-634"/>
        <w:jc w:val="center"/>
        <w:rPr>
          <w:rFonts w:asciiTheme="minorHAnsi" w:eastAsia="Times New Roman" w:hAnsiTheme="minorHAnsi" w:cstheme="minorHAnsi"/>
          <w:b/>
          <w:noProof/>
          <w:sz w:val="22"/>
          <w:szCs w:val="22"/>
          <w:u w:val="single"/>
        </w:rPr>
      </w:pPr>
    </w:p>
    <w:p w14:paraId="550FF6AE" w14:textId="77777777" w:rsidR="00282AAE" w:rsidRDefault="00282AAE" w:rsidP="00E94324">
      <w:pPr>
        <w:ind w:left="-634"/>
        <w:jc w:val="center"/>
        <w:rPr>
          <w:rFonts w:asciiTheme="minorHAnsi" w:eastAsia="Times New Roman" w:hAnsiTheme="minorHAnsi" w:cstheme="minorHAnsi"/>
          <w:b/>
          <w:noProof/>
          <w:sz w:val="22"/>
          <w:szCs w:val="22"/>
          <w:u w:val="single"/>
        </w:rPr>
      </w:pPr>
    </w:p>
    <w:p w14:paraId="60775C0F" w14:textId="77777777" w:rsidR="00282AAE" w:rsidRDefault="00282AAE" w:rsidP="00E94324">
      <w:pPr>
        <w:ind w:left="-634"/>
        <w:jc w:val="center"/>
        <w:rPr>
          <w:rFonts w:asciiTheme="minorHAnsi" w:eastAsia="Times New Roman" w:hAnsiTheme="minorHAnsi" w:cstheme="minorHAnsi"/>
          <w:b/>
          <w:noProof/>
          <w:sz w:val="22"/>
          <w:szCs w:val="22"/>
          <w:u w:val="single"/>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2E09F843" w14:textId="77777777" w:rsidTr="00DA1722">
        <w:trPr>
          <w:trHeight w:val="80"/>
        </w:trPr>
        <w:tc>
          <w:tcPr>
            <w:tcW w:w="10710" w:type="dxa"/>
          </w:tcPr>
          <w:p w14:paraId="5E138609" w14:textId="77777777" w:rsidR="00DA1722" w:rsidRPr="00844E6A" w:rsidRDefault="006E4C7D" w:rsidP="003570FF">
            <w:pPr>
              <w:pStyle w:val="Heading2"/>
              <w:keepLines w:val="0"/>
              <w:outlineLvl w:val="1"/>
              <w:rPr>
                <w:rFonts w:asciiTheme="minorHAnsi" w:hAnsiTheme="minorHAnsi"/>
                <w:color w:val="172D5F"/>
                <w:sz w:val="22"/>
                <w:szCs w:val="22"/>
              </w:rPr>
            </w:pPr>
            <w:bookmarkStart w:id="65" w:name="_Toc256000016"/>
            <w:bookmarkStart w:id="66" w:name="_Toc505105134"/>
            <w:bookmarkStart w:id="67" w:name="_Toc511651905"/>
            <w:bookmarkStart w:id="68" w:name="_Toc2784602"/>
            <w:bookmarkEnd w:id="64"/>
            <w:r w:rsidRPr="00062D1B">
              <w:rPr>
                <w:rFonts w:asciiTheme="minorHAnsi" w:eastAsiaTheme="minorEastAsia" w:hAnsiTheme="minorHAnsi" w:cs="Arial"/>
                <w:bCs/>
                <w:color w:val="172D5F"/>
                <w:sz w:val="22"/>
                <w:szCs w:val="22"/>
              </w:rPr>
              <w:lastRenderedPageBreak/>
              <w:t xml:space="preserve">E. Rationale for </w:t>
            </w:r>
            <w:r w:rsidR="006C0471">
              <w:rPr>
                <w:rFonts w:asciiTheme="minorHAnsi" w:eastAsiaTheme="minorEastAsia" w:hAnsiTheme="minorHAnsi" w:cs="Arial"/>
                <w:bCs/>
                <w:color w:val="172D5F"/>
                <w:sz w:val="22"/>
                <w:szCs w:val="22"/>
              </w:rPr>
              <w:t xml:space="preserve">World </w:t>
            </w:r>
            <w:r w:rsidRPr="00062D1B">
              <w:rPr>
                <w:rFonts w:asciiTheme="minorHAnsi" w:eastAsiaTheme="minorEastAsia" w:hAnsiTheme="minorHAnsi" w:cs="Arial"/>
                <w:bCs/>
                <w:color w:val="172D5F"/>
                <w:sz w:val="22"/>
                <w:szCs w:val="22"/>
              </w:rPr>
              <w:t>Bank Involvement and Role of Partners</w:t>
            </w:r>
            <w:bookmarkEnd w:id="65"/>
            <w:bookmarkEnd w:id="66"/>
            <w:bookmarkEnd w:id="67"/>
            <w:bookmarkEnd w:id="68"/>
          </w:p>
        </w:tc>
      </w:tr>
    </w:tbl>
    <w:p w14:paraId="4F85F8E2" w14:textId="77777777" w:rsidR="00681E25" w:rsidRDefault="00681E25" w:rsidP="00681E25">
      <w:pPr>
        <w:rPr>
          <w:rFonts w:ascii="Calibri" w:eastAsia="Times New Roman" w:hAnsi="Calibri" w:cs="Calibri"/>
          <w:b/>
          <w:bCs/>
          <w:color w:val="4472C4"/>
          <w:spacing w:val="-1"/>
        </w:rPr>
      </w:pPr>
    </w:p>
    <w:p w14:paraId="61A9C812" w14:textId="77777777" w:rsidR="00681E25" w:rsidRPr="00B660A4" w:rsidRDefault="006E4C7D" w:rsidP="00F371F1">
      <w:pPr>
        <w:spacing w:after="240"/>
        <w:rPr>
          <w:rFonts w:ascii="Calibri,Times New Roman" w:eastAsia="Calibri,Times New Roman" w:hAnsi="Calibri,Times New Roman" w:cs="Calibri,Times New Roman"/>
          <w:b/>
          <w:color w:val="4472C4"/>
          <w:spacing w:val="-1"/>
          <w:sz w:val="22"/>
          <w:szCs w:val="22"/>
        </w:rPr>
      </w:pPr>
      <w:r w:rsidRPr="00B660A4">
        <w:rPr>
          <w:rFonts w:ascii="Calibri" w:eastAsia="Calibri" w:hAnsi="Calibri" w:cs="Calibri"/>
          <w:b/>
          <w:color w:val="4472C4"/>
          <w:spacing w:val="-1"/>
          <w:sz w:val="22"/>
          <w:szCs w:val="22"/>
        </w:rPr>
        <w:t xml:space="preserve">Rationale for </w:t>
      </w:r>
      <w:r w:rsidR="000D5611">
        <w:rPr>
          <w:rFonts w:ascii="Calibri" w:eastAsia="Calibri" w:hAnsi="Calibri" w:cs="Calibri"/>
          <w:b/>
          <w:color w:val="4472C4"/>
          <w:spacing w:val="-1"/>
          <w:sz w:val="22"/>
          <w:szCs w:val="22"/>
        </w:rPr>
        <w:t xml:space="preserve">World </w:t>
      </w:r>
      <w:r w:rsidRPr="00B660A4">
        <w:rPr>
          <w:rFonts w:ascii="Calibri" w:eastAsia="Calibri" w:hAnsi="Calibri" w:cs="Calibri"/>
          <w:b/>
          <w:color w:val="4472C4"/>
          <w:spacing w:val="-1"/>
          <w:sz w:val="22"/>
          <w:szCs w:val="22"/>
        </w:rPr>
        <w:t>Bank Involvement</w:t>
      </w:r>
    </w:p>
    <w:p w14:paraId="496D4FCD" w14:textId="77777777" w:rsidR="002D5B3D" w:rsidRPr="002D5B3D"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D5B3D">
        <w:rPr>
          <w:rFonts w:ascii="Calibri" w:eastAsia="Calibri" w:hAnsi="Calibri" w:cs="Calibri"/>
          <w:b/>
          <w:bCs/>
          <w:sz w:val="22"/>
          <w:szCs w:val="22"/>
        </w:rPr>
        <w:t xml:space="preserve">The World Bank is well placed to play a leading role in supporting the expansion and quality improvements in higher education in West and Central Africa </w:t>
      </w:r>
      <w:r w:rsidR="00F01BD8">
        <w:rPr>
          <w:rFonts w:ascii="Calibri" w:eastAsia="Calibri" w:hAnsi="Calibri" w:cs="Calibri"/>
          <w:b/>
          <w:bCs/>
          <w:sz w:val="22"/>
          <w:szCs w:val="22"/>
        </w:rPr>
        <w:t xml:space="preserve">and Djibouti </w:t>
      </w:r>
      <w:r w:rsidRPr="002D5B3D">
        <w:rPr>
          <w:rFonts w:ascii="Calibri" w:eastAsia="Calibri" w:hAnsi="Calibri" w:cs="Calibri"/>
          <w:b/>
          <w:bCs/>
          <w:sz w:val="22"/>
          <w:szCs w:val="22"/>
        </w:rPr>
        <w:t>through a regional-level project because of its experience, funding, convening power and fiduciary oversight</w:t>
      </w:r>
      <w:r w:rsidRPr="002D5B3D">
        <w:rPr>
          <w:rFonts w:ascii="Calibri,Times New Roman" w:eastAsia="Calibri,Times New Roman" w:hAnsi="Calibri,Times New Roman" w:cs="Calibri,Times New Roman"/>
          <w:b/>
          <w:bCs/>
          <w:sz w:val="22"/>
          <w:szCs w:val="22"/>
        </w:rPr>
        <w:t xml:space="preserve">. </w:t>
      </w:r>
      <w:r w:rsidRPr="002D5B3D">
        <w:rPr>
          <w:rFonts w:ascii="Calibri" w:eastAsia="Calibri" w:hAnsi="Calibri" w:cs="Calibri"/>
          <w:sz w:val="22"/>
          <w:szCs w:val="22"/>
        </w:rPr>
        <w:t xml:space="preserve">First, the World Bank brings a wealth of experience from its higher education work across the globe and can draw upon lessons from both national and regional projects from SSA and other regions, most notably the ACE I and ACE II projects. The </w:t>
      </w:r>
      <w:r w:rsidR="006C0471">
        <w:rPr>
          <w:rFonts w:ascii="Calibri" w:eastAsia="Calibri" w:hAnsi="Calibri" w:cs="Calibri"/>
          <w:sz w:val="22"/>
          <w:szCs w:val="22"/>
        </w:rPr>
        <w:t xml:space="preserve">World </w:t>
      </w:r>
      <w:r w:rsidRPr="002D5B3D">
        <w:rPr>
          <w:rFonts w:ascii="Calibri" w:eastAsia="Calibri" w:hAnsi="Calibri" w:cs="Calibri"/>
          <w:sz w:val="22"/>
          <w:szCs w:val="22"/>
        </w:rPr>
        <w:t>Bank has substantial expertise across several sectors and has undertaken in-depth analyses on the state of higher education and the skills gap across various economic sectors in the</w:t>
      </w:r>
      <w:r w:rsidRPr="002D5B3D">
        <w:rPr>
          <w:rFonts w:ascii="Calibri,Times New Roman" w:eastAsia="Calibri,Times New Roman" w:hAnsi="Calibri,Times New Roman" w:cs="Calibri,Times New Roman"/>
          <w:sz w:val="22"/>
          <w:szCs w:val="22"/>
        </w:rPr>
        <w:t xml:space="preserve"> </w:t>
      </w:r>
      <w:r w:rsidRPr="002D5B3D">
        <w:rPr>
          <w:rFonts w:ascii="Calibri" w:eastAsia="Calibri" w:hAnsi="Calibri" w:cs="Calibri"/>
          <w:sz w:val="22"/>
          <w:szCs w:val="22"/>
        </w:rPr>
        <w:t>countries and region as a whole</w:t>
      </w:r>
      <w:r w:rsidRPr="002D5B3D">
        <w:rPr>
          <w:rFonts w:ascii="Calibri,Times New Roman" w:eastAsia="Calibri,Times New Roman" w:hAnsi="Calibri,Times New Roman" w:cs="Calibri,Times New Roman"/>
          <w:sz w:val="22"/>
          <w:szCs w:val="22"/>
        </w:rPr>
        <w:t xml:space="preserve">. </w:t>
      </w:r>
      <w:r w:rsidRPr="002D5B3D">
        <w:rPr>
          <w:rFonts w:ascii="Calibri" w:eastAsia="Calibri" w:hAnsi="Calibri" w:cs="Calibri"/>
          <w:sz w:val="22"/>
          <w:szCs w:val="22"/>
        </w:rPr>
        <w:t xml:space="preserve">Second, due to the World Bank’s strong financial standing, it provides adequate funding in the form of </w:t>
      </w:r>
      <w:r w:rsidR="00DC1608">
        <w:rPr>
          <w:rFonts w:ascii="Calibri" w:eastAsia="Calibri" w:hAnsi="Calibri" w:cs="Calibri"/>
          <w:sz w:val="22"/>
          <w:szCs w:val="22"/>
        </w:rPr>
        <w:t>credits</w:t>
      </w:r>
      <w:r w:rsidR="00DC1608" w:rsidRPr="002D5B3D">
        <w:rPr>
          <w:rFonts w:ascii="Calibri" w:eastAsia="Calibri" w:hAnsi="Calibri" w:cs="Calibri"/>
          <w:sz w:val="22"/>
          <w:szCs w:val="22"/>
        </w:rPr>
        <w:t xml:space="preserve"> </w:t>
      </w:r>
      <w:r w:rsidRPr="002D5B3D">
        <w:rPr>
          <w:rFonts w:ascii="Calibri" w:eastAsia="Calibri" w:hAnsi="Calibri" w:cs="Calibri"/>
          <w:sz w:val="22"/>
          <w:szCs w:val="22"/>
        </w:rPr>
        <w:t>and grants, with favorable terms, to participating countries to support such a regional project</w:t>
      </w:r>
      <w:r w:rsidRPr="002D5B3D">
        <w:rPr>
          <w:rFonts w:ascii="Calibri,Times New Roman" w:eastAsia="Calibri,Times New Roman" w:hAnsi="Calibri,Times New Roman" w:cs="Calibri,Times New Roman"/>
          <w:sz w:val="22"/>
          <w:szCs w:val="22"/>
        </w:rPr>
        <w:t>.</w:t>
      </w:r>
      <w:r w:rsidRPr="002D5B3D">
        <w:rPr>
          <w:rFonts w:ascii="Calibri" w:eastAsia="Calibri" w:hAnsi="Calibri" w:cs="Calibri"/>
          <w:sz w:val="22"/>
          <w:szCs w:val="22"/>
        </w:rPr>
        <w:t xml:space="preserve"> Third, the World Bank’s convening power</w:t>
      </w:r>
      <w:r w:rsidRPr="002D5B3D">
        <w:rPr>
          <w:rFonts w:ascii="Calibri,Times New Roman" w:eastAsia="Calibri,Times New Roman" w:hAnsi="Calibri,Times New Roman" w:cs="Calibri,Times New Roman"/>
          <w:sz w:val="22"/>
          <w:szCs w:val="22"/>
        </w:rPr>
        <w:t xml:space="preserve"> </w:t>
      </w:r>
      <w:r w:rsidRPr="002D5B3D">
        <w:rPr>
          <w:rFonts w:ascii="Calibri" w:eastAsia="Calibri" w:hAnsi="Calibri" w:cs="Calibri"/>
          <w:sz w:val="22"/>
          <w:szCs w:val="22"/>
        </w:rPr>
        <w:t xml:space="preserve">is critical in bringing together the relevant stakeholders from governments, industries, universities and research institutes, regional bodies (ECOWAS, AAU, </w:t>
      </w:r>
      <w:r w:rsidR="00B570CA" w:rsidRPr="00991699">
        <w:rPr>
          <w:rFonts w:ascii="Calibri" w:eastAsia="Calibri" w:hAnsi="Calibri" w:cs="Times New Roman"/>
          <w:color w:val="auto"/>
          <w:sz w:val="22"/>
          <w:szCs w:val="22"/>
        </w:rPr>
        <w:t>West African Economic and Monetary Union</w:t>
      </w:r>
      <w:r w:rsidR="00B570CA">
        <w:rPr>
          <w:rFonts w:ascii="Calibri" w:eastAsia="Calibri" w:hAnsi="Calibri" w:cs="Times New Roman"/>
          <w:i/>
          <w:color w:val="auto"/>
          <w:sz w:val="22"/>
          <w:szCs w:val="22"/>
        </w:rPr>
        <w:t xml:space="preserve"> </w:t>
      </w:r>
      <w:r w:rsidRPr="00B570CA">
        <w:rPr>
          <w:rFonts w:ascii="Times New Roman" w:eastAsia="Times New Roman" w:hAnsi="Times New Roman" w:cs="Times New Roman"/>
          <w:color w:val="auto"/>
          <w:sz w:val="22"/>
          <w:szCs w:val="22"/>
        </w:rPr>
        <w:t>(</w:t>
      </w:r>
      <w:hyperlink r:id="rId34" w:history="1">
        <w:r w:rsidR="00B570CA" w:rsidRPr="002D5B3D">
          <w:rPr>
            <w:rFonts w:ascii="Calibri" w:eastAsia="Calibri" w:hAnsi="Calibri" w:cs="Times New Roman"/>
            <w:i/>
            <w:color w:val="auto"/>
            <w:sz w:val="22"/>
            <w:szCs w:val="22"/>
          </w:rPr>
          <w:t xml:space="preserve">Union </w:t>
        </w:r>
        <w:proofErr w:type="spellStart"/>
        <w:r w:rsidR="00B570CA" w:rsidRPr="002D5B3D">
          <w:rPr>
            <w:rFonts w:ascii="Calibri" w:eastAsia="Calibri" w:hAnsi="Calibri" w:cs="Times New Roman"/>
            <w:i/>
            <w:color w:val="auto"/>
            <w:sz w:val="22"/>
            <w:szCs w:val="22"/>
          </w:rPr>
          <w:t>Economique</w:t>
        </w:r>
        <w:proofErr w:type="spellEnd"/>
        <w:r w:rsidR="00B570CA" w:rsidRPr="002D5B3D">
          <w:rPr>
            <w:rFonts w:ascii="Calibri" w:eastAsia="Calibri" w:hAnsi="Calibri" w:cs="Times New Roman"/>
            <w:i/>
            <w:color w:val="auto"/>
            <w:sz w:val="22"/>
            <w:szCs w:val="22"/>
          </w:rPr>
          <w:t xml:space="preserve"> et </w:t>
        </w:r>
        <w:proofErr w:type="spellStart"/>
        <w:r w:rsidR="00B570CA" w:rsidRPr="002D5B3D">
          <w:rPr>
            <w:rFonts w:ascii="Calibri" w:eastAsia="Calibri" w:hAnsi="Calibri" w:cs="Times New Roman"/>
            <w:i/>
            <w:color w:val="auto"/>
            <w:sz w:val="22"/>
            <w:szCs w:val="22"/>
          </w:rPr>
          <w:t>Monétaire</w:t>
        </w:r>
        <w:proofErr w:type="spellEnd"/>
        <w:r w:rsidR="00B570CA" w:rsidRPr="002D5B3D">
          <w:rPr>
            <w:rFonts w:ascii="Calibri" w:eastAsia="Calibri" w:hAnsi="Calibri" w:cs="Times New Roman"/>
            <w:i/>
            <w:color w:val="auto"/>
            <w:sz w:val="22"/>
            <w:szCs w:val="22"/>
          </w:rPr>
          <w:t xml:space="preserve"> Ouest </w:t>
        </w:r>
        <w:proofErr w:type="spellStart"/>
        <w:r w:rsidR="00B570CA" w:rsidRPr="002D5B3D">
          <w:rPr>
            <w:rFonts w:ascii="Calibri" w:eastAsia="Calibri" w:hAnsi="Calibri" w:cs="Times New Roman"/>
            <w:i/>
            <w:color w:val="auto"/>
            <w:sz w:val="22"/>
            <w:szCs w:val="22"/>
          </w:rPr>
          <w:t>Africaine</w:t>
        </w:r>
        <w:proofErr w:type="spellEnd"/>
      </w:hyperlink>
      <w:r w:rsidR="00B570CA">
        <w:rPr>
          <w:rFonts w:ascii="Calibri" w:eastAsia="Calibri" w:hAnsi="Calibri" w:cs="Times New Roman"/>
          <w:i/>
          <w:color w:val="auto"/>
          <w:sz w:val="22"/>
          <w:szCs w:val="22"/>
        </w:rPr>
        <w:t>,</w:t>
      </w:r>
      <w:r w:rsidR="00B570CA" w:rsidRPr="002D5B3D">
        <w:rPr>
          <w:rFonts w:ascii="Times New Roman" w:eastAsia="Times New Roman" w:hAnsi="Times New Roman" w:cs="Times New Roman"/>
          <w:color w:val="auto"/>
          <w:sz w:val="22"/>
          <w:szCs w:val="22"/>
        </w:rPr>
        <w:t xml:space="preserve"> </w:t>
      </w:r>
      <w:r w:rsidRPr="002D5B3D">
        <w:rPr>
          <w:rFonts w:ascii="Calibri" w:eastAsia="Calibri" w:hAnsi="Calibri" w:cs="Calibri"/>
          <w:sz w:val="22"/>
          <w:szCs w:val="22"/>
        </w:rPr>
        <w:t>UEMOA</w:t>
      </w:r>
      <w:r w:rsidRPr="002D5B3D">
        <w:rPr>
          <w:rFonts w:ascii="Calibri,Times New Roman" w:eastAsia="Calibri,Times New Roman" w:hAnsi="Calibri,Times New Roman" w:cs="Calibri,Times New Roman"/>
          <w:sz w:val="22"/>
          <w:szCs w:val="22"/>
        </w:rPr>
        <w:t>)</w:t>
      </w:r>
      <w:r w:rsidR="002440EC">
        <w:rPr>
          <w:rFonts w:ascii="Calibri,Times New Roman" w:eastAsia="Calibri,Times New Roman" w:hAnsi="Calibri,Times New Roman" w:cs="Calibri,Times New Roman"/>
          <w:sz w:val="22"/>
          <w:szCs w:val="22"/>
        </w:rPr>
        <w:t>)</w:t>
      </w:r>
      <w:r w:rsidRPr="002D5B3D">
        <w:rPr>
          <w:rFonts w:ascii="Calibri" w:eastAsia="Calibri" w:hAnsi="Calibri" w:cs="Calibri"/>
          <w:sz w:val="22"/>
          <w:szCs w:val="22"/>
        </w:rPr>
        <w:t xml:space="preserve"> and other development partners to collaborate on the project.</w:t>
      </w:r>
      <w:r w:rsidRPr="002D5B3D">
        <w:rPr>
          <w:rFonts w:ascii="Calibri,Times New Roman" w:eastAsia="Calibri,Times New Roman" w:hAnsi="Calibri,Times New Roman" w:cs="Calibri,Times New Roman"/>
          <w:sz w:val="22"/>
          <w:szCs w:val="22"/>
        </w:rPr>
        <w:t xml:space="preserve"> </w:t>
      </w:r>
      <w:r w:rsidRPr="002D5B3D">
        <w:rPr>
          <w:rFonts w:ascii="Calibri" w:eastAsia="Calibri" w:hAnsi="Calibri" w:cs="Calibri"/>
          <w:sz w:val="22"/>
          <w:szCs w:val="22"/>
        </w:rPr>
        <w:t xml:space="preserve">Fourth, the World Bank’s history of strong fiduciary oversight makes it appealing for the participating governments and development partners. </w:t>
      </w:r>
    </w:p>
    <w:p w14:paraId="019B4F95" w14:textId="77777777" w:rsidR="00681E25" w:rsidRPr="00681E25" w:rsidRDefault="006E4C7D" w:rsidP="00681E25">
      <w:pPr>
        <w:rPr>
          <w:rFonts w:ascii="Calibri" w:eastAsia="Calibri" w:hAnsi="Calibri" w:cs="Calibri"/>
          <w:b/>
          <w:color w:val="4472C4"/>
          <w:spacing w:val="-1"/>
          <w:sz w:val="22"/>
          <w:szCs w:val="22"/>
        </w:rPr>
      </w:pPr>
      <w:r w:rsidRPr="00681E25">
        <w:rPr>
          <w:rFonts w:ascii="Calibri" w:eastAsia="Calibri" w:hAnsi="Calibri" w:cs="Calibri"/>
          <w:b/>
          <w:color w:val="4472C4"/>
          <w:spacing w:val="-1"/>
          <w:sz w:val="22"/>
          <w:szCs w:val="22"/>
        </w:rPr>
        <w:t>Role of Partners</w:t>
      </w:r>
    </w:p>
    <w:p w14:paraId="3E48AE04" w14:textId="77777777" w:rsidR="00681E25" w:rsidRPr="00681E25" w:rsidRDefault="00681E25" w:rsidP="00681E25">
      <w:pPr>
        <w:rPr>
          <w:rFonts w:ascii="Calibri" w:eastAsia="Calibri,Times New Roman" w:hAnsi="Calibri" w:cs="Calibri"/>
          <w:b/>
          <w:color w:val="4472C4"/>
          <w:spacing w:val="-1"/>
          <w:sz w:val="22"/>
          <w:szCs w:val="22"/>
        </w:rPr>
      </w:pPr>
    </w:p>
    <w:p w14:paraId="0548B3B6" w14:textId="77777777" w:rsidR="0021722A" w:rsidRPr="0021722A" w:rsidRDefault="006E4C7D" w:rsidP="006C0B14">
      <w:pPr>
        <w:numPr>
          <w:ilvl w:val="0"/>
          <w:numId w:val="3"/>
        </w:numPr>
        <w:tabs>
          <w:tab w:val="left" w:pos="0"/>
          <w:tab w:val="left" w:pos="720"/>
        </w:tabs>
        <w:spacing w:after="240"/>
        <w:ind w:left="0" w:firstLine="0"/>
        <w:jc w:val="both"/>
        <w:rPr>
          <w:rFonts w:ascii="Calibri,Times New Roman" w:eastAsia="Calibri,Times New Roman" w:hAnsi="Calibri,Times New Roman" w:cs="Calibri,Times New Roman"/>
          <w:b/>
          <w:sz w:val="22"/>
          <w:szCs w:val="22"/>
        </w:rPr>
      </w:pPr>
      <w:r w:rsidRPr="0021722A">
        <w:rPr>
          <w:rFonts w:ascii="Calibri" w:eastAsia="Calibri" w:hAnsi="Calibri" w:cs="Calibri"/>
          <w:b/>
          <w:sz w:val="22"/>
          <w:szCs w:val="22"/>
        </w:rPr>
        <w:t>The</w:t>
      </w:r>
      <w:r w:rsidR="002440EC">
        <w:rPr>
          <w:rFonts w:ascii="Calibri" w:eastAsia="Calibri" w:hAnsi="Calibri" w:cs="Calibri"/>
          <w:b/>
          <w:sz w:val="22"/>
          <w:szCs w:val="22"/>
        </w:rPr>
        <w:t xml:space="preserve"> proposed</w:t>
      </w:r>
      <w:r w:rsidRPr="0021722A">
        <w:rPr>
          <w:rFonts w:ascii="Calibri" w:eastAsia="Calibri" w:hAnsi="Calibri" w:cs="Calibri"/>
          <w:b/>
          <w:sz w:val="22"/>
          <w:szCs w:val="22"/>
        </w:rPr>
        <w:t xml:space="preserve"> ACE Impact I project is expected to benefit from a variety of co-financing support actions from bilateral partners that have been investing in the region over the years with similar objectives to those of the ACE projects</w:t>
      </w:r>
      <w:r w:rsidRPr="0021722A">
        <w:rPr>
          <w:rFonts w:ascii="Calibri,Times New Roman" w:eastAsia="Calibri,Times New Roman" w:hAnsi="Calibri,Times New Roman" w:cs="Calibri,Times New Roman"/>
          <w:b/>
          <w:sz w:val="22"/>
          <w:szCs w:val="22"/>
        </w:rPr>
        <w:t xml:space="preserve">. </w:t>
      </w:r>
      <w:r w:rsidRPr="0021722A">
        <w:rPr>
          <w:rFonts w:ascii="Calibri" w:eastAsia="Calibri" w:hAnsi="Calibri" w:cs="Calibri"/>
          <w:sz w:val="22"/>
          <w:szCs w:val="22"/>
        </w:rPr>
        <w:t xml:space="preserve">Co-financing will be used to support project activities, and additional funding is anticipated in the form of top-up awards to targeted centers.  Leading global research funding agencies are expected to launch targeted calls and actions to support bilateral and multilateral collaborations between researchers at the ACE Impact centers and those based internationally.  </w:t>
      </w:r>
    </w:p>
    <w:p w14:paraId="51230D68"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
          <w:bCs/>
          <w:spacing w:val="-1"/>
          <w:sz w:val="22"/>
          <w:szCs w:val="22"/>
        </w:rPr>
      </w:pPr>
      <w:r>
        <w:rPr>
          <w:rFonts w:ascii="Calibri" w:eastAsia="Calibri" w:hAnsi="Calibri" w:cs="Calibri"/>
          <w:b/>
          <w:bCs/>
          <w:spacing w:val="-1"/>
          <w:sz w:val="22"/>
          <w:szCs w:val="22"/>
        </w:rPr>
        <w:t xml:space="preserve">French Development Agency </w:t>
      </w:r>
      <w:r w:rsidRPr="009B5BFD">
        <w:rPr>
          <w:rFonts w:ascii="Calibri" w:eastAsia="Calibri" w:hAnsi="Calibri" w:cs="Calibri"/>
          <w:b/>
          <w:bCs/>
          <w:i/>
          <w:spacing w:val="-1"/>
          <w:sz w:val="22"/>
          <w:szCs w:val="22"/>
        </w:rPr>
        <w:t>(</w:t>
      </w:r>
      <w:r w:rsidRPr="009B5BFD">
        <w:rPr>
          <w:rFonts w:asciiTheme="minorHAnsi" w:eastAsiaTheme="minorHAnsi" w:hAnsiTheme="minorHAnsi" w:cstheme="minorBidi"/>
          <w:b/>
          <w:i/>
          <w:color w:val="auto"/>
          <w:sz w:val="22"/>
          <w:szCs w:val="22"/>
        </w:rPr>
        <w:t>Agence Française de Dévelopment</w:t>
      </w:r>
      <w:r>
        <w:rPr>
          <w:rFonts w:asciiTheme="minorHAnsi" w:eastAsiaTheme="minorHAnsi" w:hAnsiTheme="minorHAnsi" w:cstheme="minorBidi"/>
          <w:i/>
          <w:color w:val="auto"/>
          <w:sz w:val="22"/>
          <w:szCs w:val="22"/>
        </w:rPr>
        <w:t>,</w:t>
      </w:r>
      <w:r w:rsidRPr="0021722A">
        <w:rPr>
          <w:rFonts w:ascii="Calibri" w:eastAsia="Calibri" w:hAnsi="Calibri" w:cs="Calibri"/>
          <w:b/>
          <w:bCs/>
          <w:spacing w:val="-1"/>
          <w:sz w:val="22"/>
          <w:szCs w:val="22"/>
        </w:rPr>
        <w:t xml:space="preserve"> </w:t>
      </w:r>
      <w:r w:rsidR="002E37C8" w:rsidRPr="0021722A">
        <w:rPr>
          <w:rFonts w:ascii="Calibri" w:eastAsia="Calibri" w:hAnsi="Calibri" w:cs="Calibri"/>
          <w:b/>
          <w:bCs/>
          <w:spacing w:val="-1"/>
          <w:sz w:val="22"/>
          <w:szCs w:val="22"/>
        </w:rPr>
        <w:t>AFD</w:t>
      </w:r>
      <w:r>
        <w:rPr>
          <w:rFonts w:ascii="Calibri" w:eastAsia="Calibri" w:hAnsi="Calibri" w:cs="Calibri"/>
          <w:b/>
          <w:bCs/>
          <w:spacing w:val="-1"/>
          <w:sz w:val="22"/>
          <w:szCs w:val="22"/>
        </w:rPr>
        <w:t>)</w:t>
      </w:r>
      <w:r>
        <w:rPr>
          <w:rFonts w:ascii="Calibri" w:eastAsia="Calibri" w:hAnsi="Calibri" w:cs="Calibri"/>
          <w:b/>
          <w:bCs/>
          <w:spacing w:val="-1"/>
          <w:sz w:val="22"/>
          <w:szCs w:val="22"/>
          <w:vertAlign w:val="superscript"/>
        </w:rPr>
        <w:footnoteReference w:id="11"/>
      </w:r>
      <w:r w:rsidR="002E37C8" w:rsidRPr="0021722A">
        <w:rPr>
          <w:rFonts w:ascii="Calibri" w:eastAsia="Calibri" w:hAnsi="Calibri" w:cs="Calibri"/>
          <w:b/>
          <w:bCs/>
          <w:spacing w:val="-1"/>
          <w:sz w:val="22"/>
          <w:szCs w:val="22"/>
        </w:rPr>
        <w:t xml:space="preserve"> is preparing a </w:t>
      </w:r>
      <w:r w:rsidR="00DD5BB8" w:rsidRPr="0021722A">
        <w:rPr>
          <w:rFonts w:ascii="Calibri" w:eastAsia="Calibri" w:hAnsi="Calibri" w:cs="Calibri"/>
          <w:b/>
          <w:bCs/>
          <w:spacing w:val="-1"/>
          <w:sz w:val="22"/>
          <w:szCs w:val="22"/>
        </w:rPr>
        <w:t xml:space="preserve">EUR </w:t>
      </w:r>
      <w:r w:rsidR="002E37C8" w:rsidRPr="0021722A">
        <w:rPr>
          <w:rFonts w:ascii="Calibri" w:eastAsia="Calibri" w:hAnsi="Calibri" w:cs="Calibri"/>
          <w:b/>
          <w:bCs/>
          <w:spacing w:val="-1"/>
          <w:sz w:val="22"/>
          <w:szCs w:val="22"/>
        </w:rPr>
        <w:t xml:space="preserve">6 million grant to support regional collaboration activities aligned with the ACE Impact objectives and activities. </w:t>
      </w:r>
      <w:r w:rsidR="002E37C8" w:rsidRPr="0021722A">
        <w:rPr>
          <w:rFonts w:ascii="Calibri" w:eastAsia="Calibri" w:hAnsi="Calibri" w:cs="Calibri"/>
          <w:sz w:val="22"/>
          <w:szCs w:val="22"/>
        </w:rPr>
        <w:t xml:space="preserve">AFD’s </w:t>
      </w:r>
      <w:r w:rsidR="002E37C8" w:rsidRPr="0021722A">
        <w:rPr>
          <w:rFonts w:ascii="Calibri" w:eastAsia="Calibri" w:hAnsi="Calibri" w:cs="Calibri"/>
          <w:bCs/>
          <w:spacing w:val="-1"/>
          <w:sz w:val="22"/>
          <w:szCs w:val="22"/>
        </w:rPr>
        <w:t xml:space="preserve">grant will support three primary focus areas: (i) under Component 1: Support activities, including technical support to reinforce </w:t>
      </w:r>
      <w:r w:rsidR="00ED0BAA">
        <w:rPr>
          <w:rFonts w:ascii="Calibri" w:eastAsia="Calibri" w:hAnsi="Calibri" w:cs="Calibri"/>
          <w:bCs/>
          <w:spacing w:val="-1"/>
          <w:sz w:val="22"/>
          <w:szCs w:val="22"/>
        </w:rPr>
        <w:t>i</w:t>
      </w:r>
      <w:r w:rsidR="002E37C8" w:rsidRPr="0021722A">
        <w:rPr>
          <w:rFonts w:ascii="Calibri" w:eastAsia="Calibri" w:hAnsi="Calibri" w:cs="Calibri"/>
          <w:bCs/>
          <w:spacing w:val="-1"/>
          <w:sz w:val="22"/>
          <w:szCs w:val="22"/>
        </w:rPr>
        <w:t>ndustry-ACEs linkages through operational partnerships with the private sector or equivalent, for health; (ii) under Component 2: Regional and international thematic networking activities to strengthen or create sustainable research networks, between ACEs, Emerging centers and other universities (outside of the ACE Impact project) through scholarships, short-term mobility of researchers and support to joint projects – key thematic areas include: environment and mining, digital development, health, and renewable energy; and (iii) under Component 3: Providing targeted TA to ACE Impact centers and host institutions to support Quality Assurance</w:t>
      </w:r>
      <w:r w:rsidR="002440EC">
        <w:rPr>
          <w:rFonts w:ascii="Calibri" w:eastAsia="Calibri" w:hAnsi="Calibri" w:cs="Calibri"/>
          <w:bCs/>
          <w:spacing w:val="-1"/>
          <w:sz w:val="22"/>
          <w:szCs w:val="22"/>
        </w:rPr>
        <w:t xml:space="preserve"> (</w:t>
      </w:r>
      <w:r w:rsidR="002E37C8" w:rsidRPr="0021722A">
        <w:rPr>
          <w:rFonts w:ascii="Calibri" w:eastAsia="Calibri" w:hAnsi="Calibri" w:cs="Calibri"/>
          <w:bCs/>
          <w:spacing w:val="-1"/>
          <w:sz w:val="22"/>
          <w:szCs w:val="22"/>
        </w:rPr>
        <w:t>QA</w:t>
      </w:r>
      <w:r w:rsidR="002440EC">
        <w:rPr>
          <w:rFonts w:ascii="Calibri" w:eastAsia="Calibri" w:hAnsi="Calibri" w:cs="Calibri"/>
          <w:bCs/>
          <w:spacing w:val="-1"/>
          <w:sz w:val="22"/>
          <w:szCs w:val="22"/>
        </w:rPr>
        <w:t>)</w:t>
      </w:r>
      <w:r w:rsidR="002E37C8" w:rsidRPr="0021722A">
        <w:rPr>
          <w:rFonts w:ascii="Calibri" w:eastAsia="Calibri" w:hAnsi="Calibri" w:cs="Calibri"/>
          <w:bCs/>
          <w:spacing w:val="-1"/>
          <w:sz w:val="22"/>
          <w:szCs w:val="22"/>
        </w:rPr>
        <w:t xml:space="preserve"> (Academic, research, governance) </w:t>
      </w:r>
      <w:r w:rsidR="002E37C8" w:rsidRPr="0021722A">
        <w:rPr>
          <w:rFonts w:ascii="Calibri" w:eastAsia="Calibri" w:hAnsi="Calibri" w:cs="Calibri"/>
          <w:bCs/>
          <w:spacing w:val="-1"/>
          <w:sz w:val="22"/>
          <w:szCs w:val="22"/>
        </w:rPr>
        <w:lastRenderedPageBreak/>
        <w:t>and optimal use of scientific equipment. The grant will also fund cross-cutting activities and communication</w:t>
      </w:r>
      <w:r w:rsidR="002440EC">
        <w:rPr>
          <w:rFonts w:ascii="Calibri" w:eastAsia="Calibri" w:hAnsi="Calibri" w:cs="Calibri"/>
          <w:bCs/>
          <w:spacing w:val="-1"/>
          <w:sz w:val="22"/>
          <w:szCs w:val="22"/>
        </w:rPr>
        <w:t>s</w:t>
      </w:r>
      <w:r w:rsidR="002E37C8" w:rsidRPr="0021722A">
        <w:rPr>
          <w:rFonts w:ascii="Calibri" w:eastAsia="Calibri" w:hAnsi="Calibri" w:cs="Calibri"/>
          <w:bCs/>
          <w:spacing w:val="-1"/>
          <w:sz w:val="22"/>
          <w:szCs w:val="22"/>
        </w:rPr>
        <w:t xml:space="preserve"> to support research and to highlight PhD students and ACE Alumni. Activities to be funded are: mobility schemes embedded in thematic research areas, TA and capacity building missions and regional workshops.  The implementation scheme is currently being discussed with the World Bank and the centers to address critical needs (aligned with the DLIs)</w:t>
      </w:r>
      <w:r w:rsidR="00250357">
        <w:rPr>
          <w:rFonts w:ascii="Calibri" w:eastAsia="Calibri" w:hAnsi="Calibri" w:cs="Calibri"/>
          <w:bCs/>
          <w:spacing w:val="-1"/>
          <w:sz w:val="22"/>
          <w:szCs w:val="22"/>
        </w:rPr>
        <w:t>,</w:t>
      </w:r>
      <w:r w:rsidR="002E37C8" w:rsidRPr="0021722A">
        <w:rPr>
          <w:rFonts w:ascii="Calibri" w:eastAsia="Calibri" w:hAnsi="Calibri" w:cs="Calibri"/>
          <w:bCs/>
          <w:spacing w:val="-1"/>
          <w:sz w:val="22"/>
          <w:szCs w:val="22"/>
        </w:rPr>
        <w:t xml:space="preserve"> avoid duplication and </w:t>
      </w:r>
      <w:r w:rsidR="00250357">
        <w:rPr>
          <w:rFonts w:ascii="Calibri" w:eastAsia="Calibri" w:hAnsi="Calibri" w:cs="Calibri"/>
          <w:bCs/>
          <w:spacing w:val="-1"/>
          <w:sz w:val="22"/>
          <w:szCs w:val="22"/>
        </w:rPr>
        <w:t xml:space="preserve">minimize </w:t>
      </w:r>
      <w:r w:rsidR="002E37C8" w:rsidRPr="0021722A">
        <w:rPr>
          <w:rFonts w:ascii="Calibri" w:eastAsia="Calibri" w:hAnsi="Calibri" w:cs="Calibri"/>
          <w:bCs/>
          <w:spacing w:val="-1"/>
          <w:sz w:val="22"/>
          <w:szCs w:val="22"/>
        </w:rPr>
        <w:t xml:space="preserve">complexity. The AFD grant will </w:t>
      </w:r>
      <w:r w:rsidR="000B663E">
        <w:rPr>
          <w:rFonts w:ascii="Calibri" w:eastAsia="Calibri" w:hAnsi="Calibri" w:cs="Calibri"/>
          <w:bCs/>
          <w:spacing w:val="-1"/>
          <w:sz w:val="22"/>
          <w:szCs w:val="22"/>
        </w:rPr>
        <w:t>fund</w:t>
      </w:r>
      <w:r w:rsidR="002E37C8" w:rsidRPr="0021722A">
        <w:rPr>
          <w:rFonts w:ascii="Calibri" w:eastAsia="Calibri" w:hAnsi="Calibri" w:cs="Calibri"/>
          <w:bCs/>
          <w:spacing w:val="-1"/>
          <w:sz w:val="22"/>
          <w:szCs w:val="22"/>
        </w:rPr>
        <w:t xml:space="preserve">: research performing organizations, higher education institutions and QA experts to support these interventions. The appraisal of </w:t>
      </w:r>
      <w:r w:rsidR="00805097">
        <w:rPr>
          <w:rFonts w:ascii="Calibri" w:eastAsia="Calibri" w:hAnsi="Calibri" w:cs="Calibri"/>
          <w:bCs/>
          <w:spacing w:val="-1"/>
          <w:sz w:val="22"/>
          <w:szCs w:val="22"/>
        </w:rPr>
        <w:t xml:space="preserve">the </w:t>
      </w:r>
      <w:r w:rsidR="002E37C8" w:rsidRPr="0021722A">
        <w:rPr>
          <w:rFonts w:ascii="Calibri" w:eastAsia="Calibri" w:hAnsi="Calibri" w:cs="Calibri"/>
          <w:bCs/>
          <w:spacing w:val="-1"/>
          <w:sz w:val="22"/>
          <w:szCs w:val="22"/>
        </w:rPr>
        <w:t>AFD grant is expected in 2019.</w:t>
      </w:r>
      <w:r w:rsidR="002E37C8" w:rsidRPr="0021722A">
        <w:rPr>
          <w:rFonts w:ascii="Calibri" w:eastAsia="Calibri" w:hAnsi="Calibri" w:cs="Calibri"/>
          <w:sz w:val="22"/>
          <w:szCs w:val="22"/>
        </w:rPr>
        <w:t xml:space="preserve">  </w:t>
      </w:r>
    </w:p>
    <w:p w14:paraId="7430F785"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1722A">
        <w:rPr>
          <w:rFonts w:ascii="Calibri" w:eastAsia="Calibri" w:hAnsi="Calibri" w:cs="Calibri"/>
          <w:b/>
          <w:sz w:val="22"/>
          <w:szCs w:val="22"/>
          <w:lang w:val="en"/>
        </w:rPr>
        <w:t>Research chairs supported by development partners will provide additional resources and academic capacity to ACE Impact centers</w:t>
      </w:r>
      <w:r w:rsidRPr="0021722A">
        <w:rPr>
          <w:rFonts w:ascii="Calibri,Times New Roman" w:eastAsia="Calibri,Times New Roman" w:hAnsi="Calibri,Times New Roman" w:cs="Calibri,Times New Roman"/>
          <w:b/>
          <w:sz w:val="22"/>
          <w:szCs w:val="22"/>
          <w:lang w:val="en"/>
        </w:rPr>
        <w:t xml:space="preserve">. </w:t>
      </w:r>
      <w:r w:rsidRPr="0021722A">
        <w:rPr>
          <w:rFonts w:ascii="Calibri" w:eastAsia="Calibri" w:hAnsi="Calibri" w:cs="Calibri"/>
          <w:sz w:val="22"/>
          <w:szCs w:val="22"/>
          <w:lang w:val="en"/>
        </w:rPr>
        <w:t xml:space="preserve">The Canadian International Development Research Center (IDRC), the German Ministry of Education and Research </w:t>
      </w:r>
      <w:r w:rsidR="00277A48" w:rsidRPr="00F017ED">
        <w:rPr>
          <w:rFonts w:asciiTheme="minorHAnsi" w:eastAsiaTheme="minorHAnsi" w:hAnsiTheme="minorHAnsi" w:cstheme="minorBidi"/>
          <w:i/>
          <w:color w:val="auto"/>
          <w:sz w:val="22"/>
          <w:szCs w:val="22"/>
        </w:rPr>
        <w:t>(Bundesministerium für Bildung und Forschung</w:t>
      </w:r>
      <w:r w:rsidR="00277A48">
        <w:rPr>
          <w:rFonts w:asciiTheme="minorHAnsi" w:eastAsiaTheme="minorHAnsi" w:hAnsiTheme="minorHAnsi" w:cstheme="minorBidi"/>
          <w:i/>
          <w:color w:val="auto"/>
          <w:sz w:val="22"/>
          <w:szCs w:val="22"/>
        </w:rPr>
        <w:t>,</w:t>
      </w:r>
      <w:r w:rsidR="00277A48" w:rsidRPr="0021722A">
        <w:rPr>
          <w:rFonts w:ascii="Calibri" w:eastAsia="Calibri" w:hAnsi="Calibri" w:cs="Calibri"/>
          <w:sz w:val="22"/>
          <w:szCs w:val="22"/>
          <w:lang w:val="en"/>
        </w:rPr>
        <w:t xml:space="preserve"> </w:t>
      </w:r>
      <w:r w:rsidRPr="0021722A">
        <w:rPr>
          <w:rFonts w:ascii="Calibri" w:eastAsia="Calibri" w:hAnsi="Calibri" w:cs="Calibri"/>
          <w:sz w:val="22"/>
          <w:szCs w:val="22"/>
          <w:lang w:val="en"/>
        </w:rPr>
        <w:t xml:space="preserve">BMBF) and </w:t>
      </w:r>
      <w:r w:rsidR="002440EC">
        <w:rPr>
          <w:rFonts w:ascii="Calibri" w:eastAsia="Calibri" w:hAnsi="Calibri" w:cs="Calibri"/>
          <w:sz w:val="22"/>
          <w:szCs w:val="22"/>
          <w:lang w:val="en"/>
        </w:rPr>
        <w:t xml:space="preserve">the </w:t>
      </w:r>
      <w:r w:rsidRPr="0021722A">
        <w:rPr>
          <w:rFonts w:ascii="Calibri" w:eastAsia="Calibri" w:hAnsi="Calibri" w:cs="Calibri"/>
          <w:sz w:val="22"/>
          <w:szCs w:val="22"/>
          <w:lang w:val="en"/>
        </w:rPr>
        <w:t>German Academic Exchange Service (</w:t>
      </w:r>
      <w:r w:rsidR="003319FE" w:rsidRPr="009B5BFD">
        <w:rPr>
          <w:rFonts w:ascii="Calibri" w:eastAsia="Calibri" w:hAnsi="Calibri" w:cs="Calibri"/>
          <w:i/>
          <w:sz w:val="22"/>
          <w:szCs w:val="22"/>
          <w:lang w:val="en"/>
        </w:rPr>
        <w:t>Deutscher Akademischer Austauschdienst</w:t>
      </w:r>
      <w:r w:rsidR="003319FE">
        <w:rPr>
          <w:rFonts w:ascii="Calibri" w:eastAsia="Calibri" w:hAnsi="Calibri" w:cs="Calibri"/>
          <w:sz w:val="22"/>
          <w:szCs w:val="22"/>
          <w:lang w:val="en"/>
        </w:rPr>
        <w:t xml:space="preserve">, </w:t>
      </w:r>
      <w:r w:rsidRPr="0021722A">
        <w:rPr>
          <w:rFonts w:ascii="Calibri" w:eastAsia="Calibri" w:hAnsi="Calibri" w:cs="Calibri"/>
          <w:sz w:val="22"/>
          <w:szCs w:val="22"/>
          <w:lang w:val="en"/>
        </w:rPr>
        <w:t>DAAD) are considering financing research chairs at selected ACE Impact centers.  These research chairs will further strengthen faculty capacity at the centers, leverage the centers’</w:t>
      </w:r>
      <w:r w:rsidRPr="0021722A">
        <w:rPr>
          <w:rFonts w:ascii="Calibri,Times New Roman" w:eastAsia="Calibri,Times New Roman" w:hAnsi="Calibri,Times New Roman" w:cs="Calibri,Times New Roman"/>
          <w:sz w:val="22"/>
          <w:szCs w:val="22"/>
          <w:lang w:val="en"/>
        </w:rPr>
        <w:t xml:space="preserve"> </w:t>
      </w:r>
      <w:r w:rsidRPr="0021722A">
        <w:rPr>
          <w:rFonts w:ascii="Calibri" w:eastAsia="Calibri" w:hAnsi="Calibri" w:cs="Calibri"/>
          <w:sz w:val="22"/>
          <w:szCs w:val="22"/>
          <w:lang w:val="en"/>
        </w:rPr>
        <w:t>resources to accelerate research programs anchored in world-class academic practices and deepen partnerships with collaborators in the funding country.</w:t>
      </w:r>
    </w:p>
    <w:p w14:paraId="1594913F"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1722A">
        <w:rPr>
          <w:rFonts w:ascii="Calibri" w:eastAsia="Calibri" w:hAnsi="Calibri" w:cs="Calibri"/>
          <w:b/>
          <w:bCs/>
          <w:sz w:val="22"/>
          <w:szCs w:val="22"/>
        </w:rPr>
        <w:t xml:space="preserve">Additional support for academic partnerships with international collaborators </w:t>
      </w:r>
      <w:r w:rsidRPr="0021722A">
        <w:rPr>
          <w:rFonts w:ascii="Calibri" w:eastAsia="Calibri" w:hAnsi="Calibri" w:cs="Calibri"/>
          <w:sz w:val="22"/>
          <w:szCs w:val="22"/>
        </w:rPr>
        <w:t>is expected from leading research funding agencies and research organizations following the selection of ACE Impact centers. These agencies and organizations</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 xml:space="preserve">will share the </w:t>
      </w:r>
      <w:r w:rsidR="007B62C5">
        <w:rPr>
          <w:rFonts w:ascii="Calibri" w:eastAsia="Calibri" w:hAnsi="Calibri" w:cs="Calibri"/>
          <w:sz w:val="22"/>
          <w:szCs w:val="22"/>
        </w:rPr>
        <w:t xml:space="preserve">list of selected </w:t>
      </w:r>
      <w:r w:rsidRPr="0021722A">
        <w:rPr>
          <w:rFonts w:ascii="Calibri" w:eastAsia="Calibri" w:hAnsi="Calibri" w:cs="Calibri"/>
          <w:sz w:val="22"/>
          <w:szCs w:val="22"/>
        </w:rPr>
        <w:t xml:space="preserve">ACE </w:t>
      </w:r>
      <w:r w:rsidR="007B62C5">
        <w:rPr>
          <w:rFonts w:ascii="Calibri" w:eastAsia="Calibri" w:hAnsi="Calibri" w:cs="Calibri"/>
          <w:sz w:val="22"/>
          <w:szCs w:val="22"/>
        </w:rPr>
        <w:t>Centers</w:t>
      </w:r>
      <w:r w:rsidRPr="0021722A">
        <w:rPr>
          <w:rFonts w:ascii="Calibri" w:eastAsia="Calibri" w:hAnsi="Calibri" w:cs="Calibri"/>
          <w:sz w:val="22"/>
          <w:szCs w:val="22"/>
        </w:rPr>
        <w:t xml:space="preserve"> with a focus on researchers who have ongoing collaboration with African partners. Research funders including the </w:t>
      </w:r>
      <w:r w:rsidRPr="0021722A">
        <w:rPr>
          <w:rFonts w:ascii="Calibri" w:eastAsia="Calibri" w:hAnsi="Calibri" w:cs="Times New Roman"/>
          <w:color w:val="auto"/>
          <w:sz w:val="22"/>
          <w:szCs w:val="22"/>
        </w:rPr>
        <w:t>French National Research Agency (</w:t>
      </w:r>
      <w:r w:rsidRPr="0021722A">
        <w:rPr>
          <w:rFonts w:ascii="Calibri" w:eastAsia="Calibri" w:hAnsi="Calibri" w:cs="Times New Roman"/>
          <w:i/>
          <w:color w:val="auto"/>
          <w:sz w:val="22"/>
          <w:szCs w:val="22"/>
        </w:rPr>
        <w:t xml:space="preserve">Agence Nationale de la </w:t>
      </w:r>
      <w:r w:rsidRPr="00277A48">
        <w:rPr>
          <w:rFonts w:ascii="Calibri" w:eastAsia="Calibri" w:hAnsi="Calibri" w:cs="Times New Roman"/>
          <w:i/>
          <w:color w:val="auto"/>
          <w:sz w:val="22"/>
          <w:szCs w:val="22"/>
        </w:rPr>
        <w:t>Re</w:t>
      </w:r>
      <w:r w:rsidRPr="009B5BFD">
        <w:rPr>
          <w:rFonts w:ascii="Calibri" w:eastAsia="Calibri" w:hAnsi="Calibri" w:cs="Calibri"/>
          <w:i/>
          <w:sz w:val="22"/>
          <w:szCs w:val="22"/>
        </w:rPr>
        <w:t>cherche</w:t>
      </w:r>
      <w:r w:rsidR="00277A48">
        <w:rPr>
          <w:rFonts w:ascii="Calibri" w:eastAsia="Calibri" w:hAnsi="Calibri" w:cs="Calibri"/>
          <w:i/>
          <w:sz w:val="22"/>
          <w:szCs w:val="22"/>
        </w:rPr>
        <w:t xml:space="preserve">, </w:t>
      </w:r>
      <w:r w:rsidR="00277A48" w:rsidRPr="009B5BFD">
        <w:rPr>
          <w:rFonts w:ascii="Calibri" w:eastAsia="Calibri" w:hAnsi="Calibri" w:cs="Calibri"/>
          <w:sz w:val="22"/>
          <w:szCs w:val="22"/>
        </w:rPr>
        <w:t>ANR</w:t>
      </w:r>
      <w:r w:rsidRPr="0021722A">
        <w:rPr>
          <w:rFonts w:ascii="Calibri" w:eastAsia="Calibri" w:hAnsi="Calibri" w:cs="Calibri"/>
          <w:sz w:val="22"/>
          <w:szCs w:val="22"/>
        </w:rPr>
        <w:t>) (France), German Research Foundation (</w:t>
      </w:r>
      <w:r w:rsidRPr="0021722A">
        <w:rPr>
          <w:rFonts w:ascii="Calibri" w:eastAsia="Calibri" w:hAnsi="Calibri" w:cs="Calibri"/>
          <w:i/>
          <w:sz w:val="22"/>
          <w:szCs w:val="22"/>
        </w:rPr>
        <w:t>Deutsche Forschungsgemeinschaft</w:t>
      </w:r>
      <w:r w:rsidR="00923EDB">
        <w:rPr>
          <w:rFonts w:ascii="Calibri" w:eastAsia="Calibri" w:hAnsi="Calibri" w:cs="Calibri"/>
          <w:i/>
          <w:sz w:val="22"/>
          <w:szCs w:val="22"/>
        </w:rPr>
        <w:t>,</w:t>
      </w:r>
      <w:r w:rsidRPr="0021722A">
        <w:rPr>
          <w:rFonts w:ascii="Calibri" w:eastAsia="Calibri" w:hAnsi="Calibri" w:cs="Calibri"/>
          <w:sz w:val="22"/>
          <w:szCs w:val="22"/>
        </w:rPr>
        <w:t xml:space="preserve"> DFG) and BMBF/DLR (Germany), </w:t>
      </w:r>
      <w:r w:rsidR="00752629" w:rsidRPr="00752629">
        <w:rPr>
          <w:rFonts w:ascii="Calibri" w:eastAsia="Calibri" w:hAnsi="Calibri" w:cs="Calibri"/>
          <w:sz w:val="22"/>
          <w:szCs w:val="22"/>
        </w:rPr>
        <w:t>United Kingdom Research and Innovation</w:t>
      </w:r>
      <w:r w:rsidR="00752629">
        <w:rPr>
          <w:rFonts w:ascii="Calibri" w:eastAsia="Calibri" w:hAnsi="Calibri" w:cs="Calibri"/>
          <w:sz w:val="22"/>
          <w:szCs w:val="22"/>
        </w:rPr>
        <w:t xml:space="preserve"> (</w:t>
      </w:r>
      <w:r w:rsidRPr="0021722A">
        <w:rPr>
          <w:rFonts w:ascii="Calibri" w:eastAsia="Calibri" w:hAnsi="Calibri" w:cs="Calibri"/>
          <w:sz w:val="22"/>
          <w:szCs w:val="22"/>
        </w:rPr>
        <w:t>UKRI</w:t>
      </w:r>
      <w:r w:rsidR="00752629">
        <w:rPr>
          <w:rFonts w:ascii="Calibri" w:eastAsia="Calibri" w:hAnsi="Calibri" w:cs="Calibri"/>
          <w:sz w:val="22"/>
          <w:szCs w:val="22"/>
        </w:rPr>
        <w:t>)</w:t>
      </w:r>
      <w:r w:rsidRPr="0021722A">
        <w:rPr>
          <w:rFonts w:ascii="Calibri" w:eastAsia="Calibri" w:hAnsi="Calibri" w:cs="Calibri"/>
          <w:sz w:val="22"/>
          <w:szCs w:val="22"/>
        </w:rPr>
        <w:t xml:space="preserve"> and </w:t>
      </w:r>
      <w:r w:rsidR="00752629" w:rsidRPr="0021722A">
        <w:rPr>
          <w:rFonts w:ascii="Calibri" w:eastAsia="Calibri" w:hAnsi="Calibri" w:cs="Calibri"/>
          <w:sz w:val="22"/>
          <w:szCs w:val="22"/>
        </w:rPr>
        <w:t>United States</w:t>
      </w:r>
      <w:r w:rsidR="00335B1B">
        <w:rPr>
          <w:rFonts w:ascii="Calibri" w:eastAsia="Calibri" w:hAnsi="Calibri" w:cs="Calibri"/>
          <w:sz w:val="22"/>
          <w:szCs w:val="22"/>
        </w:rPr>
        <w:t xml:space="preserve"> National Science Foundation</w:t>
      </w:r>
      <w:r w:rsidR="00752629">
        <w:rPr>
          <w:rFonts w:ascii="Calibri" w:eastAsia="Calibri" w:hAnsi="Calibri" w:cs="Calibri"/>
          <w:sz w:val="22"/>
          <w:szCs w:val="22"/>
        </w:rPr>
        <w:t xml:space="preserve"> (</w:t>
      </w:r>
      <w:r w:rsidRPr="0021722A">
        <w:rPr>
          <w:rFonts w:ascii="Calibri" w:eastAsia="Calibri" w:hAnsi="Calibri" w:cs="Calibri"/>
          <w:sz w:val="22"/>
          <w:szCs w:val="22"/>
        </w:rPr>
        <w:t>NSF</w:t>
      </w:r>
      <w:r w:rsidR="00752629">
        <w:rPr>
          <w:rFonts w:ascii="Calibri" w:eastAsia="Calibri" w:hAnsi="Calibri" w:cs="Calibri"/>
          <w:sz w:val="22"/>
          <w:szCs w:val="22"/>
        </w:rPr>
        <w:t>)</w:t>
      </w:r>
      <w:r w:rsidRPr="0021722A">
        <w:rPr>
          <w:rFonts w:ascii="Calibri" w:eastAsia="Calibri" w:hAnsi="Calibri" w:cs="Calibri"/>
          <w:sz w:val="22"/>
          <w:szCs w:val="22"/>
        </w:rPr>
        <w:t xml:space="preserve"> who have committed to workshops with ACE Impact centers on research topics of common interest and anticipate supporting research collaborations between their national researchers and ACE Impact centers.  DAAD </w:t>
      </w:r>
      <w:r w:rsidR="00375787">
        <w:rPr>
          <w:rFonts w:ascii="Calibri" w:eastAsia="Calibri" w:hAnsi="Calibri" w:cs="Calibri"/>
          <w:sz w:val="22"/>
          <w:szCs w:val="22"/>
        </w:rPr>
        <w:t xml:space="preserve">has </w:t>
      </w:r>
      <w:r w:rsidRPr="0021722A">
        <w:rPr>
          <w:rFonts w:ascii="Calibri" w:eastAsia="Calibri" w:hAnsi="Calibri" w:cs="Calibri"/>
          <w:sz w:val="22"/>
          <w:szCs w:val="22"/>
        </w:rPr>
        <w:t>support</w:t>
      </w:r>
      <w:r w:rsidR="00375787">
        <w:rPr>
          <w:rFonts w:ascii="Calibri" w:eastAsia="Calibri" w:hAnsi="Calibri" w:cs="Calibri"/>
          <w:sz w:val="22"/>
          <w:szCs w:val="22"/>
        </w:rPr>
        <w:t>ed</w:t>
      </w:r>
      <w:r w:rsidRPr="0021722A">
        <w:rPr>
          <w:rFonts w:ascii="Calibri" w:eastAsia="Calibri" w:hAnsi="Calibri" w:cs="Calibri"/>
          <w:sz w:val="22"/>
          <w:szCs w:val="22"/>
        </w:rPr>
        <w:t xml:space="preserve"> a study tour to Germany for selected center directors to facilitate connections and future collaborations. Research organizations including the </w:t>
      </w:r>
      <w:r w:rsidRPr="0021722A">
        <w:rPr>
          <w:rFonts w:ascii="Calibri" w:eastAsia="Calibri" w:hAnsi="Calibri" w:cs="Times New Roman"/>
          <w:color w:val="auto"/>
          <w:sz w:val="22"/>
          <w:szCs w:val="22"/>
        </w:rPr>
        <w:t>National Center for Scientific Research (</w:t>
      </w:r>
      <w:hyperlink r:id="rId35" w:history="1">
        <w:r w:rsidRPr="009B5BFD">
          <w:rPr>
            <w:rFonts w:ascii="Calibri" w:eastAsia="Calibri" w:hAnsi="Calibri" w:cs="Times New Roman"/>
            <w:i/>
            <w:color w:val="auto"/>
            <w:sz w:val="22"/>
            <w:szCs w:val="22"/>
          </w:rPr>
          <w:t>Center</w:t>
        </w:r>
        <w:r w:rsidRPr="005F4632">
          <w:rPr>
            <w:rFonts w:ascii="Calibri" w:eastAsia="Calibri" w:hAnsi="Calibri" w:cs="Times New Roman"/>
            <w:i/>
            <w:color w:val="auto"/>
            <w:sz w:val="22"/>
            <w:szCs w:val="22"/>
          </w:rPr>
          <w:t xml:space="preserve"> </w:t>
        </w:r>
        <w:r w:rsidRPr="0021722A">
          <w:rPr>
            <w:rFonts w:ascii="Calibri" w:eastAsia="Calibri" w:hAnsi="Calibri" w:cs="Times New Roman"/>
            <w:i/>
            <w:color w:val="auto"/>
            <w:sz w:val="22"/>
            <w:szCs w:val="22"/>
          </w:rPr>
          <w:t xml:space="preserve">National de la Recherche </w:t>
        </w:r>
        <w:proofErr w:type="spellStart"/>
        <w:r w:rsidRPr="0021722A">
          <w:rPr>
            <w:rFonts w:ascii="Calibri" w:eastAsia="Calibri" w:hAnsi="Calibri" w:cs="Times New Roman"/>
            <w:i/>
            <w:color w:val="auto"/>
            <w:sz w:val="22"/>
            <w:szCs w:val="22"/>
          </w:rPr>
          <w:t>Scientifique</w:t>
        </w:r>
        <w:proofErr w:type="spellEnd"/>
      </w:hyperlink>
      <w:r w:rsidR="005F4632">
        <w:t>,</w:t>
      </w:r>
      <w:r w:rsidRPr="0021722A">
        <w:rPr>
          <w:rFonts w:ascii="Calibri" w:eastAsia="Calibri" w:hAnsi="Calibri" w:cs="Times New Roman"/>
          <w:color w:val="auto"/>
          <w:sz w:val="22"/>
          <w:szCs w:val="22"/>
        </w:rPr>
        <w:t xml:space="preserve"> </w:t>
      </w:r>
      <w:r w:rsidRPr="0021722A">
        <w:rPr>
          <w:rFonts w:ascii="Calibri" w:eastAsia="Calibri" w:hAnsi="Calibri" w:cs="Calibri"/>
          <w:sz w:val="22"/>
          <w:szCs w:val="22"/>
        </w:rPr>
        <w:t>CNRS) and French National Research Institute for Sustainable Development (</w:t>
      </w:r>
      <w:r w:rsidRPr="0021722A">
        <w:rPr>
          <w:rFonts w:ascii="Calibri" w:eastAsia="Calibri" w:hAnsi="Calibri" w:cs="Calibri"/>
          <w:i/>
          <w:sz w:val="22"/>
          <w:szCs w:val="22"/>
        </w:rPr>
        <w:t>Institut de Recherche pour le Développement</w:t>
      </w:r>
      <w:r w:rsidR="005D4758">
        <w:rPr>
          <w:rFonts w:ascii="Calibri" w:eastAsia="Calibri" w:hAnsi="Calibri" w:cs="Calibri"/>
          <w:i/>
          <w:sz w:val="22"/>
          <w:szCs w:val="22"/>
        </w:rPr>
        <w:t>,</w:t>
      </w:r>
      <w:r w:rsidR="005D4758">
        <w:rPr>
          <w:rFonts w:ascii="Calibri" w:eastAsia="Calibri" w:hAnsi="Calibri" w:cs="Calibri"/>
          <w:sz w:val="22"/>
          <w:szCs w:val="22"/>
        </w:rPr>
        <w:t xml:space="preserve"> </w:t>
      </w:r>
      <w:r w:rsidRPr="0021722A">
        <w:rPr>
          <w:rFonts w:ascii="Calibri" w:eastAsia="Calibri" w:hAnsi="Calibri" w:cs="Calibri"/>
          <w:sz w:val="22"/>
          <w:szCs w:val="22"/>
        </w:rPr>
        <w:t>IRD) already provide financial support to researchers associated with centers planning on responding to the Call for Proposals.</w:t>
      </w:r>
    </w:p>
    <w:p w14:paraId="7F94CEF6" w14:textId="77777777" w:rsidR="00681E25" w:rsidRPr="00681E25" w:rsidRDefault="006E4C7D" w:rsidP="006C0B14">
      <w:pPr>
        <w:numPr>
          <w:ilvl w:val="0"/>
          <w:numId w:val="3"/>
        </w:numPr>
        <w:tabs>
          <w:tab w:val="left" w:pos="0"/>
          <w:tab w:val="left" w:pos="720"/>
        </w:tabs>
        <w:spacing w:after="240"/>
        <w:ind w:left="0" w:firstLine="0"/>
        <w:jc w:val="both"/>
        <w:rPr>
          <w:rFonts w:ascii="Calibri" w:eastAsia="Calibri" w:hAnsi="Calibri" w:cs="Calibri"/>
          <w:bCs/>
          <w:sz w:val="22"/>
          <w:szCs w:val="22"/>
        </w:rPr>
      </w:pPr>
      <w:r w:rsidRPr="0021722A">
        <w:rPr>
          <w:rFonts w:ascii="Calibri" w:eastAsia="Calibri" w:hAnsi="Calibri" w:cs="Calibri"/>
          <w:b/>
          <w:bCs/>
          <w:sz w:val="22"/>
          <w:szCs w:val="22"/>
        </w:rPr>
        <w:t xml:space="preserve">Several public and private sector partners in relevant sectors are expected to commit financial resources to ACE Impact centers. </w:t>
      </w:r>
      <w:r w:rsidRPr="0021722A">
        <w:rPr>
          <w:rFonts w:ascii="Calibri" w:eastAsia="Calibri" w:hAnsi="Calibri" w:cs="Calibri"/>
          <w:bCs/>
          <w:sz w:val="22"/>
          <w:szCs w:val="22"/>
        </w:rPr>
        <w:t>Industry and sectoral stakeholders are essential for ensuring long-term financial and academic sustainability of ACE Impact centers.</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19C8B3AC" w14:textId="77777777" w:rsidTr="00DA1722">
        <w:trPr>
          <w:trHeight w:val="80"/>
        </w:trPr>
        <w:tc>
          <w:tcPr>
            <w:tcW w:w="10710" w:type="dxa"/>
          </w:tcPr>
          <w:p w14:paraId="0AD4B299" w14:textId="77777777" w:rsidR="00DA1722" w:rsidRDefault="006E4C7D" w:rsidP="001D3BBC">
            <w:pPr>
              <w:pStyle w:val="Heading2"/>
              <w:keepLines w:val="0"/>
              <w:outlineLvl w:val="1"/>
              <w:rPr>
                <w:rFonts w:asciiTheme="minorHAnsi" w:hAnsiTheme="minorHAnsi"/>
                <w:color w:val="172D5F"/>
                <w:sz w:val="22"/>
                <w:szCs w:val="22"/>
              </w:rPr>
            </w:pPr>
            <w:bookmarkStart w:id="69" w:name="_Toc256000018"/>
            <w:bookmarkStart w:id="70" w:name="_Toc505105135"/>
            <w:bookmarkStart w:id="71" w:name="_Toc511651906"/>
            <w:bookmarkStart w:id="72" w:name="_Toc2784603"/>
            <w:r w:rsidRPr="00844E6A">
              <w:rPr>
                <w:rFonts w:asciiTheme="minorHAnsi" w:hAnsiTheme="minorHAnsi"/>
                <w:color w:val="172D5F"/>
                <w:sz w:val="22"/>
                <w:szCs w:val="22"/>
              </w:rPr>
              <w:t>F. Lessons Learned and Reflected in the Project Design</w:t>
            </w:r>
            <w:bookmarkEnd w:id="69"/>
            <w:bookmarkEnd w:id="70"/>
            <w:bookmarkEnd w:id="71"/>
            <w:bookmarkEnd w:id="72"/>
          </w:p>
          <w:p w14:paraId="1CD45B8B" w14:textId="77777777" w:rsidR="002440EC" w:rsidRPr="00062D1B" w:rsidRDefault="002440EC" w:rsidP="00062D1B">
            <w:pPr>
              <w:rPr>
                <w:rFonts w:asciiTheme="majorHAnsi" w:hAnsiTheme="majorHAnsi"/>
                <w:color w:val="5B9BD5" w:themeColor="accent1"/>
                <w:sz w:val="26"/>
                <w:szCs w:val="26"/>
              </w:rPr>
            </w:pPr>
          </w:p>
        </w:tc>
      </w:tr>
    </w:tbl>
    <w:p w14:paraId="43A18E99" w14:textId="77777777" w:rsidR="0021722A" w:rsidRPr="0021722A" w:rsidRDefault="006E4C7D" w:rsidP="00B660A4">
      <w:pPr>
        <w:widowControl/>
        <w:numPr>
          <w:ilvl w:val="0"/>
          <w:numId w:val="3"/>
        </w:numPr>
        <w:tabs>
          <w:tab w:val="left" w:pos="0"/>
          <w:tab w:val="left" w:pos="720"/>
        </w:tabs>
        <w:autoSpaceDE/>
        <w:autoSpaceDN/>
        <w:adjustRightInd/>
        <w:spacing w:after="120"/>
        <w:ind w:left="0" w:firstLine="0"/>
        <w:jc w:val="both"/>
        <w:rPr>
          <w:rFonts w:ascii="Calibri,Times New Roman" w:eastAsia="Calibri,Times New Roman" w:hAnsi="Calibri,Times New Roman" w:cs="Calibri,Times New Roman"/>
          <w:sz w:val="22"/>
          <w:szCs w:val="22"/>
        </w:rPr>
      </w:pPr>
      <w:r w:rsidRPr="0021722A">
        <w:rPr>
          <w:rFonts w:ascii="Calibri" w:eastAsia="Calibri" w:hAnsi="Calibri" w:cs="Calibri"/>
          <w:b/>
          <w:bCs/>
          <w:sz w:val="22"/>
          <w:szCs w:val="22"/>
        </w:rPr>
        <w:t>The ACE Impact project benefit</w:t>
      </w:r>
      <w:r w:rsidR="002E60E4">
        <w:rPr>
          <w:rFonts w:ascii="Calibri" w:eastAsia="Calibri" w:hAnsi="Calibri" w:cs="Calibri"/>
          <w:b/>
          <w:bCs/>
          <w:sz w:val="22"/>
          <w:szCs w:val="22"/>
        </w:rPr>
        <w:t>s</w:t>
      </w:r>
      <w:r w:rsidRPr="0021722A">
        <w:rPr>
          <w:rFonts w:ascii="Calibri" w:eastAsia="Calibri" w:hAnsi="Calibri" w:cs="Calibri"/>
          <w:b/>
          <w:bCs/>
          <w:sz w:val="22"/>
          <w:szCs w:val="22"/>
        </w:rPr>
        <w:t xml:space="preserve"> from lessons learned under the ACE I and ACE II projects as well as other World Bank-financed projects in other regions and global best practices. </w:t>
      </w:r>
      <w:r w:rsidRPr="0021722A">
        <w:rPr>
          <w:rFonts w:ascii="Calibri" w:eastAsia="Calibri" w:hAnsi="Calibri" w:cs="Calibri"/>
          <w:spacing w:val="-1"/>
          <w:sz w:val="22"/>
          <w:szCs w:val="22"/>
        </w:rPr>
        <w:t>Key drivers for successful ACE</w:t>
      </w:r>
      <w:r w:rsidR="002E60E4">
        <w:rPr>
          <w:rFonts w:ascii="Calibri" w:eastAsia="Calibri" w:hAnsi="Calibri" w:cs="Calibri"/>
          <w:spacing w:val="-1"/>
          <w:sz w:val="22"/>
          <w:szCs w:val="22"/>
        </w:rPr>
        <w:t xml:space="preserve"> center</w:t>
      </w:r>
      <w:r w:rsidRPr="0021722A">
        <w:rPr>
          <w:rFonts w:ascii="Calibri" w:eastAsia="Calibri" w:hAnsi="Calibri" w:cs="Calibri"/>
          <w:spacing w:val="-1"/>
          <w:sz w:val="22"/>
          <w:szCs w:val="22"/>
        </w:rPr>
        <w:t xml:space="preserve">s have been: capable faculty teams; strong government and university ownership; </w:t>
      </w:r>
      <w:r w:rsidRPr="0021722A">
        <w:rPr>
          <w:rFonts w:ascii="Calibri" w:eastAsia="Calibri" w:hAnsi="Calibri" w:cs="Calibri"/>
          <w:spacing w:val="-1"/>
          <w:sz w:val="22"/>
          <w:szCs w:val="22"/>
        </w:rPr>
        <w:lastRenderedPageBreak/>
        <w:t>and visionary center directors</w:t>
      </w:r>
      <w:r w:rsidRPr="0021722A">
        <w:rPr>
          <w:rFonts w:ascii="Calibri,Times New Roman" w:eastAsia="Calibri,Times New Roman" w:hAnsi="Calibri,Times New Roman" w:cs="Calibri,Times New Roman"/>
          <w:spacing w:val="-1"/>
          <w:sz w:val="22"/>
          <w:szCs w:val="22"/>
        </w:rPr>
        <w:t xml:space="preserve"> </w:t>
      </w:r>
      <w:r w:rsidRPr="0021722A">
        <w:rPr>
          <w:rFonts w:ascii="Calibri" w:eastAsia="Calibri" w:hAnsi="Calibri" w:cs="Calibri"/>
          <w:spacing w:val="-1"/>
          <w:sz w:val="22"/>
          <w:szCs w:val="22"/>
        </w:rPr>
        <w:t>that have attracted relevant international partners as well as additional donor funding</w:t>
      </w:r>
      <w:r w:rsidRPr="0021722A">
        <w:rPr>
          <w:rFonts w:ascii="Calibri,Times New Roman" w:eastAsia="Calibri,Times New Roman" w:hAnsi="Calibri,Times New Roman" w:cs="Calibri,Times New Roman"/>
          <w:spacing w:val="-1"/>
          <w:sz w:val="22"/>
          <w:szCs w:val="22"/>
        </w:rPr>
        <w:t>.</w:t>
      </w:r>
      <w:r w:rsidRPr="0021722A">
        <w:rPr>
          <w:rFonts w:ascii="Calibri" w:eastAsia="Calibri" w:hAnsi="Calibri" w:cs="Calibri"/>
          <w:spacing w:val="-1"/>
          <w:sz w:val="22"/>
          <w:szCs w:val="22"/>
        </w:rPr>
        <w:t xml:space="preserve"> Despite these achievements, the development impact of these centers can be further strengthened through: </w:t>
      </w:r>
      <w:r w:rsidR="0085539D">
        <w:rPr>
          <w:rFonts w:ascii="Calibri" w:eastAsia="Calibri" w:hAnsi="Calibri" w:cs="Calibri"/>
          <w:spacing w:val="-1"/>
          <w:sz w:val="22"/>
          <w:szCs w:val="22"/>
        </w:rPr>
        <w:t xml:space="preserve">(i) </w:t>
      </w:r>
      <w:r w:rsidRPr="0021722A">
        <w:rPr>
          <w:rFonts w:ascii="Calibri" w:eastAsia="Calibri" w:hAnsi="Calibri" w:cs="Calibri"/>
          <w:spacing w:val="-1"/>
          <w:sz w:val="22"/>
          <w:szCs w:val="22"/>
        </w:rPr>
        <w:t xml:space="preserve">more targeted selection of centers to more effectively respond to the regional demands for skills and research; </w:t>
      </w:r>
      <w:r w:rsidR="0085539D">
        <w:rPr>
          <w:rFonts w:ascii="Calibri" w:eastAsia="Calibri" w:hAnsi="Calibri" w:cs="Calibri"/>
          <w:spacing w:val="-1"/>
          <w:sz w:val="22"/>
          <w:szCs w:val="22"/>
        </w:rPr>
        <w:t xml:space="preserve">(ii) </w:t>
      </w:r>
      <w:r w:rsidRPr="0021722A">
        <w:rPr>
          <w:rFonts w:ascii="Calibri" w:eastAsia="Calibri" w:hAnsi="Calibri" w:cs="Calibri"/>
          <w:spacing w:val="-1"/>
          <w:sz w:val="22"/>
          <w:szCs w:val="22"/>
        </w:rPr>
        <w:t xml:space="preserve">improved upfront linkages to industry; </w:t>
      </w:r>
      <w:r w:rsidR="0085539D">
        <w:rPr>
          <w:rFonts w:ascii="Calibri" w:eastAsia="Calibri" w:hAnsi="Calibri" w:cs="Calibri"/>
          <w:spacing w:val="-1"/>
          <w:sz w:val="22"/>
          <w:szCs w:val="22"/>
        </w:rPr>
        <w:t xml:space="preserve">(iii) </w:t>
      </w:r>
      <w:r w:rsidRPr="0021722A">
        <w:rPr>
          <w:rFonts w:ascii="Calibri" w:eastAsia="Calibri" w:hAnsi="Calibri" w:cs="Calibri"/>
          <w:spacing w:val="-1"/>
          <w:sz w:val="22"/>
          <w:szCs w:val="22"/>
        </w:rPr>
        <w:t xml:space="preserve">increased institutional impact on the ACE host university; and </w:t>
      </w:r>
      <w:r w:rsidR="0085539D">
        <w:rPr>
          <w:rFonts w:ascii="Calibri" w:eastAsia="Calibri" w:hAnsi="Calibri" w:cs="Calibri"/>
          <w:spacing w:val="-1"/>
          <w:sz w:val="22"/>
          <w:szCs w:val="22"/>
        </w:rPr>
        <w:t xml:space="preserve">(iv) </w:t>
      </w:r>
      <w:r w:rsidRPr="0021722A">
        <w:rPr>
          <w:rFonts w:ascii="Calibri" w:eastAsia="Calibri" w:hAnsi="Calibri" w:cs="Calibri"/>
          <w:spacing w:val="-1"/>
          <w:sz w:val="22"/>
          <w:szCs w:val="22"/>
        </w:rPr>
        <w:t xml:space="preserve">better coordination with regional and international partners. The outcome of </w:t>
      </w:r>
      <w:r w:rsidRPr="0021722A">
        <w:rPr>
          <w:rFonts w:ascii="Calibri" w:eastAsia="Calibri" w:hAnsi="Calibri" w:cs="Calibri"/>
          <w:sz w:val="22"/>
          <w:szCs w:val="22"/>
        </w:rPr>
        <w:t>consultations with ACE I center leadership, experts involved in evaluating the current centers, national governments, Ministers of education, and World Bank staff (both at the country and GP levels) were incorporated into the design of the</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ACE Impact I project (see Table 5 for the summary of stakeholders consulted during project preparation)</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Lessons learned which have been incorporated into the project’s design, particularly in the Call for Proposals stage, evaluation and selection processes, the DLI disbursement and verification protocol</w:t>
      </w:r>
      <w:r w:rsidR="002440EC">
        <w:rPr>
          <w:rFonts w:ascii="Calibri" w:eastAsia="Calibri" w:hAnsi="Calibri" w:cs="Calibri"/>
          <w:sz w:val="22"/>
          <w:szCs w:val="22"/>
        </w:rPr>
        <w:t>s</w:t>
      </w:r>
      <w:r w:rsidRPr="0021722A">
        <w:rPr>
          <w:rFonts w:ascii="Calibri" w:eastAsia="Calibri" w:hAnsi="Calibri" w:cs="Calibri"/>
          <w:sz w:val="22"/>
          <w:szCs w:val="22"/>
        </w:rPr>
        <w:t xml:space="preserve"> and project implementation, include, </w:t>
      </w:r>
      <w:r w:rsidRPr="0021722A">
        <w:rPr>
          <w:rFonts w:ascii="Calibri" w:eastAsia="Calibri" w:hAnsi="Calibri" w:cs="Calibri"/>
          <w:i/>
          <w:sz w:val="22"/>
          <w:szCs w:val="22"/>
        </w:rPr>
        <w:t>inter alia</w:t>
      </w:r>
      <w:r w:rsidRPr="0021722A">
        <w:rPr>
          <w:rFonts w:ascii="Calibri,Times New Roman" w:eastAsia="Calibri,Times New Roman" w:hAnsi="Calibri,Times New Roman" w:cs="Calibri,Times New Roman"/>
          <w:sz w:val="22"/>
          <w:szCs w:val="22"/>
        </w:rPr>
        <w:t>:</w:t>
      </w:r>
    </w:p>
    <w:p w14:paraId="27E85781" w14:textId="77777777" w:rsidR="00952208" w:rsidRPr="00671E0D" w:rsidRDefault="006E4C7D" w:rsidP="006E4C7D">
      <w:pPr>
        <w:widowControl/>
        <w:numPr>
          <w:ilvl w:val="0"/>
          <w:numId w:val="58"/>
        </w:numPr>
        <w:autoSpaceDE/>
        <w:autoSpaceDN/>
        <w:adjustRightInd/>
        <w:spacing w:after="120"/>
        <w:ind w:left="900" w:hanging="540"/>
        <w:jc w:val="both"/>
        <w:rPr>
          <w:rFonts w:ascii="Calibri" w:eastAsia="Calibri" w:hAnsi="Calibri" w:cs="Calibri"/>
          <w:b/>
          <w:bCs/>
          <w:spacing w:val="-1"/>
          <w:sz w:val="22"/>
          <w:szCs w:val="22"/>
        </w:rPr>
      </w:pPr>
      <w:r w:rsidRPr="00952208">
        <w:rPr>
          <w:rFonts w:ascii="Calibri" w:eastAsia="Calibri" w:hAnsi="Calibri" w:cs="Calibri"/>
          <w:b/>
          <w:bCs/>
          <w:sz w:val="22"/>
          <w:szCs w:val="22"/>
        </w:rPr>
        <w:t>Strengthened regional focus</w:t>
      </w:r>
      <w:r w:rsidRPr="00952208">
        <w:rPr>
          <w:rFonts w:ascii="Calibri,Times New Roman" w:eastAsia="Calibri,Times New Roman" w:hAnsi="Calibri,Times New Roman" w:cs="Calibri,Times New Roman"/>
          <w:b/>
          <w:bCs/>
          <w:sz w:val="22"/>
          <w:szCs w:val="22"/>
        </w:rPr>
        <w:t>:</w:t>
      </w:r>
      <w:r w:rsidRPr="00952208">
        <w:rPr>
          <w:rFonts w:ascii="Calibri" w:eastAsia="Calibri" w:hAnsi="Calibri" w:cs="Calibri"/>
          <w:sz w:val="22"/>
          <w:szCs w:val="22"/>
        </w:rPr>
        <w:t xml:space="preserve"> While ACE I centers have been successful in recruiting regional students (approaching the ACE I project set target of 30 percent), there continues to be a need for stronger regional engagement of</w:t>
      </w:r>
      <w:r w:rsidRPr="00952208">
        <w:rPr>
          <w:rFonts w:ascii="Calibri,Times New Roman" w:eastAsia="Calibri,Times New Roman" w:hAnsi="Calibri,Times New Roman" w:cs="Calibri,Times New Roman"/>
          <w:sz w:val="22"/>
          <w:szCs w:val="22"/>
        </w:rPr>
        <w:t xml:space="preserve"> </w:t>
      </w:r>
      <w:r w:rsidRPr="00952208">
        <w:rPr>
          <w:rFonts w:ascii="Calibri" w:eastAsia="Calibri" w:hAnsi="Calibri" w:cs="Calibri"/>
          <w:sz w:val="22"/>
          <w:szCs w:val="22"/>
        </w:rPr>
        <w:t>centers</w:t>
      </w:r>
      <w:r w:rsidRPr="00952208">
        <w:rPr>
          <w:rFonts w:ascii="Calibri,Times New Roman" w:eastAsia="Calibri,Times New Roman" w:hAnsi="Calibri,Times New Roman" w:cs="Calibri,Times New Roman"/>
          <w:sz w:val="22"/>
          <w:szCs w:val="22"/>
        </w:rPr>
        <w:t>,</w:t>
      </w:r>
      <w:r w:rsidRPr="00952208">
        <w:rPr>
          <w:rFonts w:ascii="Calibri" w:eastAsia="Calibri" w:hAnsi="Calibri" w:cs="Calibri"/>
          <w:sz w:val="22"/>
          <w:szCs w:val="22"/>
        </w:rPr>
        <w:t xml:space="preserve"> including improved industry/sectoral partnerships and strengthened political buy-in. The ACE Impact projects will incorporate a strong regional engagement through various channels, including ECOWAS’ participation on the PSC, and the introduction of a two-tiered regional steering committee wherein the Committee meets annually at the Ministerial level and more frequently at the government representative level.</w:t>
      </w:r>
      <w:r w:rsidRPr="00952208">
        <w:rPr>
          <w:rFonts w:ascii="Calibri" w:eastAsia="Calibri" w:hAnsi="Calibri" w:cs="Calibri"/>
          <w:b/>
          <w:bCs/>
          <w:spacing w:val="-1"/>
          <w:sz w:val="22"/>
          <w:szCs w:val="22"/>
        </w:rPr>
        <w:t xml:space="preserve"> </w:t>
      </w:r>
    </w:p>
    <w:p w14:paraId="1771B420" w14:textId="77777777" w:rsidR="00952208" w:rsidRPr="00B660A4" w:rsidRDefault="00952208" w:rsidP="00B660A4">
      <w:pPr>
        <w:rPr>
          <w:rFonts w:eastAsia="Calibri"/>
          <w:sz w:val="8"/>
          <w:szCs w:val="8"/>
        </w:rPr>
      </w:pPr>
    </w:p>
    <w:p w14:paraId="0017F550" w14:textId="77777777" w:rsidR="00952208"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F347E9">
        <w:rPr>
          <w:rFonts w:ascii="Calibri" w:eastAsia="Calibri" w:hAnsi="Calibri" w:cs="Calibri"/>
          <w:b/>
          <w:bCs/>
          <w:sz w:val="22"/>
          <w:szCs w:val="22"/>
        </w:rPr>
        <w:t>Stronger national government and ministerial ownership:</w:t>
      </w:r>
      <w:r w:rsidRPr="00B660A4">
        <w:rPr>
          <w:rFonts w:ascii="Calibri" w:eastAsia="Calibri" w:hAnsi="Calibri" w:cs="Calibri"/>
          <w:b/>
          <w:bCs/>
          <w:sz w:val="22"/>
          <w:szCs w:val="22"/>
        </w:rPr>
        <w:t xml:space="preserve"> </w:t>
      </w:r>
      <w:r w:rsidRPr="00F347E9">
        <w:rPr>
          <w:rFonts w:ascii="Calibri" w:eastAsia="Calibri" w:hAnsi="Calibri" w:cs="Calibri"/>
          <w:bCs/>
          <w:sz w:val="22"/>
          <w:szCs w:val="22"/>
        </w:rPr>
        <w:t xml:space="preserve">It was evident during the preparatory phase of the proposed project that some Ministers </w:t>
      </w:r>
      <w:r w:rsidRPr="00E04652">
        <w:rPr>
          <w:rFonts w:ascii="Calibri" w:eastAsia="Calibri" w:hAnsi="Calibri" w:cs="Calibri"/>
          <w:bCs/>
          <w:sz w:val="22"/>
          <w:szCs w:val="22"/>
        </w:rPr>
        <w:t>responsible for higher education and from countries participating in the ACE I project were not fully aware of the ACE I project nor the accomplishments of their national ACE I centers.  ACE Impacts</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in addition to the national steering committees (NSCs) wi</w:t>
      </w:r>
      <w:r w:rsidRPr="00E04652">
        <w:rPr>
          <w:rFonts w:ascii="Calibri" w:eastAsia="Calibri" w:hAnsi="Calibri" w:cs="Calibri"/>
          <w:bCs/>
          <w:sz w:val="22"/>
          <w:szCs w:val="22"/>
        </w:rPr>
        <w:t>ll convene an annual Ministerial PSC meeting to ensure that Ministers are fully informed of the progress of the overall program and to ensure stronger ownership of the achievements of their national centers. It is envisioned that each participating government</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as part of the mandate of its NSC, will develop a national plan aimed at supporting the sustainability of their centers beyond the World Bank’s funding. The NSC and national focal points will be</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critical in ensuring bottlenecks affecting their ACEs</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are solved at the country level.</w:t>
      </w:r>
      <w:r w:rsidRPr="00B660A4">
        <w:rPr>
          <w:rFonts w:ascii="Calibri" w:eastAsia="Calibri" w:hAnsi="Calibri" w:cs="Calibri"/>
          <w:b/>
          <w:bCs/>
          <w:sz w:val="22"/>
          <w:szCs w:val="22"/>
        </w:rPr>
        <w:t xml:space="preserve"> </w:t>
      </w:r>
    </w:p>
    <w:p w14:paraId="322AAEB1"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F347E9">
        <w:rPr>
          <w:rFonts w:ascii="Calibri" w:eastAsia="Calibri" w:hAnsi="Calibri" w:cs="Calibri"/>
          <w:b/>
          <w:bCs/>
          <w:sz w:val="22"/>
          <w:szCs w:val="22"/>
        </w:rPr>
        <w:t xml:space="preserve">Improved institutional ownership: </w:t>
      </w:r>
      <w:r w:rsidRPr="00F347E9">
        <w:rPr>
          <w:rFonts w:ascii="Calibri" w:eastAsia="Calibri" w:hAnsi="Calibri" w:cs="Calibri"/>
          <w:bCs/>
          <w:sz w:val="22"/>
          <w:szCs w:val="22"/>
        </w:rPr>
        <w:t xml:space="preserve">In the ACE I project, there appears to be a reasonable correlation between an ACE center’s success and the institutional support they receive.  In the ACE Impact </w:t>
      </w:r>
      <w:r w:rsidR="00072E64">
        <w:rPr>
          <w:rFonts w:ascii="Calibri" w:eastAsia="Calibri" w:hAnsi="Calibri" w:cs="Calibri"/>
          <w:bCs/>
          <w:sz w:val="22"/>
          <w:szCs w:val="22"/>
        </w:rPr>
        <w:t xml:space="preserve">center </w:t>
      </w:r>
      <w:r w:rsidRPr="00F347E9">
        <w:rPr>
          <w:rFonts w:ascii="Calibri" w:eastAsia="Calibri" w:hAnsi="Calibri" w:cs="Calibri"/>
          <w:bCs/>
          <w:sz w:val="22"/>
          <w:szCs w:val="22"/>
        </w:rPr>
        <w:t>selection process, there w</w:t>
      </w:r>
      <w:r w:rsidRPr="00E04652">
        <w:rPr>
          <w:rFonts w:ascii="Calibri" w:eastAsia="Calibri" w:hAnsi="Calibri" w:cs="Calibri"/>
          <w:bCs/>
          <w:sz w:val="22"/>
          <w:szCs w:val="22"/>
        </w:rPr>
        <w:t>ill be a stronger focus on the evaluation of institutional support for proposed centers, and the design of DLIs that provide incentives to encourage institutional support for center activities.</w:t>
      </w:r>
      <w:r w:rsidR="002E37C8" w:rsidRPr="00671E0D">
        <w:rPr>
          <w:rFonts w:ascii="Calibri" w:eastAsia="Calibri" w:hAnsi="Calibri" w:cs="Calibri"/>
          <w:b/>
          <w:bCs/>
          <w:sz w:val="22"/>
          <w:szCs w:val="22"/>
        </w:rPr>
        <w:t xml:space="preserve"> </w:t>
      </w:r>
      <w:r w:rsidRPr="00B660A4">
        <w:rPr>
          <w:rFonts w:ascii="Calibri" w:eastAsia="Calibri" w:hAnsi="Calibri" w:cs="Calibri"/>
          <w:b/>
          <w:bCs/>
          <w:sz w:val="22"/>
          <w:szCs w:val="22"/>
        </w:rPr>
        <w:t xml:space="preserve"> </w:t>
      </w:r>
    </w:p>
    <w:p w14:paraId="2A7C91B9"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bCs/>
          <w:sz w:val="22"/>
          <w:szCs w:val="22"/>
        </w:rPr>
        <w:t>Strengthened institutional impact:</w:t>
      </w:r>
      <w:r w:rsidRPr="00B660A4">
        <w:rPr>
          <w:rFonts w:ascii="Calibri" w:eastAsia="Calibri" w:hAnsi="Calibri" w:cs="Calibri"/>
          <w:b/>
          <w:bCs/>
          <w:sz w:val="22"/>
          <w:szCs w:val="22"/>
        </w:rPr>
        <w:t xml:space="preserve"> </w:t>
      </w:r>
      <w:r w:rsidRPr="00F347E9">
        <w:rPr>
          <w:rFonts w:ascii="Calibri" w:eastAsia="Calibri" w:hAnsi="Calibri" w:cs="Calibri"/>
          <w:bCs/>
          <w:sz w:val="22"/>
          <w:szCs w:val="22"/>
        </w:rPr>
        <w:t>Successful ACE I centers implemented policies and practices aligned with global best practices for higher education. However, there is limited evidence that operational excellence of these centers has positively influenced</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institutional transformation beyond the centers.  ACE Imp</w:t>
      </w:r>
      <w:r w:rsidRPr="00E04652">
        <w:rPr>
          <w:rFonts w:ascii="Calibri" w:eastAsia="Calibri" w:hAnsi="Calibri" w:cs="Calibri"/>
          <w:bCs/>
          <w:sz w:val="22"/>
          <w:szCs w:val="22"/>
        </w:rPr>
        <w:t xml:space="preserve">act will proactively encourage institutional impact:  each proposal must identify specific anticipated interventions; and DLIs will reward the adoption of best </w:t>
      </w:r>
      <w:r w:rsidRPr="00E04652">
        <w:rPr>
          <w:rFonts w:ascii="Calibri" w:eastAsia="Calibri" w:hAnsi="Calibri" w:cs="Calibri"/>
          <w:bCs/>
          <w:sz w:val="22"/>
          <w:szCs w:val="22"/>
        </w:rPr>
        <w:lastRenderedPageBreak/>
        <w:t>practices at the institutional level. At least 10 percent of each center’s funding will be allocated to activities at the ACE host institutional level. In addition, under Component 1</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substantial additional funding</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will be available to selected Colleges of Engineering and/or Technology</w:t>
      </w:r>
      <w:r w:rsidRPr="00B660A4">
        <w:rPr>
          <w:rFonts w:ascii="Calibri" w:eastAsia="Calibri" w:hAnsi="Calibri" w:cs="Calibri"/>
          <w:bCs/>
          <w:sz w:val="22"/>
          <w:szCs w:val="22"/>
        </w:rPr>
        <w:t xml:space="preserve"> – </w:t>
      </w:r>
      <w:r w:rsidRPr="00F347E9">
        <w:rPr>
          <w:rFonts w:ascii="Calibri" w:eastAsia="Calibri" w:hAnsi="Calibri" w:cs="Calibri"/>
          <w:bCs/>
          <w:sz w:val="22"/>
          <w:szCs w:val="22"/>
        </w:rPr>
        <w:t>beyond that provided to the ACE Impact centers – with the specific purpose of strengthening the institutional impact of the project.</w:t>
      </w:r>
      <w:r w:rsidR="00952208" w:rsidRPr="00671E0D">
        <w:rPr>
          <w:rFonts w:ascii="Calibri" w:eastAsia="Calibri" w:hAnsi="Calibri" w:cs="Calibri"/>
          <w:b/>
          <w:bCs/>
          <w:sz w:val="22"/>
          <w:szCs w:val="22"/>
        </w:rPr>
        <w:t xml:space="preserve"> </w:t>
      </w:r>
    </w:p>
    <w:p w14:paraId="07EF2A05"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F347E9">
        <w:rPr>
          <w:rFonts w:ascii="Calibri" w:eastAsia="Calibri" w:hAnsi="Calibri" w:cs="Calibri"/>
          <w:b/>
          <w:bCs/>
          <w:sz w:val="22"/>
          <w:szCs w:val="22"/>
        </w:rPr>
        <w:t>Improved sectoral</w:t>
      </w:r>
      <w:r w:rsidRPr="00B660A4">
        <w:rPr>
          <w:rFonts w:ascii="Calibri" w:eastAsia="Calibri" w:hAnsi="Calibri" w:cs="Calibri"/>
          <w:b/>
          <w:bCs/>
          <w:sz w:val="22"/>
          <w:szCs w:val="22"/>
        </w:rPr>
        <w:t xml:space="preserve"> </w:t>
      </w:r>
      <w:r w:rsidRPr="00F347E9">
        <w:rPr>
          <w:rFonts w:ascii="Calibri" w:eastAsia="Calibri" w:hAnsi="Calibri" w:cs="Calibri"/>
          <w:b/>
          <w:bCs/>
          <w:sz w:val="22"/>
          <w:szCs w:val="22"/>
        </w:rPr>
        <w:t>commitment to ACE Impact centers:</w:t>
      </w:r>
      <w:r w:rsidRPr="00B660A4">
        <w:rPr>
          <w:rFonts w:ascii="Calibri" w:eastAsia="Calibri" w:hAnsi="Calibri" w:cs="Calibri"/>
          <w:b/>
          <w:bCs/>
          <w:sz w:val="22"/>
          <w:szCs w:val="22"/>
        </w:rPr>
        <w:t xml:space="preserve">  </w:t>
      </w:r>
      <w:r w:rsidRPr="00F347E9">
        <w:rPr>
          <w:rFonts w:ascii="Calibri" w:eastAsia="Calibri" w:hAnsi="Calibri" w:cs="Calibri"/>
          <w:bCs/>
          <w:sz w:val="22"/>
          <w:szCs w:val="22"/>
        </w:rPr>
        <w:t>Given the scope of ACE Impact centers, a rapid implementation startup is essential to successfully complete the proposed workplan and</w:t>
      </w:r>
      <w:r w:rsidRPr="00E04652">
        <w:rPr>
          <w:rFonts w:ascii="Calibri" w:eastAsia="Calibri" w:hAnsi="Calibri" w:cs="Calibri"/>
          <w:bCs/>
          <w:sz w:val="22"/>
          <w:szCs w:val="22"/>
        </w:rPr>
        <w:t xml:space="preserve"> achieve the DLR targets</w:t>
      </w:r>
      <w:r w:rsidRPr="00B660A4">
        <w:rPr>
          <w:rFonts w:ascii="Calibri" w:eastAsia="Calibri" w:hAnsi="Calibri" w:cs="Calibri"/>
          <w:bCs/>
          <w:sz w:val="22"/>
          <w:szCs w:val="22"/>
        </w:rPr>
        <w:t xml:space="preserve">.  </w:t>
      </w:r>
      <w:r w:rsidRPr="00F347E9">
        <w:rPr>
          <w:rFonts w:ascii="Calibri" w:eastAsia="Calibri" w:hAnsi="Calibri" w:cs="Calibri"/>
          <w:bCs/>
          <w:sz w:val="22"/>
          <w:szCs w:val="22"/>
        </w:rPr>
        <w:t>The ACE Impact projects require that proposed centers (including the Emerging centers) identify upfront</w:t>
      </w:r>
      <w:r w:rsidRPr="00B660A4">
        <w:rPr>
          <w:rFonts w:ascii="Calibri" w:eastAsia="Calibri" w:hAnsi="Calibri" w:cs="Calibri"/>
          <w:bCs/>
          <w:sz w:val="22"/>
          <w:szCs w:val="22"/>
        </w:rPr>
        <w:t>:</w:t>
      </w:r>
      <w:r w:rsidR="00952208" w:rsidRPr="00671E0D">
        <w:rPr>
          <w:rFonts w:ascii="Calibri" w:eastAsia="Calibri" w:hAnsi="Calibri" w:cs="Calibri"/>
          <w:b/>
          <w:bCs/>
          <w:sz w:val="22"/>
          <w:szCs w:val="22"/>
        </w:rPr>
        <w:t xml:space="preserve"> </w:t>
      </w:r>
    </w:p>
    <w:p w14:paraId="7D2BC40D" w14:textId="77777777" w:rsidR="0021722A" w:rsidRPr="00B660A4" w:rsidRDefault="006E4C7D" w:rsidP="006E4C7D">
      <w:pPr>
        <w:widowControl/>
        <w:numPr>
          <w:ilvl w:val="0"/>
          <w:numId w:val="5"/>
        </w:numPr>
        <w:tabs>
          <w:tab w:val="left" w:pos="0"/>
          <w:tab w:val="left" w:pos="720"/>
        </w:tabs>
        <w:autoSpaceDE/>
        <w:autoSpaceDN/>
        <w:adjustRightInd/>
        <w:spacing w:after="120"/>
        <w:ind w:left="1260"/>
        <w:jc w:val="both"/>
        <w:rPr>
          <w:rFonts w:ascii="Calibri" w:eastAsia="Calibri" w:hAnsi="Calibri" w:cs="Calibri"/>
          <w:spacing w:val="-1"/>
          <w:sz w:val="22"/>
          <w:szCs w:val="22"/>
        </w:rPr>
      </w:pPr>
      <w:r w:rsidRPr="00B660A4">
        <w:rPr>
          <w:rFonts w:ascii="Calibri" w:eastAsia="Calibri" w:hAnsi="Calibri" w:cs="Calibri"/>
          <w:b/>
          <w:spacing w:val="-1"/>
          <w:sz w:val="22"/>
          <w:szCs w:val="22"/>
        </w:rPr>
        <w:t>A Sectoral Advisory Board (SAB)</w:t>
      </w:r>
      <w:r w:rsidRPr="00B660A4">
        <w:rPr>
          <w:rFonts w:ascii="Calibri" w:eastAsia="Calibri" w:hAnsi="Calibri" w:cs="Calibri"/>
          <w:spacing w:val="-1"/>
          <w:sz w:val="22"/>
          <w:szCs w:val="22"/>
        </w:rPr>
        <w:t xml:space="preserve"> to help guide the academic and applied research programs of the center;</w:t>
      </w:r>
    </w:p>
    <w:p w14:paraId="130D1672" w14:textId="77777777" w:rsidR="0021722A" w:rsidRPr="00B660A4" w:rsidRDefault="006E4C7D" w:rsidP="006E4C7D">
      <w:pPr>
        <w:widowControl/>
        <w:numPr>
          <w:ilvl w:val="0"/>
          <w:numId w:val="5"/>
        </w:numPr>
        <w:tabs>
          <w:tab w:val="left" w:pos="0"/>
          <w:tab w:val="left" w:pos="720"/>
        </w:tabs>
        <w:autoSpaceDE/>
        <w:autoSpaceDN/>
        <w:adjustRightInd/>
        <w:spacing w:after="120"/>
        <w:ind w:left="1260"/>
        <w:jc w:val="both"/>
        <w:rPr>
          <w:rFonts w:ascii="Calibri" w:eastAsia="Calibri" w:hAnsi="Calibri" w:cs="Calibri"/>
          <w:spacing w:val="-1"/>
          <w:sz w:val="22"/>
          <w:szCs w:val="22"/>
        </w:rPr>
      </w:pPr>
      <w:r w:rsidRPr="00B660A4">
        <w:rPr>
          <w:rFonts w:ascii="Calibri" w:eastAsia="Calibri" w:hAnsi="Calibri" w:cs="Calibri"/>
          <w:b/>
          <w:spacing w:val="-1"/>
          <w:sz w:val="22"/>
          <w:szCs w:val="22"/>
        </w:rPr>
        <w:t>Industry/sectoral partners</w:t>
      </w:r>
      <w:r w:rsidRPr="00B660A4">
        <w:rPr>
          <w:rFonts w:ascii="Calibri" w:eastAsia="Calibri" w:hAnsi="Calibri" w:cs="Calibri"/>
          <w:spacing w:val="-1"/>
          <w:sz w:val="22"/>
          <w:szCs w:val="22"/>
        </w:rPr>
        <w:t>, who will collaborate on applied research, provide internships for students, hire program graduates, and contribute financially to the long-term sustainability of the center; and</w:t>
      </w:r>
    </w:p>
    <w:p w14:paraId="7822C04B" w14:textId="77777777" w:rsidR="0021722A" w:rsidRPr="00B660A4" w:rsidRDefault="006E4C7D" w:rsidP="006E4C7D">
      <w:pPr>
        <w:widowControl/>
        <w:numPr>
          <w:ilvl w:val="0"/>
          <w:numId w:val="5"/>
        </w:numPr>
        <w:tabs>
          <w:tab w:val="left" w:pos="0"/>
          <w:tab w:val="left" w:pos="720"/>
        </w:tabs>
        <w:autoSpaceDE/>
        <w:autoSpaceDN/>
        <w:adjustRightInd/>
        <w:spacing w:after="120"/>
        <w:ind w:left="1260"/>
        <w:jc w:val="both"/>
        <w:rPr>
          <w:rFonts w:ascii="Calibri" w:eastAsia="Calibri" w:hAnsi="Calibri" w:cs="Calibri"/>
          <w:spacing w:val="-1"/>
          <w:sz w:val="22"/>
          <w:szCs w:val="22"/>
        </w:rPr>
      </w:pPr>
      <w:r w:rsidRPr="00B660A4">
        <w:rPr>
          <w:rFonts w:ascii="Calibri" w:eastAsia="Calibri" w:hAnsi="Calibri" w:cs="Calibri"/>
          <w:b/>
          <w:spacing w:val="-1"/>
          <w:sz w:val="22"/>
          <w:szCs w:val="22"/>
        </w:rPr>
        <w:t>Regional and Global Academic collaborators</w:t>
      </w:r>
      <w:r w:rsidRPr="00B660A4">
        <w:rPr>
          <w:rFonts w:ascii="Calibri" w:eastAsia="Calibri" w:hAnsi="Calibri" w:cs="Calibri"/>
          <w:spacing w:val="-1"/>
          <w:sz w:val="22"/>
          <w:szCs w:val="22"/>
        </w:rPr>
        <w:t>, who contribute the necessary technical expertise to deliver the proposed teaching and research activities of the center.</w:t>
      </w:r>
    </w:p>
    <w:p w14:paraId="6837F5E1" w14:textId="77777777" w:rsidR="0021722A" w:rsidRPr="0021722A" w:rsidRDefault="006E4C7D" w:rsidP="00B660A4">
      <w:pPr>
        <w:spacing w:after="120"/>
        <w:ind w:left="900"/>
        <w:jc w:val="both"/>
        <w:rPr>
          <w:rFonts w:ascii="Calibri,Times New Roman" w:eastAsia="Calibri,Times New Roman" w:hAnsi="Calibri,Times New Roman" w:cs="Calibri,Times New Roman"/>
          <w:sz w:val="22"/>
          <w:szCs w:val="22"/>
        </w:rPr>
      </w:pPr>
      <w:r w:rsidRPr="0021722A">
        <w:rPr>
          <w:rFonts w:ascii="Calibri" w:eastAsia="Calibri" w:hAnsi="Calibri" w:cs="Calibri"/>
          <w:sz w:val="22"/>
          <w:szCs w:val="22"/>
        </w:rPr>
        <w:t>Furthermore, in the proposal evaluation phase, the expert evaluators will consider sectoral commitment both in the written proposal and through meetings with sectoral stakeholders during the on-site evaluations of potential ACE centers.</w:t>
      </w:r>
    </w:p>
    <w:p w14:paraId="45E0A3A9"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sz w:val="22"/>
          <w:szCs w:val="22"/>
        </w:rPr>
        <w:t xml:space="preserve">Strengthened strategic networking: </w:t>
      </w:r>
      <w:r w:rsidRPr="0021722A">
        <w:rPr>
          <w:rFonts w:ascii="Calibri" w:eastAsia="Calibri" w:hAnsi="Calibri" w:cs="Calibri"/>
          <w:sz w:val="22"/>
          <w:szCs w:val="22"/>
        </w:rPr>
        <w:t>University-based research centers, whether in Africa or globally, rely upon networking to deliver on their work plans.  Building relationships to recruit students, to strengthen capacity and impact across West and Central Africa</w:t>
      </w:r>
      <w:r w:rsidR="00CE4488">
        <w:rPr>
          <w:rFonts w:ascii="Calibri" w:eastAsia="Calibri" w:hAnsi="Calibri" w:cs="Calibri"/>
          <w:sz w:val="22"/>
          <w:szCs w:val="22"/>
        </w:rPr>
        <w:t xml:space="preserve"> and Djibouti</w:t>
      </w:r>
      <w:r w:rsidRPr="0021722A">
        <w:rPr>
          <w:rFonts w:ascii="Calibri" w:eastAsia="Calibri" w:hAnsi="Calibri" w:cs="Calibri"/>
          <w:sz w:val="22"/>
          <w:szCs w:val="22"/>
        </w:rPr>
        <w:t>, and to disseminate research results that address development challenges is integral to the success of ACE centers.  The design of DLIs will provide incentives to ensure that centers focus on these critical activities</w:t>
      </w:r>
      <w:r w:rsidRPr="0021722A">
        <w:rPr>
          <w:rFonts w:ascii="Calibri,Times New Roman" w:eastAsia="Calibri,Times New Roman" w:hAnsi="Calibri,Times New Roman" w:cs="Calibri,Times New Roman"/>
          <w:sz w:val="22"/>
          <w:szCs w:val="22"/>
        </w:rPr>
        <w:t>.</w:t>
      </w:r>
      <w:r w:rsidR="00952208" w:rsidRPr="00671E0D">
        <w:rPr>
          <w:rFonts w:ascii="Calibri" w:eastAsia="Calibri" w:hAnsi="Calibri" w:cs="Calibri"/>
          <w:b/>
          <w:bCs/>
          <w:sz w:val="22"/>
          <w:szCs w:val="22"/>
        </w:rPr>
        <w:t xml:space="preserve"> </w:t>
      </w:r>
      <w:r w:rsidR="00952208" w:rsidRPr="00952208">
        <w:rPr>
          <w:rFonts w:ascii="Calibri" w:eastAsia="Calibri" w:hAnsi="Calibri" w:cs="Calibri"/>
          <w:b/>
          <w:bCs/>
          <w:sz w:val="22"/>
          <w:szCs w:val="22"/>
        </w:rPr>
        <w:t xml:space="preserve"> </w:t>
      </w:r>
    </w:p>
    <w:p w14:paraId="55F36BF3"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sz w:val="22"/>
          <w:szCs w:val="22"/>
        </w:rPr>
        <w:t xml:space="preserve">Increased gender-balance focus: </w:t>
      </w:r>
      <w:r w:rsidRPr="0021722A">
        <w:rPr>
          <w:rFonts w:ascii="Calibri" w:eastAsia="Calibri" w:hAnsi="Calibri" w:cs="Calibri"/>
          <w:sz w:val="22"/>
          <w:szCs w:val="22"/>
        </w:rPr>
        <w:t>While progress is being made, targets for female postgraduate students under the ACE I project are not being fully achieved</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 xml:space="preserve">There are also no female directors of ACE I centers, and female faculty members are rare participants in ACE activities. </w:t>
      </w:r>
      <w:r w:rsidR="00452CC0">
        <w:rPr>
          <w:rFonts w:ascii="Calibri" w:eastAsia="Calibri" w:hAnsi="Calibri" w:cs="Calibri"/>
          <w:sz w:val="22"/>
          <w:szCs w:val="22"/>
        </w:rPr>
        <w:t xml:space="preserve">Partly to an explicit selection process that promoted selection of centers with female directors or deputy directors, there are now </w:t>
      </w:r>
      <w:r w:rsidR="0055562B">
        <w:rPr>
          <w:rFonts w:ascii="Calibri" w:eastAsia="Calibri" w:hAnsi="Calibri" w:cs="Calibri"/>
          <w:sz w:val="22"/>
          <w:szCs w:val="22"/>
        </w:rPr>
        <w:t xml:space="preserve">four </w:t>
      </w:r>
      <w:r w:rsidR="00452CC0">
        <w:rPr>
          <w:rFonts w:ascii="Calibri" w:eastAsia="Calibri" w:hAnsi="Calibri" w:cs="Calibri"/>
          <w:sz w:val="22"/>
          <w:szCs w:val="22"/>
        </w:rPr>
        <w:t xml:space="preserve">female </w:t>
      </w:r>
      <w:r w:rsidRPr="0021722A">
        <w:rPr>
          <w:rFonts w:ascii="Calibri" w:eastAsia="Calibri" w:hAnsi="Calibri" w:cs="Calibri"/>
          <w:sz w:val="22"/>
          <w:szCs w:val="22"/>
        </w:rPr>
        <w:t xml:space="preserve">ACE Impact center directors </w:t>
      </w:r>
      <w:r w:rsidR="00623C6C">
        <w:rPr>
          <w:rFonts w:ascii="Calibri" w:eastAsia="Calibri" w:hAnsi="Calibri" w:cs="Calibri"/>
          <w:sz w:val="22"/>
          <w:szCs w:val="22"/>
        </w:rPr>
        <w:t>or deputy center directors (an intermediate outcome indicator)</w:t>
      </w:r>
      <w:r w:rsidRPr="0021722A">
        <w:rPr>
          <w:rFonts w:ascii="Calibri" w:eastAsia="Calibri" w:hAnsi="Calibri" w:cs="Calibri"/>
          <w:sz w:val="22"/>
          <w:szCs w:val="22"/>
        </w:rPr>
        <w:t>. Addressing gender imbalances is an explicit part of the design of the Call for proposals template, implementation plans and the design of the selected DLIs will provide incentives to encourage greater female participation in all aspects of the centers.</w:t>
      </w:r>
      <w:r w:rsidR="00952208" w:rsidRPr="00671E0D">
        <w:rPr>
          <w:rFonts w:ascii="Calibri" w:eastAsia="Calibri" w:hAnsi="Calibri" w:cs="Calibri"/>
          <w:b/>
          <w:bCs/>
          <w:sz w:val="22"/>
          <w:szCs w:val="22"/>
        </w:rPr>
        <w:t xml:space="preserve"> </w:t>
      </w:r>
      <w:r w:rsidR="00952208" w:rsidRPr="00952208">
        <w:rPr>
          <w:rFonts w:ascii="Calibri" w:eastAsia="Calibri" w:hAnsi="Calibri" w:cs="Calibri"/>
          <w:b/>
          <w:bCs/>
          <w:sz w:val="22"/>
          <w:szCs w:val="22"/>
        </w:rPr>
        <w:t xml:space="preserve"> </w:t>
      </w:r>
    </w:p>
    <w:p w14:paraId="76813625" w14:textId="77777777" w:rsidR="00952208" w:rsidRPr="00671E0D"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bCs/>
          <w:sz w:val="22"/>
          <w:szCs w:val="22"/>
        </w:rPr>
        <w:t xml:space="preserve">Stronger World Bank </w:t>
      </w:r>
      <w:r w:rsidR="003502B6">
        <w:rPr>
          <w:rFonts w:ascii="Calibri" w:eastAsia="Calibri" w:hAnsi="Calibri" w:cs="Calibri"/>
          <w:b/>
          <w:bCs/>
          <w:sz w:val="22"/>
          <w:szCs w:val="22"/>
        </w:rPr>
        <w:t>GP</w:t>
      </w:r>
      <w:r w:rsidRPr="0021722A">
        <w:rPr>
          <w:rFonts w:ascii="Calibri" w:eastAsia="Calibri" w:hAnsi="Calibri" w:cs="Calibri"/>
          <w:b/>
          <w:bCs/>
          <w:sz w:val="22"/>
          <w:szCs w:val="22"/>
        </w:rPr>
        <w:t xml:space="preserve"> engagement: </w:t>
      </w:r>
      <w:r w:rsidRPr="0021722A">
        <w:rPr>
          <w:rFonts w:ascii="Calibri" w:eastAsia="Calibri" w:hAnsi="Calibri" w:cs="Calibri"/>
          <w:sz w:val="22"/>
          <w:szCs w:val="22"/>
        </w:rPr>
        <w:t xml:space="preserve">In addition to the evolution of expectations for ACE Impact centers based on lessons learned from the ACE I project, the World Bank ACE Impact team has prioritized greater internal World Bank GP engagement to strengthen the focus of ACE Impact centers in addressing key development challenges. During the project preparation </w:t>
      </w:r>
      <w:r w:rsidRPr="0021722A">
        <w:rPr>
          <w:rFonts w:ascii="Calibri" w:eastAsia="Calibri" w:hAnsi="Calibri" w:cs="Calibri"/>
          <w:sz w:val="22"/>
          <w:szCs w:val="22"/>
        </w:rPr>
        <w:lastRenderedPageBreak/>
        <w:t xml:space="preserve">phase, the project team </w:t>
      </w:r>
      <w:r w:rsidR="0003020F">
        <w:rPr>
          <w:rFonts w:ascii="Calibri" w:eastAsia="Calibri" w:hAnsi="Calibri" w:cs="Calibri"/>
          <w:sz w:val="22"/>
          <w:szCs w:val="22"/>
        </w:rPr>
        <w:t xml:space="preserve">led by Education GP </w:t>
      </w:r>
      <w:r w:rsidRPr="0021722A">
        <w:rPr>
          <w:rFonts w:ascii="Calibri" w:eastAsia="Calibri" w:hAnsi="Calibri" w:cs="Calibri"/>
          <w:sz w:val="22"/>
          <w:szCs w:val="22"/>
        </w:rPr>
        <w:t xml:space="preserve">worked closely with other GPs (and other stakeholders) to develop </w:t>
      </w:r>
      <w:r w:rsidR="000B5C4C">
        <w:rPr>
          <w:rFonts w:ascii="Calibri" w:eastAsia="Calibri" w:hAnsi="Calibri" w:cs="Calibri"/>
          <w:sz w:val="22"/>
          <w:szCs w:val="22"/>
        </w:rPr>
        <w:t>ToR</w:t>
      </w:r>
      <w:r w:rsidR="005C1B0E">
        <w:rPr>
          <w:rFonts w:ascii="Calibri" w:eastAsia="Calibri" w:hAnsi="Calibri" w:cs="Calibri"/>
          <w:sz w:val="22"/>
          <w:szCs w:val="22"/>
        </w:rPr>
        <w:t>s</w:t>
      </w:r>
      <w:r w:rsidRPr="0021722A">
        <w:rPr>
          <w:rFonts w:ascii="Calibri" w:eastAsia="Calibri" w:hAnsi="Calibri" w:cs="Calibri"/>
          <w:sz w:val="22"/>
          <w:szCs w:val="22"/>
        </w:rPr>
        <w:t xml:space="preserve"> for 10 targeted priority thematic areas. During project implementation, it is anticipated that GPs will be involved in providing implementation support to centers within their sector. At the center level, the inclusion of GPs in implementation support will result in stronger linkages with ongoing World Bank-financed projects, improved knowledge</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transfer, and career opportunities for graduates. Such engagements will complement national projects in higher education and other sectors.  A working group composed of GP focal points will further disseminate implementation</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 xml:space="preserve">results and strengthen regional and cross-disciplinary knowledge </w:t>
      </w:r>
      <w:r w:rsidRPr="009B5BFD">
        <w:rPr>
          <w:rFonts w:ascii="Calibri" w:eastAsia="Calibri" w:hAnsi="Calibri" w:cs="Calibri"/>
          <w:sz w:val="22"/>
          <w:szCs w:val="22"/>
        </w:rPr>
        <w:t xml:space="preserve">sharing </w:t>
      </w:r>
      <w:r w:rsidRPr="0021722A">
        <w:rPr>
          <w:rFonts w:ascii="Calibri" w:eastAsia="Calibri" w:hAnsi="Calibri" w:cs="Calibri"/>
          <w:sz w:val="22"/>
          <w:szCs w:val="22"/>
        </w:rPr>
        <w:t>among ACE Impact centers</w:t>
      </w:r>
      <w:r w:rsidRPr="0021722A">
        <w:rPr>
          <w:rFonts w:ascii="Arial,Calibri,Times New Roman" w:eastAsia="Arial,Calibri,Times New Roman" w:hAnsi="Arial,Calibri,Times New Roman" w:cs="Arial,Calibri,Times New Roman"/>
        </w:rPr>
        <w:t>.</w:t>
      </w:r>
      <w:r w:rsidRPr="00671E0D">
        <w:rPr>
          <w:rFonts w:ascii="Calibri" w:eastAsia="Calibri" w:hAnsi="Calibri" w:cs="Calibri"/>
          <w:b/>
          <w:bCs/>
          <w:sz w:val="22"/>
          <w:szCs w:val="22"/>
        </w:rPr>
        <w:t xml:space="preserve"> </w:t>
      </w:r>
    </w:p>
    <w:p w14:paraId="560726B8"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bCs/>
          <w:spacing w:val="-1"/>
          <w:sz w:val="22"/>
          <w:szCs w:val="22"/>
        </w:rPr>
        <w:t>Inclusion of unallocated funds</w:t>
      </w:r>
      <w:r w:rsidR="00A016D8">
        <w:rPr>
          <w:rFonts w:ascii="Calibri" w:eastAsia="Calibri" w:hAnsi="Calibri" w:cs="Calibri"/>
          <w:spacing w:val="-1"/>
          <w:sz w:val="22"/>
          <w:szCs w:val="22"/>
        </w:rPr>
        <w:t>:</w:t>
      </w:r>
      <w:r w:rsidRPr="0021722A">
        <w:rPr>
          <w:rFonts w:ascii="Calibri" w:eastAsia="Calibri" w:hAnsi="Calibri" w:cs="Calibri"/>
          <w:spacing w:val="-1"/>
          <w:sz w:val="22"/>
          <w:szCs w:val="22"/>
        </w:rPr>
        <w:t xml:space="preserve"> During the implementation of the ACE I project, at mid-term, it was determined that four centers had been performing below expectations. Although it was in the project’s and governments’ interest to reduce these centers’ funding and reallocate the funds to better performing centers within the same country, this proved to be a difficult process. Consequently, under the ACE Impact I project, each center will receive a smaller funding envelope</w:t>
      </w:r>
      <w:r w:rsidRPr="0021722A">
        <w:rPr>
          <w:rFonts w:ascii="Calibri,Times New Roman" w:eastAsia="Calibri,Times New Roman" w:hAnsi="Calibri,Times New Roman" w:cs="Calibri,Times New Roman"/>
          <w:spacing w:val="-1"/>
          <w:sz w:val="22"/>
          <w:szCs w:val="22"/>
        </w:rPr>
        <w:t xml:space="preserve"> </w:t>
      </w:r>
      <w:r w:rsidRPr="0021722A">
        <w:rPr>
          <w:rFonts w:ascii="Calibri" w:eastAsia="Calibri" w:hAnsi="Calibri" w:cs="Calibri"/>
          <w:spacing w:val="-1"/>
          <w:sz w:val="22"/>
          <w:szCs w:val="22"/>
        </w:rPr>
        <w:t>at the beginning of implementation, and then well</w:t>
      </w:r>
      <w:r w:rsidRPr="0021722A">
        <w:rPr>
          <w:rFonts w:ascii="Calibri,Times New Roman" w:eastAsia="Calibri,Times New Roman" w:hAnsi="Calibri,Times New Roman" w:cs="Calibri,Times New Roman"/>
          <w:spacing w:val="-1"/>
          <w:sz w:val="22"/>
          <w:szCs w:val="22"/>
        </w:rPr>
        <w:t>-</w:t>
      </w:r>
      <w:r w:rsidRPr="0021722A">
        <w:rPr>
          <w:rFonts w:ascii="Calibri" w:eastAsia="Calibri" w:hAnsi="Calibri" w:cs="Calibri"/>
          <w:spacing w:val="-1"/>
          <w:sz w:val="22"/>
          <w:szCs w:val="22"/>
        </w:rPr>
        <w:t>performing centers in need of additional funding will be rewarded with the unallocated funds at the mid-term point in project implementation</w:t>
      </w:r>
      <w:r w:rsidRPr="0021722A">
        <w:rPr>
          <w:rFonts w:ascii="Calibri,Times New Roman" w:eastAsia="Calibri,Times New Roman" w:hAnsi="Calibri,Times New Roman" w:cs="Calibri,Times New Roman"/>
          <w:spacing w:val="-1"/>
          <w:sz w:val="22"/>
          <w:szCs w:val="22"/>
        </w:rPr>
        <w:t>.</w:t>
      </w:r>
      <w:r w:rsidR="00952208" w:rsidRPr="00671E0D">
        <w:rPr>
          <w:rFonts w:ascii="Calibri" w:eastAsia="Calibri" w:hAnsi="Calibri" w:cs="Calibri"/>
          <w:b/>
          <w:bCs/>
          <w:sz w:val="22"/>
          <w:szCs w:val="22"/>
        </w:rPr>
        <w:t xml:space="preserve"> </w:t>
      </w:r>
    </w:p>
    <w:p w14:paraId="6B6555A8"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bCs/>
          <w:spacing w:val="-1"/>
          <w:sz w:val="22"/>
          <w:szCs w:val="22"/>
        </w:rPr>
        <w:t>M&amp;E improvements</w:t>
      </w:r>
      <w:r w:rsidR="00A016D8">
        <w:rPr>
          <w:rFonts w:ascii="Calibri" w:eastAsia="Calibri" w:hAnsi="Calibri" w:cs="Calibri"/>
          <w:b/>
          <w:bCs/>
          <w:spacing w:val="-1"/>
          <w:sz w:val="22"/>
          <w:szCs w:val="22"/>
        </w:rPr>
        <w:t>:</w:t>
      </w:r>
      <w:r w:rsidRPr="0021722A">
        <w:rPr>
          <w:rFonts w:ascii="Calibri" w:eastAsia="Calibri" w:hAnsi="Calibri" w:cs="Calibri"/>
          <w:bCs/>
          <w:spacing w:val="-1"/>
          <w:sz w:val="22"/>
          <w:szCs w:val="22"/>
        </w:rPr>
        <w:t xml:space="preserve"> The proposed improvements to the ACE I project M&amp;E process to be considered in the ACE Impact projects include: (a) a closer review by the RFU of the center submitted data for the reporting; (b) institutionalizing a Call and Email Test by the centers prior to the submission of results for verification; (c) maintaining strong and regular communication with the M&amp;E officers at the centers throughout the verification process; (d) deepening the DLIs/DLRs definitions, expectations and scope of measurement (setting up a list of Frequently Asked Questions); (e) the RFU undertaking regular communication and coordination with the third party verifiers</w:t>
      </w:r>
      <w:r w:rsidR="0092600B">
        <w:rPr>
          <w:rFonts w:ascii="Calibri" w:eastAsia="Calibri" w:hAnsi="Calibri" w:cs="Calibri"/>
          <w:bCs/>
          <w:spacing w:val="-1"/>
          <w:sz w:val="22"/>
          <w:szCs w:val="22"/>
        </w:rPr>
        <w:t>;</w:t>
      </w:r>
      <w:r w:rsidRPr="0021722A">
        <w:rPr>
          <w:rFonts w:ascii="Calibri" w:eastAsia="Calibri" w:hAnsi="Calibri" w:cs="Calibri"/>
          <w:bCs/>
          <w:spacing w:val="-1"/>
          <w:sz w:val="22"/>
          <w:szCs w:val="22"/>
        </w:rPr>
        <w:t xml:space="preserve"> (f) shortening the process for the verification of </w:t>
      </w:r>
      <w:r w:rsidR="002440EC">
        <w:rPr>
          <w:rFonts w:ascii="Calibri" w:eastAsia="Calibri" w:hAnsi="Calibri" w:cs="Calibri"/>
          <w:bCs/>
          <w:spacing w:val="-1"/>
          <w:sz w:val="22"/>
          <w:szCs w:val="22"/>
        </w:rPr>
        <w:t>s</w:t>
      </w:r>
      <w:r w:rsidRPr="0021722A">
        <w:rPr>
          <w:rFonts w:ascii="Calibri" w:eastAsia="Calibri" w:hAnsi="Calibri" w:cs="Calibri"/>
          <w:bCs/>
          <w:spacing w:val="-1"/>
          <w:sz w:val="22"/>
          <w:szCs w:val="22"/>
        </w:rPr>
        <w:t>hort</w:t>
      </w:r>
      <w:r w:rsidR="002440EC">
        <w:rPr>
          <w:rFonts w:ascii="Calibri" w:eastAsia="Calibri" w:hAnsi="Calibri" w:cs="Calibri"/>
          <w:bCs/>
          <w:spacing w:val="-1"/>
          <w:sz w:val="22"/>
          <w:szCs w:val="22"/>
        </w:rPr>
        <w:t>-t</w:t>
      </w:r>
      <w:r w:rsidRPr="0021722A">
        <w:rPr>
          <w:rFonts w:ascii="Calibri" w:eastAsia="Calibri" w:hAnsi="Calibri" w:cs="Calibri"/>
          <w:bCs/>
          <w:spacing w:val="-1"/>
          <w:sz w:val="22"/>
          <w:szCs w:val="22"/>
        </w:rPr>
        <w:t>erm students (a protocol and guidance for this is proposed</w:t>
      </w:r>
      <w:r w:rsidR="007B72F9">
        <w:rPr>
          <w:rFonts w:ascii="Calibri" w:eastAsia="Calibri" w:hAnsi="Calibri" w:cs="Calibri"/>
          <w:bCs/>
          <w:spacing w:val="-1"/>
          <w:sz w:val="22"/>
          <w:szCs w:val="22"/>
        </w:rPr>
        <w:t>)</w:t>
      </w:r>
      <w:r w:rsidRPr="0021722A">
        <w:rPr>
          <w:rFonts w:ascii="Calibri" w:eastAsia="Calibri" w:hAnsi="Calibri" w:cs="Calibri"/>
          <w:bCs/>
          <w:spacing w:val="-1"/>
          <w:sz w:val="22"/>
          <w:szCs w:val="22"/>
        </w:rPr>
        <w:t>; (g) institutionalizing M&amp;E help desks and clinics for specific M&amp;E challenges faced by centers; (h) breaking down language barriers by financing regional university collaboration and a flow of students assisted by scaling-up language course; (i) redefining the process for research publication verification</w:t>
      </w:r>
      <w:r w:rsidR="002440EC">
        <w:rPr>
          <w:rFonts w:ascii="Calibri" w:eastAsia="Calibri" w:hAnsi="Calibri" w:cs="Calibri"/>
          <w:bCs/>
          <w:spacing w:val="-1"/>
          <w:sz w:val="22"/>
          <w:szCs w:val="22"/>
        </w:rPr>
        <w:t>;</w:t>
      </w:r>
      <w:r w:rsidRPr="0021722A">
        <w:rPr>
          <w:rFonts w:ascii="Calibri" w:eastAsia="Calibri" w:hAnsi="Calibri" w:cs="Calibri"/>
          <w:bCs/>
          <w:spacing w:val="-1"/>
          <w:sz w:val="22"/>
          <w:szCs w:val="22"/>
        </w:rPr>
        <w:t xml:space="preserve"> and (j) setting up an online M&amp;E database platform with features for data submission, analysis and reporting.</w:t>
      </w:r>
      <w:r w:rsidR="00952208" w:rsidRPr="00952208">
        <w:rPr>
          <w:rFonts w:ascii="Calibri" w:eastAsia="Calibri" w:hAnsi="Calibri" w:cs="Calibri"/>
          <w:b/>
          <w:bCs/>
          <w:sz w:val="22"/>
          <w:szCs w:val="22"/>
        </w:rPr>
        <w:t xml:space="preserve"> </w:t>
      </w:r>
    </w:p>
    <w:p w14:paraId="2993EEB1"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sz w:val="22"/>
          <w:szCs w:val="22"/>
        </w:rPr>
        <w:t xml:space="preserve">FM-Related DLIs: </w:t>
      </w:r>
      <w:r w:rsidRPr="0021722A">
        <w:rPr>
          <w:rFonts w:ascii="Calibri" w:eastAsia="Calibri" w:hAnsi="Calibri" w:cs="Calibri"/>
          <w:sz w:val="22"/>
          <w:szCs w:val="22"/>
        </w:rPr>
        <w:t>During the verification of the FM DLRs in the ACE I project many challenges were identified. Opportunities to address these challenges have been incorporated into the ACE Impact projects and cover strengthening web transparency, audit committees</w:t>
      </w:r>
      <w:r w:rsidRPr="0021722A">
        <w:rPr>
          <w:rFonts w:ascii="Calibri,Times New Roman" w:eastAsia="Calibri,Times New Roman" w:hAnsi="Calibri,Times New Roman" w:cs="Calibri,Times New Roman"/>
          <w:sz w:val="22"/>
          <w:szCs w:val="22"/>
        </w:rPr>
        <w:t xml:space="preserve"> </w:t>
      </w:r>
      <w:r w:rsidRPr="0021722A">
        <w:rPr>
          <w:rFonts w:ascii="Calibri" w:eastAsia="Calibri" w:hAnsi="Calibri" w:cs="Calibri"/>
          <w:sz w:val="22"/>
          <w:szCs w:val="22"/>
        </w:rPr>
        <w:t xml:space="preserve">and internal audit units. </w:t>
      </w:r>
    </w:p>
    <w:p w14:paraId="2B38BC11" w14:textId="77777777" w:rsidR="0021722A" w:rsidRPr="00B660A4" w:rsidRDefault="006E4C7D" w:rsidP="006E4C7D">
      <w:pPr>
        <w:widowControl/>
        <w:numPr>
          <w:ilvl w:val="0"/>
          <w:numId w:val="58"/>
        </w:numPr>
        <w:autoSpaceDE/>
        <w:autoSpaceDN/>
        <w:adjustRightInd/>
        <w:spacing w:after="120"/>
        <w:ind w:left="900" w:hanging="540"/>
        <w:jc w:val="both"/>
        <w:rPr>
          <w:rFonts w:ascii="Calibri" w:eastAsia="Calibri" w:hAnsi="Calibri" w:cs="Calibri"/>
          <w:b/>
          <w:bCs/>
          <w:sz w:val="22"/>
          <w:szCs w:val="22"/>
        </w:rPr>
      </w:pPr>
      <w:r w:rsidRPr="0021722A">
        <w:rPr>
          <w:rFonts w:ascii="Calibri" w:eastAsia="Calibri" w:hAnsi="Calibri" w:cs="Calibri"/>
          <w:b/>
          <w:sz w:val="22"/>
          <w:szCs w:val="22"/>
        </w:rPr>
        <w:t xml:space="preserve">Other FM lessons: </w:t>
      </w:r>
      <w:r w:rsidRPr="0021722A">
        <w:rPr>
          <w:rFonts w:ascii="Calibri" w:eastAsia="Calibri" w:hAnsi="Calibri" w:cs="Calibri"/>
          <w:sz w:val="22"/>
          <w:szCs w:val="22"/>
        </w:rPr>
        <w:t xml:space="preserve">While the ACE I regional workshops provide an opportunity to clarify many aspects of the FM arrangements, further efforts will be made to ensure the transfer of knowledge from the ACE Impact </w:t>
      </w:r>
      <w:r w:rsidRPr="0021722A">
        <w:rPr>
          <w:rFonts w:ascii="Calibri" w:eastAsia="Calibri" w:hAnsi="Calibri" w:cs="Calibri"/>
          <w:i/>
          <w:sz w:val="22"/>
          <w:szCs w:val="22"/>
        </w:rPr>
        <w:t>renewal centers</w:t>
      </w:r>
      <w:r w:rsidRPr="0021722A">
        <w:rPr>
          <w:rFonts w:ascii="Calibri" w:eastAsia="Calibri" w:hAnsi="Calibri" w:cs="Calibri"/>
          <w:sz w:val="22"/>
          <w:szCs w:val="22"/>
        </w:rPr>
        <w:t xml:space="preserve"> under Sub-component 1.2 to the new centers under Sub-components 1.1 and 2.1 by leveraging and establishing knowledge sharing platforms (periodic workshops, secured online sharing of files, and Questions &amp; Answers).</w:t>
      </w:r>
      <w:r w:rsidR="00952208" w:rsidRPr="00952208">
        <w:rPr>
          <w:rFonts w:ascii="Calibri" w:eastAsia="Calibri" w:hAnsi="Calibri" w:cs="Calibri"/>
          <w:b/>
          <w:bCs/>
          <w:sz w:val="22"/>
          <w:szCs w:val="22"/>
        </w:rPr>
        <w:t xml:space="preserve"> </w:t>
      </w:r>
    </w:p>
    <w:p w14:paraId="3A93A1C2" w14:textId="77777777" w:rsidR="0021722A" w:rsidRPr="00300C36" w:rsidRDefault="006E4C7D" w:rsidP="006E4C7D">
      <w:pPr>
        <w:keepNext/>
        <w:keepLines/>
        <w:widowControl/>
        <w:numPr>
          <w:ilvl w:val="0"/>
          <w:numId w:val="58"/>
        </w:numPr>
        <w:autoSpaceDE/>
        <w:autoSpaceDN/>
        <w:adjustRightInd/>
        <w:spacing w:after="120"/>
        <w:ind w:left="900" w:hanging="540"/>
        <w:jc w:val="both"/>
        <w:rPr>
          <w:rFonts w:ascii="Calibri" w:eastAsia="Calibri" w:hAnsi="Calibri" w:cs="Calibri"/>
          <w:spacing w:val="-1"/>
          <w:sz w:val="22"/>
          <w:szCs w:val="22"/>
        </w:rPr>
      </w:pPr>
      <w:r w:rsidRPr="0021722A">
        <w:rPr>
          <w:rFonts w:ascii="Calibri" w:eastAsia="Calibri" w:hAnsi="Calibri" w:cs="Calibri"/>
          <w:b/>
          <w:sz w:val="22"/>
          <w:szCs w:val="22"/>
        </w:rPr>
        <w:lastRenderedPageBreak/>
        <w:t>Procurement DLIs</w:t>
      </w:r>
      <w:r w:rsidR="00882676">
        <w:rPr>
          <w:rFonts w:ascii="Calibri" w:eastAsia="Calibri" w:hAnsi="Calibri" w:cs="Calibri"/>
          <w:b/>
          <w:sz w:val="22"/>
          <w:szCs w:val="22"/>
        </w:rPr>
        <w:t xml:space="preserve">.  </w:t>
      </w:r>
      <w:r w:rsidR="00882676" w:rsidRPr="009B5BFD">
        <w:rPr>
          <w:rFonts w:ascii="Calibri" w:eastAsia="Calibri" w:hAnsi="Calibri" w:cs="Calibri"/>
          <w:sz w:val="22"/>
          <w:szCs w:val="22"/>
        </w:rPr>
        <w:t>There are lessons related to the use of procurement DLIs</w:t>
      </w:r>
      <w:r w:rsidRPr="009B5BFD">
        <w:rPr>
          <w:rFonts w:ascii="Calibri" w:eastAsia="Calibri" w:hAnsi="Calibri" w:cs="Calibri"/>
          <w:sz w:val="22"/>
          <w:szCs w:val="22"/>
        </w:rPr>
        <w:t>:</w:t>
      </w:r>
      <w:r w:rsidRPr="00020D09">
        <w:rPr>
          <w:rFonts w:ascii="Calibri,Times New Roman" w:eastAsia="Calibri,Times New Roman" w:hAnsi="Calibri,Times New Roman" w:cs="Calibri,Times New Roman"/>
          <w:sz w:val="22"/>
          <w:szCs w:val="22"/>
        </w:rPr>
        <w:t xml:space="preserve"> </w:t>
      </w:r>
      <w:r w:rsidR="00300C36" w:rsidRPr="009B5BFD">
        <w:rPr>
          <w:rFonts w:ascii="Calibri" w:eastAsia="Calibri" w:hAnsi="Calibri" w:cs="Calibri"/>
          <w:spacing w:val="-1"/>
          <w:sz w:val="22"/>
          <w:szCs w:val="22"/>
        </w:rPr>
        <w:t xml:space="preserve">(a) </w:t>
      </w:r>
      <w:r w:rsidRPr="009B5BFD">
        <w:rPr>
          <w:rFonts w:ascii="Calibri" w:eastAsia="Calibri" w:hAnsi="Calibri" w:cs="Calibri"/>
          <w:spacing w:val="-1"/>
          <w:sz w:val="22"/>
          <w:szCs w:val="22"/>
        </w:rPr>
        <w:t>The timely submission of procurement audits DLI under the ACE I project</w:t>
      </w:r>
      <w:r w:rsidRPr="00300C36">
        <w:rPr>
          <w:rFonts w:ascii="Calibri" w:eastAsia="Calibri" w:hAnsi="Calibri" w:cs="Calibri"/>
          <w:spacing w:val="-1"/>
          <w:sz w:val="22"/>
          <w:szCs w:val="22"/>
        </w:rPr>
        <w:t xml:space="preserve"> has worked well and there have been consistent improvements in these audits over the course of the ACE I project. This DLI has been incorporated into the ACE Impact I project</w:t>
      </w:r>
      <w:r w:rsidR="00300C36">
        <w:rPr>
          <w:rFonts w:ascii="Calibri" w:eastAsia="Calibri" w:hAnsi="Calibri" w:cs="Calibri"/>
          <w:spacing w:val="-1"/>
          <w:sz w:val="22"/>
          <w:szCs w:val="22"/>
        </w:rPr>
        <w:t>;</w:t>
      </w:r>
      <w:r w:rsidRPr="00300C36">
        <w:rPr>
          <w:rFonts w:ascii="Calibri" w:eastAsia="Calibri" w:hAnsi="Calibri" w:cs="Calibri"/>
          <w:spacing w:val="-1"/>
          <w:sz w:val="22"/>
          <w:szCs w:val="22"/>
        </w:rPr>
        <w:t xml:space="preserve"> </w:t>
      </w:r>
      <w:r w:rsidR="00300C36" w:rsidRPr="009B5BFD">
        <w:rPr>
          <w:rFonts w:ascii="Calibri" w:eastAsia="Calibri" w:hAnsi="Calibri" w:cs="Calibri"/>
          <w:spacing w:val="-1"/>
          <w:sz w:val="22"/>
          <w:szCs w:val="22"/>
        </w:rPr>
        <w:t xml:space="preserve">(b) </w:t>
      </w:r>
      <w:r w:rsidRPr="009B5BFD">
        <w:rPr>
          <w:rFonts w:ascii="Calibri" w:eastAsia="Calibri" w:hAnsi="Calibri" w:cs="Calibri"/>
          <w:spacing w:val="-1"/>
          <w:sz w:val="22"/>
          <w:szCs w:val="22"/>
        </w:rPr>
        <w:t>Improved incentivization of procurement planning</w:t>
      </w:r>
      <w:r w:rsidR="00473682">
        <w:rPr>
          <w:rFonts w:ascii="Calibri" w:eastAsia="Calibri" w:hAnsi="Calibri" w:cs="Calibri"/>
          <w:spacing w:val="-1"/>
          <w:sz w:val="22"/>
          <w:szCs w:val="22"/>
        </w:rPr>
        <w:t xml:space="preserve"> -</w:t>
      </w:r>
      <w:r w:rsidRPr="00300C36">
        <w:rPr>
          <w:rFonts w:ascii="Calibri" w:eastAsia="Calibri" w:hAnsi="Calibri" w:cs="Calibri"/>
          <w:spacing w:val="-1"/>
          <w:sz w:val="22"/>
          <w:szCs w:val="22"/>
        </w:rPr>
        <w:t xml:space="preserve"> </w:t>
      </w:r>
      <w:r w:rsidR="000F04EF" w:rsidRPr="00300C36">
        <w:rPr>
          <w:rFonts w:ascii="Calibri" w:eastAsia="Calibri" w:hAnsi="Calibri" w:cs="Calibri"/>
          <w:spacing w:val="-1"/>
          <w:sz w:val="22"/>
          <w:szCs w:val="22"/>
        </w:rPr>
        <w:t>The</w:t>
      </w:r>
      <w:r w:rsidR="003608E2" w:rsidRPr="00300C36">
        <w:rPr>
          <w:rFonts w:ascii="Calibri" w:eastAsia="Calibri" w:hAnsi="Calibri" w:cs="Calibri"/>
          <w:spacing w:val="-1"/>
          <w:sz w:val="22"/>
          <w:szCs w:val="22"/>
        </w:rPr>
        <w:t xml:space="preserve"> DLI for timely, quality procurement </w:t>
      </w:r>
      <w:r w:rsidR="000F04EF" w:rsidRPr="00300C36">
        <w:rPr>
          <w:rFonts w:ascii="Calibri" w:eastAsia="Calibri" w:hAnsi="Calibri" w:cs="Calibri"/>
          <w:spacing w:val="-1"/>
          <w:sz w:val="22"/>
          <w:szCs w:val="22"/>
        </w:rPr>
        <w:t>has been reformulated to better</w:t>
      </w:r>
      <w:r w:rsidR="003608E2" w:rsidRPr="00300C36">
        <w:rPr>
          <w:rFonts w:ascii="Calibri" w:eastAsia="Calibri" w:hAnsi="Calibri" w:cs="Calibri"/>
          <w:spacing w:val="-1"/>
          <w:sz w:val="22"/>
          <w:szCs w:val="22"/>
        </w:rPr>
        <w:t xml:space="preserve"> </w:t>
      </w:r>
      <w:r w:rsidR="000143A8" w:rsidRPr="00300C36">
        <w:rPr>
          <w:rFonts w:ascii="Calibri" w:eastAsia="Calibri" w:hAnsi="Calibri" w:cs="Calibri"/>
          <w:spacing w:val="-1"/>
          <w:sz w:val="22"/>
          <w:szCs w:val="22"/>
        </w:rPr>
        <w:t xml:space="preserve">incentivize Centers to </w:t>
      </w:r>
      <w:r w:rsidR="003608E2" w:rsidRPr="00300C36">
        <w:rPr>
          <w:rFonts w:ascii="Calibri" w:eastAsia="Calibri" w:hAnsi="Calibri" w:cs="Calibri"/>
          <w:spacing w:val="-1"/>
          <w:sz w:val="22"/>
          <w:szCs w:val="22"/>
        </w:rPr>
        <w:t xml:space="preserve">improve </w:t>
      </w:r>
      <w:r w:rsidRPr="00300C36">
        <w:rPr>
          <w:rFonts w:ascii="Calibri" w:eastAsia="Calibri" w:hAnsi="Calibri" w:cs="Calibri"/>
          <w:spacing w:val="-1"/>
          <w:sz w:val="22"/>
          <w:szCs w:val="22"/>
        </w:rPr>
        <w:t>procurement planning and procurement attribution</w:t>
      </w:r>
      <w:r w:rsidR="00020D09" w:rsidRPr="009B5BFD">
        <w:rPr>
          <w:rFonts w:ascii="Calibri" w:eastAsia="Calibri" w:hAnsi="Calibri" w:cs="Calibri"/>
          <w:spacing w:val="-1"/>
          <w:sz w:val="22"/>
          <w:szCs w:val="22"/>
        </w:rPr>
        <w:t>; (c)</w:t>
      </w:r>
      <w:r w:rsidR="00300C36" w:rsidRPr="009B5BFD">
        <w:rPr>
          <w:rFonts w:ascii="Calibri" w:eastAsia="Calibri" w:hAnsi="Calibri" w:cs="Calibri"/>
          <w:spacing w:val="-1"/>
          <w:sz w:val="22"/>
          <w:szCs w:val="22"/>
        </w:rPr>
        <w:t xml:space="preserve"> </w:t>
      </w:r>
      <w:r w:rsidRPr="009B5BFD">
        <w:rPr>
          <w:rFonts w:ascii="Calibri" w:eastAsia="Calibri" w:hAnsi="Calibri" w:cs="Calibri"/>
          <w:spacing w:val="-1"/>
          <w:sz w:val="22"/>
          <w:szCs w:val="22"/>
        </w:rPr>
        <w:t>Upfront hiring of project management and procurement capacity</w:t>
      </w:r>
      <w:r w:rsidRPr="00300C36">
        <w:rPr>
          <w:rFonts w:ascii="Calibri" w:eastAsia="Calibri" w:hAnsi="Calibri" w:cs="Calibri"/>
          <w:spacing w:val="-1"/>
          <w:sz w:val="22"/>
          <w:szCs w:val="22"/>
        </w:rPr>
        <w:t xml:space="preserve"> </w:t>
      </w:r>
      <w:r w:rsidR="00825D33" w:rsidRPr="00300C36">
        <w:rPr>
          <w:rFonts w:ascii="Calibri" w:eastAsia="Calibri" w:hAnsi="Calibri" w:cs="Calibri"/>
          <w:spacing w:val="-1"/>
          <w:sz w:val="22"/>
          <w:szCs w:val="22"/>
        </w:rPr>
        <w:t>is</w:t>
      </w:r>
      <w:r w:rsidRPr="00300C36">
        <w:rPr>
          <w:rFonts w:ascii="Calibri" w:eastAsia="Calibri" w:hAnsi="Calibri" w:cs="Calibri"/>
          <w:spacing w:val="-1"/>
          <w:sz w:val="22"/>
          <w:szCs w:val="22"/>
        </w:rPr>
        <w:t xml:space="preserve"> part of the first DLI to ensure adequate capacity.</w:t>
      </w:r>
    </w:p>
    <w:p w14:paraId="4CB15130" w14:textId="77777777" w:rsidR="00D72384" w:rsidRPr="00C913CD" w:rsidRDefault="006E4C7D" w:rsidP="00B660A4">
      <w:pPr>
        <w:keepNext/>
        <w:keepLines/>
        <w:tabs>
          <w:tab w:val="left" w:pos="0"/>
          <w:tab w:val="left" w:pos="720"/>
        </w:tabs>
        <w:ind w:right="-270"/>
        <w:jc w:val="center"/>
        <w:rPr>
          <w:rFonts w:asciiTheme="minorHAnsi" w:eastAsia="Calibri,Times New Roman" w:hAnsiTheme="minorHAnsi" w:cstheme="minorHAnsi"/>
          <w:sz w:val="22"/>
          <w:szCs w:val="22"/>
        </w:rPr>
      </w:pPr>
      <w:r w:rsidRPr="00C913CD">
        <w:rPr>
          <w:rFonts w:asciiTheme="minorHAnsi" w:eastAsia="Calibri" w:hAnsiTheme="minorHAnsi" w:cstheme="minorHAnsi"/>
          <w:b/>
          <w:spacing w:val="-1"/>
          <w:sz w:val="22"/>
          <w:szCs w:val="22"/>
        </w:rPr>
        <w:t>Table 5.</w:t>
      </w:r>
      <w:r w:rsidRPr="00C913CD">
        <w:rPr>
          <w:rFonts w:asciiTheme="minorHAnsi" w:eastAsia="Calibri,Times New Roman" w:hAnsiTheme="minorHAnsi" w:cstheme="minorHAnsi"/>
          <w:b/>
          <w:spacing w:val="-1"/>
          <w:sz w:val="22"/>
          <w:szCs w:val="22"/>
        </w:rPr>
        <w:t xml:space="preserve"> </w:t>
      </w:r>
      <w:r w:rsidRPr="00C913CD">
        <w:rPr>
          <w:rFonts w:asciiTheme="minorHAnsi" w:eastAsia="Calibri" w:hAnsiTheme="minorHAnsi" w:cstheme="minorHAnsi"/>
          <w:b/>
          <w:i/>
          <w:spacing w:val="-1"/>
          <w:sz w:val="22"/>
          <w:szCs w:val="22"/>
        </w:rPr>
        <w:t>Stakeholders consulted during project preparation</w:t>
      </w:r>
    </w:p>
    <w:tbl>
      <w:tblPr>
        <w:tblStyle w:val="TableGrid18"/>
        <w:tblW w:w="9636" w:type="dxa"/>
        <w:tblLook w:val="04A0" w:firstRow="1" w:lastRow="0" w:firstColumn="1" w:lastColumn="0" w:noHBand="0" w:noVBand="1"/>
      </w:tblPr>
      <w:tblGrid>
        <w:gridCol w:w="5215"/>
        <w:gridCol w:w="4421"/>
      </w:tblGrid>
      <w:tr w:rsidR="00F11684" w14:paraId="63B1B0E4" w14:textId="77777777" w:rsidTr="006C7DB3">
        <w:trPr>
          <w:trHeight w:val="242"/>
        </w:trPr>
        <w:tc>
          <w:tcPr>
            <w:tcW w:w="5215" w:type="dxa"/>
            <w:shd w:val="clear" w:color="auto" w:fill="auto"/>
          </w:tcPr>
          <w:p w14:paraId="498483BE" w14:textId="77777777" w:rsidR="0021722A" w:rsidRPr="009B5BFD" w:rsidRDefault="006E4C7D" w:rsidP="00B660A4">
            <w:pPr>
              <w:keepNext/>
              <w:keepLines/>
              <w:tabs>
                <w:tab w:val="left" w:pos="0"/>
                <w:tab w:val="left" w:pos="720"/>
              </w:tabs>
              <w:spacing w:after="80"/>
              <w:jc w:val="center"/>
              <w:rPr>
                <w:rFonts w:ascii="Calibri,Times New Roman" w:eastAsia="Calibri,Times New Roman" w:hAnsi="Calibri,Times New Roman" w:cs="Calibri,Times New Roman"/>
                <w:b/>
                <w:bCs/>
                <w:sz w:val="18"/>
                <w:szCs w:val="18"/>
              </w:rPr>
            </w:pPr>
            <w:bookmarkStart w:id="73" w:name="_Hlk1549252"/>
            <w:r w:rsidRPr="009B5BFD">
              <w:rPr>
                <w:rFonts w:ascii="Calibri" w:eastAsia="Calibri" w:hAnsi="Calibri" w:cs="Calibri"/>
                <w:b/>
                <w:bCs/>
                <w:sz w:val="18"/>
                <w:szCs w:val="18"/>
              </w:rPr>
              <w:t xml:space="preserve">Stakeholder </w:t>
            </w:r>
          </w:p>
        </w:tc>
        <w:tc>
          <w:tcPr>
            <w:tcW w:w="4421" w:type="dxa"/>
            <w:shd w:val="clear" w:color="auto" w:fill="auto"/>
          </w:tcPr>
          <w:p w14:paraId="7BBED9AD" w14:textId="77777777" w:rsidR="0021722A" w:rsidRPr="009B5BFD" w:rsidRDefault="006E4C7D" w:rsidP="00B660A4">
            <w:pPr>
              <w:keepNext/>
              <w:keepLines/>
              <w:tabs>
                <w:tab w:val="left" w:pos="0"/>
                <w:tab w:val="left" w:pos="720"/>
              </w:tabs>
              <w:spacing w:line="220" w:lineRule="exact"/>
              <w:jc w:val="center"/>
              <w:rPr>
                <w:rFonts w:ascii="Calibri,Times New Roman" w:eastAsia="Calibri,Times New Roman" w:hAnsi="Calibri,Times New Roman" w:cs="Calibri,Times New Roman"/>
                <w:b/>
                <w:bCs/>
                <w:sz w:val="18"/>
                <w:szCs w:val="18"/>
              </w:rPr>
            </w:pPr>
            <w:r w:rsidRPr="009B5BFD">
              <w:rPr>
                <w:rFonts w:ascii="Calibri" w:eastAsia="Calibri" w:hAnsi="Calibri" w:cs="Calibri"/>
                <w:b/>
                <w:bCs/>
                <w:sz w:val="18"/>
                <w:szCs w:val="18"/>
              </w:rPr>
              <w:t>Activities</w:t>
            </w:r>
          </w:p>
        </w:tc>
      </w:tr>
      <w:tr w:rsidR="00F11684" w14:paraId="498F8F9F" w14:textId="77777777" w:rsidTr="00825D33">
        <w:trPr>
          <w:trHeight w:val="1335"/>
        </w:trPr>
        <w:tc>
          <w:tcPr>
            <w:tcW w:w="5215" w:type="dxa"/>
          </w:tcPr>
          <w:p w14:paraId="32DBFC29"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 xml:space="preserve">In-Country Stakeholders </w:t>
            </w:r>
          </w:p>
          <w:p w14:paraId="3C6588DC" w14:textId="77777777" w:rsidR="0021722A" w:rsidRPr="009B5BFD" w:rsidRDefault="006E4C7D" w:rsidP="006E4C7D">
            <w:pPr>
              <w:keepNext/>
              <w:keepLines/>
              <w:widowControl/>
              <w:numPr>
                <w:ilvl w:val="0"/>
                <w:numId w:val="11"/>
              </w:numPr>
              <w:tabs>
                <w:tab w:val="left" w:pos="0"/>
                <w:tab w:val="left" w:pos="376"/>
              </w:tabs>
              <w:autoSpaceDE/>
              <w:autoSpaceDN/>
              <w:adjustRightInd/>
              <w:spacing w:after="80"/>
              <w:ind w:left="196" w:hanging="164"/>
              <w:rPr>
                <w:rFonts w:ascii="Calibri" w:eastAsia="Calibri" w:hAnsi="Calibri" w:cs="Calibri"/>
                <w:sz w:val="18"/>
                <w:szCs w:val="18"/>
              </w:rPr>
            </w:pPr>
            <w:r w:rsidRPr="009B5BFD">
              <w:rPr>
                <w:rFonts w:ascii="Calibri" w:eastAsia="Calibri" w:hAnsi="Calibri" w:cs="Calibri"/>
                <w:sz w:val="18"/>
                <w:szCs w:val="18"/>
              </w:rPr>
              <w:t>National governments (Ministries</w:t>
            </w:r>
            <w:r w:rsidR="00F55C44" w:rsidRPr="009B5BFD">
              <w:rPr>
                <w:rFonts w:ascii="Calibri" w:eastAsia="Calibri" w:hAnsi="Calibri" w:cs="Calibri"/>
                <w:sz w:val="18"/>
                <w:szCs w:val="18"/>
              </w:rPr>
              <w:t>,</w:t>
            </w:r>
            <w:r w:rsidRPr="009B5BFD">
              <w:rPr>
                <w:rFonts w:ascii="Calibri" w:eastAsia="Calibri" w:hAnsi="Calibri" w:cs="Calibri"/>
                <w:sz w:val="18"/>
                <w:szCs w:val="18"/>
              </w:rPr>
              <w:t xml:space="preserve"> agencies in charge of Higher Education and Research, line ministries)</w:t>
            </w:r>
          </w:p>
          <w:p w14:paraId="1E404334" w14:textId="77777777" w:rsidR="0021722A" w:rsidRPr="009B5BFD" w:rsidRDefault="006E4C7D" w:rsidP="006E4C7D">
            <w:pPr>
              <w:keepNext/>
              <w:keepLines/>
              <w:widowControl/>
              <w:numPr>
                <w:ilvl w:val="0"/>
                <w:numId w:val="11"/>
              </w:numPr>
              <w:tabs>
                <w:tab w:val="left" w:pos="0"/>
                <w:tab w:val="left" w:pos="376"/>
              </w:tabs>
              <w:autoSpaceDE/>
              <w:autoSpaceDN/>
              <w:adjustRightInd/>
              <w:spacing w:after="80"/>
              <w:ind w:left="196" w:hanging="164"/>
              <w:rPr>
                <w:rFonts w:ascii="Calibri" w:eastAsia="Calibri,Times New Roman" w:hAnsi="Calibri" w:cs="Calibri"/>
                <w:sz w:val="18"/>
                <w:szCs w:val="18"/>
              </w:rPr>
            </w:pPr>
            <w:r w:rsidRPr="009B5BFD">
              <w:rPr>
                <w:rFonts w:ascii="Calibri" w:eastAsia="Calibri" w:hAnsi="Calibri" w:cs="Calibri"/>
                <w:sz w:val="18"/>
                <w:szCs w:val="18"/>
              </w:rPr>
              <w:t>Universities (management, faculty &amp; students) and national research institutes</w:t>
            </w:r>
          </w:p>
        </w:tc>
        <w:tc>
          <w:tcPr>
            <w:tcW w:w="4421" w:type="dxa"/>
          </w:tcPr>
          <w:p w14:paraId="225EEF38" w14:textId="77777777" w:rsidR="0021722A" w:rsidRPr="009B5BFD" w:rsidRDefault="0021722A" w:rsidP="00B660A4">
            <w:pPr>
              <w:keepNext/>
              <w:keepLines/>
              <w:tabs>
                <w:tab w:val="left" w:pos="0"/>
                <w:tab w:val="left" w:pos="376"/>
                <w:tab w:val="left" w:pos="586"/>
              </w:tabs>
              <w:ind w:left="196"/>
              <w:rPr>
                <w:rFonts w:ascii="Calibri" w:eastAsia="Calibri,Times New Roman" w:hAnsi="Calibri" w:cs="Calibri"/>
                <w:sz w:val="18"/>
                <w:szCs w:val="18"/>
              </w:rPr>
            </w:pPr>
          </w:p>
          <w:p w14:paraId="2F0BFC34" w14:textId="77777777" w:rsidR="0021722A" w:rsidRPr="009B5BFD" w:rsidRDefault="006E4C7D" w:rsidP="006E4C7D">
            <w:pPr>
              <w:keepNext/>
              <w:keepLines/>
              <w:widowControl/>
              <w:numPr>
                <w:ilvl w:val="0"/>
                <w:numId w:val="11"/>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Consultations on overall project</w:t>
            </w:r>
          </w:p>
          <w:p w14:paraId="79D72DF4" w14:textId="77777777" w:rsidR="0021722A" w:rsidRPr="009B5BFD" w:rsidRDefault="006E4C7D" w:rsidP="006E4C7D">
            <w:pPr>
              <w:keepNext/>
              <w:keepLines/>
              <w:widowControl/>
              <w:numPr>
                <w:ilvl w:val="0"/>
                <w:numId w:val="11"/>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 xml:space="preserve">National Workshops (10 out of 11 countries) </w:t>
            </w:r>
          </w:p>
          <w:p w14:paraId="4F0AEC64" w14:textId="77777777" w:rsidR="0021722A" w:rsidRPr="009B5BFD" w:rsidRDefault="006E4C7D" w:rsidP="006E4C7D">
            <w:pPr>
              <w:keepNext/>
              <w:keepLines/>
              <w:widowControl/>
              <w:numPr>
                <w:ilvl w:val="0"/>
                <w:numId w:val="11"/>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 xml:space="preserve">3 </w:t>
            </w:r>
            <w:r w:rsidR="003538BD" w:rsidRPr="009B5BFD">
              <w:rPr>
                <w:rFonts w:ascii="Calibri" w:eastAsia="Calibri" w:hAnsi="Calibri" w:cs="Calibri"/>
                <w:sz w:val="18"/>
                <w:szCs w:val="18"/>
              </w:rPr>
              <w:t xml:space="preserve">Project Steering Committee meetings </w:t>
            </w:r>
          </w:p>
          <w:p w14:paraId="711B90D1" w14:textId="77777777" w:rsidR="0021722A" w:rsidRPr="009B5BFD" w:rsidRDefault="006E4C7D" w:rsidP="006E4C7D">
            <w:pPr>
              <w:keepNext/>
              <w:keepLines/>
              <w:widowControl/>
              <w:numPr>
                <w:ilvl w:val="0"/>
                <w:numId w:val="11"/>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ACE I project regional workshop</w:t>
            </w:r>
          </w:p>
        </w:tc>
      </w:tr>
      <w:tr w:rsidR="00F11684" w14:paraId="666C385E" w14:textId="77777777" w:rsidTr="00825D33">
        <w:trPr>
          <w:trHeight w:val="873"/>
        </w:trPr>
        <w:tc>
          <w:tcPr>
            <w:tcW w:w="5215" w:type="dxa"/>
          </w:tcPr>
          <w:p w14:paraId="23859D9B"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Regional Bodies</w:t>
            </w:r>
          </w:p>
          <w:p w14:paraId="57FC0ACA"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ECOWAS</w:t>
            </w:r>
          </w:p>
          <w:p w14:paraId="7B36CC28"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AAU</w:t>
            </w:r>
          </w:p>
          <w:p w14:paraId="00432680"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UEMOA</w:t>
            </w:r>
          </w:p>
        </w:tc>
        <w:tc>
          <w:tcPr>
            <w:tcW w:w="4421" w:type="dxa"/>
          </w:tcPr>
          <w:p w14:paraId="2B28BBAB" w14:textId="77777777" w:rsidR="0021722A" w:rsidRPr="009B5BFD" w:rsidRDefault="0021722A" w:rsidP="00B660A4">
            <w:pPr>
              <w:keepNext/>
              <w:keepLines/>
              <w:tabs>
                <w:tab w:val="left" w:pos="0"/>
                <w:tab w:val="left" w:pos="376"/>
              </w:tabs>
              <w:ind w:left="196"/>
              <w:rPr>
                <w:rFonts w:ascii="Calibri" w:eastAsia="Calibri,Times New Roman" w:hAnsi="Calibri" w:cs="Calibri"/>
                <w:sz w:val="18"/>
                <w:szCs w:val="18"/>
              </w:rPr>
            </w:pPr>
          </w:p>
          <w:p w14:paraId="54B44751"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Consultations on the project</w:t>
            </w:r>
          </w:p>
          <w:p w14:paraId="2320DF7F"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 xml:space="preserve">ECOWAS Technical and Ministerial Meetings </w:t>
            </w:r>
          </w:p>
          <w:p w14:paraId="3F2AC249" w14:textId="77777777" w:rsidR="0021722A" w:rsidRPr="009B5BFD" w:rsidRDefault="006E4C7D" w:rsidP="006E4C7D">
            <w:pPr>
              <w:keepNext/>
              <w:keepLines/>
              <w:widowControl/>
              <w:numPr>
                <w:ilvl w:val="0"/>
                <w:numId w:val="11"/>
              </w:numPr>
              <w:tabs>
                <w:tab w:val="left" w:pos="0"/>
                <w:tab w:val="left" w:pos="376"/>
              </w:tabs>
              <w:autoSpaceDE/>
              <w:autoSpaceDN/>
              <w:adjustRightInd/>
              <w:ind w:left="187" w:hanging="158"/>
              <w:rPr>
                <w:rFonts w:ascii="Calibri" w:eastAsia="Calibri,Times New Roman" w:hAnsi="Calibri" w:cs="Calibri"/>
                <w:sz w:val="18"/>
                <w:szCs w:val="18"/>
              </w:rPr>
            </w:pPr>
            <w:r w:rsidRPr="009B5BFD">
              <w:rPr>
                <w:rFonts w:ascii="Calibri" w:eastAsia="Calibri" w:hAnsi="Calibri" w:cs="Calibri"/>
                <w:sz w:val="18"/>
                <w:szCs w:val="18"/>
              </w:rPr>
              <w:t>Consultations with AAU on regional facilitation</w:t>
            </w:r>
          </w:p>
        </w:tc>
      </w:tr>
      <w:tr w:rsidR="00F11684" w14:paraId="632E3AED" w14:textId="77777777" w:rsidTr="00825D33">
        <w:trPr>
          <w:trHeight w:val="1197"/>
        </w:trPr>
        <w:tc>
          <w:tcPr>
            <w:tcW w:w="5215" w:type="dxa"/>
          </w:tcPr>
          <w:p w14:paraId="60BB63C9"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World Bank</w:t>
            </w:r>
          </w:p>
          <w:p w14:paraId="0FEFF69B" w14:textId="77777777" w:rsidR="0021722A" w:rsidRPr="009B5BFD" w:rsidRDefault="006E4C7D" w:rsidP="006E4C7D">
            <w:pPr>
              <w:keepNext/>
              <w:keepLines/>
              <w:widowControl/>
              <w:numPr>
                <w:ilvl w:val="0"/>
                <w:numId w:val="11"/>
              </w:numPr>
              <w:tabs>
                <w:tab w:val="left" w:pos="0"/>
                <w:tab w:val="left" w:pos="720"/>
              </w:tabs>
              <w:autoSpaceDE/>
              <w:autoSpaceDN/>
              <w:adjustRightInd/>
              <w:ind w:left="196" w:hanging="164"/>
              <w:jc w:val="both"/>
              <w:rPr>
                <w:rFonts w:ascii="Calibri" w:eastAsia="Calibri" w:hAnsi="Calibri" w:cs="Calibri"/>
                <w:sz w:val="18"/>
                <w:szCs w:val="18"/>
              </w:rPr>
            </w:pPr>
            <w:r w:rsidRPr="009B5BFD">
              <w:rPr>
                <w:rFonts w:ascii="Calibri" w:eastAsia="Calibri" w:hAnsi="Calibri" w:cs="Calibri"/>
                <w:sz w:val="18"/>
                <w:szCs w:val="18"/>
              </w:rPr>
              <w:t>GPs and Office of the Chief Economist</w:t>
            </w:r>
          </w:p>
          <w:p w14:paraId="03D450F5" w14:textId="77777777" w:rsidR="0021722A" w:rsidRPr="009B5BFD" w:rsidRDefault="006E4C7D" w:rsidP="006E4C7D">
            <w:pPr>
              <w:keepNext/>
              <w:keepLines/>
              <w:widowControl/>
              <w:numPr>
                <w:ilvl w:val="0"/>
                <w:numId w:val="11"/>
              </w:numPr>
              <w:tabs>
                <w:tab w:val="left" w:pos="0"/>
                <w:tab w:val="left" w:pos="720"/>
              </w:tabs>
              <w:autoSpaceDE/>
              <w:autoSpaceDN/>
              <w:adjustRightInd/>
              <w:ind w:left="196" w:hanging="164"/>
              <w:jc w:val="both"/>
              <w:rPr>
                <w:rFonts w:ascii="Calibri" w:eastAsia="Calibri" w:hAnsi="Calibri" w:cs="Calibri"/>
                <w:sz w:val="18"/>
                <w:szCs w:val="18"/>
              </w:rPr>
            </w:pPr>
            <w:r w:rsidRPr="009B5BFD">
              <w:rPr>
                <w:rFonts w:ascii="Calibri" w:eastAsia="Calibri" w:hAnsi="Calibri" w:cs="Calibri"/>
                <w:sz w:val="18"/>
                <w:szCs w:val="18"/>
              </w:rPr>
              <w:t>Country Management Units</w:t>
            </w:r>
            <w:r w:rsidR="0096257F" w:rsidRPr="009B5BFD">
              <w:rPr>
                <w:rFonts w:ascii="Calibri" w:eastAsia="Calibri" w:hAnsi="Calibri" w:cs="Calibri"/>
                <w:sz w:val="18"/>
                <w:szCs w:val="18"/>
              </w:rPr>
              <w:t xml:space="preserve"> (</w:t>
            </w:r>
            <w:r w:rsidRPr="009B5BFD">
              <w:rPr>
                <w:rFonts w:ascii="Calibri" w:eastAsia="Calibri" w:hAnsi="Calibri" w:cs="Calibri"/>
                <w:sz w:val="18"/>
                <w:szCs w:val="18"/>
              </w:rPr>
              <w:t>CMUs</w:t>
            </w:r>
            <w:r w:rsidR="0096257F" w:rsidRPr="009B5BFD">
              <w:rPr>
                <w:rFonts w:ascii="Calibri" w:eastAsia="Calibri" w:hAnsi="Calibri" w:cs="Calibri"/>
                <w:sz w:val="18"/>
                <w:szCs w:val="18"/>
              </w:rPr>
              <w:t>)</w:t>
            </w:r>
            <w:r w:rsidRPr="009B5BFD">
              <w:rPr>
                <w:rFonts w:ascii="Calibri" w:eastAsia="Calibri" w:hAnsi="Calibri" w:cs="Calibri"/>
                <w:sz w:val="18"/>
                <w:szCs w:val="18"/>
              </w:rPr>
              <w:t xml:space="preserve"> </w:t>
            </w:r>
          </w:p>
          <w:p w14:paraId="033286C6" w14:textId="77777777" w:rsidR="0021722A" w:rsidRPr="009B5BFD" w:rsidRDefault="0021722A" w:rsidP="00B660A4">
            <w:pPr>
              <w:keepNext/>
              <w:keepLines/>
              <w:tabs>
                <w:tab w:val="left" w:pos="0"/>
                <w:tab w:val="left" w:pos="720"/>
              </w:tabs>
              <w:jc w:val="both"/>
              <w:rPr>
                <w:rFonts w:ascii="Calibri" w:eastAsia="Calibri" w:hAnsi="Calibri" w:cs="Calibri"/>
                <w:sz w:val="18"/>
                <w:szCs w:val="18"/>
              </w:rPr>
            </w:pPr>
          </w:p>
        </w:tc>
        <w:tc>
          <w:tcPr>
            <w:tcW w:w="4421" w:type="dxa"/>
          </w:tcPr>
          <w:p w14:paraId="4468FD25" w14:textId="77777777" w:rsidR="00F371F1" w:rsidRPr="009B5BFD" w:rsidRDefault="00F371F1" w:rsidP="00B660A4">
            <w:pPr>
              <w:keepNext/>
              <w:keepLines/>
              <w:widowControl/>
              <w:tabs>
                <w:tab w:val="left" w:pos="0"/>
                <w:tab w:val="left" w:pos="376"/>
              </w:tabs>
              <w:autoSpaceDE/>
              <w:autoSpaceDN/>
              <w:adjustRightInd/>
              <w:ind w:left="187"/>
              <w:rPr>
                <w:rFonts w:ascii="Calibri" w:eastAsia="Calibri" w:hAnsi="Calibri" w:cs="Calibri"/>
                <w:sz w:val="18"/>
                <w:szCs w:val="18"/>
              </w:rPr>
            </w:pPr>
          </w:p>
          <w:p w14:paraId="0AC45C86" w14:textId="77777777" w:rsidR="0021722A" w:rsidRPr="009B5BFD" w:rsidRDefault="006E4C7D" w:rsidP="006E4C7D">
            <w:pPr>
              <w:keepNext/>
              <w:keepLines/>
              <w:widowControl/>
              <w:numPr>
                <w:ilvl w:val="0"/>
                <w:numId w:val="11"/>
              </w:numPr>
              <w:tabs>
                <w:tab w:val="left" w:pos="0"/>
                <w:tab w:val="left" w:pos="376"/>
              </w:tabs>
              <w:autoSpaceDE/>
              <w:autoSpaceDN/>
              <w:adjustRightInd/>
              <w:ind w:left="187" w:hanging="158"/>
              <w:rPr>
                <w:rFonts w:ascii="Calibri" w:eastAsia="Calibri" w:hAnsi="Calibri" w:cs="Calibri"/>
                <w:sz w:val="18"/>
                <w:szCs w:val="18"/>
              </w:rPr>
            </w:pPr>
            <w:r w:rsidRPr="009B5BFD">
              <w:rPr>
                <w:rFonts w:ascii="Calibri" w:eastAsia="Calibri" w:hAnsi="Calibri" w:cs="Calibri"/>
                <w:sz w:val="18"/>
                <w:szCs w:val="18"/>
              </w:rPr>
              <w:t>Consultations on T</w:t>
            </w:r>
            <w:r w:rsidR="000B5C4C" w:rsidRPr="009B5BFD">
              <w:rPr>
                <w:rFonts w:ascii="Calibri" w:eastAsia="Calibri" w:hAnsi="Calibri" w:cs="Calibri"/>
                <w:sz w:val="18"/>
                <w:szCs w:val="18"/>
              </w:rPr>
              <w:t>o</w:t>
            </w:r>
            <w:r w:rsidRPr="009B5BFD">
              <w:rPr>
                <w:rFonts w:ascii="Calibri" w:eastAsia="Calibri" w:hAnsi="Calibri" w:cs="Calibri"/>
                <w:sz w:val="18"/>
                <w:szCs w:val="18"/>
              </w:rPr>
              <w:t xml:space="preserve">Rs for Pre-Identified Regional Development Challenges (10 GPs) </w:t>
            </w:r>
          </w:p>
          <w:p w14:paraId="2A1E3043" w14:textId="77777777" w:rsidR="0021722A" w:rsidRPr="009B5BFD" w:rsidRDefault="006E4C7D" w:rsidP="006E4C7D">
            <w:pPr>
              <w:keepNext/>
              <w:keepLines/>
              <w:widowControl/>
              <w:numPr>
                <w:ilvl w:val="0"/>
                <w:numId w:val="11"/>
              </w:numPr>
              <w:tabs>
                <w:tab w:val="left" w:pos="0"/>
                <w:tab w:val="left" w:pos="376"/>
              </w:tabs>
              <w:autoSpaceDE/>
              <w:autoSpaceDN/>
              <w:adjustRightInd/>
              <w:ind w:left="187" w:hanging="158"/>
              <w:rPr>
                <w:rFonts w:ascii="Calibri" w:eastAsia="Calibri" w:hAnsi="Calibri" w:cs="Calibri"/>
                <w:sz w:val="18"/>
                <w:szCs w:val="18"/>
              </w:rPr>
            </w:pPr>
            <w:r w:rsidRPr="009B5BFD">
              <w:rPr>
                <w:rFonts w:ascii="Calibri" w:eastAsia="Calibri" w:hAnsi="Calibri" w:cs="Calibri"/>
                <w:sz w:val="18"/>
                <w:szCs w:val="18"/>
              </w:rPr>
              <w:t xml:space="preserve">Consultations on national participation and IDA allocation </w:t>
            </w:r>
          </w:p>
        </w:tc>
      </w:tr>
      <w:tr w:rsidR="00F11684" w14:paraId="36D97650" w14:textId="77777777" w:rsidTr="00825D33">
        <w:trPr>
          <w:trHeight w:val="938"/>
        </w:trPr>
        <w:tc>
          <w:tcPr>
            <w:tcW w:w="5215" w:type="dxa"/>
          </w:tcPr>
          <w:p w14:paraId="7F9785F6"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Development Partners</w:t>
            </w:r>
          </w:p>
          <w:p w14:paraId="72FB35D6"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AFD and IRD (France)</w:t>
            </w:r>
          </w:p>
          <w:p w14:paraId="2A4D3C2B"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IDRC (Canada)</w:t>
            </w:r>
          </w:p>
          <w:p w14:paraId="700A06F9"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BMBF (Germany)</w:t>
            </w:r>
          </w:p>
        </w:tc>
        <w:tc>
          <w:tcPr>
            <w:tcW w:w="4421" w:type="dxa"/>
          </w:tcPr>
          <w:p w14:paraId="4BBA77FE" w14:textId="77777777" w:rsidR="00F371F1" w:rsidRPr="009B5BFD" w:rsidRDefault="00F371F1" w:rsidP="00B660A4">
            <w:pPr>
              <w:keepNext/>
              <w:keepLines/>
              <w:widowControl/>
              <w:tabs>
                <w:tab w:val="left" w:pos="0"/>
                <w:tab w:val="left" w:pos="376"/>
              </w:tabs>
              <w:autoSpaceDE/>
              <w:autoSpaceDN/>
              <w:adjustRightInd/>
              <w:ind w:left="196"/>
              <w:rPr>
                <w:rFonts w:ascii="Calibri" w:eastAsia="Calibri,Times New Roman" w:hAnsi="Calibri" w:cs="Calibri"/>
                <w:sz w:val="18"/>
                <w:szCs w:val="18"/>
              </w:rPr>
            </w:pPr>
          </w:p>
          <w:p w14:paraId="4B9A16BA"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Consultation on AFD Co-financing</w:t>
            </w:r>
          </w:p>
          <w:p w14:paraId="7166B409"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Times New Roman" w:hAnsi="Calibri" w:cs="Calibri"/>
                <w:sz w:val="18"/>
                <w:szCs w:val="18"/>
              </w:rPr>
            </w:pPr>
            <w:r w:rsidRPr="009B5BFD">
              <w:rPr>
                <w:rFonts w:ascii="Calibri" w:eastAsia="Calibri" w:hAnsi="Calibri" w:cs="Calibri"/>
                <w:sz w:val="18"/>
                <w:szCs w:val="18"/>
              </w:rPr>
              <w:t>Consultations on project design</w:t>
            </w:r>
          </w:p>
          <w:p w14:paraId="0C15AEA4" w14:textId="77777777" w:rsidR="0021722A" w:rsidRPr="009B5BFD" w:rsidRDefault="006E4C7D" w:rsidP="006E4C7D">
            <w:pPr>
              <w:keepNext/>
              <w:keepLines/>
              <w:widowControl/>
              <w:numPr>
                <w:ilvl w:val="0"/>
                <w:numId w:val="11"/>
              </w:numPr>
              <w:tabs>
                <w:tab w:val="left" w:pos="0"/>
                <w:tab w:val="left" w:pos="376"/>
              </w:tabs>
              <w:autoSpaceDE/>
              <w:autoSpaceDN/>
              <w:adjustRightInd/>
              <w:ind w:left="187" w:hanging="158"/>
              <w:rPr>
                <w:rFonts w:ascii="Calibri" w:eastAsia="Calibri,Times New Roman" w:hAnsi="Calibri" w:cs="Calibri"/>
                <w:sz w:val="18"/>
                <w:szCs w:val="18"/>
              </w:rPr>
            </w:pPr>
            <w:r w:rsidRPr="009B5BFD">
              <w:rPr>
                <w:rFonts w:ascii="Calibri" w:eastAsia="Calibri" w:hAnsi="Calibri" w:cs="Calibri"/>
                <w:sz w:val="18"/>
                <w:szCs w:val="18"/>
              </w:rPr>
              <w:t>Consultations on partnerships post selection</w:t>
            </w:r>
          </w:p>
        </w:tc>
      </w:tr>
      <w:tr w:rsidR="00F11684" w14:paraId="33AB3B9E" w14:textId="77777777" w:rsidTr="00825D33">
        <w:trPr>
          <w:trHeight w:val="647"/>
        </w:trPr>
        <w:tc>
          <w:tcPr>
            <w:tcW w:w="5215" w:type="dxa"/>
          </w:tcPr>
          <w:p w14:paraId="4F9C9F65"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Research Funding Agencies</w:t>
            </w:r>
          </w:p>
          <w:p w14:paraId="469BD8B5"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ANR, CNRS (France)</w:t>
            </w:r>
          </w:p>
          <w:p w14:paraId="63D56A9F"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DAAD, DFG (Germany)</w:t>
            </w:r>
          </w:p>
          <w:p w14:paraId="0D6851EC"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 xml:space="preserve">UKRI (UK) </w:t>
            </w:r>
          </w:p>
          <w:p w14:paraId="761B7D62"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 xml:space="preserve">NSF (US) </w:t>
            </w:r>
          </w:p>
          <w:p w14:paraId="17A610B7"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Japan Society for the Promotion of Science (JSPS) and Japan Science and Technology Agency (JST) (Japan)</w:t>
            </w:r>
          </w:p>
        </w:tc>
        <w:tc>
          <w:tcPr>
            <w:tcW w:w="4421" w:type="dxa"/>
          </w:tcPr>
          <w:p w14:paraId="58DBF68C" w14:textId="77777777" w:rsidR="0021722A" w:rsidRPr="009B5BFD" w:rsidRDefault="0021722A" w:rsidP="00B660A4">
            <w:pPr>
              <w:keepNext/>
              <w:keepLines/>
              <w:tabs>
                <w:tab w:val="left" w:pos="0"/>
                <w:tab w:val="left" w:pos="376"/>
              </w:tabs>
              <w:ind w:left="196"/>
              <w:rPr>
                <w:rFonts w:ascii="Calibri" w:eastAsia="Calibri,Times New Roman" w:hAnsi="Calibri" w:cs="Calibri"/>
                <w:sz w:val="18"/>
                <w:szCs w:val="18"/>
              </w:rPr>
            </w:pPr>
          </w:p>
          <w:p w14:paraId="098E504C" w14:textId="77777777" w:rsidR="0021722A" w:rsidRPr="009B5BFD" w:rsidRDefault="006E4C7D" w:rsidP="006E4C7D">
            <w:pPr>
              <w:keepNext/>
              <w:keepLines/>
              <w:widowControl/>
              <w:numPr>
                <w:ilvl w:val="0"/>
                <w:numId w:val="11"/>
              </w:numPr>
              <w:tabs>
                <w:tab w:val="left" w:pos="0"/>
                <w:tab w:val="left" w:pos="376"/>
              </w:tabs>
              <w:autoSpaceDE/>
              <w:autoSpaceDN/>
              <w:adjustRightInd/>
              <w:ind w:left="187" w:hanging="158"/>
              <w:rPr>
                <w:rFonts w:ascii="Calibri" w:eastAsia="Calibri,Times New Roman" w:hAnsi="Calibri" w:cs="Calibri"/>
                <w:sz w:val="18"/>
                <w:szCs w:val="18"/>
              </w:rPr>
            </w:pPr>
            <w:r w:rsidRPr="009B5BFD">
              <w:rPr>
                <w:rFonts w:ascii="Calibri" w:eastAsia="Calibri" w:hAnsi="Calibri" w:cs="Calibri"/>
                <w:sz w:val="18"/>
                <w:szCs w:val="18"/>
              </w:rPr>
              <w:t>Workshops and consultations on project design and partnerships with international academics and industry</w:t>
            </w:r>
          </w:p>
        </w:tc>
      </w:tr>
      <w:tr w:rsidR="00F11684" w14:paraId="4F1E4476" w14:textId="77777777" w:rsidTr="00825D33">
        <w:trPr>
          <w:trHeight w:val="494"/>
        </w:trPr>
        <w:tc>
          <w:tcPr>
            <w:tcW w:w="5215" w:type="dxa"/>
          </w:tcPr>
          <w:p w14:paraId="4B1AE53A" w14:textId="77777777" w:rsidR="0021722A" w:rsidRPr="009B5BFD" w:rsidRDefault="006E4C7D" w:rsidP="00B660A4">
            <w:pPr>
              <w:keepNext/>
              <w:keepLines/>
              <w:tabs>
                <w:tab w:val="left" w:pos="0"/>
                <w:tab w:val="left" w:pos="720"/>
              </w:tabs>
              <w:jc w:val="both"/>
              <w:rPr>
                <w:rFonts w:ascii="Calibri" w:eastAsia="Calibri" w:hAnsi="Calibri" w:cs="Calibri"/>
                <w:b/>
                <w:color w:val="0070C0"/>
                <w:sz w:val="18"/>
                <w:szCs w:val="18"/>
              </w:rPr>
            </w:pPr>
            <w:r w:rsidRPr="009B5BFD">
              <w:rPr>
                <w:rFonts w:ascii="Calibri" w:eastAsia="Calibri" w:hAnsi="Calibri" w:cs="Calibri"/>
                <w:b/>
                <w:color w:val="0070C0"/>
                <w:sz w:val="18"/>
                <w:szCs w:val="18"/>
              </w:rPr>
              <w:t>Industry/Sectoral Players</w:t>
            </w:r>
          </w:p>
          <w:p w14:paraId="61D8D130"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ICT-oriented companies (Intel, Microsoft, Orange, Digital skills, Ericsson, Vodafone)</w:t>
            </w:r>
          </w:p>
          <w:p w14:paraId="55DE0696"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 xml:space="preserve">Solar energy companies </w:t>
            </w:r>
          </w:p>
          <w:p w14:paraId="41AF94C4"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West African Health Organization (WAHO);</w:t>
            </w:r>
          </w:p>
          <w:p w14:paraId="07EAE8BE"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West African Power Pool (WAPP)</w:t>
            </w:r>
          </w:p>
          <w:p w14:paraId="59EF63B7"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National Instruments</w:t>
            </w:r>
          </w:p>
          <w:p w14:paraId="4FD14124" w14:textId="77777777" w:rsidR="0021722A" w:rsidRPr="009B5BFD" w:rsidRDefault="006E4C7D" w:rsidP="006E4C7D">
            <w:pPr>
              <w:keepNext/>
              <w:keepLines/>
              <w:widowControl/>
              <w:numPr>
                <w:ilvl w:val="0"/>
                <w:numId w:val="11"/>
              </w:numPr>
              <w:tabs>
                <w:tab w:val="left" w:pos="0"/>
                <w:tab w:val="left" w:pos="376"/>
              </w:tabs>
              <w:autoSpaceDE/>
              <w:autoSpaceDN/>
              <w:adjustRightInd/>
              <w:ind w:left="196" w:hanging="164"/>
              <w:rPr>
                <w:rFonts w:ascii="Calibri" w:eastAsia="Calibri" w:hAnsi="Calibri" w:cs="Calibri"/>
                <w:sz w:val="18"/>
                <w:szCs w:val="18"/>
              </w:rPr>
            </w:pPr>
            <w:r w:rsidRPr="009B5BFD">
              <w:rPr>
                <w:rFonts w:ascii="Calibri" w:eastAsia="Calibri" w:hAnsi="Calibri" w:cs="Calibri"/>
                <w:sz w:val="18"/>
                <w:szCs w:val="18"/>
              </w:rPr>
              <w:t>Royal Academy of Engineers (UK)</w:t>
            </w:r>
          </w:p>
        </w:tc>
        <w:tc>
          <w:tcPr>
            <w:tcW w:w="4421" w:type="dxa"/>
          </w:tcPr>
          <w:p w14:paraId="29BCDDDE" w14:textId="77777777" w:rsidR="0021722A" w:rsidRPr="009B5BFD" w:rsidRDefault="0021722A" w:rsidP="00B660A4">
            <w:pPr>
              <w:keepNext/>
              <w:keepLines/>
              <w:tabs>
                <w:tab w:val="left" w:pos="0"/>
                <w:tab w:val="left" w:pos="376"/>
              </w:tabs>
              <w:ind w:left="202"/>
              <w:rPr>
                <w:rFonts w:ascii="Calibri" w:eastAsia="Calibri" w:hAnsi="Calibri" w:cs="Calibri"/>
                <w:sz w:val="18"/>
                <w:szCs w:val="18"/>
              </w:rPr>
            </w:pPr>
          </w:p>
          <w:p w14:paraId="4D9854AE" w14:textId="77777777" w:rsidR="0021722A" w:rsidRPr="009B5BFD" w:rsidRDefault="006E4C7D" w:rsidP="006E4C7D">
            <w:pPr>
              <w:keepNext/>
              <w:keepLines/>
              <w:widowControl/>
              <w:numPr>
                <w:ilvl w:val="0"/>
                <w:numId w:val="11"/>
              </w:numPr>
              <w:tabs>
                <w:tab w:val="left" w:pos="0"/>
                <w:tab w:val="left" w:pos="376"/>
              </w:tabs>
              <w:autoSpaceDE/>
              <w:autoSpaceDN/>
              <w:adjustRightInd/>
              <w:ind w:left="202" w:hanging="164"/>
              <w:rPr>
                <w:rFonts w:ascii="Calibri" w:eastAsia="Calibri" w:hAnsi="Calibri" w:cs="Calibri"/>
                <w:sz w:val="18"/>
                <w:szCs w:val="18"/>
              </w:rPr>
            </w:pPr>
            <w:r w:rsidRPr="009B5BFD">
              <w:rPr>
                <w:rFonts w:ascii="Calibri" w:eastAsia="Calibri" w:hAnsi="Calibri" w:cs="Calibri"/>
                <w:sz w:val="18"/>
                <w:szCs w:val="18"/>
              </w:rPr>
              <w:t>Consultations on skills and applied research needs within various sectors</w:t>
            </w:r>
          </w:p>
          <w:p w14:paraId="67F5788A" w14:textId="77777777" w:rsidR="0021722A" w:rsidRPr="009B5BFD" w:rsidRDefault="006E4C7D" w:rsidP="006E4C7D">
            <w:pPr>
              <w:keepNext/>
              <w:keepLines/>
              <w:widowControl/>
              <w:numPr>
                <w:ilvl w:val="0"/>
                <w:numId w:val="11"/>
              </w:numPr>
              <w:tabs>
                <w:tab w:val="left" w:pos="0"/>
                <w:tab w:val="left" w:pos="376"/>
              </w:tabs>
              <w:autoSpaceDE/>
              <w:autoSpaceDN/>
              <w:adjustRightInd/>
              <w:spacing w:after="80"/>
              <w:ind w:left="196" w:hanging="164"/>
              <w:rPr>
                <w:rFonts w:ascii="Calibri" w:eastAsia="Calibri" w:hAnsi="Calibri" w:cs="Calibri"/>
                <w:sz w:val="18"/>
                <w:szCs w:val="18"/>
              </w:rPr>
            </w:pPr>
            <w:r w:rsidRPr="009B5BFD">
              <w:rPr>
                <w:rFonts w:ascii="Calibri" w:eastAsia="Calibri" w:hAnsi="Calibri" w:cs="Calibri"/>
                <w:sz w:val="18"/>
                <w:szCs w:val="18"/>
              </w:rPr>
              <w:t>Discussions on potential areas of collaboration</w:t>
            </w:r>
          </w:p>
        </w:tc>
      </w:tr>
      <w:bookmarkEnd w:id="73"/>
    </w:tbl>
    <w:p w14:paraId="57354625" w14:textId="77777777" w:rsidR="002D1EB3" w:rsidRDefault="006E4C7D">
      <w:r>
        <w:rPr>
          <w:b/>
        </w:rPr>
        <w:br w:type="page"/>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F11684" w14:paraId="3725F636" w14:textId="77777777" w:rsidTr="007B2754">
        <w:trPr>
          <w:trHeight w:val="432"/>
        </w:trPr>
        <w:tc>
          <w:tcPr>
            <w:tcW w:w="10800" w:type="dxa"/>
            <w:shd w:val="clear" w:color="auto" w:fill="F2F7FC"/>
            <w:vAlign w:val="center"/>
          </w:tcPr>
          <w:p w14:paraId="31D0ED22" w14:textId="77777777" w:rsidR="00DA1722" w:rsidRPr="00991ED0" w:rsidRDefault="006E4C7D" w:rsidP="00B660A4">
            <w:pPr>
              <w:pStyle w:val="NoSpacing"/>
              <w:numPr>
                <w:ilvl w:val="0"/>
                <w:numId w:val="1"/>
              </w:numPr>
              <w:ind w:left="288" w:hanging="288"/>
              <w:outlineLvl w:val="0"/>
              <w:rPr>
                <w:szCs w:val="22"/>
              </w:rPr>
            </w:pPr>
            <w:bookmarkStart w:id="74" w:name="_Toc256000044"/>
            <w:bookmarkStart w:id="75" w:name="_Toc256000012"/>
            <w:bookmarkStart w:id="76" w:name="_Toc433982419"/>
            <w:bookmarkStart w:id="77" w:name="_Toc460509199"/>
            <w:bookmarkStart w:id="78" w:name="_Toc256000023"/>
            <w:bookmarkStart w:id="79" w:name="_Toc505105136"/>
            <w:bookmarkStart w:id="80" w:name="_Toc511651907"/>
            <w:bookmarkStart w:id="81" w:name="_Toc2784604"/>
            <w:r w:rsidRPr="00991ED0">
              <w:rPr>
                <w:szCs w:val="22"/>
              </w:rPr>
              <w:lastRenderedPageBreak/>
              <w:t>IMPLEMENTATION</w:t>
            </w:r>
            <w:bookmarkEnd w:id="74"/>
            <w:bookmarkEnd w:id="75"/>
            <w:bookmarkEnd w:id="76"/>
            <w:bookmarkEnd w:id="77"/>
            <w:r w:rsidRPr="00991ED0">
              <w:rPr>
                <w:szCs w:val="22"/>
              </w:rPr>
              <w:t xml:space="preserve"> ARRANGEMENTS</w:t>
            </w:r>
            <w:bookmarkEnd w:id="78"/>
            <w:bookmarkEnd w:id="79"/>
            <w:bookmarkEnd w:id="80"/>
            <w:bookmarkEnd w:id="81"/>
          </w:p>
        </w:tc>
      </w:tr>
    </w:tbl>
    <w:tbl>
      <w:tblPr>
        <w:tblStyle w:val="TableGrid8"/>
        <w:tblW w:w="109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0"/>
      </w:tblGrid>
      <w:tr w:rsidR="00F11684" w14:paraId="38411F91" w14:textId="77777777" w:rsidTr="00062D1B">
        <w:trPr>
          <w:trHeight w:val="88"/>
        </w:trPr>
        <w:tc>
          <w:tcPr>
            <w:tcW w:w="10980" w:type="dxa"/>
          </w:tcPr>
          <w:p w14:paraId="46634CAF" w14:textId="77777777" w:rsidR="007B2754" w:rsidRDefault="006E4C7D" w:rsidP="00094E8D">
            <w:pPr>
              <w:pStyle w:val="Heading2"/>
              <w:keepLines w:val="0"/>
              <w:outlineLvl w:val="1"/>
              <w:rPr>
                <w:rFonts w:asciiTheme="minorHAnsi" w:hAnsiTheme="minorHAnsi"/>
                <w:color w:val="172D5F"/>
                <w:sz w:val="22"/>
                <w:szCs w:val="22"/>
              </w:rPr>
            </w:pPr>
            <w:bookmarkStart w:id="82" w:name="_Toc256000024"/>
            <w:bookmarkStart w:id="83" w:name="_Toc256000045"/>
            <w:bookmarkStart w:id="84" w:name="_Toc256000013"/>
            <w:bookmarkStart w:id="85" w:name="_Toc433982420"/>
            <w:bookmarkStart w:id="86" w:name="_Toc460509200"/>
            <w:bookmarkStart w:id="87" w:name="_Toc505105137"/>
            <w:bookmarkStart w:id="88" w:name="_Toc511651908"/>
            <w:bookmarkStart w:id="89" w:name="_Toc517277422"/>
            <w:bookmarkStart w:id="90" w:name="_Toc517342999"/>
            <w:bookmarkStart w:id="91" w:name="_Toc535410642"/>
            <w:bookmarkStart w:id="92" w:name="_Toc2784605"/>
            <w:r w:rsidRPr="00094E8D">
              <w:rPr>
                <w:rFonts w:asciiTheme="minorHAnsi" w:hAnsiTheme="minorHAnsi"/>
                <w:color w:val="172D5F"/>
                <w:sz w:val="22"/>
                <w:szCs w:val="22"/>
              </w:rPr>
              <w:t>A. Institutional and Implementation Arrangements</w:t>
            </w:r>
            <w:bookmarkEnd w:id="82"/>
            <w:bookmarkEnd w:id="83"/>
            <w:bookmarkEnd w:id="84"/>
            <w:bookmarkEnd w:id="85"/>
            <w:bookmarkEnd w:id="86"/>
            <w:bookmarkEnd w:id="87"/>
            <w:bookmarkEnd w:id="88"/>
            <w:bookmarkEnd w:id="89"/>
            <w:bookmarkEnd w:id="90"/>
            <w:bookmarkEnd w:id="91"/>
            <w:bookmarkEnd w:id="92"/>
          </w:p>
          <w:p w14:paraId="6A81B1F5" w14:textId="77777777" w:rsidR="00094E8D" w:rsidRPr="00094E8D" w:rsidRDefault="00094E8D" w:rsidP="00094E8D"/>
          <w:p w14:paraId="0C9502C9" w14:textId="77777777" w:rsidR="0021722A" w:rsidRPr="0021722A" w:rsidRDefault="006E4C7D" w:rsidP="00B660A4">
            <w:pPr>
              <w:widowControl/>
              <w:numPr>
                <w:ilvl w:val="0"/>
                <w:numId w:val="3"/>
              </w:numPr>
              <w:tabs>
                <w:tab w:val="left" w:pos="720"/>
              </w:tabs>
              <w:autoSpaceDE/>
              <w:autoSpaceDN/>
              <w:adjustRightInd/>
              <w:spacing w:after="240"/>
              <w:ind w:left="14" w:right="1440" w:hanging="14"/>
              <w:jc w:val="both"/>
              <w:rPr>
                <w:rFonts w:ascii="Calibri" w:eastAsia="Calibri" w:hAnsi="Calibri" w:cs="Times New Roman"/>
                <w:color w:val="auto"/>
                <w:sz w:val="22"/>
                <w:szCs w:val="22"/>
              </w:rPr>
            </w:pPr>
            <w:r w:rsidRPr="0021722A">
              <w:rPr>
                <w:rFonts w:ascii="Calibri" w:eastAsia="Calibri" w:hAnsi="Calibri" w:cs="Calibri"/>
                <w:b/>
                <w:bCs/>
                <w:sz w:val="22"/>
                <w:szCs w:val="22"/>
              </w:rPr>
              <w:t>Project</w:t>
            </w:r>
            <w:r w:rsidRPr="0021722A">
              <w:rPr>
                <w:rFonts w:ascii="Calibri" w:eastAsia="Calibri" w:hAnsi="Calibri" w:cs="Times New Roman"/>
                <w:b/>
                <w:color w:val="auto"/>
                <w:sz w:val="22"/>
                <w:szCs w:val="22"/>
              </w:rPr>
              <w:t xml:space="preserve"> implementation will draw heavily on the successful experience of ACE I and II, where established implementation and supervision structures have been developed over the last four years</w:t>
            </w:r>
            <w:r w:rsidRPr="0021722A">
              <w:rPr>
                <w:rFonts w:ascii="Calibri" w:eastAsia="Calibri" w:hAnsi="Calibri" w:cs="Times New Roman"/>
                <w:color w:val="auto"/>
                <w:sz w:val="22"/>
                <w:szCs w:val="22"/>
              </w:rPr>
              <w:t xml:space="preserve">. The ACE I project ISRs show a continuously satisfactory performance on progress towards achievement of the PDO and overall implementation progress. This is due to a working implementation model established through the project that incorporated several lessons along the way. Key elements of this working model are: (i) direct responsibility for implementation of the selected ACE center proposals led by the ACEs; (ii) strong regional coordination and TA at the regional level through the AAU; and (iii) consistent accountability and implementation support through the national and regional project steering committees. The implementation arrangements for the </w:t>
            </w:r>
            <w:r w:rsidR="002440EC">
              <w:rPr>
                <w:rFonts w:ascii="Calibri" w:eastAsia="Calibri" w:hAnsi="Calibri" w:cs="Times New Roman"/>
                <w:color w:val="auto"/>
                <w:sz w:val="22"/>
                <w:szCs w:val="22"/>
              </w:rPr>
              <w:t xml:space="preserve">proposed </w:t>
            </w:r>
            <w:r w:rsidRPr="0021722A">
              <w:rPr>
                <w:rFonts w:ascii="Calibri" w:eastAsia="Calibri" w:hAnsi="Calibri" w:cs="Times New Roman"/>
                <w:color w:val="auto"/>
                <w:sz w:val="22"/>
                <w:szCs w:val="22"/>
              </w:rPr>
              <w:t>ACE Impact I project will build upon these working structures and further strengthen the implementation arrangements for the additional three new countries to ensure that the project is not adversely affected by the increase in number of centers and participating countries (see Annex</w:t>
            </w:r>
            <w:r w:rsidR="00513B09">
              <w:rPr>
                <w:rFonts w:ascii="Calibri" w:eastAsia="Calibri" w:hAnsi="Calibri" w:cs="Times New Roman"/>
                <w:color w:val="auto"/>
                <w:sz w:val="22"/>
                <w:szCs w:val="22"/>
              </w:rPr>
              <w:t>es</w:t>
            </w:r>
            <w:r w:rsidRPr="0021722A">
              <w:rPr>
                <w:rFonts w:ascii="Calibri" w:eastAsia="Calibri" w:hAnsi="Calibri" w:cs="Times New Roman"/>
                <w:color w:val="auto"/>
                <w:sz w:val="22"/>
                <w:szCs w:val="22"/>
              </w:rPr>
              <w:t xml:space="preserve"> 1 and 4) for further details on these implementation arrangements for ACE Impact I project). </w:t>
            </w:r>
          </w:p>
          <w:p w14:paraId="4B989962" w14:textId="77777777" w:rsidR="007B2754" w:rsidRPr="007B2754" w:rsidRDefault="006E4C7D" w:rsidP="00B660A4">
            <w:pPr>
              <w:numPr>
                <w:ilvl w:val="0"/>
                <w:numId w:val="3"/>
              </w:numPr>
              <w:tabs>
                <w:tab w:val="left" w:pos="0"/>
                <w:tab w:val="left" w:pos="720"/>
              </w:tabs>
              <w:spacing w:after="240"/>
              <w:ind w:left="0" w:right="1420" w:firstLine="0"/>
              <w:jc w:val="both"/>
              <w:rPr>
                <w:rFonts w:asciiTheme="minorHAnsi" w:eastAsia="Times New Roman" w:hAnsiTheme="minorHAnsi" w:cstheme="minorHAnsi"/>
                <w:sz w:val="22"/>
                <w:szCs w:val="22"/>
              </w:rPr>
            </w:pPr>
            <w:r w:rsidRPr="0021722A">
              <w:rPr>
                <w:rFonts w:ascii="Calibri" w:eastAsia="Calibri" w:hAnsi="Calibri" w:cs="Calibri"/>
                <w:b/>
                <w:color w:val="auto"/>
                <w:sz w:val="22"/>
                <w:szCs w:val="22"/>
              </w:rPr>
              <w:t>The project’s</w:t>
            </w:r>
            <w:r w:rsidRPr="0021722A">
              <w:rPr>
                <w:rFonts w:ascii="Calibri,Times New Roman" w:eastAsia="Calibri,Times New Roman" w:hAnsi="Calibri,Times New Roman" w:cs="Calibri,Times New Roman"/>
                <w:color w:val="auto"/>
                <w:sz w:val="22"/>
                <w:szCs w:val="22"/>
              </w:rPr>
              <w:t xml:space="preserve"> </w:t>
            </w:r>
            <w:r w:rsidRPr="0021722A">
              <w:rPr>
                <w:rFonts w:ascii="Calibri" w:eastAsia="Calibri" w:hAnsi="Calibri" w:cs="Calibri"/>
                <w:b/>
                <w:color w:val="auto"/>
                <w:sz w:val="22"/>
                <w:szCs w:val="22"/>
              </w:rPr>
              <w:t>organogram is presented below</w:t>
            </w:r>
            <w:r w:rsidRPr="0021722A">
              <w:rPr>
                <w:rFonts w:ascii="Calibri,Times New Roman" w:eastAsia="Calibri,Times New Roman" w:hAnsi="Calibri,Times New Roman" w:cs="Calibri,Times New Roman"/>
                <w:b/>
                <w:color w:val="auto"/>
                <w:sz w:val="22"/>
                <w:szCs w:val="22"/>
              </w:rPr>
              <w:t xml:space="preserve">. </w:t>
            </w:r>
            <w:r w:rsidRPr="0021722A">
              <w:rPr>
                <w:rFonts w:ascii="Calibri" w:eastAsia="Calibri" w:hAnsi="Calibri" w:cs="Calibri"/>
                <w:color w:val="auto"/>
                <w:sz w:val="22"/>
                <w:szCs w:val="22"/>
              </w:rPr>
              <w:t>See Annex 1 for more details on the roles and responsibilities of each of the key stakeholders represented in the organogram</w:t>
            </w:r>
            <w:r w:rsidRPr="0021722A">
              <w:rPr>
                <w:rFonts w:ascii="Calibri,Times New Roman" w:eastAsia="Calibri,Times New Roman" w:hAnsi="Calibri,Times New Roman" w:cs="Calibri,Times New Roman"/>
                <w:color w:val="auto"/>
                <w:sz w:val="22"/>
                <w:szCs w:val="22"/>
              </w:rPr>
              <w:t>:</w:t>
            </w:r>
          </w:p>
        </w:tc>
      </w:tr>
    </w:tbl>
    <w:p w14:paraId="3564C4C9" w14:textId="77777777" w:rsidR="007B2754" w:rsidRDefault="006E4C7D" w:rsidP="00B660A4">
      <w:pPr>
        <w:keepNext/>
        <w:keepLines/>
        <w:tabs>
          <w:tab w:val="left" w:pos="0"/>
        </w:tabs>
        <w:spacing w:after="120"/>
        <w:contextualSpacing/>
        <w:jc w:val="center"/>
        <w:rPr>
          <w:rFonts w:asciiTheme="minorHAnsi" w:eastAsia="Times New Roman" w:hAnsiTheme="minorHAnsi" w:cstheme="minorHAnsi"/>
          <w:b/>
          <w:i/>
          <w:sz w:val="22"/>
          <w:szCs w:val="22"/>
        </w:rPr>
      </w:pPr>
      <w:r w:rsidRPr="007B2754">
        <w:rPr>
          <w:rFonts w:asciiTheme="minorHAnsi" w:eastAsia="Times New Roman" w:hAnsiTheme="minorHAnsi" w:cstheme="minorHAnsi"/>
          <w:b/>
          <w:sz w:val="22"/>
          <w:szCs w:val="22"/>
        </w:rPr>
        <w:t xml:space="preserve">Figure 4. </w:t>
      </w:r>
      <w:r w:rsidRPr="007B2754">
        <w:rPr>
          <w:rFonts w:asciiTheme="minorHAnsi" w:eastAsia="Times New Roman" w:hAnsiTheme="minorHAnsi" w:cstheme="minorHAnsi"/>
          <w:b/>
          <w:i/>
          <w:sz w:val="22"/>
          <w:szCs w:val="22"/>
        </w:rPr>
        <w:t>Organogram of the proposed ACE Impact Project</w:t>
      </w:r>
    </w:p>
    <w:p w14:paraId="75DE14F4" w14:textId="77777777" w:rsidR="00462A93" w:rsidRDefault="006E4C7D">
      <w:pPr>
        <w:keepNext/>
        <w:keepLines/>
        <w:tabs>
          <w:tab w:val="left" w:pos="0"/>
        </w:tabs>
        <w:contextualSpacing/>
        <w:jc w:val="center"/>
        <w:rPr>
          <w:rFonts w:asciiTheme="minorHAnsi" w:eastAsia="Times New Roman" w:hAnsiTheme="minorHAnsi" w:cstheme="minorHAnsi"/>
          <w:b/>
          <w:i/>
          <w:noProof/>
          <w:sz w:val="22"/>
          <w:szCs w:val="22"/>
        </w:rPr>
      </w:pPr>
      <w:r>
        <w:rPr>
          <w:noProof/>
        </w:rPr>
        <w:drawing>
          <wp:inline distT="0" distB="0" distL="0" distR="0" wp14:anchorId="645D5B4D" wp14:editId="6C848E75">
            <wp:extent cx="6043930" cy="30937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95589"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051426" cy="3097557"/>
                    </a:xfrm>
                    <a:prstGeom prst="rect">
                      <a:avLst/>
                    </a:prstGeom>
                    <a:noFill/>
                  </pic:spPr>
                </pic:pic>
              </a:graphicData>
            </a:graphic>
          </wp:inline>
        </w:drawing>
      </w:r>
    </w:p>
    <w:p w14:paraId="63D6CED9" w14:textId="77777777" w:rsidR="007B2754" w:rsidRPr="000D2743" w:rsidRDefault="006E4C7D" w:rsidP="000D2743">
      <w:pPr>
        <w:pStyle w:val="Normal1"/>
        <w:spacing w:after="0" w:line="240" w:lineRule="auto"/>
        <w:ind w:left="720" w:right="446"/>
        <w:jc w:val="both"/>
        <w:rPr>
          <w:rFonts w:eastAsia="Calibri,Times New Roman"/>
          <w:i/>
          <w:sz w:val="19"/>
          <w:szCs w:val="19"/>
        </w:rPr>
      </w:pPr>
      <w:r w:rsidRPr="000D2743">
        <w:rPr>
          <w:i/>
          <w:sz w:val="19"/>
          <w:szCs w:val="19"/>
        </w:rPr>
        <w:t>Note: Solid lines represent reporting lines; For Ghana and Burkina Faso, NCTE and MESRSI-PIU will coordinate at the national level</w:t>
      </w:r>
      <w:r w:rsidRPr="000D2743">
        <w:rPr>
          <w:rFonts w:eastAsia="Calibri,Times New Roman"/>
          <w:i/>
          <w:sz w:val="19"/>
          <w:szCs w:val="19"/>
        </w:rPr>
        <w:t>.</w:t>
      </w:r>
    </w:p>
    <w:p w14:paraId="42CA3E90"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1722A">
        <w:rPr>
          <w:rFonts w:ascii="Calibri" w:eastAsia="Calibri" w:hAnsi="Calibri" w:cs="Calibri"/>
          <w:b/>
          <w:bCs/>
          <w:sz w:val="22"/>
          <w:szCs w:val="22"/>
        </w:rPr>
        <w:lastRenderedPageBreak/>
        <w:t>Each selected higher education institution – whether benefitting from Component 1 or Sub-component 2.1 - will implement its own ACE Impact sub-project.</w:t>
      </w:r>
      <w:r w:rsidRPr="0021722A">
        <w:rPr>
          <w:rFonts w:ascii="Calibri" w:eastAsia="Calibri" w:hAnsi="Calibri" w:cs="Calibri"/>
          <w:sz w:val="22"/>
          <w:szCs w:val="22"/>
        </w:rPr>
        <w:t xml:space="preserve"> Each ACE Impact center will have an implementation team established to manage the project on a day-to-day basis. Each center will be responsible for its own strategic and implementation plans, fiduciary and M&amp;E activities. The team will be led by the</w:t>
      </w:r>
      <w:r w:rsidRPr="0021722A">
        <w:rPr>
          <w:rFonts w:ascii="Calibri,Arial,Times New Roman" w:eastAsia="Calibri,Arial,Times New Roman" w:hAnsi="Calibri,Arial,Times New Roman" w:cs="Calibri,Arial,Times New Roman"/>
          <w:sz w:val="22"/>
          <w:szCs w:val="22"/>
        </w:rPr>
        <w:t xml:space="preserve"> </w:t>
      </w:r>
      <w:r w:rsidRPr="0021722A">
        <w:rPr>
          <w:rFonts w:ascii="Calibri" w:eastAsia="Calibri" w:hAnsi="Calibri" w:cs="Calibri"/>
          <w:sz w:val="22"/>
          <w:szCs w:val="22"/>
        </w:rPr>
        <w:t>center director, who will be a recognized educator/researcher with expertise in the academic focus area of the center.  The center director will be supported by a deputy director and faculty from all departments contributing to the center.  Each center team will also consist of key staff members specializing in procurement, FM, M&amp;E, communications and an industry engagement who will support the center’s day-to day operations and assist with fiduciary tasks. The host university will provide to the centers administrative support and assistance on the safeguards tools to be developed by the centers. The center team will be advised by a SAB (composed of high-level representatives from the center’s industry/sector partners) and an International Academic Advisory Board (IAAB</w:t>
      </w:r>
      <w:r w:rsidRPr="0021722A">
        <w:rPr>
          <w:rFonts w:ascii="Calibri,Arial,Times New Roman" w:eastAsia="Calibri,Arial,Times New Roman" w:hAnsi="Calibri,Arial,Times New Roman" w:cs="Calibri,Arial,Times New Roman"/>
          <w:sz w:val="22"/>
          <w:szCs w:val="22"/>
        </w:rPr>
        <w:t>) (</w:t>
      </w:r>
      <w:r w:rsidRPr="0021722A">
        <w:rPr>
          <w:rFonts w:ascii="Calibri" w:eastAsia="Calibri" w:hAnsi="Calibri" w:cs="Calibri"/>
          <w:sz w:val="22"/>
          <w:szCs w:val="22"/>
        </w:rPr>
        <w:t xml:space="preserve">comprised of leading academics from around the world).  Both the SAB and the IAAB will contribute to the development of the education programs of the center, and will also provide advice, insight and oversight for the applied research program.  A student representative (non-staff) will be designated to represent the students of the center and will participate in the center’s staff meetings. ACE Impact centers supported under Component 1 will also lead regional networks in their areas of specialization (i.e., serve as research hubs). Each center will sign a partnership agreement with each of its partners </w:t>
      </w:r>
      <w:r w:rsidRPr="0021722A">
        <w:rPr>
          <w:rFonts w:ascii="Calibri" w:eastAsia="Calibri" w:hAnsi="Calibri" w:cs="Calibri"/>
          <w:spacing w:val="-1"/>
          <w:sz w:val="22"/>
          <w:szCs w:val="22"/>
        </w:rPr>
        <w:t>with a detailed workplan, budget and expected outcomes</w:t>
      </w:r>
      <w:r w:rsidRPr="0021722A">
        <w:rPr>
          <w:rFonts w:ascii="Calibri" w:eastAsia="Calibri" w:hAnsi="Calibri" w:cs="Calibri"/>
          <w:sz w:val="22"/>
          <w:szCs w:val="22"/>
        </w:rPr>
        <w:t>. Annually, and based on a consultative approach, each center will develop a workplan (aligned with its implementation plan) that describes the education, research and operational activities that will be accomplished.</w:t>
      </w:r>
    </w:p>
    <w:p w14:paraId="63CEEB15"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21722A">
        <w:rPr>
          <w:rFonts w:ascii="Calibri" w:eastAsia="Calibri" w:hAnsi="Calibri" w:cs="Calibri"/>
          <w:b/>
          <w:bCs/>
          <w:sz w:val="22"/>
          <w:szCs w:val="22"/>
        </w:rPr>
        <w:t xml:space="preserve">Each national government participating in the ACE Impact I project will establish a National Steering Committee (NSC) facilitated by the Ministry or agency responsible for higher education.  </w:t>
      </w:r>
      <w:r w:rsidRPr="0021722A">
        <w:rPr>
          <w:rFonts w:ascii="Calibri" w:eastAsia="Calibri" w:hAnsi="Calibri" w:cs="Calibri"/>
          <w:bCs/>
          <w:sz w:val="22"/>
          <w:szCs w:val="22"/>
        </w:rPr>
        <w:t xml:space="preserve">The Committee will be tasked with undertaking a semi-annual review of implementation performance, and implementation planning and support. The NSC will review the FM and procurement annual audit reports (follow-up on recommendations in audit and review adherence to </w:t>
      </w:r>
      <w:r w:rsidRPr="0021722A">
        <w:rPr>
          <w:rFonts w:ascii="Calibri" w:eastAsia="Calibri" w:hAnsi="Calibri" w:cs="Times New Roman"/>
          <w:color w:val="auto"/>
          <w:sz w:val="22"/>
          <w:szCs w:val="22"/>
        </w:rPr>
        <w:t xml:space="preserve">national procurement and </w:t>
      </w:r>
      <w:r w:rsidR="00EC6AAF">
        <w:rPr>
          <w:rFonts w:ascii="Calibri" w:eastAsia="Calibri" w:hAnsi="Calibri" w:cs="Times New Roman"/>
          <w:color w:val="auto"/>
          <w:sz w:val="22"/>
          <w:szCs w:val="22"/>
        </w:rPr>
        <w:t>FM</w:t>
      </w:r>
      <w:r w:rsidRPr="0021722A">
        <w:rPr>
          <w:rFonts w:ascii="Calibri" w:eastAsia="Calibri" w:hAnsi="Calibri" w:cs="Times New Roman"/>
          <w:color w:val="auto"/>
          <w:sz w:val="22"/>
          <w:szCs w:val="22"/>
        </w:rPr>
        <w:t xml:space="preserve"> guidelines</w:t>
      </w:r>
      <w:r w:rsidRPr="0021722A">
        <w:rPr>
          <w:rFonts w:ascii="Calibri" w:eastAsia="Calibri" w:hAnsi="Calibri" w:cs="Calibri"/>
          <w:bCs/>
          <w:sz w:val="22"/>
          <w:szCs w:val="22"/>
        </w:rPr>
        <w:t xml:space="preserve">), implementation plans, annual workplans, annual budgets, </w:t>
      </w:r>
      <w:r w:rsidR="000F2773">
        <w:rPr>
          <w:rFonts w:ascii="Calibri" w:eastAsia="Calibri" w:hAnsi="Calibri" w:cs="Calibri"/>
          <w:color w:val="auto"/>
          <w:sz w:val="22"/>
          <w:szCs w:val="22"/>
        </w:rPr>
        <w:t xml:space="preserve">unaudited </w:t>
      </w:r>
      <w:r w:rsidR="000F2773" w:rsidRPr="00EF7AE8">
        <w:rPr>
          <w:rFonts w:ascii="Calibri" w:eastAsia="Calibri" w:hAnsi="Calibri" w:cs="Calibri"/>
          <w:color w:val="auto"/>
          <w:sz w:val="22"/>
          <w:szCs w:val="22"/>
        </w:rPr>
        <w:t xml:space="preserve">Interim Financial Reports </w:t>
      </w:r>
      <w:r w:rsidR="000F2773">
        <w:rPr>
          <w:rFonts w:ascii="Calibri" w:eastAsia="Calibri" w:hAnsi="Calibri" w:cs="Calibri"/>
          <w:color w:val="auto"/>
          <w:sz w:val="22"/>
          <w:szCs w:val="22"/>
        </w:rPr>
        <w:t>(</w:t>
      </w:r>
      <w:r w:rsidRPr="0021722A">
        <w:rPr>
          <w:rFonts w:ascii="Calibri" w:eastAsia="Calibri" w:hAnsi="Calibri" w:cs="Calibri"/>
          <w:bCs/>
          <w:sz w:val="22"/>
          <w:szCs w:val="22"/>
        </w:rPr>
        <w:t>IFRs</w:t>
      </w:r>
      <w:r w:rsidR="000F2773">
        <w:rPr>
          <w:rFonts w:ascii="Calibri" w:eastAsia="Calibri" w:hAnsi="Calibri" w:cs="Calibri"/>
          <w:bCs/>
          <w:sz w:val="22"/>
          <w:szCs w:val="22"/>
        </w:rPr>
        <w:t>)</w:t>
      </w:r>
      <w:r w:rsidRPr="0021722A">
        <w:rPr>
          <w:rFonts w:ascii="Calibri" w:eastAsia="Calibri" w:hAnsi="Calibri" w:cs="Calibri"/>
          <w:bCs/>
          <w:sz w:val="22"/>
          <w:szCs w:val="22"/>
        </w:rPr>
        <w:t xml:space="preserve">, and results (achievements of DLRs and fund utilization) of the center(s) and national facilitation agency (in the case of Ghana and Burkina Faso). The NSC will be the national level advocate for the center(s) and will foster linkages between the center(s) and government bodies and line ministries. The NSC will not be tasked with day-to-day implementation of the centers’ sub-projects at each institution.  While the composition of the NSC will be at the discretion of each participating country, it is anticipated that the Minister or head of agency in charge of higher education will designate a chair who will convene the committee, which will include members from the Ministry of Finance </w:t>
      </w:r>
      <w:r w:rsidR="003630B1">
        <w:rPr>
          <w:rFonts w:ascii="Calibri" w:eastAsia="Calibri" w:hAnsi="Calibri" w:cs="Calibri"/>
          <w:bCs/>
          <w:sz w:val="22"/>
          <w:szCs w:val="22"/>
        </w:rPr>
        <w:t xml:space="preserve">(MoF) </w:t>
      </w:r>
      <w:r w:rsidRPr="0021722A">
        <w:rPr>
          <w:rFonts w:ascii="Calibri" w:eastAsia="Calibri" w:hAnsi="Calibri" w:cs="Calibri"/>
          <w:bCs/>
          <w:sz w:val="22"/>
          <w:szCs w:val="22"/>
        </w:rPr>
        <w:t>as well as the relevant line ministries for the focus areas of each ACE Impact center in that country (e.g. health, water, transport, energy etc.)</w:t>
      </w:r>
      <w:r w:rsidRPr="0021722A">
        <w:rPr>
          <w:rFonts w:ascii="Calibri" w:eastAsia="Calibri" w:hAnsi="Calibri" w:cs="Times New Roman"/>
          <w:color w:val="auto"/>
          <w:sz w:val="22"/>
          <w:szCs w:val="22"/>
        </w:rPr>
        <w:t>.</w:t>
      </w:r>
    </w:p>
    <w:p w14:paraId="141D7D7E"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1722A">
        <w:rPr>
          <w:rFonts w:ascii="Calibri" w:eastAsia="Calibri" w:hAnsi="Calibri" w:cs="Calibri"/>
          <w:b/>
          <w:sz w:val="22"/>
          <w:szCs w:val="22"/>
        </w:rPr>
        <w:t>The ACE Impact PSC will provide overall guidance and oversight for the project.</w:t>
      </w:r>
      <w:r w:rsidRPr="0021722A">
        <w:rPr>
          <w:rFonts w:ascii="Calibri" w:eastAsia="Calibri" w:hAnsi="Calibri" w:cs="Calibri"/>
          <w:sz w:val="22"/>
          <w:szCs w:val="22"/>
        </w:rPr>
        <w:t xml:space="preserve"> The PSC is responsible for ensuring that the PDOs are achieved. The PSC will be comprised of two levels: Ministerial and government representative. The Ministerial</w:t>
      </w:r>
      <w:r w:rsidRPr="0021722A">
        <w:rPr>
          <w:rFonts w:ascii="Calibri,Arial,Times New Roman" w:eastAsia="Calibri,Arial,Times New Roman" w:hAnsi="Calibri,Arial,Times New Roman" w:cs="Calibri,Arial,Times New Roman"/>
          <w:sz w:val="22"/>
          <w:szCs w:val="22"/>
        </w:rPr>
        <w:t>-</w:t>
      </w:r>
      <w:r w:rsidRPr="0021722A">
        <w:rPr>
          <w:rFonts w:ascii="Calibri" w:eastAsia="Calibri" w:hAnsi="Calibri" w:cs="Calibri"/>
          <w:sz w:val="22"/>
          <w:szCs w:val="22"/>
        </w:rPr>
        <w:t xml:space="preserve">level PSC will be comprised of the Ministers in charge of </w:t>
      </w:r>
      <w:r w:rsidRPr="0021722A">
        <w:rPr>
          <w:rFonts w:ascii="Calibri" w:eastAsia="Calibri" w:hAnsi="Calibri" w:cs="Calibri"/>
          <w:sz w:val="22"/>
          <w:szCs w:val="22"/>
        </w:rPr>
        <w:lastRenderedPageBreak/>
        <w:t>higher education in the participating countries, whereas the representative</w:t>
      </w:r>
      <w:r w:rsidRPr="0021722A">
        <w:rPr>
          <w:rFonts w:ascii="Calibri,Arial,Times New Roman" w:eastAsia="Calibri,Arial,Times New Roman" w:hAnsi="Calibri,Arial,Times New Roman" w:cs="Calibri,Arial,Times New Roman"/>
          <w:sz w:val="22"/>
          <w:szCs w:val="22"/>
        </w:rPr>
        <w:t>-</w:t>
      </w:r>
      <w:r w:rsidRPr="0021722A">
        <w:rPr>
          <w:rFonts w:ascii="Calibri" w:eastAsia="Calibri" w:hAnsi="Calibri" w:cs="Calibri"/>
          <w:sz w:val="22"/>
          <w:szCs w:val="22"/>
        </w:rPr>
        <w:t>level PSC will be comprised of representatives (senior advisors) appointed by these Ministers. Representatives from the ECOWAS Commission and UEMOA, other relevant regional bodies where necessary, recognized African and international academicians, vice chancellors (2), sector representatives, and key private sector stakeholders will be selected to participate in the PSC meetings. The Ministerial</w:t>
      </w:r>
      <w:r w:rsidRPr="0021722A">
        <w:rPr>
          <w:rFonts w:ascii="Calibri,Arial,Times New Roman" w:eastAsia="Calibri,Arial,Times New Roman" w:hAnsi="Calibri,Arial,Times New Roman" w:cs="Calibri,Arial,Times New Roman"/>
          <w:sz w:val="22"/>
          <w:szCs w:val="22"/>
        </w:rPr>
        <w:t>-</w:t>
      </w:r>
      <w:r w:rsidRPr="0021722A">
        <w:rPr>
          <w:rFonts w:ascii="Calibri" w:eastAsia="Calibri" w:hAnsi="Calibri" w:cs="Calibri"/>
          <w:sz w:val="22"/>
          <w:szCs w:val="22"/>
        </w:rPr>
        <w:t>level PSC will be the highest decision-making body within the institutional structure of the project. The representative level PSC will oversee the implementation of the decisions of the Ministerial level. An ACE Impact focal point may also be appointed to support their respective PSC representatives in their duties. The Chair of the PSC will rotate to the government hosting the meeting</w:t>
      </w:r>
      <w:r w:rsidRPr="0021722A">
        <w:rPr>
          <w:rFonts w:ascii="Calibri,Arial,Times New Roman" w:eastAsia="Calibri,Arial,Times New Roman" w:hAnsi="Calibri,Arial,Times New Roman" w:cs="Calibri,Arial,Times New Roman"/>
          <w:sz w:val="22"/>
          <w:szCs w:val="22"/>
        </w:rPr>
        <w:t>.</w:t>
      </w:r>
    </w:p>
    <w:p w14:paraId="4A63FDB9"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21722A">
        <w:rPr>
          <w:rFonts w:ascii="Calibri" w:eastAsia="Calibri" w:hAnsi="Calibri" w:cs="Calibri"/>
          <w:b/>
          <w:sz w:val="22"/>
          <w:szCs w:val="22"/>
        </w:rPr>
        <w:t xml:space="preserve">Under Component 3, a regional grant will be given to the AAU (the RFU), which will be responsible for facilitating support to Components 1 and 2 and the overall regional facilitation of the ACE Impact I project. </w:t>
      </w:r>
      <w:r w:rsidRPr="0021722A">
        <w:rPr>
          <w:rFonts w:ascii="Calibri" w:eastAsia="Calibri" w:hAnsi="Calibri" w:cs="Calibri"/>
          <w:sz w:val="22"/>
          <w:szCs w:val="22"/>
        </w:rPr>
        <w:t xml:space="preserve">This funding builds upon the AAU’s experience in a similar role for ACE I.  The workplan for AAU will be determined annually between the World Bank and the PSC. The AAU coordinated the call for proposal and the evaluation and selection of the centers. During implementation, AAU will: (1) facilitate semi-annual project meetings; (2) </w:t>
      </w:r>
      <w:r w:rsidRPr="0021722A">
        <w:rPr>
          <w:rFonts w:ascii="Calibri" w:eastAsia="Calibri" w:hAnsi="Calibri" w:cs="Times New Roman"/>
          <w:color w:val="auto"/>
          <w:sz w:val="22"/>
          <w:szCs w:val="22"/>
        </w:rPr>
        <w:t>promote partnerships among centers and between centers and partners (academic and sectoral) outside of the ACE networks</w:t>
      </w:r>
      <w:r w:rsidRPr="0021722A">
        <w:rPr>
          <w:rFonts w:ascii="Calibri" w:eastAsia="Calibri" w:hAnsi="Calibri" w:cs="Calibri"/>
          <w:sz w:val="22"/>
          <w:szCs w:val="22"/>
        </w:rPr>
        <w:t xml:space="preserve">; (3) coordinate TA and support to centers from subject-matter experts and other capacity-building activities; (4) coordinate project M&amp;E and support related activities, including benchmarking exercises and graduate tracer studies; (5) facilitate verification of achievement of DLRs; (6) serve as the secretariat of the PSC and facilitate </w:t>
      </w:r>
      <w:r w:rsidR="00776C4D">
        <w:rPr>
          <w:rFonts w:ascii="Calibri" w:eastAsia="Calibri" w:hAnsi="Calibri" w:cs="Calibri"/>
          <w:sz w:val="22"/>
          <w:szCs w:val="22"/>
        </w:rPr>
        <w:t xml:space="preserve">and fund </w:t>
      </w:r>
      <w:r w:rsidRPr="0021722A">
        <w:rPr>
          <w:rFonts w:ascii="Calibri" w:eastAsia="Calibri" w:hAnsi="Calibri" w:cs="Calibri"/>
          <w:sz w:val="22"/>
          <w:szCs w:val="22"/>
        </w:rPr>
        <w:t>its meetings and functions</w:t>
      </w:r>
      <w:r w:rsidR="00B41169">
        <w:rPr>
          <w:rFonts w:ascii="Calibri" w:eastAsia="Calibri" w:hAnsi="Calibri" w:cs="Calibri"/>
          <w:sz w:val="22"/>
          <w:szCs w:val="22"/>
        </w:rPr>
        <w:t>;</w:t>
      </w:r>
      <w:r w:rsidRPr="0021722A">
        <w:rPr>
          <w:rFonts w:ascii="Calibri" w:eastAsia="Calibri" w:hAnsi="Calibri" w:cs="Calibri"/>
          <w:sz w:val="22"/>
          <w:szCs w:val="22"/>
        </w:rPr>
        <w:t xml:space="preserve"> and (7) develop key documents such as the POM and T</w:t>
      </w:r>
      <w:r w:rsidR="000B5C4C">
        <w:rPr>
          <w:rFonts w:ascii="Calibri" w:eastAsia="Calibri" w:hAnsi="Calibri" w:cs="Calibri"/>
          <w:sz w:val="22"/>
          <w:szCs w:val="22"/>
        </w:rPr>
        <w:t>o</w:t>
      </w:r>
      <w:r w:rsidRPr="0021722A">
        <w:rPr>
          <w:rFonts w:ascii="Calibri" w:eastAsia="Calibri" w:hAnsi="Calibri" w:cs="Calibri"/>
          <w:sz w:val="22"/>
          <w:szCs w:val="22"/>
        </w:rPr>
        <w:t>Rs for consultants hired to work on project related activities;</w:t>
      </w:r>
    </w:p>
    <w:p w14:paraId="79098FD3"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21722A">
        <w:rPr>
          <w:rFonts w:ascii="Calibri" w:eastAsia="Calibri" w:hAnsi="Calibri" w:cs="Calibri"/>
          <w:b/>
          <w:sz w:val="22"/>
          <w:szCs w:val="22"/>
        </w:rPr>
        <w:t xml:space="preserve">Small project teams in place at the NCTE (Ghana) and MESRSI-PIU (Burkina Faso) will facilitate implementation of the Ghanaian and Burkinabe elements of the ACE Impact I project, respectively. </w:t>
      </w:r>
      <w:r w:rsidRPr="0021722A">
        <w:rPr>
          <w:rFonts w:ascii="Calibri" w:eastAsia="Calibri" w:hAnsi="Calibri" w:cs="Calibri"/>
          <w:sz w:val="22"/>
          <w:szCs w:val="22"/>
        </w:rPr>
        <w:t>This is necessary due to the larger number of centers that Burkina Faso and Ghana will host which will require a consolidated facilitation at the national level. These two countries also have the funding to support these agencies in this regard. The NCTE is playing a similar coordinating role for the three ACE I Ghanaian centers. The MESRSI-PIU is also already playing a similar role under the IDA-funded national higher education project. The NCTE and the MESRSI serve on the ACE I PSC and will do the same for the proposed ACE Impact I project.</w:t>
      </w:r>
    </w:p>
    <w:p w14:paraId="7EDF87E3" w14:textId="77777777" w:rsidR="0021722A" w:rsidRPr="0021722A" w:rsidRDefault="006E4C7D" w:rsidP="00B660A4">
      <w:pPr>
        <w:widowControl/>
        <w:numPr>
          <w:ilvl w:val="0"/>
          <w:numId w:val="3"/>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1722A">
        <w:rPr>
          <w:rFonts w:ascii="Calibri" w:eastAsia="Calibri" w:hAnsi="Calibri" w:cs="Calibri"/>
          <w:b/>
          <w:bCs/>
          <w:sz w:val="22"/>
          <w:szCs w:val="22"/>
        </w:rPr>
        <w:t xml:space="preserve">Africans in the diaspora will be heavily integrated into project implementation.  </w:t>
      </w:r>
      <w:r w:rsidRPr="0021722A">
        <w:rPr>
          <w:rFonts w:ascii="Calibri" w:eastAsia="Calibri" w:hAnsi="Calibri" w:cs="Calibri"/>
          <w:sz w:val="22"/>
          <w:szCs w:val="22"/>
        </w:rPr>
        <w:t>A significant number of the proposal evaluators for the project were academic researchers and administrators from the diaspora who currently work in reputable institutions outside Africa.  Several international subject matter experts recruited to work alongside their local counterparts in providing implementation support are drawn from the diaspora. Under the ACE I project, several center directors and other members of the center leadership teams have extensive and successful career experiences in Europe and North America, and many of the academic partnerships that the centers have secured involve members of the diaspora.  The ACE Impact I project will continue to reap the benefits of the diaspora through partnerships, visiting professorships, consultancies, and advisory bodies</w:t>
      </w:r>
      <w:r w:rsidRPr="0021722A">
        <w:rPr>
          <w:rFonts w:ascii="Calibri,Arial,Times New Roman" w:eastAsia="Calibri,Arial,Times New Roman" w:hAnsi="Calibri,Arial,Times New Roman" w:cs="Calibri,Arial,Times New Roman"/>
          <w:sz w:val="22"/>
          <w:szCs w:val="22"/>
        </w:rPr>
        <w:t xml:space="preserve">.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50E27D2E" w14:textId="77777777" w:rsidTr="00DA1722">
        <w:trPr>
          <w:trHeight w:val="80"/>
        </w:trPr>
        <w:tc>
          <w:tcPr>
            <w:tcW w:w="10710" w:type="dxa"/>
          </w:tcPr>
          <w:p w14:paraId="606D0194" w14:textId="77777777" w:rsidR="00DA1722" w:rsidRPr="00844E6A" w:rsidRDefault="006E4C7D" w:rsidP="00370635">
            <w:pPr>
              <w:pStyle w:val="Heading2"/>
              <w:keepLines w:val="0"/>
              <w:outlineLvl w:val="1"/>
              <w:rPr>
                <w:rFonts w:asciiTheme="minorHAnsi" w:hAnsiTheme="minorHAnsi"/>
                <w:color w:val="172D5F"/>
                <w:sz w:val="22"/>
                <w:szCs w:val="22"/>
              </w:rPr>
            </w:pPr>
            <w:bookmarkStart w:id="93" w:name="_Toc256000046"/>
            <w:bookmarkStart w:id="94" w:name="_Toc256000014"/>
            <w:bookmarkStart w:id="95" w:name="_Toc433982421"/>
            <w:bookmarkStart w:id="96" w:name="_Toc460509201"/>
            <w:bookmarkStart w:id="97" w:name="_Toc256000025"/>
            <w:bookmarkStart w:id="98" w:name="_Toc505105138"/>
            <w:bookmarkStart w:id="99" w:name="_Toc511651909"/>
            <w:bookmarkStart w:id="100" w:name="_Toc2784606"/>
            <w:r w:rsidRPr="00844E6A">
              <w:rPr>
                <w:rFonts w:asciiTheme="minorHAnsi" w:hAnsiTheme="minorHAnsi"/>
                <w:color w:val="172D5F"/>
                <w:sz w:val="22"/>
                <w:szCs w:val="22"/>
              </w:rPr>
              <w:lastRenderedPageBreak/>
              <w:t>B.</w:t>
            </w:r>
            <w:r w:rsidRPr="00DD5666">
              <w:rPr>
                <w:rFonts w:asciiTheme="minorHAnsi" w:hAnsiTheme="minorHAnsi"/>
                <w:color w:val="172D5F"/>
                <w:sz w:val="22"/>
                <w:szCs w:val="22"/>
              </w:rPr>
              <w:t xml:space="preserve"> Results Monitoring and Evaluation</w:t>
            </w:r>
            <w:bookmarkEnd w:id="93"/>
            <w:bookmarkEnd w:id="94"/>
            <w:bookmarkEnd w:id="95"/>
            <w:bookmarkEnd w:id="96"/>
            <w:r>
              <w:rPr>
                <w:rFonts w:asciiTheme="minorHAnsi" w:hAnsiTheme="minorHAnsi"/>
                <w:color w:val="172D5F"/>
                <w:sz w:val="22"/>
                <w:szCs w:val="22"/>
              </w:rPr>
              <w:t xml:space="preserve"> </w:t>
            </w:r>
            <w:r w:rsidRPr="00DD5666">
              <w:rPr>
                <w:rFonts w:asciiTheme="minorHAnsi" w:hAnsiTheme="minorHAnsi"/>
                <w:color w:val="172D5F"/>
                <w:sz w:val="22"/>
                <w:szCs w:val="22"/>
              </w:rPr>
              <w:t>Arrangements</w:t>
            </w:r>
            <w:bookmarkEnd w:id="97"/>
            <w:bookmarkEnd w:id="98"/>
            <w:bookmarkEnd w:id="99"/>
            <w:bookmarkEnd w:id="100"/>
          </w:p>
        </w:tc>
      </w:tr>
    </w:tbl>
    <w:p w14:paraId="1BE93590" w14:textId="77777777" w:rsidR="00D26478" w:rsidRPr="0007234F" w:rsidRDefault="00D26478" w:rsidP="00D26478">
      <w:pPr>
        <w:ind w:left="-634"/>
        <w:rPr>
          <w:rFonts w:ascii="Calibri" w:eastAsia="Times New Roman" w:hAnsi="Calibri"/>
          <w:bCs/>
        </w:rPr>
      </w:pPr>
    </w:p>
    <w:p w14:paraId="5CB8A5B6"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EF7AE8">
        <w:rPr>
          <w:rFonts w:ascii="Calibri" w:eastAsia="Calibri" w:hAnsi="Calibri" w:cs="Calibri"/>
          <w:b/>
          <w:sz w:val="22"/>
          <w:szCs w:val="22"/>
        </w:rPr>
        <w:t xml:space="preserve">The project will support systematic and continuous collection and analysis of performance data on agreed measures and indicators </w:t>
      </w:r>
      <w:r w:rsidRPr="00EF7AE8">
        <w:rPr>
          <w:rFonts w:ascii="Calibri" w:eastAsia="Calibri" w:hAnsi="Calibri" w:cs="Calibri"/>
          <w:sz w:val="22"/>
          <w:szCs w:val="22"/>
        </w:rPr>
        <w:t>to</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(i) measure progress towards the achievement of the PDO</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and (ii)</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ensure project activities are implemented as planned using the appropriate</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 xml:space="preserve">procedures. Importantly, disbursement to the ACE Impact centers will be linked to the achievement of DLRs. The RFU will oversee the overall M&amp;E for the project, as well as ensure that a robust M&amp;E database system is developed and institutionalized and that all data are publicly available online.  M&amp;E will be carried out at both the center and regional levels of project implementation. Each center will undertake M&amp;E functions utilizing existing administrative arrangements. The ACE Impact I project will support strengthening of M&amp;E capacity at both the center and RFU levels through TA and consultancies.   </w:t>
      </w:r>
    </w:p>
    <w:p w14:paraId="32BA0D23"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EF7AE8">
        <w:rPr>
          <w:rFonts w:ascii="Calibri" w:eastAsia="Calibri" w:hAnsi="Calibri" w:cs="Calibri"/>
          <w:b/>
          <w:sz w:val="22"/>
          <w:szCs w:val="22"/>
        </w:rPr>
        <w:t>M&amp;E Mechanisms and Tools</w:t>
      </w:r>
      <w:r w:rsidR="0070727D">
        <w:rPr>
          <w:rFonts w:ascii="Calibri" w:eastAsia="Calibri" w:hAnsi="Calibri" w:cs="Calibri"/>
          <w:b/>
          <w:sz w:val="22"/>
          <w:szCs w:val="22"/>
        </w:rPr>
        <w:t>.</w:t>
      </w:r>
      <w:r w:rsidRPr="00EF7AE8">
        <w:rPr>
          <w:rFonts w:ascii="Calibri" w:eastAsia="Calibri" w:hAnsi="Calibri" w:cs="Calibri"/>
          <w:b/>
          <w:sz w:val="22"/>
          <w:szCs w:val="22"/>
        </w:rPr>
        <w:t xml:space="preserve"> </w:t>
      </w:r>
      <w:r w:rsidRPr="00EF7AE8">
        <w:rPr>
          <w:rFonts w:ascii="Calibri" w:eastAsia="Calibri" w:hAnsi="Calibri" w:cs="Calibri"/>
          <w:sz w:val="22"/>
          <w:szCs w:val="22"/>
        </w:rPr>
        <w:t>The design of the M&amp;E arrangements under the ACE Impact I project reflects not only lessons learned from the ACE I project, but also preliminary best practices demonstrated by the ACE II project.</w:t>
      </w:r>
      <w:r w:rsidRPr="00EF7AE8">
        <w:rPr>
          <w:rFonts w:ascii="Calibri,Times New Roman" w:eastAsia="Calibri,Times New Roman" w:hAnsi="Calibri,Times New Roman" w:cs="Calibri,Times New Roman"/>
          <w:b/>
          <w:sz w:val="22"/>
          <w:szCs w:val="22"/>
        </w:rPr>
        <w:t xml:space="preserve"> </w:t>
      </w:r>
      <w:r w:rsidRPr="00EF7AE8">
        <w:rPr>
          <w:rFonts w:ascii="Calibri" w:eastAsia="Calibri" w:hAnsi="Calibri" w:cs="Calibri"/>
          <w:sz w:val="22"/>
          <w:szCs w:val="22"/>
        </w:rPr>
        <w:t>To measure progress of individual ACE Impact centers, and the overall project, a Results Framework (RF) and list of DLIs have been prepared (see Section VI). The project’s M&amp;E tools include: The RF (indicators, baselines, annual targets, and persons responsible for monitoring each indicator and timeline) and the M&amp;E Plan. Additional review mechanisms of the centers’ RFs and their tracking tools will include the following: (a) institutional progress reports and internal quality and efficiency audit reports; (b) external verification of DLR achievements by an independent third party; (c) information regarding research publications and accreditations from internationally recognized bibliometric databases and the accreditation agencies themselves; and (d) interactions with stakeholders, including students. The results will be submitted online to avoid discrepancies and to ensure efficiency in the verification process.</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During the MTR of the project, the DLIs/DLRs and their allocation amounts</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as well as any issues related to undisbursed funds</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will be re-examined.</w:t>
      </w:r>
    </w:p>
    <w:p w14:paraId="2696BF46"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bookmarkStart w:id="101" w:name="_Hlk516460927"/>
      <w:r w:rsidRPr="00EF7AE8">
        <w:rPr>
          <w:rFonts w:ascii="Calibri" w:eastAsia="Calibri" w:hAnsi="Calibri" w:cs="Calibri"/>
          <w:b/>
          <w:sz w:val="22"/>
          <w:szCs w:val="22"/>
        </w:rPr>
        <w:t>Third-Party Verification</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b/>
          <w:sz w:val="22"/>
          <w:szCs w:val="22"/>
        </w:rPr>
        <w:t>and Disbursement</w:t>
      </w:r>
      <w:r w:rsidRPr="00EF7AE8">
        <w:rPr>
          <w:rFonts w:ascii="Calibri" w:eastAsia="Calibri" w:hAnsi="Calibri" w:cs="Calibri"/>
          <w:sz w:val="22"/>
          <w:szCs w:val="22"/>
        </w:rPr>
        <w:t>. Each center</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will prepare a report on progress made with respect to results and outcomes and submit it through an online portal to the RFU. Based on these center level reports, the RFU will prepare bi-annual reports</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on implementation</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progress towards the achievement of DLIs and project outputs and outcomes.</w:t>
      </w:r>
      <w:r w:rsidRPr="00EF7AE8">
        <w:rPr>
          <w:rFonts w:ascii="Calibri" w:eastAsia="Calibri" w:hAnsi="Calibri" w:cs="Times New Roman"/>
          <w:color w:val="auto"/>
          <w:sz w:val="22"/>
          <w:szCs w:val="22"/>
        </w:rPr>
        <w:t xml:space="preserve"> </w:t>
      </w:r>
      <w:r w:rsidRPr="00EF7AE8">
        <w:rPr>
          <w:rFonts w:ascii="Calibri" w:eastAsia="Calibri" w:hAnsi="Calibri" w:cs="Calibri"/>
          <w:sz w:val="22"/>
          <w:szCs w:val="22"/>
        </w:rPr>
        <w:t xml:space="preserve">Achievement of the agreed DLRs for all the centers will be verified by </w:t>
      </w:r>
      <w:r w:rsidR="004975BC">
        <w:rPr>
          <w:rFonts w:ascii="Calibri" w:eastAsia="Calibri" w:hAnsi="Calibri" w:cs="Calibri"/>
          <w:sz w:val="22"/>
          <w:szCs w:val="22"/>
        </w:rPr>
        <w:t xml:space="preserve">certified </w:t>
      </w:r>
      <w:r w:rsidRPr="00EF7AE8">
        <w:rPr>
          <w:rFonts w:ascii="Calibri" w:eastAsia="Calibri" w:hAnsi="Calibri" w:cs="Calibri"/>
          <w:sz w:val="22"/>
          <w:szCs w:val="22"/>
        </w:rPr>
        <w:t xml:space="preserve">Independent </w:t>
      </w:r>
      <w:r w:rsidR="00C602C9">
        <w:rPr>
          <w:rFonts w:ascii="Calibri" w:eastAsia="Calibri" w:hAnsi="Calibri" w:cs="Calibri"/>
          <w:sz w:val="22"/>
          <w:szCs w:val="22"/>
        </w:rPr>
        <w:t>T</w:t>
      </w:r>
      <w:r w:rsidRPr="00EF7AE8">
        <w:rPr>
          <w:rFonts w:ascii="Calibri" w:eastAsia="Calibri" w:hAnsi="Calibri" w:cs="Calibri"/>
          <w:sz w:val="22"/>
          <w:szCs w:val="22"/>
        </w:rPr>
        <w:t>hird-</w:t>
      </w:r>
      <w:r w:rsidR="00460022">
        <w:rPr>
          <w:rFonts w:ascii="Calibri" w:eastAsia="Calibri" w:hAnsi="Calibri" w:cs="Calibri"/>
          <w:sz w:val="22"/>
          <w:szCs w:val="22"/>
        </w:rPr>
        <w:t>p</w:t>
      </w:r>
      <w:r w:rsidRPr="00EF7AE8">
        <w:rPr>
          <w:rFonts w:ascii="Calibri" w:eastAsia="Calibri" w:hAnsi="Calibri" w:cs="Calibri"/>
          <w:sz w:val="22"/>
          <w:szCs w:val="22"/>
        </w:rPr>
        <w:t>arty Verifiers (ITPV) who will provide in a report, information on the actual amount per DLI that has been successfully verified. Drawing on the experience of implementing of the ACE I and II projects, the ACE Impact I project will use ITPVs that have already demonstrated their effectiveness</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 xml:space="preserve">ITPVs will be selected competitively using World Bank competitive selection processes. The World Bank will review each ITPV report. Detailed results verification processes will be included in </w:t>
      </w:r>
      <w:bookmarkEnd w:id="101"/>
      <w:r w:rsidRPr="00EF7AE8">
        <w:rPr>
          <w:rFonts w:ascii="Calibri" w:eastAsia="Calibri" w:hAnsi="Calibri" w:cs="Calibri"/>
          <w:sz w:val="22"/>
          <w:szCs w:val="22"/>
        </w:rPr>
        <w:t>the POM</w:t>
      </w:r>
      <w:r w:rsidRPr="00EF7AE8">
        <w:rPr>
          <w:rFonts w:ascii="Calibri,Times New Roman" w:eastAsia="Calibri,Times New Roman" w:hAnsi="Calibri,Times New Roman" w:cs="Calibri,Times New Roman"/>
          <w:sz w:val="22"/>
          <w:szCs w:val="22"/>
        </w:rPr>
        <w:t xml:space="preserve">.  </w:t>
      </w:r>
    </w:p>
    <w:p w14:paraId="0034A5D1"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EF7AE8">
        <w:rPr>
          <w:rFonts w:ascii="Calibri" w:eastAsia="Calibri" w:hAnsi="Calibri" w:cs="Calibri"/>
          <w:b/>
          <w:sz w:val="22"/>
          <w:szCs w:val="22"/>
        </w:rPr>
        <w:t>Capacity building for data collection, monitoring and analysis</w:t>
      </w:r>
      <w:r w:rsidR="00D64120">
        <w:rPr>
          <w:rFonts w:ascii="Calibri" w:eastAsia="Calibri" w:hAnsi="Calibri" w:cs="Calibri"/>
          <w:b/>
          <w:sz w:val="22"/>
          <w:szCs w:val="22"/>
        </w:rPr>
        <w:t>.</w:t>
      </w:r>
      <w:r w:rsidRPr="00EF7AE8">
        <w:rPr>
          <w:rFonts w:ascii="Calibri" w:eastAsia="Calibri" w:hAnsi="Calibri" w:cs="Calibri"/>
          <w:b/>
          <w:sz w:val="22"/>
          <w:szCs w:val="22"/>
        </w:rPr>
        <w:t xml:space="preserve"> </w:t>
      </w:r>
      <w:r w:rsidRPr="00EF7AE8">
        <w:rPr>
          <w:rFonts w:ascii="Calibri" w:eastAsia="Calibri" w:hAnsi="Calibri" w:cs="Calibri"/>
          <w:sz w:val="22"/>
          <w:szCs w:val="22"/>
        </w:rPr>
        <w:t>Support will be provided to improve the availability, reliability, and timeliness of data. Such support is a critical consideration since disbursements will be linked to the agreed performance indicators. Capacity building for data collection, monitoring and analysis will be provided through the RFU. Each center</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 xml:space="preserve">will be required to report its M&amp;E </w:t>
      </w:r>
      <w:r w:rsidRPr="00EF7AE8">
        <w:rPr>
          <w:rFonts w:ascii="Calibri" w:eastAsia="Calibri" w:hAnsi="Calibri" w:cs="Calibri"/>
          <w:sz w:val="22"/>
          <w:szCs w:val="22"/>
        </w:rPr>
        <w:lastRenderedPageBreak/>
        <w:t xml:space="preserve">capacity in its implementation plan. </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ACE I implementation confirmed that the data requirements and M&amp;E capacity exist at the university level, but that this capacity will need to be improved. An assessment of M&amp;E capacity will be undertaken following the selection of centers and an action plan developed. The action plan will detail interventions to mitigate M&amp;E capacity shortfalls in the centers, particularly at the new centers under Sub-components 1.1 and 2.1. In addition, adequate on-the-job training will be provided to the centers’ M&amp;E staff through the RFU, particularly</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in the first year of implementation. The capacity of the regional-level M&amp;E staff based at the RFU</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who will be responsible for aggregating the RF of the ACEs and providing insights on achievement</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will also be reinforced as needed. </w:t>
      </w:r>
    </w:p>
    <w:p w14:paraId="7EC9FE0A"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EF7AE8">
        <w:rPr>
          <w:rFonts w:ascii="Calibri" w:eastAsia="Calibri" w:hAnsi="Calibri" w:cs="Calibri"/>
          <w:b/>
          <w:sz w:val="22"/>
          <w:szCs w:val="22"/>
        </w:rPr>
        <w:t>Development of Peer-to-Peer Learning</w:t>
      </w:r>
      <w:r w:rsidRPr="00EF7AE8">
        <w:rPr>
          <w:rFonts w:ascii="Calibri" w:eastAsia="Calibri" w:hAnsi="Calibri" w:cs="Calibri"/>
          <w:sz w:val="22"/>
          <w:szCs w:val="22"/>
        </w:rPr>
        <w:t>. As supported under ACE I, the ACE Impact I project will continue to</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 xml:space="preserve">support M&amp;E Peer-to-Peer Learning in which well-performing M&amp;E specialists from the ACE I project selected to participate in the ACE Impact I project under Sub-component 1.2, will be requested to share good practices, and strategies for addressing challenges and bottlenecks with new M&amp;E specialists. This peer-to-peer learning has been found to be highly effective and contributes to capacity development at the center level.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47384DFB" w14:textId="77777777" w:rsidTr="00DA1722">
        <w:trPr>
          <w:trHeight w:val="108"/>
        </w:trPr>
        <w:tc>
          <w:tcPr>
            <w:tcW w:w="10710" w:type="dxa"/>
          </w:tcPr>
          <w:p w14:paraId="2623D1E7" w14:textId="77777777" w:rsidR="00DA1722" w:rsidRPr="00844E6A" w:rsidRDefault="006E4C7D" w:rsidP="00B660A4">
            <w:pPr>
              <w:pStyle w:val="Heading2"/>
              <w:outlineLvl w:val="1"/>
              <w:rPr>
                <w:rFonts w:asciiTheme="minorHAnsi" w:hAnsiTheme="minorHAnsi"/>
                <w:color w:val="172D5F"/>
                <w:sz w:val="22"/>
                <w:szCs w:val="22"/>
              </w:rPr>
            </w:pPr>
            <w:bookmarkStart w:id="102" w:name="_Toc256000026"/>
            <w:bookmarkStart w:id="103" w:name="_Toc256000047"/>
            <w:bookmarkStart w:id="104" w:name="_Toc256000015"/>
            <w:bookmarkStart w:id="105" w:name="_Toc433982422"/>
            <w:bookmarkStart w:id="106" w:name="_Toc460509202"/>
            <w:bookmarkStart w:id="107" w:name="_Toc505105139"/>
            <w:bookmarkStart w:id="108" w:name="_Toc511651910"/>
            <w:bookmarkStart w:id="109" w:name="_Toc2784607"/>
            <w:r w:rsidRPr="00844E6A">
              <w:rPr>
                <w:rFonts w:asciiTheme="minorHAnsi" w:hAnsiTheme="minorHAnsi"/>
                <w:color w:val="172D5F"/>
                <w:sz w:val="22"/>
                <w:szCs w:val="22"/>
              </w:rPr>
              <w:t>C.</w:t>
            </w:r>
            <w:r w:rsidRPr="00DD5666">
              <w:rPr>
                <w:rFonts w:asciiTheme="minorHAnsi" w:hAnsiTheme="minorHAnsi"/>
                <w:color w:val="172D5F"/>
                <w:sz w:val="22"/>
                <w:szCs w:val="22"/>
              </w:rPr>
              <w:t xml:space="preserve"> Sustainability</w:t>
            </w:r>
            <w:bookmarkEnd w:id="102"/>
            <w:bookmarkEnd w:id="103"/>
            <w:bookmarkEnd w:id="104"/>
            <w:bookmarkEnd w:id="105"/>
            <w:bookmarkEnd w:id="106"/>
            <w:bookmarkEnd w:id="107"/>
            <w:bookmarkEnd w:id="108"/>
            <w:bookmarkEnd w:id="109"/>
          </w:p>
        </w:tc>
      </w:tr>
    </w:tbl>
    <w:p w14:paraId="56145F76" w14:textId="77777777" w:rsidR="005B1CDB" w:rsidRPr="0007234F" w:rsidRDefault="005B1CDB" w:rsidP="00B660A4">
      <w:pPr>
        <w:keepNext/>
        <w:keepLines/>
        <w:ind w:left="-634"/>
        <w:rPr>
          <w:rFonts w:ascii="Calibri" w:eastAsia="Times New Roman" w:hAnsi="Calibri"/>
          <w:bCs/>
        </w:rPr>
      </w:pPr>
    </w:p>
    <w:p w14:paraId="669F246E" w14:textId="77777777" w:rsidR="00EF7AE8" w:rsidRPr="00EF7AE8" w:rsidRDefault="006E4C7D" w:rsidP="00B660A4">
      <w:pPr>
        <w:keepNext/>
        <w:keepLines/>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EF7AE8">
        <w:rPr>
          <w:rFonts w:ascii="Calibri" w:eastAsia="Calibri" w:hAnsi="Calibri" w:cs="Calibri"/>
          <w:b/>
          <w:sz w:val="22"/>
          <w:szCs w:val="22"/>
        </w:rPr>
        <w:t xml:space="preserve">Ensuring sustainable financing for the ACEs will be an ongoing, long-term challenge.  </w:t>
      </w:r>
      <w:r w:rsidRPr="00EF7AE8">
        <w:rPr>
          <w:rFonts w:ascii="Calibri" w:eastAsia="Calibri" w:hAnsi="Calibri" w:cs="Calibri"/>
          <w:sz w:val="22"/>
          <w:szCs w:val="22"/>
        </w:rPr>
        <w:t>Sustainability beyond the term of World Bank funding will require a long-term sustainability plan and revenue generation from</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i/>
          <w:sz w:val="22"/>
          <w:szCs w:val="22"/>
        </w:rPr>
        <w:t xml:space="preserve">inter alia, </w:t>
      </w:r>
      <w:r w:rsidRPr="00EF7AE8">
        <w:rPr>
          <w:rFonts w:ascii="Calibri" w:eastAsia="Calibri" w:hAnsi="Calibri" w:cs="Calibri"/>
          <w:sz w:val="22"/>
          <w:szCs w:val="22"/>
        </w:rPr>
        <w:t>student fees, institutional (and governmental) support, research grants, consulting fees, short-term courses, corporate partnerships and other sources. National governments participating in the ACE Impact I project have demonstrated their commitment to the project. However, this support must be continually leveraged to ensure that the standard of the laboratory facilities and equipment, faculty development, research expertise and curricula remains high at the centers</w:t>
      </w:r>
      <w:r w:rsidRPr="00EF7AE8">
        <w:rPr>
          <w:rFonts w:ascii="Calibri,Times New Roman" w:eastAsia="Calibri,Times New Roman" w:hAnsi="Calibri,Times New Roman" w:cs="Calibri,Times New Roman"/>
          <w:sz w:val="22"/>
          <w:szCs w:val="22"/>
        </w:rPr>
        <w:t>.</w:t>
      </w:r>
    </w:p>
    <w:p w14:paraId="024585C1"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EF7AE8">
        <w:rPr>
          <w:rFonts w:ascii="Calibri" w:eastAsia="Calibri" w:hAnsi="Calibri" w:cs="Calibri"/>
          <w:b/>
          <w:sz w:val="22"/>
          <w:szCs w:val="22"/>
        </w:rPr>
        <w:t xml:space="preserve">ACE centers typically receive funding over a relatively short four- to five-year period to enable them to build a large-scale academic program focused on high quality postgraduate education and applied research. </w:t>
      </w:r>
      <w:r w:rsidRPr="00EF7AE8">
        <w:rPr>
          <w:rFonts w:ascii="Calibri" w:eastAsia="Calibri" w:hAnsi="Calibri" w:cs="Calibri"/>
          <w:sz w:val="22"/>
          <w:szCs w:val="22"/>
        </w:rPr>
        <w:t>ACE I centers have been slow to develop sustainability plans and to achieve DLRs related to sustainability. ACE Impact I</w:t>
      </w:r>
      <w:r w:rsidRPr="009B5BFD">
        <w:rPr>
          <w:rFonts w:ascii="Calibri" w:eastAsia="Calibri" w:hAnsi="Calibri" w:cs="Calibri"/>
          <w:sz w:val="22"/>
          <w:szCs w:val="22"/>
        </w:rPr>
        <w:t xml:space="preserve"> </w:t>
      </w:r>
      <w:r w:rsidR="008C0E2F" w:rsidRPr="009B5BFD">
        <w:rPr>
          <w:rFonts w:ascii="Calibri" w:eastAsia="Calibri" w:hAnsi="Calibri" w:cs="Calibri"/>
          <w:sz w:val="22"/>
          <w:szCs w:val="22"/>
        </w:rPr>
        <w:t xml:space="preserve">project </w:t>
      </w:r>
      <w:r w:rsidRPr="00EF7AE8">
        <w:rPr>
          <w:rFonts w:ascii="Calibri" w:eastAsia="Calibri" w:hAnsi="Calibri" w:cs="Calibri"/>
          <w:sz w:val="22"/>
          <w:szCs w:val="22"/>
        </w:rPr>
        <w:t>addresses these concerns related to center sustainability through its integration and consideration at each stage of the project’s lifecycle and in various activities. These activities include the: proposal development and improvement; annual workplans that will be developed; annual center site visits by experts as part of ongoing implementation support; DLIs; and implementation support arrangements with the national government and institutional ownership of the centers.  The project has also prioritized sustainability in its engagement with global funding agencies and development partners to mobilize additional funds.  Workshops and webinars on sustainability will be part of the TA available to each ACE Impact center.</w:t>
      </w:r>
    </w:p>
    <w:p w14:paraId="4028DEE8"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EF7AE8">
        <w:rPr>
          <w:rFonts w:ascii="Calibri" w:eastAsia="Calibri" w:hAnsi="Calibri" w:cs="Calibri"/>
          <w:b/>
          <w:sz w:val="22"/>
          <w:szCs w:val="22"/>
        </w:rPr>
        <w:t xml:space="preserve">Institutional infrastructure developed through the ACE Impact I project will be sustainable during the medium-term and will lay the foundation for long-term benefits. </w:t>
      </w:r>
      <w:r w:rsidRPr="00EF7AE8">
        <w:rPr>
          <w:rFonts w:ascii="Calibri" w:eastAsia="Calibri" w:hAnsi="Calibri" w:cs="Calibri"/>
          <w:sz w:val="22"/>
          <w:szCs w:val="22"/>
        </w:rPr>
        <w:t xml:space="preserve">Physical infrastructure, </w:t>
      </w:r>
      <w:r w:rsidRPr="00EF7AE8">
        <w:rPr>
          <w:rFonts w:ascii="Calibri" w:eastAsia="Calibri" w:hAnsi="Calibri" w:cs="Calibri"/>
          <w:sz w:val="22"/>
          <w:szCs w:val="22"/>
        </w:rPr>
        <w:lastRenderedPageBreak/>
        <w:t>including civil works, teaching and research facilities, and major laboratory equipment, will require ongoing investment to maintain standards. Moreover, the upgrading of faculty qualifications, and the expansion of academic programs and curricula will require continuous improvement in the teaching and research facilities beyond the lifetime of the project. These future investments will depend on the ability of participating centers and their host institutions to generate funds to support recurrent expenditure.</w:t>
      </w:r>
    </w:p>
    <w:p w14:paraId="7AFC410C" w14:textId="77777777" w:rsidR="00EF7AE8" w:rsidRPr="00282AAE" w:rsidRDefault="006E4C7D" w:rsidP="00B660A4">
      <w:pPr>
        <w:widowControl/>
        <w:numPr>
          <w:ilvl w:val="0"/>
          <w:numId w:val="3"/>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EF7AE8">
        <w:rPr>
          <w:rFonts w:ascii="Calibri" w:eastAsia="Calibri" w:hAnsi="Calibri" w:cs="Calibri"/>
          <w:b/>
          <w:bCs/>
          <w:sz w:val="22"/>
          <w:szCs w:val="22"/>
        </w:rPr>
        <w:t xml:space="preserve">The ACE Impact I project will incorporate a strong focus on institutional impact beyond the activities of the centers.  </w:t>
      </w:r>
      <w:r w:rsidRPr="00EF7AE8">
        <w:rPr>
          <w:rFonts w:ascii="Calibri" w:eastAsia="Calibri" w:hAnsi="Calibri" w:cs="Calibri"/>
          <w:sz w:val="22"/>
          <w:szCs w:val="22"/>
        </w:rPr>
        <w:t>Under Components 1 and 2, institutions will be required to implement actions based on best practices in higher education management to improve university leadership, management and operations. These policies and practices should be sustainable in the medium</w:t>
      </w:r>
      <w:r w:rsidRPr="00EF7AE8">
        <w:rPr>
          <w:rFonts w:ascii="Calibri,Arial,Times New Roman" w:eastAsia="Calibri,Arial,Times New Roman" w:hAnsi="Calibri,Arial,Times New Roman" w:cs="Calibri,Arial,Times New Roman"/>
          <w:sz w:val="22"/>
          <w:szCs w:val="22"/>
        </w:rPr>
        <w:t>-</w:t>
      </w:r>
      <w:r w:rsidRPr="00EF7AE8">
        <w:rPr>
          <w:rFonts w:ascii="Calibri" w:eastAsia="Calibri" w:hAnsi="Calibri" w:cs="Calibri"/>
          <w:sz w:val="22"/>
          <w:szCs w:val="22"/>
        </w:rPr>
        <w:t xml:space="preserve"> and long-term and will provide a framework for continuous institutional improvement and sustainability. </w:t>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0"/>
        <w:gridCol w:w="90"/>
      </w:tblGrid>
      <w:tr w:rsidR="00F11684" w14:paraId="6C7D6EFE" w14:textId="77777777" w:rsidTr="008235B5">
        <w:trPr>
          <w:trHeight w:val="432"/>
        </w:trPr>
        <w:tc>
          <w:tcPr>
            <w:tcW w:w="10800" w:type="dxa"/>
            <w:gridSpan w:val="2"/>
            <w:shd w:val="clear" w:color="auto" w:fill="F2F7FC"/>
            <w:vAlign w:val="center"/>
          </w:tcPr>
          <w:p w14:paraId="3A58673D" w14:textId="77777777" w:rsidR="00DA1722" w:rsidRPr="00991ED0" w:rsidRDefault="006E4C7D" w:rsidP="00B660A4">
            <w:pPr>
              <w:pStyle w:val="NoSpacing"/>
              <w:keepNext/>
              <w:keepLines/>
              <w:numPr>
                <w:ilvl w:val="0"/>
                <w:numId w:val="1"/>
              </w:numPr>
              <w:ind w:left="288" w:hanging="288"/>
              <w:outlineLvl w:val="0"/>
              <w:rPr>
                <w:szCs w:val="22"/>
              </w:rPr>
            </w:pPr>
            <w:bookmarkStart w:id="110" w:name="_Toc256000027"/>
            <w:bookmarkStart w:id="111" w:name="_Toc256000051"/>
            <w:bookmarkStart w:id="112" w:name="_Toc256000019"/>
            <w:bookmarkStart w:id="113" w:name="_Toc433982425"/>
            <w:bookmarkStart w:id="114" w:name="_Toc460509206"/>
            <w:bookmarkStart w:id="115" w:name="_Toc505105140"/>
            <w:bookmarkStart w:id="116" w:name="_Toc511651911"/>
            <w:bookmarkStart w:id="117" w:name="_Toc2784608"/>
            <w:r w:rsidRPr="00991ED0">
              <w:rPr>
                <w:color w:val="000000" w:themeColor="text1"/>
                <w:szCs w:val="22"/>
              </w:rPr>
              <w:t>PROJECT APPRAISAL SUMMARY</w:t>
            </w:r>
            <w:bookmarkEnd w:id="110"/>
            <w:bookmarkEnd w:id="111"/>
            <w:bookmarkEnd w:id="112"/>
            <w:bookmarkEnd w:id="113"/>
            <w:bookmarkEnd w:id="114"/>
            <w:bookmarkEnd w:id="115"/>
            <w:bookmarkEnd w:id="116"/>
            <w:bookmarkEnd w:id="117"/>
          </w:p>
        </w:tc>
      </w:tr>
      <w:tr w:rsidR="00F11684" w14:paraId="01871891" w14:textId="77777777" w:rsidTr="008235B5">
        <w:tblPrEx>
          <w:shd w:val="clear" w:color="auto" w:fill="auto"/>
        </w:tblPrEx>
        <w:trPr>
          <w:gridAfter w:val="1"/>
          <w:wAfter w:w="90" w:type="dxa"/>
          <w:trHeight w:val="80"/>
        </w:trPr>
        <w:tc>
          <w:tcPr>
            <w:tcW w:w="10710" w:type="dxa"/>
          </w:tcPr>
          <w:p w14:paraId="2317EC54" w14:textId="77777777" w:rsidR="00BE365C" w:rsidRDefault="006E4C7D" w:rsidP="00B660A4">
            <w:pPr>
              <w:pStyle w:val="Heading2"/>
              <w:outlineLvl w:val="1"/>
              <w:rPr>
                <w:rFonts w:asciiTheme="minorHAnsi" w:hAnsiTheme="minorHAnsi"/>
                <w:color w:val="172D5F"/>
                <w:sz w:val="22"/>
                <w:szCs w:val="22"/>
              </w:rPr>
            </w:pPr>
            <w:bookmarkStart w:id="118" w:name="_Toc2784609"/>
            <w:r>
              <w:rPr>
                <w:rFonts w:asciiTheme="minorHAnsi" w:hAnsiTheme="minorHAnsi"/>
                <w:color w:val="172D5F"/>
                <w:sz w:val="22"/>
                <w:szCs w:val="22"/>
              </w:rPr>
              <w:t xml:space="preserve">A. </w:t>
            </w:r>
            <w:bookmarkStart w:id="119" w:name="_Toc256000028"/>
            <w:bookmarkStart w:id="120" w:name="_Toc256000052"/>
            <w:bookmarkStart w:id="121" w:name="_Toc256000020"/>
            <w:bookmarkStart w:id="122" w:name="_Toc433982426"/>
            <w:bookmarkStart w:id="123" w:name="_Toc460509207"/>
            <w:bookmarkStart w:id="124" w:name="_Toc505105141"/>
            <w:bookmarkStart w:id="125" w:name="_Toc511651912"/>
            <w:r w:rsidR="009B149C">
              <w:rPr>
                <w:rFonts w:asciiTheme="minorHAnsi" w:hAnsiTheme="minorHAnsi"/>
                <w:color w:val="172D5F"/>
                <w:sz w:val="22"/>
                <w:szCs w:val="22"/>
              </w:rPr>
              <w:t xml:space="preserve">Technical, </w:t>
            </w:r>
            <w:r w:rsidR="009B149C" w:rsidRPr="00DD5666">
              <w:rPr>
                <w:rFonts w:asciiTheme="minorHAnsi" w:hAnsiTheme="minorHAnsi"/>
                <w:color w:val="172D5F"/>
                <w:sz w:val="22"/>
                <w:szCs w:val="22"/>
              </w:rPr>
              <w:t xml:space="preserve">Economic and Financial </w:t>
            </w:r>
            <w:r w:rsidR="009B149C">
              <w:rPr>
                <w:rFonts w:asciiTheme="minorHAnsi" w:hAnsiTheme="minorHAnsi"/>
                <w:color w:val="172D5F"/>
                <w:sz w:val="22"/>
                <w:szCs w:val="22"/>
              </w:rPr>
              <w:t>Analysis</w:t>
            </w:r>
            <w:bookmarkEnd w:id="118"/>
            <w:bookmarkEnd w:id="119"/>
            <w:bookmarkEnd w:id="120"/>
            <w:bookmarkEnd w:id="121"/>
            <w:bookmarkEnd w:id="122"/>
            <w:bookmarkEnd w:id="123"/>
            <w:bookmarkEnd w:id="124"/>
            <w:bookmarkEnd w:id="125"/>
          </w:p>
          <w:p w14:paraId="67D21546" w14:textId="77777777" w:rsidR="00C602C9" w:rsidRPr="00B660A4" w:rsidRDefault="00C602C9" w:rsidP="00B660A4">
            <w:pPr>
              <w:keepNext/>
              <w:keepLines/>
            </w:pPr>
          </w:p>
        </w:tc>
      </w:tr>
    </w:tbl>
    <w:p w14:paraId="36C62900" w14:textId="77777777" w:rsidR="00EF7AE8" w:rsidRPr="00B660A4" w:rsidRDefault="006E4C7D" w:rsidP="006E4C7D">
      <w:pPr>
        <w:keepNext/>
        <w:keepLines/>
        <w:widowControl/>
        <w:numPr>
          <w:ilvl w:val="2"/>
          <w:numId w:val="12"/>
        </w:numPr>
        <w:tabs>
          <w:tab w:val="left" w:pos="0"/>
          <w:tab w:val="left" w:pos="720"/>
          <w:tab w:val="left" w:pos="810"/>
        </w:tabs>
        <w:autoSpaceDE/>
        <w:autoSpaceDN/>
        <w:adjustRightInd/>
        <w:spacing w:after="240" w:line="259" w:lineRule="auto"/>
        <w:contextualSpacing/>
        <w:jc w:val="both"/>
        <w:rPr>
          <w:rFonts w:ascii="Calibri,Times New Roman" w:eastAsia="Calibri,Times New Roman" w:hAnsi="Calibri,Times New Roman" w:cs="Calibri,Times New Roman"/>
          <w:b/>
          <w:color w:val="auto"/>
          <w:sz w:val="22"/>
          <w:szCs w:val="22"/>
        </w:rPr>
      </w:pPr>
      <w:r w:rsidRPr="00B660A4">
        <w:rPr>
          <w:rFonts w:ascii="Calibri" w:eastAsia="Calibri" w:hAnsi="Calibri" w:cs="Calibri"/>
          <w:b/>
          <w:color w:val="auto"/>
          <w:sz w:val="22"/>
          <w:szCs w:val="22"/>
        </w:rPr>
        <w:t xml:space="preserve">Technical Design </w:t>
      </w:r>
    </w:p>
    <w:p w14:paraId="6B1FB2ED" w14:textId="77777777" w:rsidR="00B7602C" w:rsidRPr="00EF7AE8" w:rsidRDefault="00B7602C" w:rsidP="00B660A4">
      <w:pPr>
        <w:keepNext/>
        <w:keepLines/>
        <w:widowControl/>
        <w:tabs>
          <w:tab w:val="left" w:pos="0"/>
          <w:tab w:val="left" w:pos="450"/>
          <w:tab w:val="left" w:pos="630"/>
        </w:tabs>
        <w:autoSpaceDE/>
        <w:autoSpaceDN/>
        <w:adjustRightInd/>
        <w:spacing w:after="240" w:line="259" w:lineRule="auto"/>
        <w:ind w:left="94"/>
        <w:contextualSpacing/>
        <w:jc w:val="both"/>
        <w:rPr>
          <w:rFonts w:ascii="Calibri,Times New Roman" w:eastAsia="Calibri,Times New Roman" w:hAnsi="Calibri,Times New Roman" w:cs="Calibri,Times New Roman"/>
          <w:b/>
          <w:color w:val="auto"/>
          <w:sz w:val="22"/>
          <w:szCs w:val="22"/>
          <w:u w:val="single"/>
        </w:rPr>
      </w:pPr>
    </w:p>
    <w:p w14:paraId="3A200FCE" w14:textId="77777777" w:rsidR="00EF7AE8" w:rsidRPr="00EF7AE8" w:rsidRDefault="006E4C7D" w:rsidP="00B660A4">
      <w:pPr>
        <w:keepNext/>
        <w:keepLines/>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EF7AE8">
        <w:rPr>
          <w:rFonts w:ascii="Calibri" w:eastAsia="Calibri" w:hAnsi="Calibri" w:cs="Calibri"/>
          <w:b/>
          <w:sz w:val="22"/>
          <w:szCs w:val="22"/>
        </w:rPr>
        <w:t>The technical design of the ACE Impact I project is based on globally-recognized approaches for building higher education excellence.</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Some of these specific approaches include</w:t>
      </w:r>
      <w:r w:rsidRPr="00EF7AE8">
        <w:rPr>
          <w:rFonts w:ascii="Calibri,Times New Roman" w:eastAsia="Calibri,Times New Roman" w:hAnsi="Calibri,Times New Roman" w:cs="Calibri,Times New Roman"/>
          <w:sz w:val="22"/>
          <w:szCs w:val="22"/>
        </w:rPr>
        <w:t xml:space="preserve">: </w:t>
      </w:r>
    </w:p>
    <w:p w14:paraId="7B0B2647" w14:textId="77777777" w:rsidR="00EF7AE8" w:rsidRPr="00EF7AE8" w:rsidRDefault="006E4C7D" w:rsidP="006E4C7D">
      <w:pPr>
        <w:widowControl/>
        <w:numPr>
          <w:ilvl w:val="0"/>
          <w:numId w:val="18"/>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EF7AE8">
        <w:rPr>
          <w:rFonts w:ascii="Calibri" w:eastAsia="Calibri" w:hAnsi="Calibri" w:cs="Calibri"/>
          <w:sz w:val="22"/>
          <w:szCs w:val="22"/>
        </w:rPr>
        <w:t xml:space="preserve">Competitive funding of higher education is the main vehicle in high performing systems for achieving specific education goals, such as increased graduate employability and the scaling-up of postgraduate education. The center selection and implementation processes incorporate lessons learned through oversight of global competitive funds in higher education, from science and engineering research funding programs in middle- and high-income countries and from the ongoing ACE I and ACE II projects. </w:t>
      </w:r>
      <w:bookmarkStart w:id="126" w:name="_Hlk518837409"/>
      <w:r w:rsidRPr="00EF7AE8">
        <w:rPr>
          <w:rFonts w:ascii="Calibri" w:eastAsia="Calibri" w:hAnsi="Calibri" w:cs="Calibri"/>
          <w:sz w:val="22"/>
          <w:szCs w:val="22"/>
        </w:rPr>
        <w:t>The competitive selection process also provides a platform for identifying visionary center</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leaders, who are innovative and have the capacity to lead the implementation of the center plans beyond the life of the ACE Impact I project.</w:t>
      </w:r>
      <w:bookmarkEnd w:id="126"/>
    </w:p>
    <w:p w14:paraId="75C866D4" w14:textId="77777777" w:rsidR="00EF7AE8" w:rsidRPr="00EF7AE8" w:rsidRDefault="006E4C7D" w:rsidP="006E4C7D">
      <w:pPr>
        <w:widowControl/>
        <w:numPr>
          <w:ilvl w:val="0"/>
          <w:numId w:val="18"/>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EF7AE8">
        <w:rPr>
          <w:rFonts w:ascii="Calibri" w:eastAsia="Calibri" w:hAnsi="Calibri" w:cs="Calibri"/>
          <w:sz w:val="22"/>
          <w:szCs w:val="22"/>
        </w:rPr>
        <w:t>The RBF approach which demonstrated results through implementation of the ACE I project</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will be utilized in </w:t>
      </w:r>
      <w:r w:rsidR="00617520">
        <w:rPr>
          <w:rFonts w:ascii="Calibri" w:eastAsia="Calibri" w:hAnsi="Calibri" w:cs="Calibri"/>
          <w:sz w:val="22"/>
          <w:szCs w:val="22"/>
        </w:rPr>
        <w:t xml:space="preserve">the proposed </w:t>
      </w:r>
      <w:r w:rsidRPr="00EF7AE8">
        <w:rPr>
          <w:rFonts w:ascii="Calibri" w:eastAsia="Calibri" w:hAnsi="Calibri" w:cs="Calibri"/>
          <w:sz w:val="22"/>
          <w:szCs w:val="22"/>
        </w:rPr>
        <w:t>ACE Impact I</w:t>
      </w:r>
      <w:r w:rsidR="00617520">
        <w:rPr>
          <w:rFonts w:ascii="Calibri" w:eastAsia="Calibri" w:hAnsi="Calibri" w:cs="Calibri"/>
          <w:sz w:val="22"/>
          <w:szCs w:val="22"/>
        </w:rPr>
        <w:t xml:space="preserve"> project</w:t>
      </w:r>
      <w:r w:rsidRPr="00EF7AE8">
        <w:rPr>
          <w:rFonts w:ascii="Calibri" w:eastAsia="Calibri" w:hAnsi="Calibri" w:cs="Calibri"/>
          <w:sz w:val="22"/>
          <w:szCs w:val="22"/>
        </w:rPr>
        <w:t>. This approach uses DLIs to incentivize centers to work towards results.</w:t>
      </w:r>
    </w:p>
    <w:p w14:paraId="241DC8BB" w14:textId="77777777" w:rsidR="00EF7AE8" w:rsidRPr="00EF7AE8" w:rsidRDefault="006E4C7D" w:rsidP="006E4C7D">
      <w:pPr>
        <w:widowControl/>
        <w:numPr>
          <w:ilvl w:val="0"/>
          <w:numId w:val="18"/>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EF7AE8">
        <w:rPr>
          <w:rFonts w:ascii="Calibri" w:eastAsia="Calibri" w:hAnsi="Calibri" w:cs="Calibri"/>
          <w:sz w:val="22"/>
          <w:szCs w:val="22"/>
        </w:rPr>
        <w:t>The project is expected to lay a foundation for improvements in governance in higher education</w:t>
      </w:r>
      <w:r w:rsidRPr="00EF7AE8">
        <w:rPr>
          <w:rFonts w:ascii="Calibri,Times New Roman" w:eastAsia="Calibri,Times New Roman" w:hAnsi="Calibri,Times New Roman" w:cs="Calibri,Times New Roman"/>
          <w:sz w:val="22"/>
          <w:szCs w:val="22"/>
        </w:rPr>
        <w:t>,</w:t>
      </w:r>
      <w:r w:rsidRPr="00EF7AE8">
        <w:rPr>
          <w:rFonts w:ascii="Calibri" w:eastAsia="Calibri" w:hAnsi="Calibri" w:cs="Calibri"/>
          <w:sz w:val="22"/>
          <w:szCs w:val="22"/>
        </w:rPr>
        <w:t xml:space="preserve"> research groups and institutions. This will be key to achieving transformation and excellence in higher education.</w:t>
      </w:r>
    </w:p>
    <w:p w14:paraId="25AA6F33" w14:textId="77777777" w:rsidR="00EF7AE8" w:rsidRPr="00EF7AE8" w:rsidRDefault="006E4C7D" w:rsidP="006E4C7D">
      <w:pPr>
        <w:widowControl/>
        <w:numPr>
          <w:ilvl w:val="0"/>
          <w:numId w:val="18"/>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EF7AE8">
        <w:rPr>
          <w:rFonts w:ascii="Calibri" w:eastAsia="Calibri" w:hAnsi="Calibri" w:cs="Calibri"/>
          <w:sz w:val="22"/>
          <w:szCs w:val="22"/>
        </w:rPr>
        <w:t xml:space="preserve">The ACE Impact I project design is skewed towards STEM fields, that is, most of the centers are in STEM-related fields. The project will strengthen selected institutions to improve the quality of STEM programs and applied research and incorporate digital skills competencies (across disciplines) in their curricula which are key in supporting economic development. </w:t>
      </w:r>
    </w:p>
    <w:p w14:paraId="1678B306" w14:textId="77777777" w:rsidR="00EF7AE8" w:rsidRPr="00EF7AE8" w:rsidRDefault="006E4C7D" w:rsidP="006E4C7D">
      <w:pPr>
        <w:widowControl/>
        <w:numPr>
          <w:ilvl w:val="0"/>
          <w:numId w:val="18"/>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EF7AE8">
        <w:rPr>
          <w:rFonts w:ascii="Calibri" w:eastAsia="Calibri" w:hAnsi="Calibri" w:cs="Calibri"/>
          <w:sz w:val="22"/>
          <w:szCs w:val="22"/>
        </w:rPr>
        <w:lastRenderedPageBreak/>
        <w:t>The project design aims to support higher education institutions in the region to be competitive and marketable to the student population in the region.</w:t>
      </w:r>
    </w:p>
    <w:p w14:paraId="2F78A933"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EF7AE8">
        <w:rPr>
          <w:rFonts w:ascii="Calibri" w:eastAsia="Times New Roman" w:hAnsi="Calibri" w:cs="Calibri"/>
          <w:b/>
          <w:bCs/>
          <w:sz w:val="22"/>
          <w:szCs w:val="22"/>
        </w:rPr>
        <w:t>The project will proactively address climate change issues affecting the region</w:t>
      </w:r>
      <w:r w:rsidRPr="00EF7AE8">
        <w:rPr>
          <w:rFonts w:ascii="Calibri" w:eastAsia="Times New Roman" w:hAnsi="Calibri" w:cs="Calibri"/>
          <w:bCs/>
          <w:sz w:val="22"/>
          <w:szCs w:val="22"/>
        </w:rPr>
        <w:t xml:space="preserve">. </w:t>
      </w:r>
      <w:r w:rsidRPr="00EF7AE8">
        <w:rPr>
          <w:rFonts w:ascii="Calibri" w:eastAsia="Calibri" w:hAnsi="Calibri" w:cs="Times New Roman"/>
          <w:color w:val="auto"/>
          <w:sz w:val="22"/>
          <w:szCs w:val="22"/>
        </w:rPr>
        <w:t xml:space="preserve">Temperatures over West Africa have risen significantly over the past 20 years. In Burkina Faso, monthly high temperature averages now regularly exceed the previous maximums of 35°C, particularly in the north. The number of extremely dry and wet years are expected to increase through the course of this century, and semi-arid areas will become more arid. In Ghana, droughts negatively impact socio-economic growth and are projected to become more severe as a result of climate change. In Djibouti, critical rainfall periods and the Hays-Dadaac or winter rains are projected to decrease. In addition, flooding, mostly due to a rise in sea-level is a recurring natural hazard that has become more frequent and with increased impact in recent years throughout the region. </w:t>
      </w:r>
    </w:p>
    <w:p w14:paraId="42FFCFF6"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EF7AE8">
        <w:rPr>
          <w:rFonts w:ascii="Calibri" w:eastAsia="Calibri" w:hAnsi="Calibri" w:cs="Times New Roman"/>
          <w:b/>
          <w:color w:val="auto"/>
          <w:sz w:val="22"/>
          <w:szCs w:val="22"/>
        </w:rPr>
        <w:t>The substantial increase in the occurrence of these hazards in the region poses a significant risk to vulnerable populations and hence the need to mitigate these risks.</w:t>
      </w:r>
      <w:r w:rsidRPr="00EF7AE8">
        <w:rPr>
          <w:rFonts w:ascii="Calibri" w:eastAsia="Calibri" w:hAnsi="Calibri" w:cs="Times New Roman"/>
          <w:color w:val="auto"/>
          <w:sz w:val="22"/>
          <w:szCs w:val="22"/>
        </w:rPr>
        <w:t xml:space="preserve"> For example, particularly in rural regions where water is scarce due to drought, women and girls are negatively impacted the most as they tend to be tasked with the responsibility for finding water for their families. The ACE Impact I project will incorporate a two-pronged approach to addressing climate and disaster risks: (i) provide training and undertake applied research in climate change and related fields; and (ii) implement strategies during project implementation to mitigate the impact of climate hazards on the project</w:t>
      </w:r>
      <w:r w:rsidR="00617520">
        <w:rPr>
          <w:rFonts w:ascii="Calibri" w:eastAsia="Calibri" w:hAnsi="Calibri" w:cs="Times New Roman"/>
          <w:color w:val="auto"/>
          <w:sz w:val="22"/>
          <w:szCs w:val="22"/>
        </w:rPr>
        <w:t>.</w:t>
      </w:r>
    </w:p>
    <w:p w14:paraId="6AD9E050"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bCs/>
          <w:sz w:val="22"/>
          <w:szCs w:val="22"/>
        </w:rPr>
      </w:pPr>
      <w:r w:rsidRPr="00EF7AE8">
        <w:rPr>
          <w:rFonts w:ascii="Calibri" w:eastAsia="Calibri" w:hAnsi="Calibri" w:cs="Times New Roman"/>
          <w:b/>
          <w:color w:val="auto"/>
          <w:sz w:val="22"/>
          <w:szCs w:val="22"/>
        </w:rPr>
        <w:t>Currently, there is limited institutional capacity and systems in place in the countries participating in the project to identify and respond to disruptions from climate hazards.</w:t>
      </w:r>
      <w:r w:rsidRPr="00EF7AE8">
        <w:rPr>
          <w:rFonts w:ascii="Calibri" w:eastAsia="Calibri" w:hAnsi="Calibri" w:cs="Times New Roman"/>
          <w:color w:val="auto"/>
          <w:sz w:val="22"/>
          <w:szCs w:val="22"/>
        </w:rPr>
        <w:t xml:space="preserve"> In order to increase the resilience of these countries in the face of extreme events identified above, the relevant government line ministries will need to include risk reduction strategies for hazards and vulnerabilities into their future planning and concrete actions to be taken. However, there are limited numbers of experts trained in these fields in the region. Through the project, countries will be able to train and produce experts and the research required to develop identification, prevention, mitigation and adaptation strategies to reduce the countries’ vulnerability to extreme events and improve their ability to prevent and respond to these events. Seve</w:t>
      </w:r>
      <w:r w:rsidRPr="00EF7AE8">
        <w:rPr>
          <w:rFonts w:ascii="Calibri" w:eastAsia="Times New Roman" w:hAnsi="Calibri" w:cs="Calibri"/>
          <w:bCs/>
          <w:sz w:val="22"/>
          <w:szCs w:val="22"/>
        </w:rPr>
        <w:t xml:space="preserve">ral of the centers will train highly skilled graduates and mid-level professional workers and will undertake research in areas including coastal resilience, water (irrigation, drylands), renewable energy and programs addressing environmental issues (sanitation, mining). </w:t>
      </w:r>
    </w:p>
    <w:p w14:paraId="437F55FF" w14:textId="77777777" w:rsidR="00EF7AE8" w:rsidRPr="00062D1B" w:rsidRDefault="006E4C7D" w:rsidP="00B660A4">
      <w:pPr>
        <w:widowControl/>
        <w:numPr>
          <w:ilvl w:val="0"/>
          <w:numId w:val="3"/>
        </w:numPr>
        <w:tabs>
          <w:tab w:val="left" w:pos="0"/>
          <w:tab w:val="left" w:pos="720"/>
        </w:tabs>
        <w:autoSpaceDE/>
        <w:autoSpaceDN/>
        <w:adjustRightInd/>
        <w:spacing w:after="240"/>
        <w:ind w:left="0" w:firstLine="0"/>
        <w:jc w:val="both"/>
        <w:rPr>
          <w:rFonts w:asciiTheme="minorHAnsi" w:eastAsia="Times New Roman" w:hAnsiTheme="minorHAnsi" w:cstheme="minorHAnsi"/>
          <w:bCs/>
          <w:sz w:val="22"/>
          <w:szCs w:val="22"/>
        </w:rPr>
      </w:pPr>
      <w:r w:rsidRPr="00EF7AE8">
        <w:rPr>
          <w:rFonts w:ascii="Calibri" w:eastAsia="Calibri" w:hAnsi="Calibri" w:cs="Times New Roman"/>
          <w:b/>
          <w:color w:val="auto"/>
          <w:sz w:val="22"/>
          <w:szCs w:val="22"/>
        </w:rPr>
        <w:t>Given that the project will support civil works for improving education and research facilities and purchase of equipment, there is the potential risk that these investments are physically damaged in the case of these extreme climate hazards occurring.</w:t>
      </w:r>
      <w:r w:rsidRPr="00EF7AE8">
        <w:rPr>
          <w:rFonts w:ascii="Calibri" w:eastAsia="Calibri" w:hAnsi="Calibri" w:cs="Times New Roman"/>
          <w:color w:val="auto"/>
          <w:sz w:val="22"/>
          <w:szCs w:val="22"/>
        </w:rPr>
        <w:t xml:space="preserve"> These risks will be reduced through the development of tailored guidelines for the construction of buildings and installation, and the maintenance of equipment that take into consideration the potential impact of natural hazards in each participating country. Thus, each center undertaking upgrade/construction of buildings such as laboratories, training centers, and students’ hostels will incorporate adaptation measures for safe and sustainable buildings in extreme temperature-, drought- and flood- prone areas. These measures in flood-prone areas may include drainage improvement, terracing for flood control to improve resilience, elevating equipment and </w:t>
      </w:r>
      <w:r w:rsidRPr="00EF7AE8">
        <w:rPr>
          <w:rFonts w:ascii="Calibri" w:eastAsia="Calibri" w:hAnsi="Calibri" w:cs="Times New Roman"/>
          <w:color w:val="auto"/>
          <w:sz w:val="22"/>
          <w:szCs w:val="22"/>
        </w:rPr>
        <w:lastRenderedPageBreak/>
        <w:t xml:space="preserve">investing in more water-resistant equipment and technologies. Further, the project will strengthen regional networks built around specialized research areas across the centers, support internet </w:t>
      </w:r>
      <w:r w:rsidRPr="00062D1B">
        <w:rPr>
          <w:rFonts w:asciiTheme="minorHAnsi" w:eastAsia="Calibri" w:hAnsiTheme="minorHAnsi" w:cstheme="minorHAnsi"/>
          <w:color w:val="auto"/>
          <w:sz w:val="22"/>
          <w:szCs w:val="22"/>
        </w:rPr>
        <w:t xml:space="preserve">connectivity and the use of technology (ICT) in delivery of courses towards minimizing disruptions in the delivery of services (teaching and research), should climate events negatively affect any of the centers. </w:t>
      </w:r>
    </w:p>
    <w:p w14:paraId="0712F813" w14:textId="77777777" w:rsidR="00EF7AE8" w:rsidRPr="00B7602C" w:rsidRDefault="006E4C7D" w:rsidP="00B660A4">
      <w:pPr>
        <w:widowControl/>
        <w:numPr>
          <w:ilvl w:val="2"/>
          <w:numId w:val="4"/>
        </w:numPr>
        <w:tabs>
          <w:tab w:val="left" w:pos="0"/>
          <w:tab w:val="left" w:pos="900"/>
        </w:tabs>
        <w:autoSpaceDE/>
        <w:autoSpaceDN/>
        <w:adjustRightInd/>
        <w:spacing w:after="240" w:line="259" w:lineRule="auto"/>
        <w:ind w:left="720" w:hanging="720"/>
        <w:contextualSpacing/>
        <w:jc w:val="both"/>
        <w:rPr>
          <w:rFonts w:asciiTheme="minorHAnsi" w:eastAsia="Calibri,Times New Roman" w:hAnsiTheme="minorHAnsi" w:cstheme="minorHAnsi"/>
          <w:color w:val="auto"/>
          <w:sz w:val="22"/>
          <w:szCs w:val="22"/>
        </w:rPr>
      </w:pPr>
      <w:r w:rsidRPr="00B660A4">
        <w:rPr>
          <w:rFonts w:asciiTheme="minorHAnsi" w:eastAsia="Calibri" w:hAnsiTheme="minorHAnsi" w:cstheme="minorHAnsi"/>
          <w:b/>
          <w:color w:val="auto"/>
          <w:sz w:val="22"/>
          <w:szCs w:val="22"/>
        </w:rPr>
        <w:t xml:space="preserve">Economic and Financial Analysis </w:t>
      </w:r>
    </w:p>
    <w:p w14:paraId="7DC39B9C" w14:textId="77777777" w:rsidR="00617520" w:rsidRPr="00062D1B" w:rsidRDefault="00617520" w:rsidP="00062D1B">
      <w:pPr>
        <w:widowControl/>
        <w:tabs>
          <w:tab w:val="left" w:pos="0"/>
          <w:tab w:val="left" w:pos="450"/>
          <w:tab w:val="left" w:pos="630"/>
        </w:tabs>
        <w:autoSpaceDE/>
        <w:autoSpaceDN/>
        <w:adjustRightInd/>
        <w:spacing w:after="240" w:line="259" w:lineRule="auto"/>
        <w:ind w:left="720"/>
        <w:contextualSpacing/>
        <w:jc w:val="both"/>
        <w:rPr>
          <w:rFonts w:asciiTheme="minorHAnsi" w:eastAsia="Calibri,Times New Roman" w:hAnsiTheme="minorHAnsi" w:cstheme="minorHAnsi"/>
          <w:color w:val="auto"/>
          <w:sz w:val="22"/>
          <w:szCs w:val="22"/>
        </w:rPr>
      </w:pPr>
    </w:p>
    <w:p w14:paraId="54359E0A"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062D1B">
        <w:rPr>
          <w:rFonts w:asciiTheme="minorHAnsi" w:eastAsia="Calibri" w:hAnsiTheme="minorHAnsi" w:cstheme="minorHAnsi"/>
          <w:b/>
          <w:sz w:val="22"/>
          <w:szCs w:val="22"/>
        </w:rPr>
        <w:t>The economic and</w:t>
      </w:r>
      <w:r w:rsidRPr="00EF7AE8">
        <w:rPr>
          <w:rFonts w:ascii="Calibri" w:eastAsia="Calibri" w:hAnsi="Calibri" w:cs="Calibri"/>
          <w:b/>
          <w:sz w:val="22"/>
          <w:szCs w:val="22"/>
        </w:rPr>
        <w:t xml:space="preserve"> financial analysis provides the rationale for investing in higher education in SSA countries and estimates the economic internal rates of returns (IRR) to education. </w:t>
      </w:r>
      <w:r w:rsidRPr="00EF7AE8">
        <w:rPr>
          <w:rFonts w:ascii="Calibri" w:eastAsia="Calibri" w:hAnsi="Calibri" w:cs="Calibri"/>
          <w:sz w:val="22"/>
          <w:szCs w:val="22"/>
        </w:rPr>
        <w:t>The empirical results on the returns to higher education from the ACE I project indicate that obtaining a higher education degree is associated with higher earnings</w:t>
      </w:r>
      <w:r>
        <w:rPr>
          <w:rFonts w:ascii="Calibri" w:eastAsia="Calibri" w:hAnsi="Calibri" w:cs="Calibri"/>
          <w:sz w:val="22"/>
          <w:szCs w:val="22"/>
          <w:vertAlign w:val="superscript"/>
        </w:rPr>
        <w:footnoteReference w:id="12"/>
      </w:r>
      <w:r w:rsidR="00686520">
        <w:rPr>
          <w:rFonts w:ascii="Calibri" w:eastAsia="Calibri" w:hAnsi="Calibri" w:cs="Calibri"/>
          <w:sz w:val="22"/>
          <w:szCs w:val="22"/>
        </w:rPr>
        <w:t xml:space="preserve"> </w:t>
      </w:r>
      <w:r w:rsidRPr="00EF7AE8">
        <w:rPr>
          <w:rFonts w:ascii="Calibri" w:eastAsia="Calibri" w:hAnsi="Calibri" w:cs="Calibri"/>
          <w:sz w:val="22"/>
          <w:szCs w:val="22"/>
        </w:rPr>
        <w:t>(returns are 2.4 percent for Burkina Faso, 30 percent for Cameroon, 30 percent for Ghana, and 15 percent for Nigeria). A cost-benefit analysis (CBA) of Component 1 demonstrates an IRR of approximately 3 percent in Burkina-Faso, 30 percent in Cameroon, 28 percent in Ghana, and 15 percent in Nigeria.</w:t>
      </w:r>
      <w:r w:rsidR="00AC7298">
        <w:rPr>
          <w:rFonts w:ascii="Calibri" w:eastAsia="Calibri" w:hAnsi="Calibri" w:cs="Calibri"/>
          <w:sz w:val="22"/>
          <w:szCs w:val="22"/>
        </w:rPr>
        <w:t xml:space="preserve"> </w:t>
      </w:r>
      <w:r w:rsidR="0007212E">
        <w:rPr>
          <w:rFonts w:ascii="Calibri" w:eastAsia="Calibri" w:hAnsi="Calibri" w:cs="Calibri"/>
          <w:sz w:val="22"/>
          <w:szCs w:val="22"/>
        </w:rPr>
        <w:t>Due to lack of detailed data, the returns cannot</w:t>
      </w:r>
      <w:r w:rsidR="0007212E" w:rsidRPr="00EF7AE8">
        <w:rPr>
          <w:rFonts w:ascii="Calibri" w:eastAsia="Calibri" w:hAnsi="Calibri" w:cs="Calibri"/>
          <w:sz w:val="22"/>
          <w:szCs w:val="22"/>
        </w:rPr>
        <w:t xml:space="preserve"> </w:t>
      </w:r>
      <w:r w:rsidR="0007212E">
        <w:rPr>
          <w:rFonts w:ascii="Calibri" w:eastAsia="Calibri" w:hAnsi="Calibri" w:cs="Calibri"/>
          <w:sz w:val="22"/>
          <w:szCs w:val="22"/>
        </w:rPr>
        <w:t>calculate the returns to the specific targeted professions funded in this project, such as engineering and medicine, where surveys indicate high private sector demand</w:t>
      </w:r>
      <w:r w:rsidR="0028356D">
        <w:rPr>
          <w:rFonts w:ascii="Calibri" w:eastAsia="Calibri" w:hAnsi="Calibri" w:cs="Calibri"/>
          <w:sz w:val="22"/>
          <w:szCs w:val="22"/>
        </w:rPr>
        <w:t xml:space="preserve"> and</w:t>
      </w:r>
      <w:r w:rsidR="0007212E">
        <w:rPr>
          <w:rFonts w:ascii="Calibri" w:eastAsia="Calibri" w:hAnsi="Calibri" w:cs="Calibri"/>
          <w:sz w:val="22"/>
          <w:szCs w:val="22"/>
        </w:rPr>
        <w:t xml:space="preserve"> low unemployment. In Burkina Faso, as elsewhere, the calculated average returns therefore represent national averages, including humanities and social science disciplines that are in low demand on the West African labor market. </w:t>
      </w:r>
      <w:r w:rsidRPr="00EF7AE8">
        <w:rPr>
          <w:rFonts w:ascii="Calibri" w:eastAsia="Calibri" w:hAnsi="Calibri" w:cs="Calibri"/>
          <w:sz w:val="22"/>
          <w:szCs w:val="22"/>
        </w:rPr>
        <w:t xml:space="preserve">Globally, private returns to higher education (14.6 percent) are higher than the returns to primary education (11.5 percent). The average rate of private returns to higher education in SSA is 21 percent; higher than any other region due to the much lower percentage of higher education graduates in the general population in SSA. Returns to higher education in the region are on average 29.7 percent (2011) in Niger, 21.8 percent in Senegal (2011), and 28.7 percent (2012) in Ghana. </w:t>
      </w:r>
    </w:p>
    <w:p w14:paraId="298071A5" w14:textId="77777777" w:rsidR="008B4360"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Times New Roman" w:hAnsi="Calibri" w:cs="Calibri"/>
          <w:sz w:val="22"/>
          <w:szCs w:val="22"/>
        </w:rPr>
      </w:pPr>
      <w:r w:rsidRPr="00EF7AE8">
        <w:rPr>
          <w:rFonts w:ascii="Calibri" w:eastAsia="Calibri" w:hAnsi="Calibri" w:cs="Calibri"/>
          <w:b/>
          <w:bCs/>
          <w:sz w:val="22"/>
          <w:szCs w:val="22"/>
        </w:rPr>
        <w:t>The high returns on investment in</w:t>
      </w:r>
      <w:r w:rsidRPr="00EF7AE8">
        <w:rPr>
          <w:rFonts w:ascii="Calibri,Times New Roman" w:eastAsia="Calibri,Times New Roman" w:hAnsi="Calibri,Times New Roman" w:cs="Calibri,Times New Roman"/>
          <w:b/>
          <w:bCs/>
          <w:sz w:val="22"/>
          <w:szCs w:val="22"/>
        </w:rPr>
        <w:t xml:space="preserve"> </w:t>
      </w:r>
      <w:r w:rsidRPr="00EF7AE8">
        <w:rPr>
          <w:rFonts w:ascii="Calibri" w:eastAsia="Calibri" w:hAnsi="Calibri" w:cs="Calibri"/>
          <w:b/>
          <w:bCs/>
          <w:sz w:val="22"/>
          <w:szCs w:val="22"/>
        </w:rPr>
        <w:t>higher education on specific regional skills shortages will support the SSA growth and competitiveness.</w:t>
      </w:r>
      <w:r w:rsidRPr="00EF7AE8">
        <w:rPr>
          <w:rFonts w:ascii="Calibri" w:eastAsia="Calibri" w:hAnsi="Calibri" w:cs="Calibri"/>
          <w:sz w:val="22"/>
          <w:szCs w:val="22"/>
        </w:rPr>
        <w:t xml:space="preserve"> Despite investments in higher education, SSA is not achieving sufficient returns. In addition, the quality of the education delivered in SSA countries tends to be lower than countries in other regions. For instance</w:t>
      </w:r>
      <w:r w:rsidRPr="00EF7AE8">
        <w:rPr>
          <w:rFonts w:ascii="Calibri" w:eastAsia="Calibri,Times New Roman" w:hAnsi="Calibri" w:cs="Calibri"/>
          <w:sz w:val="22"/>
          <w:szCs w:val="22"/>
        </w:rPr>
        <w:t xml:space="preserve">, </w:t>
      </w:r>
      <w:r w:rsidRPr="00EF7AE8">
        <w:rPr>
          <w:rFonts w:ascii="Calibri" w:eastAsia="Calibri" w:hAnsi="Calibri" w:cs="Calibri"/>
          <w:sz w:val="22"/>
          <w:szCs w:val="22"/>
        </w:rPr>
        <w:t xml:space="preserve">available data shows that countries such as Senegal, </w:t>
      </w:r>
      <w:r w:rsidRPr="00EF7AE8">
        <w:rPr>
          <w:rFonts w:ascii="Calibri" w:eastAsia="Times New Roman" w:hAnsi="Calibri" w:cs="Calibri"/>
          <w:color w:val="auto"/>
          <w:sz w:val="22"/>
          <w:szCs w:val="22"/>
        </w:rPr>
        <w:t>Ethiopia and Malawi where government expenditure on tertiary education as a percentage of GDP ranges between 1.5 to 2.4 percent, have scores between 1.5 and 4 for the aspect “quality of tertiary education” of the Global Competitiveness Index</w:t>
      </w:r>
      <w:r>
        <w:rPr>
          <w:rFonts w:ascii="Calibri" w:eastAsia="Times New Roman" w:hAnsi="Calibri" w:cs="Calibri"/>
          <w:color w:val="auto"/>
          <w:sz w:val="22"/>
          <w:szCs w:val="22"/>
          <w:vertAlign w:val="superscript"/>
        </w:rPr>
        <w:footnoteReference w:id="13"/>
      </w:r>
      <w:r w:rsidRPr="00EF7AE8">
        <w:rPr>
          <w:rFonts w:ascii="Calibri" w:eastAsia="Times New Roman" w:hAnsi="Calibri" w:cs="Calibri"/>
          <w:color w:val="auto"/>
          <w:sz w:val="22"/>
          <w:szCs w:val="22"/>
        </w:rPr>
        <w:t xml:space="preserve">; while other countries like Jamaica, Lebanon and Estonia have scores higher than 4.4 with lower investment ranging between 0.71 to 1.37 percent of GDP. </w:t>
      </w:r>
      <w:r w:rsidRPr="00EF7AE8">
        <w:rPr>
          <w:rFonts w:ascii="Calibri" w:eastAsia="Calibri" w:hAnsi="Calibri" w:cs="Calibri"/>
          <w:sz w:val="22"/>
          <w:szCs w:val="22"/>
        </w:rPr>
        <w:t xml:space="preserve"> Each country faces several challenges making it difficult to afford the interventions needed to ensure that their higher education systems can compete internationally.  Furthermore, studies show that: a one percent increase in the stock of higher education (the number of people having completed higher education) leads to a 0.35 percent increase in industrial production, and that a one percent increase in the number of </w:t>
      </w:r>
      <w:r w:rsidRPr="00EF7AE8">
        <w:rPr>
          <w:rFonts w:ascii="Calibri" w:eastAsia="Calibri" w:hAnsi="Calibri" w:cs="Calibri"/>
          <w:sz w:val="22"/>
          <w:szCs w:val="22"/>
        </w:rPr>
        <w:lastRenderedPageBreak/>
        <w:t>engineering or natural sciences graduates leads to a 0.15 percent increase in agricultural production</w:t>
      </w:r>
      <w:r>
        <w:rPr>
          <w:rFonts w:ascii="Calibri" w:eastAsia="Calibri,Times New Roman" w:hAnsi="Calibri" w:cs="Calibri"/>
          <w:sz w:val="22"/>
          <w:szCs w:val="22"/>
          <w:vertAlign w:val="superscript"/>
        </w:rPr>
        <w:footnoteReference w:id="14"/>
      </w:r>
      <w:r w:rsidRPr="00EF7AE8">
        <w:rPr>
          <w:rFonts w:ascii="Calibri" w:eastAsia="Calibri" w:hAnsi="Calibri" w:cs="Calibri"/>
          <w:sz w:val="22"/>
          <w:szCs w:val="22"/>
        </w:rPr>
        <w:t>. In addition, a one-year increase in average higher education levels would raise annual GDP growth in Africa by 0.39 percentage points, and eventually yield up to a 12 percent increase in GDP. The private rate of return to another year of schooling in higher education is 15.2 percent for men and 16.8 percent for women. Returns to higher education across the region are, on average, higher for women than for men.</w:t>
      </w:r>
    </w:p>
    <w:p w14:paraId="6206EB04" w14:textId="77777777" w:rsidR="00EF7AE8" w:rsidRPr="009B5BFD"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EF7AE8">
        <w:rPr>
          <w:rFonts w:ascii="Calibri" w:eastAsia="Calibri" w:hAnsi="Calibri" w:cs="Calibri"/>
          <w:b/>
          <w:bCs/>
          <w:sz w:val="22"/>
          <w:szCs w:val="22"/>
        </w:rPr>
        <w:t>A CBA undertaken in the context of project preparation shows that the proposed project is economically viable</w:t>
      </w:r>
      <w:r w:rsidRPr="00EF7AE8">
        <w:rPr>
          <w:rFonts w:ascii="Calibri" w:eastAsia="Calibri" w:hAnsi="Calibri" w:cs="Calibri"/>
          <w:sz w:val="22"/>
          <w:szCs w:val="22"/>
        </w:rPr>
        <w:t xml:space="preserve"> for both IRRs and </w:t>
      </w:r>
      <w:r w:rsidRPr="00EF7AE8">
        <w:rPr>
          <w:rFonts w:ascii="Calibri" w:eastAsia="Times New Roman" w:hAnsi="Calibri" w:cs="Calibri"/>
          <w:color w:val="auto"/>
          <w:sz w:val="22"/>
          <w:szCs w:val="22"/>
        </w:rPr>
        <w:t>the Net Present Values (NPVs)</w:t>
      </w:r>
      <w:r w:rsidRPr="00EF7AE8">
        <w:rPr>
          <w:rFonts w:ascii="Calibri" w:eastAsia="Calibri" w:hAnsi="Calibri" w:cs="Calibri"/>
          <w:sz w:val="22"/>
          <w:szCs w:val="22"/>
        </w:rPr>
        <w:t xml:space="preserve"> of costs and benefits for combined estimates of the quantifiable components for the project. For an estimated present discounted value of benefits for the overall project of US$229.7 million, the corresponding NPV of program benefits is US$35.88 million. The IRR associated with this NPV is 24.7 percent. Overall, the cost-benefit ratio implies that for every US$1 invested the return is US$1.</w:t>
      </w:r>
      <w:r w:rsidR="007D61F0">
        <w:rPr>
          <w:rFonts w:ascii="Calibri" w:eastAsia="Calibri" w:hAnsi="Calibri" w:cs="Calibri"/>
          <w:sz w:val="22"/>
          <w:szCs w:val="22"/>
        </w:rPr>
        <w:t>20</w:t>
      </w:r>
      <w:r w:rsidRPr="00EF7AE8">
        <w:rPr>
          <w:rFonts w:ascii="Calibri" w:eastAsia="Calibri" w:hAnsi="Calibri" w:cs="Calibri"/>
          <w:sz w:val="22"/>
          <w:szCs w:val="22"/>
        </w:rPr>
        <w:t xml:space="preserve">. Therefore, although data to measure all likely benefits are not available and given the high opportunity costs for project participants, the NPV from the quantifiable benefits outweigh the NPV of costs, and the results support investment in the project. Moreover, the cost of an ACE center represents a small portion of government expenditure on higher education. The ACE Impact I project will be implemented over the course of four </w:t>
      </w:r>
      <w:r w:rsidR="00A150FF">
        <w:rPr>
          <w:rFonts w:ascii="Calibri" w:eastAsia="Calibri" w:hAnsi="Calibri" w:cs="Calibri"/>
          <w:sz w:val="22"/>
          <w:szCs w:val="22"/>
        </w:rPr>
        <w:t xml:space="preserve">and a half </w:t>
      </w:r>
      <w:r w:rsidRPr="00EF7AE8">
        <w:rPr>
          <w:rFonts w:ascii="Calibri" w:eastAsia="Calibri" w:hAnsi="Calibri" w:cs="Calibri"/>
          <w:sz w:val="22"/>
          <w:szCs w:val="22"/>
        </w:rPr>
        <w:t>years, with each center being awarded an average of US$4 to US$6 million within that period</w:t>
      </w:r>
      <w:r w:rsidRPr="00EF7AE8">
        <w:rPr>
          <w:rFonts w:ascii="Calibri" w:eastAsia="Calibri,Times New Roman" w:hAnsi="Calibri" w:cs="Calibri"/>
          <w:sz w:val="22"/>
          <w:szCs w:val="22"/>
        </w:rPr>
        <w:t xml:space="preserve">.  </w:t>
      </w:r>
      <w:r w:rsidRPr="00EF7AE8">
        <w:rPr>
          <w:rFonts w:ascii="Calibri" w:eastAsia="Calibri" w:hAnsi="Calibri" w:cs="Calibri"/>
          <w:sz w:val="22"/>
          <w:szCs w:val="22"/>
        </w:rPr>
        <w:t>If one assumes that in a year a center of excellence will receive US$4 million, each ACE only represents between 4.6 and 6.8 percent of public expenditure in a given year on higher education in Benin, 4.4 to 6.6 percent in Cameroon, and 0.7 to 1.1 percent in</w:t>
      </w:r>
      <w:r w:rsidRPr="00EF7AE8">
        <w:rPr>
          <w:rFonts w:ascii="Calibri" w:eastAsia="Calibri,Times New Roman" w:hAnsi="Calibri" w:cs="Calibri"/>
          <w:sz w:val="22"/>
          <w:szCs w:val="22"/>
        </w:rPr>
        <w:t xml:space="preserve"> </w:t>
      </w:r>
      <w:r w:rsidRPr="00EF7AE8">
        <w:rPr>
          <w:rFonts w:ascii="Calibri" w:eastAsia="Calibri" w:hAnsi="Calibri" w:cs="Calibri"/>
          <w:sz w:val="22"/>
          <w:szCs w:val="22"/>
        </w:rPr>
        <w:t>Ghana</w:t>
      </w:r>
      <w:r w:rsidRPr="00EF7AE8">
        <w:rPr>
          <w:rFonts w:ascii="Calibri,Times New Roman" w:eastAsia="Calibri,Times New Roman" w:hAnsi="Calibri,Times New Roman" w:cs="Calibri,Times New Roman"/>
          <w:sz w:val="22"/>
          <w:szCs w:val="22"/>
        </w:rPr>
        <w:t xml:space="preserve"> </w:t>
      </w:r>
      <w:r w:rsidRPr="00EF7AE8">
        <w:rPr>
          <w:rFonts w:ascii="Calibri" w:eastAsia="Calibri" w:hAnsi="Calibri" w:cs="Calibri"/>
          <w:sz w:val="22"/>
          <w:szCs w:val="22"/>
        </w:rPr>
        <w:t>(see Annex 7 for further details on the economic analysis).</w:t>
      </w:r>
    </w:p>
    <w:p w14:paraId="3E72D344" w14:textId="77777777" w:rsidR="00CA6CEF" w:rsidRPr="00F36FA9" w:rsidRDefault="006E4C7D" w:rsidP="00B660A4">
      <w:pPr>
        <w:widowControl/>
        <w:numPr>
          <w:ilvl w:val="0"/>
          <w:numId w:val="3"/>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Pr>
          <w:rFonts w:ascii="Calibri" w:eastAsia="Calibri" w:hAnsi="Calibri" w:cs="Calibri"/>
          <w:b/>
          <w:bCs/>
          <w:sz w:val="22"/>
          <w:szCs w:val="22"/>
        </w:rPr>
        <w:t>Public f</w:t>
      </w:r>
      <w:r w:rsidR="0028356D">
        <w:rPr>
          <w:rFonts w:ascii="Calibri" w:eastAsia="Calibri" w:hAnsi="Calibri" w:cs="Calibri"/>
          <w:b/>
          <w:bCs/>
          <w:sz w:val="22"/>
          <w:szCs w:val="22"/>
        </w:rPr>
        <w:t xml:space="preserve">inancing is </w:t>
      </w:r>
      <w:r w:rsidR="00FA64B5">
        <w:rPr>
          <w:rFonts w:ascii="Calibri" w:eastAsia="Calibri" w:hAnsi="Calibri" w:cs="Calibri"/>
          <w:b/>
          <w:bCs/>
          <w:sz w:val="22"/>
          <w:szCs w:val="22"/>
        </w:rPr>
        <w:t xml:space="preserve">necessary due to absence of private financing for </w:t>
      </w:r>
      <w:r w:rsidR="00B233D3">
        <w:rPr>
          <w:rFonts w:ascii="Calibri" w:eastAsia="Calibri" w:hAnsi="Calibri" w:cs="Calibri"/>
          <w:b/>
          <w:bCs/>
          <w:sz w:val="22"/>
          <w:szCs w:val="22"/>
        </w:rPr>
        <w:t xml:space="preserve">STEM and </w:t>
      </w:r>
      <w:r w:rsidR="00FA64B5">
        <w:rPr>
          <w:rFonts w:ascii="Calibri" w:eastAsia="Calibri" w:hAnsi="Calibri" w:cs="Calibri"/>
          <w:b/>
          <w:bCs/>
          <w:sz w:val="22"/>
          <w:szCs w:val="22"/>
        </w:rPr>
        <w:t xml:space="preserve">post-graduate </w:t>
      </w:r>
      <w:r w:rsidR="00693DFF">
        <w:rPr>
          <w:rFonts w:ascii="Calibri" w:eastAsia="Calibri" w:hAnsi="Calibri" w:cs="Calibri"/>
          <w:b/>
          <w:bCs/>
          <w:sz w:val="22"/>
          <w:szCs w:val="22"/>
        </w:rPr>
        <w:t>studies and substantial spillover effects.</w:t>
      </w:r>
      <w:r w:rsidR="008A1F6D">
        <w:rPr>
          <w:rFonts w:ascii="Calibri" w:eastAsia="Calibri" w:hAnsi="Calibri" w:cs="Calibri"/>
          <w:b/>
          <w:bCs/>
          <w:sz w:val="22"/>
          <w:szCs w:val="22"/>
        </w:rPr>
        <w:t xml:space="preserve"> </w:t>
      </w:r>
      <w:r w:rsidR="008A1F6D" w:rsidRPr="00F36FA9">
        <w:rPr>
          <w:rFonts w:ascii="Calibri" w:eastAsia="Calibri" w:hAnsi="Calibri" w:cs="Calibri"/>
          <w:bCs/>
          <w:sz w:val="22"/>
          <w:szCs w:val="22"/>
        </w:rPr>
        <w:t xml:space="preserve">For example, in </w:t>
      </w:r>
      <w:r w:rsidR="008A1F6D" w:rsidRPr="004549C8">
        <w:rPr>
          <w:rFonts w:ascii="Calibri" w:eastAsia="Calibri" w:hAnsi="Calibri" w:cs="Calibri"/>
          <w:bCs/>
          <w:sz w:val="22"/>
          <w:szCs w:val="22"/>
        </w:rPr>
        <w:t>N</w:t>
      </w:r>
      <w:r w:rsidR="008A1F6D">
        <w:rPr>
          <w:rFonts w:ascii="Calibri" w:eastAsia="Calibri" w:hAnsi="Calibri" w:cs="Calibri"/>
          <w:bCs/>
          <w:sz w:val="22"/>
          <w:szCs w:val="22"/>
        </w:rPr>
        <w:t xml:space="preserve">igeria, less than 1 in 20 post-graduate students are enrolled in </w:t>
      </w:r>
      <w:r w:rsidR="004009DD">
        <w:rPr>
          <w:rFonts w:ascii="Calibri" w:eastAsia="Calibri" w:hAnsi="Calibri" w:cs="Calibri"/>
          <w:bCs/>
          <w:sz w:val="22"/>
          <w:szCs w:val="22"/>
        </w:rPr>
        <w:t xml:space="preserve">self-financed studies, and the majority of those studies are in </w:t>
      </w:r>
      <w:r w:rsidR="00496D97">
        <w:rPr>
          <w:rFonts w:ascii="Calibri" w:eastAsia="Calibri" w:hAnsi="Calibri" w:cs="Calibri"/>
          <w:bCs/>
          <w:sz w:val="22"/>
          <w:szCs w:val="22"/>
        </w:rPr>
        <w:t xml:space="preserve">business management or accounting. </w:t>
      </w:r>
      <w:r w:rsidR="000B1F04">
        <w:rPr>
          <w:rFonts w:ascii="Calibri" w:eastAsia="Calibri" w:hAnsi="Calibri" w:cs="Calibri"/>
          <w:bCs/>
          <w:sz w:val="22"/>
          <w:szCs w:val="22"/>
        </w:rPr>
        <w:t xml:space="preserve">Further, very few non-government institutions invest in post-graduate studies and research due to the </w:t>
      </w:r>
      <w:r w:rsidR="00D54BB5">
        <w:rPr>
          <w:rFonts w:ascii="Calibri" w:eastAsia="Calibri" w:hAnsi="Calibri" w:cs="Calibri"/>
          <w:bCs/>
          <w:sz w:val="22"/>
          <w:szCs w:val="22"/>
        </w:rPr>
        <w:t xml:space="preserve">low private </w:t>
      </w:r>
      <w:r w:rsidR="000B1F04">
        <w:rPr>
          <w:rFonts w:ascii="Calibri" w:eastAsia="Calibri" w:hAnsi="Calibri" w:cs="Calibri"/>
          <w:bCs/>
          <w:sz w:val="22"/>
          <w:szCs w:val="22"/>
        </w:rPr>
        <w:t xml:space="preserve">returns </w:t>
      </w:r>
      <w:r w:rsidR="009C3FE2">
        <w:rPr>
          <w:rFonts w:ascii="Calibri" w:eastAsia="Calibri" w:hAnsi="Calibri" w:cs="Calibri"/>
          <w:bCs/>
          <w:sz w:val="22"/>
          <w:szCs w:val="22"/>
        </w:rPr>
        <w:t xml:space="preserve">and </w:t>
      </w:r>
      <w:r w:rsidR="00D54BB5">
        <w:rPr>
          <w:rFonts w:ascii="Calibri" w:eastAsia="Calibri" w:hAnsi="Calibri" w:cs="Calibri"/>
          <w:bCs/>
          <w:sz w:val="22"/>
          <w:szCs w:val="22"/>
        </w:rPr>
        <w:t xml:space="preserve">lack of </w:t>
      </w:r>
      <w:r w:rsidR="009C3FE2">
        <w:rPr>
          <w:rFonts w:ascii="Calibri" w:eastAsia="Calibri" w:hAnsi="Calibri" w:cs="Calibri"/>
          <w:bCs/>
          <w:sz w:val="22"/>
          <w:szCs w:val="22"/>
        </w:rPr>
        <w:t xml:space="preserve">public funding to these activities.  </w:t>
      </w:r>
      <w:r w:rsidR="00D54BB5">
        <w:rPr>
          <w:rFonts w:ascii="Calibri" w:eastAsia="Calibri" w:hAnsi="Calibri" w:cs="Calibri"/>
          <w:bCs/>
          <w:sz w:val="22"/>
          <w:szCs w:val="22"/>
        </w:rPr>
        <w:t xml:space="preserve">However, post-graduate education in thematic areas of high relevance to development can </w:t>
      </w:r>
      <w:r w:rsidR="00805019">
        <w:rPr>
          <w:rFonts w:ascii="Calibri" w:eastAsia="Calibri" w:hAnsi="Calibri" w:cs="Calibri"/>
          <w:bCs/>
          <w:sz w:val="22"/>
          <w:szCs w:val="22"/>
        </w:rPr>
        <w:t>have high economy-wide returns through economic spill-overs on</w:t>
      </w:r>
      <w:r w:rsidR="0043090E">
        <w:rPr>
          <w:rFonts w:ascii="Calibri" w:eastAsia="Calibri" w:hAnsi="Calibri" w:cs="Calibri"/>
          <w:bCs/>
          <w:sz w:val="22"/>
          <w:szCs w:val="22"/>
        </w:rPr>
        <w:t>:</w:t>
      </w:r>
      <w:r w:rsidR="00805019">
        <w:rPr>
          <w:rFonts w:ascii="Calibri" w:eastAsia="Calibri" w:hAnsi="Calibri" w:cs="Calibri"/>
          <w:bCs/>
          <w:sz w:val="22"/>
          <w:szCs w:val="22"/>
        </w:rPr>
        <w:t xml:space="preserve"> (i) adoption of new technology which benefit </w:t>
      </w:r>
      <w:r w:rsidR="006E4470">
        <w:rPr>
          <w:rFonts w:ascii="Calibri" w:eastAsia="Calibri" w:hAnsi="Calibri" w:cs="Calibri"/>
          <w:bCs/>
          <w:sz w:val="22"/>
          <w:szCs w:val="22"/>
        </w:rPr>
        <w:t>co-workers</w:t>
      </w:r>
      <w:r w:rsidR="00D75CBE">
        <w:rPr>
          <w:rFonts w:ascii="Calibri" w:eastAsia="Calibri" w:hAnsi="Calibri" w:cs="Calibri"/>
          <w:bCs/>
          <w:sz w:val="22"/>
          <w:szCs w:val="22"/>
        </w:rPr>
        <w:t xml:space="preserve"> an</w:t>
      </w:r>
      <w:r w:rsidR="00247E3B">
        <w:rPr>
          <w:rFonts w:ascii="Calibri" w:eastAsia="Calibri" w:hAnsi="Calibri" w:cs="Calibri"/>
          <w:bCs/>
          <w:sz w:val="22"/>
          <w:szCs w:val="22"/>
        </w:rPr>
        <w:t>d</w:t>
      </w:r>
      <w:r w:rsidR="00D75CBE">
        <w:rPr>
          <w:rFonts w:ascii="Calibri" w:eastAsia="Calibri" w:hAnsi="Calibri" w:cs="Calibri"/>
          <w:bCs/>
          <w:sz w:val="22"/>
          <w:szCs w:val="22"/>
        </w:rPr>
        <w:t xml:space="preserve"> users, such as new </w:t>
      </w:r>
      <w:r w:rsidR="00247E3B">
        <w:rPr>
          <w:rFonts w:ascii="Calibri" w:eastAsia="Calibri" w:hAnsi="Calibri" w:cs="Calibri"/>
          <w:bCs/>
          <w:sz w:val="22"/>
          <w:szCs w:val="22"/>
        </w:rPr>
        <w:t xml:space="preserve">tablet </w:t>
      </w:r>
      <w:r w:rsidR="00D75CBE">
        <w:rPr>
          <w:rFonts w:ascii="Calibri" w:eastAsia="Calibri" w:hAnsi="Calibri" w:cs="Calibri"/>
          <w:bCs/>
          <w:sz w:val="22"/>
          <w:szCs w:val="22"/>
        </w:rPr>
        <w:t>apps</w:t>
      </w:r>
      <w:r w:rsidR="006E4470">
        <w:rPr>
          <w:rFonts w:ascii="Calibri" w:eastAsia="Calibri" w:hAnsi="Calibri" w:cs="Calibri"/>
          <w:bCs/>
          <w:sz w:val="22"/>
          <w:szCs w:val="22"/>
        </w:rPr>
        <w:t>; (ii) quality of policy making</w:t>
      </w:r>
      <w:r w:rsidR="0043090E">
        <w:rPr>
          <w:rFonts w:ascii="Calibri" w:eastAsia="Calibri" w:hAnsi="Calibri" w:cs="Calibri"/>
          <w:bCs/>
          <w:sz w:val="22"/>
          <w:szCs w:val="22"/>
        </w:rPr>
        <w:t xml:space="preserve"> from applied and communicated </w:t>
      </w:r>
      <w:r w:rsidR="00A50FC8">
        <w:rPr>
          <w:rFonts w:ascii="Calibri" w:eastAsia="Calibri" w:hAnsi="Calibri" w:cs="Calibri"/>
          <w:bCs/>
          <w:sz w:val="22"/>
          <w:szCs w:val="22"/>
        </w:rPr>
        <w:t>research</w:t>
      </w:r>
      <w:r w:rsidR="00CB5C3D">
        <w:rPr>
          <w:rFonts w:ascii="Calibri" w:eastAsia="Calibri" w:hAnsi="Calibri" w:cs="Calibri"/>
          <w:bCs/>
          <w:sz w:val="22"/>
          <w:szCs w:val="22"/>
        </w:rPr>
        <w:t>, for example within climate change or water usage</w:t>
      </w:r>
      <w:r w:rsidR="0043090E">
        <w:rPr>
          <w:rFonts w:ascii="Calibri" w:eastAsia="Calibri" w:hAnsi="Calibri" w:cs="Calibri"/>
          <w:bCs/>
          <w:sz w:val="22"/>
          <w:szCs w:val="22"/>
        </w:rPr>
        <w:t xml:space="preserve">; (iii) quality of higher education through </w:t>
      </w:r>
      <w:r w:rsidR="00A50FC8">
        <w:rPr>
          <w:rFonts w:ascii="Calibri" w:eastAsia="Calibri" w:hAnsi="Calibri" w:cs="Calibri"/>
          <w:bCs/>
          <w:sz w:val="22"/>
          <w:szCs w:val="22"/>
        </w:rPr>
        <w:t xml:space="preserve">higher </w:t>
      </w:r>
      <w:r w:rsidR="0043090E">
        <w:rPr>
          <w:rFonts w:ascii="Calibri" w:eastAsia="Calibri" w:hAnsi="Calibri" w:cs="Calibri"/>
          <w:bCs/>
          <w:sz w:val="22"/>
          <w:szCs w:val="22"/>
        </w:rPr>
        <w:t>quality and relevance of teaching staff</w:t>
      </w:r>
      <w:r w:rsidR="00A50FC8">
        <w:rPr>
          <w:rFonts w:ascii="Calibri" w:eastAsia="Calibri" w:hAnsi="Calibri" w:cs="Calibri"/>
          <w:bCs/>
          <w:sz w:val="22"/>
          <w:szCs w:val="22"/>
        </w:rPr>
        <w:t xml:space="preserve"> with post-graduate studies; (iv) diffusion of new</w:t>
      </w:r>
      <w:r w:rsidR="00D75CBE">
        <w:rPr>
          <w:rFonts w:ascii="Calibri" w:eastAsia="Calibri" w:hAnsi="Calibri" w:cs="Calibri"/>
          <w:bCs/>
          <w:sz w:val="22"/>
          <w:szCs w:val="22"/>
        </w:rPr>
        <w:t xml:space="preserve"> labs,</w:t>
      </w:r>
      <w:r w:rsidR="00A50FC8">
        <w:rPr>
          <w:rFonts w:ascii="Calibri" w:eastAsia="Calibri" w:hAnsi="Calibri" w:cs="Calibri"/>
          <w:bCs/>
          <w:sz w:val="22"/>
          <w:szCs w:val="22"/>
        </w:rPr>
        <w:t xml:space="preserve"> </w:t>
      </w:r>
      <w:r w:rsidR="00D75CBE">
        <w:rPr>
          <w:rFonts w:ascii="Calibri" w:eastAsia="Calibri" w:hAnsi="Calibri" w:cs="Calibri"/>
          <w:bCs/>
          <w:sz w:val="22"/>
          <w:szCs w:val="22"/>
        </w:rPr>
        <w:t>products and processes, such as rapid in-country diagnosing of infectious disease or</w:t>
      </w:r>
      <w:r w:rsidR="0043090E">
        <w:rPr>
          <w:rFonts w:ascii="Calibri" w:eastAsia="Calibri" w:hAnsi="Calibri" w:cs="Calibri"/>
          <w:bCs/>
          <w:sz w:val="22"/>
          <w:szCs w:val="22"/>
        </w:rPr>
        <w:t xml:space="preserve"> </w:t>
      </w:r>
      <w:r w:rsidR="00D75CBE">
        <w:rPr>
          <w:rFonts w:ascii="Calibri" w:eastAsia="Calibri" w:hAnsi="Calibri" w:cs="Calibri"/>
          <w:bCs/>
          <w:sz w:val="22"/>
          <w:szCs w:val="22"/>
        </w:rPr>
        <w:t xml:space="preserve">new drought-resistant crops. </w:t>
      </w:r>
    </w:p>
    <w:p w14:paraId="561FB73C" w14:textId="77777777" w:rsidR="000D5611" w:rsidRDefault="000D5611" w:rsidP="000D5611">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p w14:paraId="19C56958" w14:textId="77777777" w:rsidR="000D5611" w:rsidRDefault="000D5611" w:rsidP="000D5611">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p w14:paraId="456701B3" w14:textId="77777777" w:rsidR="000D5611" w:rsidRPr="00EF7AE8" w:rsidRDefault="000D5611" w:rsidP="00F36FA9">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27431E39" w14:textId="77777777" w:rsidTr="00DA1722">
        <w:trPr>
          <w:trHeight w:val="80"/>
        </w:trPr>
        <w:tc>
          <w:tcPr>
            <w:tcW w:w="10710" w:type="dxa"/>
          </w:tcPr>
          <w:p w14:paraId="1BB91ABA" w14:textId="77777777" w:rsidR="00DA1722" w:rsidRPr="00844E6A" w:rsidRDefault="006E4C7D" w:rsidP="00370635">
            <w:pPr>
              <w:pStyle w:val="Heading2"/>
              <w:keepLines w:val="0"/>
              <w:outlineLvl w:val="1"/>
              <w:rPr>
                <w:rFonts w:asciiTheme="minorHAnsi" w:hAnsiTheme="minorHAnsi"/>
                <w:color w:val="172D5F"/>
                <w:sz w:val="22"/>
                <w:szCs w:val="22"/>
              </w:rPr>
            </w:pPr>
            <w:bookmarkStart w:id="127" w:name="_Toc256000053"/>
            <w:bookmarkStart w:id="128" w:name="_Toc256000021"/>
            <w:bookmarkStart w:id="129" w:name="_Toc433982427"/>
            <w:bookmarkStart w:id="130" w:name="_Toc460509208"/>
            <w:bookmarkStart w:id="131" w:name="_Toc256000029"/>
            <w:bookmarkStart w:id="132" w:name="_Toc505105142"/>
            <w:bookmarkStart w:id="133" w:name="_Toc511651913"/>
            <w:bookmarkStart w:id="134" w:name="_Toc2784610"/>
            <w:r w:rsidRPr="00844E6A">
              <w:rPr>
                <w:rFonts w:asciiTheme="minorHAnsi" w:hAnsiTheme="minorHAnsi"/>
                <w:color w:val="172D5F"/>
                <w:sz w:val="22"/>
                <w:szCs w:val="22"/>
              </w:rPr>
              <w:lastRenderedPageBreak/>
              <w:t>B.</w:t>
            </w:r>
            <w:r w:rsidRPr="00DD5666">
              <w:rPr>
                <w:rFonts w:asciiTheme="minorHAnsi" w:hAnsiTheme="minorHAnsi"/>
                <w:color w:val="172D5F"/>
                <w:sz w:val="22"/>
                <w:szCs w:val="22"/>
              </w:rPr>
              <w:t xml:space="preserve"> </w:t>
            </w:r>
            <w:bookmarkEnd w:id="127"/>
            <w:bookmarkEnd w:id="128"/>
            <w:bookmarkEnd w:id="129"/>
            <w:bookmarkEnd w:id="130"/>
            <w:r>
              <w:rPr>
                <w:rFonts w:asciiTheme="minorHAnsi" w:hAnsiTheme="minorHAnsi"/>
                <w:color w:val="172D5F"/>
                <w:sz w:val="22"/>
                <w:szCs w:val="22"/>
              </w:rPr>
              <w:t>Fiduciary</w:t>
            </w:r>
            <w:bookmarkEnd w:id="131"/>
            <w:bookmarkEnd w:id="132"/>
            <w:bookmarkEnd w:id="133"/>
            <w:bookmarkEnd w:id="134"/>
          </w:p>
        </w:tc>
      </w:tr>
    </w:tbl>
    <w:p w14:paraId="54EB4394" w14:textId="77777777" w:rsidR="006E0354" w:rsidRPr="0007234F" w:rsidRDefault="006E0354" w:rsidP="006E0354">
      <w:pPr>
        <w:ind w:left="-634"/>
        <w:rPr>
          <w:rFonts w:ascii="Calibri" w:eastAsia="Times New Roman" w:hAnsi="Calibri"/>
          <w:bCs/>
        </w:rPr>
      </w:pPr>
      <w:bookmarkStart w:id="135" w:name="_Hlk265827"/>
    </w:p>
    <w:bookmarkEnd w:id="135"/>
    <w:p w14:paraId="608C5A8F" w14:textId="77777777" w:rsidR="00EF7AE8" w:rsidRPr="00B660A4" w:rsidRDefault="006E4C7D" w:rsidP="006C0B14">
      <w:pPr>
        <w:pStyle w:val="ListParagraph"/>
        <w:numPr>
          <w:ilvl w:val="2"/>
          <w:numId w:val="3"/>
        </w:numPr>
        <w:rPr>
          <w:rFonts w:ascii="Calibri,Times New Roman" w:eastAsia="Calibri,Times New Roman" w:hAnsi="Calibri,Times New Roman" w:cs="Calibri,Times New Roman"/>
          <w:b/>
          <w:color w:val="auto"/>
          <w:sz w:val="22"/>
          <w:szCs w:val="22"/>
        </w:rPr>
      </w:pPr>
      <w:r w:rsidRPr="00B660A4">
        <w:rPr>
          <w:rFonts w:ascii="Calibri" w:eastAsia="Calibri" w:hAnsi="Calibri" w:cs="Calibri"/>
          <w:b/>
          <w:color w:val="auto"/>
          <w:sz w:val="22"/>
          <w:szCs w:val="22"/>
        </w:rPr>
        <w:t>Financial Management (FM)</w:t>
      </w:r>
    </w:p>
    <w:p w14:paraId="037AF8F8" w14:textId="77777777" w:rsidR="00C602C9" w:rsidRPr="00B7602C" w:rsidRDefault="00C602C9" w:rsidP="00B660A4">
      <w:pPr>
        <w:pStyle w:val="ListParagraph"/>
        <w:ind w:left="94"/>
        <w:rPr>
          <w:rFonts w:ascii="Calibri,Times New Roman" w:eastAsia="Calibri,Times New Roman" w:hAnsi="Calibri,Times New Roman" w:cs="Calibri,Times New Roman"/>
          <w:b/>
          <w:color w:val="auto"/>
          <w:sz w:val="22"/>
          <w:szCs w:val="22"/>
        </w:rPr>
      </w:pPr>
    </w:p>
    <w:p w14:paraId="1FADED7B"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color w:val="172D5F"/>
          <w:sz w:val="22"/>
          <w:szCs w:val="22"/>
        </w:rPr>
      </w:pPr>
      <w:r w:rsidRPr="00EF7AE8">
        <w:rPr>
          <w:rFonts w:ascii="Calibri" w:eastAsia="Calibri" w:hAnsi="Calibri" w:cs="Calibri"/>
          <w:b/>
          <w:sz w:val="22"/>
          <w:szCs w:val="22"/>
        </w:rPr>
        <w:t>At the national level, each selected higher education institution will implement its own ACE Impact sub-project</w:t>
      </w:r>
      <w:r w:rsidRPr="00EF7AE8">
        <w:rPr>
          <w:rFonts w:ascii="Calibri,Arial,Times New Roman" w:eastAsia="Calibri,Arial,Times New Roman" w:hAnsi="Calibri,Arial,Times New Roman" w:cs="Calibri,Arial,Times New Roman"/>
          <w:b/>
          <w:sz w:val="22"/>
          <w:szCs w:val="22"/>
        </w:rPr>
        <w:t xml:space="preserve">. </w:t>
      </w:r>
      <w:r w:rsidRPr="00EF7AE8">
        <w:rPr>
          <w:rFonts w:ascii="Calibri" w:eastAsia="Calibri" w:hAnsi="Calibri" w:cs="Calibri"/>
          <w:sz w:val="22"/>
          <w:szCs w:val="22"/>
        </w:rPr>
        <w:t>Each ACE Impact I host institution will house an ACE Impact implementation team that will manage both the technical and the fiduciary aspects of its own sub-project. At the regional level, the AAU, in its role as the RFU,</w:t>
      </w:r>
      <w:r w:rsidRPr="00EF7AE8">
        <w:rPr>
          <w:rFonts w:ascii="Calibri,Arial,Times New Roman" w:eastAsia="Calibri,Arial,Times New Roman" w:hAnsi="Calibri,Arial,Times New Roman" w:cs="Calibri,Arial,Times New Roman"/>
          <w:sz w:val="22"/>
          <w:szCs w:val="22"/>
        </w:rPr>
        <w:t xml:space="preserve"> </w:t>
      </w:r>
      <w:r w:rsidRPr="00EF7AE8">
        <w:rPr>
          <w:rFonts w:ascii="Calibri" w:eastAsia="Calibri" w:hAnsi="Calibri" w:cs="Calibri"/>
          <w:sz w:val="22"/>
          <w:szCs w:val="22"/>
        </w:rPr>
        <w:t>will receive a grant to support overall project facilitation as indicated under Component 3, supporting the centers under Components 1 and 2. AAU will be responsible for all fiduciary aspects associated with the use of the grant it will receive. In addition, under Component 3, the NCTE (Ghana) and the MESRSI-PIU (Burkina Faso) will also receive funding for national level coordination of the centers within their respective countries.</w:t>
      </w:r>
      <w:r w:rsidRPr="00EF7AE8">
        <w:rPr>
          <w:rFonts w:ascii="Calibri,Arial,Times New Roman" w:eastAsia="Calibri,Arial,Times New Roman" w:hAnsi="Calibri,Arial,Times New Roman" w:cs="Calibri,Arial,Times New Roman"/>
          <w:sz w:val="22"/>
          <w:szCs w:val="22"/>
        </w:rPr>
        <w:t xml:space="preserve">  </w:t>
      </w:r>
    </w:p>
    <w:p w14:paraId="6E7C41AD" w14:textId="77777777" w:rsidR="00EF7AE8" w:rsidRPr="00B660A4"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660A4">
        <w:rPr>
          <w:rFonts w:ascii="Calibri" w:eastAsia="Calibri" w:hAnsi="Calibri" w:cs="Calibri"/>
          <w:b/>
          <w:bCs/>
          <w:color w:val="auto"/>
          <w:sz w:val="22"/>
          <w:szCs w:val="22"/>
        </w:rPr>
        <w:t xml:space="preserve">Brief highlights from FM assessments of centers and risk mitigating steps. </w:t>
      </w:r>
      <w:r w:rsidRPr="00B660A4">
        <w:rPr>
          <w:rFonts w:ascii="Calibri" w:eastAsia="Calibri" w:hAnsi="Calibri" w:cs="Calibri"/>
          <w:bCs/>
          <w:color w:val="auto"/>
          <w:sz w:val="22"/>
          <w:szCs w:val="22"/>
        </w:rPr>
        <w:t xml:space="preserve">An assessment of the FM arrangements has been conducted for each of the implementing entities (AAU, NCTE, MERSRI-PIU under Component 3 and the selected centers under Component 1 and Sub-component 2.1). The assessments were conducted for the centers and their implementing teams at the following participating Universities: </w:t>
      </w:r>
      <w:r w:rsidRPr="00B660A4">
        <w:rPr>
          <w:rFonts w:ascii="Calibri" w:eastAsia="Calibri" w:hAnsi="Calibri" w:cs="Calibri"/>
          <w:b/>
          <w:bCs/>
          <w:color w:val="auto"/>
          <w:sz w:val="22"/>
          <w:szCs w:val="22"/>
        </w:rPr>
        <w:t>Burkina Faso</w:t>
      </w:r>
      <w:r w:rsidRPr="00B660A4">
        <w:rPr>
          <w:rFonts w:ascii="Calibri" w:eastAsia="Calibri" w:hAnsi="Calibri" w:cs="Calibri"/>
          <w:bCs/>
          <w:color w:val="auto"/>
          <w:sz w:val="22"/>
          <w:szCs w:val="22"/>
        </w:rPr>
        <w:t xml:space="preserve">: </w:t>
      </w:r>
      <w:r w:rsidRPr="009B5BFD">
        <w:rPr>
          <w:rFonts w:ascii="Calibri" w:eastAsia="Calibri" w:hAnsi="Calibri" w:cs="Calibri"/>
          <w:bCs/>
          <w:i/>
          <w:color w:val="auto"/>
          <w:sz w:val="22"/>
          <w:szCs w:val="22"/>
        </w:rPr>
        <w:t>Institut International d'Ingenierie de l'Eau et de l'Environment</w:t>
      </w:r>
      <w:r w:rsidRPr="00B660A4">
        <w:rPr>
          <w:rFonts w:ascii="Calibri" w:eastAsia="Calibri" w:hAnsi="Calibri" w:cs="Calibri"/>
          <w:bCs/>
          <w:color w:val="auto"/>
          <w:sz w:val="22"/>
          <w:szCs w:val="22"/>
        </w:rPr>
        <w:t xml:space="preserve"> (2iE), </w:t>
      </w:r>
      <w:r w:rsidRPr="009B5BFD">
        <w:rPr>
          <w:rFonts w:ascii="Calibri" w:eastAsia="Calibri" w:hAnsi="Calibri" w:cs="Calibri"/>
          <w:bCs/>
          <w:i/>
          <w:color w:val="auto"/>
          <w:sz w:val="22"/>
          <w:szCs w:val="22"/>
        </w:rPr>
        <w:t>Université de Ouagadougou I</w:t>
      </w:r>
      <w:r w:rsidR="007E3854">
        <w:rPr>
          <w:rFonts w:ascii="Calibri" w:eastAsia="Calibri" w:hAnsi="Calibri" w:cs="Calibri"/>
          <w:bCs/>
          <w:i/>
          <w:color w:val="auto"/>
          <w:sz w:val="22"/>
          <w:szCs w:val="22"/>
        </w:rPr>
        <w:t xml:space="preserve"> </w:t>
      </w:r>
      <w:r w:rsidR="007E3854" w:rsidRPr="009B5BFD">
        <w:rPr>
          <w:rFonts w:ascii="Calibri" w:eastAsia="Calibri" w:hAnsi="Calibri" w:cs="Calibri"/>
          <w:bCs/>
          <w:color w:val="auto"/>
          <w:sz w:val="22"/>
          <w:szCs w:val="22"/>
        </w:rPr>
        <w:t>(</w:t>
      </w:r>
      <w:r w:rsidR="007E3854">
        <w:rPr>
          <w:rFonts w:ascii="Calibri" w:eastAsia="Calibri" w:hAnsi="Calibri" w:cs="Calibri"/>
          <w:bCs/>
          <w:color w:val="auto"/>
          <w:sz w:val="22"/>
          <w:szCs w:val="22"/>
        </w:rPr>
        <w:t>O</w:t>
      </w:r>
      <w:r w:rsidR="007E3854" w:rsidRPr="009B5BFD">
        <w:rPr>
          <w:rFonts w:ascii="Calibri" w:eastAsia="Calibri" w:hAnsi="Calibri" w:cs="Calibri"/>
          <w:bCs/>
          <w:color w:val="auto"/>
          <w:sz w:val="22"/>
          <w:szCs w:val="22"/>
        </w:rPr>
        <w:t>uaga I)</w:t>
      </w:r>
      <w:r w:rsidRPr="00B660A4">
        <w:rPr>
          <w:rFonts w:ascii="Calibri" w:eastAsia="Calibri" w:hAnsi="Calibri" w:cs="Calibri"/>
          <w:bCs/>
          <w:color w:val="auto"/>
          <w:sz w:val="22"/>
          <w:szCs w:val="22"/>
        </w:rPr>
        <w:t xml:space="preserve">, and </w:t>
      </w:r>
      <w:r w:rsidRPr="009B5BFD">
        <w:rPr>
          <w:rFonts w:ascii="Calibri" w:eastAsia="Calibri" w:hAnsi="Calibri" w:cs="Calibri"/>
          <w:bCs/>
          <w:i/>
          <w:color w:val="auto"/>
          <w:sz w:val="22"/>
          <w:szCs w:val="22"/>
        </w:rPr>
        <w:t>Université Nazi Boni</w:t>
      </w:r>
      <w:r w:rsidR="007E3854">
        <w:rPr>
          <w:rFonts w:ascii="Calibri" w:eastAsia="Calibri" w:hAnsi="Calibri" w:cs="Calibri"/>
          <w:bCs/>
          <w:i/>
          <w:color w:val="auto"/>
          <w:sz w:val="22"/>
          <w:szCs w:val="22"/>
        </w:rPr>
        <w:t xml:space="preserve"> </w:t>
      </w:r>
      <w:r w:rsidR="007E3854">
        <w:rPr>
          <w:rFonts w:ascii="Calibri" w:eastAsia="Calibri" w:hAnsi="Calibri" w:cs="Calibri"/>
          <w:bCs/>
          <w:color w:val="auto"/>
          <w:sz w:val="22"/>
          <w:szCs w:val="22"/>
        </w:rPr>
        <w:t>(</w:t>
      </w:r>
      <w:r w:rsidR="007E3854" w:rsidRPr="009B5BFD">
        <w:rPr>
          <w:rFonts w:ascii="Calibri" w:eastAsia="Calibri" w:hAnsi="Calibri" w:cs="Calibri"/>
          <w:bCs/>
          <w:color w:val="auto"/>
          <w:sz w:val="22"/>
          <w:szCs w:val="22"/>
        </w:rPr>
        <w:t>UNB)</w:t>
      </w:r>
      <w:r w:rsidRPr="00B660A4">
        <w:rPr>
          <w:rFonts w:ascii="Calibri" w:eastAsia="Calibri" w:hAnsi="Calibri" w:cs="Calibri"/>
          <w:bCs/>
          <w:color w:val="auto"/>
          <w:sz w:val="22"/>
          <w:szCs w:val="22"/>
        </w:rPr>
        <w:t xml:space="preserve">; </w:t>
      </w:r>
      <w:r w:rsidRPr="00B660A4">
        <w:rPr>
          <w:rFonts w:ascii="Calibri" w:eastAsia="Calibri" w:hAnsi="Calibri" w:cs="Calibri"/>
          <w:b/>
          <w:bCs/>
          <w:color w:val="auto"/>
          <w:sz w:val="22"/>
          <w:szCs w:val="22"/>
        </w:rPr>
        <w:t>Djibouti</w:t>
      </w:r>
      <w:r w:rsidRPr="00B660A4">
        <w:rPr>
          <w:rFonts w:ascii="Calibri" w:eastAsia="Calibri" w:hAnsi="Calibri" w:cs="Calibri"/>
          <w:bCs/>
          <w:color w:val="auto"/>
          <w:sz w:val="22"/>
          <w:szCs w:val="22"/>
        </w:rPr>
        <w:t>: University of Djibouti</w:t>
      </w:r>
      <w:r w:rsidR="00322407">
        <w:rPr>
          <w:rFonts w:ascii="Calibri" w:eastAsia="Calibri" w:hAnsi="Calibri" w:cs="Calibri"/>
          <w:bCs/>
          <w:color w:val="auto"/>
          <w:sz w:val="22"/>
          <w:szCs w:val="22"/>
        </w:rPr>
        <w:t xml:space="preserve"> (UD)</w:t>
      </w:r>
      <w:r w:rsidRPr="00B660A4">
        <w:rPr>
          <w:rFonts w:ascii="Calibri" w:eastAsia="Calibri" w:hAnsi="Calibri" w:cs="Calibri"/>
          <w:bCs/>
          <w:color w:val="auto"/>
          <w:sz w:val="22"/>
          <w:szCs w:val="22"/>
        </w:rPr>
        <w:t xml:space="preserve">; </w:t>
      </w:r>
      <w:r w:rsidRPr="00B660A4">
        <w:rPr>
          <w:rFonts w:ascii="Calibri" w:eastAsia="Calibri" w:hAnsi="Calibri" w:cs="Calibri"/>
          <w:b/>
          <w:bCs/>
          <w:color w:val="auto"/>
          <w:sz w:val="22"/>
          <w:szCs w:val="22"/>
        </w:rPr>
        <w:t>Guinea</w:t>
      </w:r>
      <w:r w:rsidRPr="00B660A4">
        <w:rPr>
          <w:rFonts w:ascii="Calibri" w:eastAsia="Calibri" w:hAnsi="Calibri" w:cs="Calibri"/>
          <w:bCs/>
          <w:color w:val="auto"/>
          <w:sz w:val="22"/>
          <w:szCs w:val="22"/>
        </w:rPr>
        <w:t xml:space="preserve">: </w:t>
      </w:r>
      <w:r w:rsidRPr="009B5BFD">
        <w:rPr>
          <w:rFonts w:ascii="Calibri" w:eastAsia="Calibri" w:hAnsi="Calibri" w:cs="Calibri"/>
          <w:bCs/>
          <w:i/>
          <w:color w:val="auto"/>
          <w:sz w:val="22"/>
          <w:szCs w:val="22"/>
        </w:rPr>
        <w:t>L’Institut Supérieur des Mines et Géologie de Boké</w:t>
      </w:r>
      <w:r w:rsidR="00322407">
        <w:rPr>
          <w:rFonts w:ascii="Calibri" w:eastAsia="Calibri" w:hAnsi="Calibri" w:cs="Calibri"/>
          <w:bCs/>
          <w:i/>
          <w:color w:val="auto"/>
          <w:sz w:val="22"/>
          <w:szCs w:val="22"/>
        </w:rPr>
        <w:t xml:space="preserve"> </w:t>
      </w:r>
      <w:r w:rsidR="00322407">
        <w:rPr>
          <w:rFonts w:ascii="Calibri" w:eastAsia="Calibri" w:hAnsi="Calibri" w:cs="Calibri"/>
          <w:bCs/>
          <w:color w:val="auto"/>
          <w:sz w:val="22"/>
          <w:szCs w:val="22"/>
        </w:rPr>
        <w:t>(ISMGB)</w:t>
      </w:r>
      <w:r w:rsidRPr="00B660A4">
        <w:rPr>
          <w:rFonts w:ascii="Calibri" w:eastAsia="Calibri" w:hAnsi="Calibri" w:cs="Calibri"/>
          <w:bCs/>
          <w:color w:val="auto"/>
          <w:sz w:val="22"/>
          <w:szCs w:val="22"/>
        </w:rPr>
        <w:t xml:space="preserve">, and </w:t>
      </w:r>
      <w:r w:rsidRPr="009B5BFD">
        <w:rPr>
          <w:rFonts w:ascii="Calibri" w:eastAsia="Calibri" w:hAnsi="Calibri" w:cs="Calibri"/>
          <w:bCs/>
          <w:i/>
          <w:color w:val="auto"/>
          <w:sz w:val="22"/>
          <w:szCs w:val="22"/>
        </w:rPr>
        <w:t>Universite Gamal Abdel Nasser de Conakry</w:t>
      </w:r>
      <w:r w:rsidRPr="00B660A4">
        <w:rPr>
          <w:rFonts w:ascii="Calibri" w:eastAsia="Calibri" w:hAnsi="Calibri" w:cs="Calibri"/>
          <w:bCs/>
          <w:color w:val="auto"/>
          <w:sz w:val="22"/>
          <w:szCs w:val="22"/>
        </w:rPr>
        <w:t xml:space="preserve">; </w:t>
      </w:r>
      <w:r w:rsidRPr="00B660A4">
        <w:rPr>
          <w:rFonts w:ascii="Calibri" w:eastAsia="Calibri" w:hAnsi="Calibri" w:cs="Calibri"/>
          <w:b/>
          <w:bCs/>
          <w:color w:val="auto"/>
          <w:sz w:val="22"/>
          <w:szCs w:val="22"/>
        </w:rPr>
        <w:t>Ghana</w:t>
      </w:r>
      <w:r w:rsidRPr="00B660A4">
        <w:rPr>
          <w:rFonts w:ascii="Calibri" w:eastAsia="Calibri" w:hAnsi="Calibri" w:cs="Calibri"/>
          <w:bCs/>
          <w:color w:val="auto"/>
          <w:sz w:val="22"/>
          <w:szCs w:val="22"/>
        </w:rPr>
        <w:t>: Kwame Nkrumah University of Science and Technology</w:t>
      </w:r>
      <w:r w:rsidR="00586A60">
        <w:rPr>
          <w:rFonts w:ascii="Calibri" w:eastAsia="Calibri" w:hAnsi="Calibri" w:cs="Calibri"/>
          <w:bCs/>
          <w:color w:val="auto"/>
          <w:sz w:val="22"/>
          <w:szCs w:val="22"/>
        </w:rPr>
        <w:t xml:space="preserve"> (</w:t>
      </w:r>
      <w:r w:rsidR="00586A60" w:rsidRPr="009B5BFD">
        <w:rPr>
          <w:rFonts w:ascii="Calibri" w:eastAsia="Calibri" w:hAnsi="Calibri" w:cs="Calibri"/>
          <w:bCs/>
          <w:color w:val="auto"/>
          <w:sz w:val="22"/>
          <w:szCs w:val="22"/>
        </w:rPr>
        <w:t>KNUST</w:t>
      </w:r>
      <w:r w:rsidR="00586A60">
        <w:rPr>
          <w:rFonts w:ascii="Calibri" w:eastAsia="Calibri" w:hAnsi="Calibri" w:cs="Calibri"/>
          <w:bCs/>
          <w:color w:val="auto"/>
          <w:sz w:val="22"/>
          <w:szCs w:val="22"/>
        </w:rPr>
        <w:t>)</w:t>
      </w:r>
      <w:r w:rsidRPr="00B660A4">
        <w:rPr>
          <w:rFonts w:ascii="Calibri" w:eastAsia="Calibri" w:hAnsi="Calibri" w:cs="Calibri"/>
          <w:bCs/>
          <w:color w:val="auto"/>
          <w:sz w:val="22"/>
          <w:szCs w:val="22"/>
        </w:rPr>
        <w:t>, University of Ghana</w:t>
      </w:r>
      <w:r w:rsidR="001013B2">
        <w:rPr>
          <w:rFonts w:ascii="Calibri" w:eastAsia="Calibri" w:hAnsi="Calibri" w:cs="Calibri"/>
          <w:bCs/>
          <w:color w:val="auto"/>
          <w:sz w:val="22"/>
          <w:szCs w:val="22"/>
        </w:rPr>
        <w:t xml:space="preserve"> (UG)</w:t>
      </w:r>
      <w:r w:rsidRPr="00B660A4">
        <w:rPr>
          <w:rFonts w:ascii="Calibri" w:eastAsia="Calibri" w:hAnsi="Calibri" w:cs="Calibri"/>
          <w:bCs/>
          <w:color w:val="auto"/>
          <w:sz w:val="22"/>
          <w:szCs w:val="22"/>
        </w:rPr>
        <w:t xml:space="preserve">, University of Energy </w:t>
      </w:r>
      <w:r w:rsidR="00322407">
        <w:rPr>
          <w:rFonts w:ascii="Calibri" w:eastAsia="Calibri" w:hAnsi="Calibri" w:cs="Calibri"/>
          <w:bCs/>
          <w:color w:val="auto"/>
          <w:sz w:val="22"/>
          <w:szCs w:val="22"/>
        </w:rPr>
        <w:t>and</w:t>
      </w:r>
      <w:r w:rsidRPr="00B660A4">
        <w:rPr>
          <w:rFonts w:ascii="Calibri" w:eastAsia="Calibri" w:hAnsi="Calibri" w:cs="Calibri"/>
          <w:bCs/>
          <w:color w:val="auto"/>
          <w:sz w:val="22"/>
          <w:szCs w:val="22"/>
        </w:rPr>
        <w:t xml:space="preserve"> Natural Resources, University of Development Studies, and University of Cape Coast; and </w:t>
      </w:r>
      <w:r w:rsidRPr="00B660A4">
        <w:rPr>
          <w:rFonts w:ascii="Calibri" w:eastAsia="Calibri" w:hAnsi="Calibri" w:cs="Calibri"/>
          <w:b/>
          <w:bCs/>
          <w:color w:val="auto"/>
          <w:sz w:val="22"/>
          <w:szCs w:val="22"/>
        </w:rPr>
        <w:t>Senegal</w:t>
      </w:r>
      <w:r w:rsidRPr="00B660A4">
        <w:rPr>
          <w:rFonts w:ascii="Calibri" w:eastAsia="Calibri" w:hAnsi="Calibri" w:cs="Calibri"/>
          <w:bCs/>
          <w:color w:val="auto"/>
          <w:sz w:val="22"/>
          <w:szCs w:val="22"/>
        </w:rPr>
        <w:t xml:space="preserve">: </w:t>
      </w:r>
      <w:r w:rsidRPr="009B5BFD">
        <w:rPr>
          <w:rFonts w:ascii="Calibri" w:eastAsia="Calibri" w:hAnsi="Calibri" w:cs="Calibri"/>
          <w:bCs/>
          <w:i/>
          <w:color w:val="auto"/>
          <w:sz w:val="22"/>
          <w:szCs w:val="22"/>
        </w:rPr>
        <w:t>Université Cheikh Anta Diop</w:t>
      </w:r>
      <w:r w:rsidR="001013B2">
        <w:rPr>
          <w:rFonts w:ascii="Calibri" w:eastAsia="Calibri" w:hAnsi="Calibri" w:cs="Calibri"/>
          <w:bCs/>
          <w:i/>
          <w:color w:val="auto"/>
          <w:sz w:val="22"/>
          <w:szCs w:val="22"/>
        </w:rPr>
        <w:t xml:space="preserve"> </w:t>
      </w:r>
      <w:r w:rsidR="001013B2">
        <w:rPr>
          <w:rFonts w:ascii="Calibri" w:eastAsia="Calibri" w:hAnsi="Calibri" w:cs="Calibri"/>
          <w:bCs/>
          <w:color w:val="auto"/>
          <w:sz w:val="22"/>
          <w:szCs w:val="22"/>
        </w:rPr>
        <w:t>(UCAD)</w:t>
      </w:r>
      <w:r w:rsidRPr="009B5BFD">
        <w:rPr>
          <w:rFonts w:ascii="Calibri" w:eastAsia="Calibri" w:hAnsi="Calibri" w:cs="Calibri"/>
          <w:bCs/>
          <w:i/>
          <w:color w:val="auto"/>
          <w:sz w:val="22"/>
          <w:szCs w:val="22"/>
        </w:rPr>
        <w:t xml:space="preserve">, and </w:t>
      </w:r>
      <w:r w:rsidRPr="00C61E6C">
        <w:rPr>
          <w:rFonts w:ascii="Calibri" w:eastAsia="Calibri" w:hAnsi="Calibri" w:cs="Calibri"/>
          <w:bCs/>
          <w:color w:val="auto"/>
          <w:sz w:val="22"/>
          <w:szCs w:val="22"/>
        </w:rPr>
        <w:t>University of Gaston Berger</w:t>
      </w:r>
      <w:r w:rsidR="001013B2">
        <w:rPr>
          <w:rFonts w:ascii="Calibri" w:eastAsia="Calibri" w:hAnsi="Calibri" w:cs="Calibri"/>
          <w:bCs/>
          <w:i/>
          <w:color w:val="auto"/>
          <w:sz w:val="22"/>
          <w:szCs w:val="22"/>
        </w:rPr>
        <w:t xml:space="preserve"> </w:t>
      </w:r>
      <w:r w:rsidR="001013B2">
        <w:rPr>
          <w:rFonts w:ascii="Calibri" w:eastAsia="Calibri" w:hAnsi="Calibri" w:cs="Calibri"/>
          <w:bCs/>
          <w:color w:val="auto"/>
          <w:sz w:val="22"/>
          <w:szCs w:val="22"/>
        </w:rPr>
        <w:t>(UGB)</w:t>
      </w:r>
      <w:r w:rsidRPr="00B660A4">
        <w:rPr>
          <w:rFonts w:ascii="Calibri" w:eastAsia="Calibri" w:hAnsi="Calibri" w:cs="Calibri"/>
          <w:bCs/>
          <w:color w:val="auto"/>
          <w:sz w:val="22"/>
          <w:szCs w:val="22"/>
        </w:rPr>
        <w:t xml:space="preserve">. </w:t>
      </w:r>
    </w:p>
    <w:p w14:paraId="2FF07A51"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EF7AE8">
        <w:rPr>
          <w:rFonts w:ascii="Calibri" w:eastAsia="Calibri" w:hAnsi="Calibri" w:cs="Calibri"/>
          <w:b/>
          <w:bCs/>
          <w:color w:val="auto"/>
          <w:sz w:val="22"/>
          <w:szCs w:val="22"/>
        </w:rPr>
        <w:t xml:space="preserve">The objective of the assessments was to determine whether these entities have adequate </w:t>
      </w:r>
      <w:r w:rsidR="00EC6AAF">
        <w:rPr>
          <w:rFonts w:ascii="Calibri" w:eastAsia="Calibri" w:hAnsi="Calibri" w:cs="Calibri"/>
          <w:b/>
          <w:bCs/>
          <w:color w:val="auto"/>
          <w:sz w:val="22"/>
          <w:szCs w:val="22"/>
        </w:rPr>
        <w:t>FM</w:t>
      </w:r>
      <w:r w:rsidRPr="00EF7AE8">
        <w:rPr>
          <w:rFonts w:ascii="Calibri" w:eastAsia="Calibri" w:hAnsi="Calibri" w:cs="Calibri"/>
          <w:b/>
          <w:bCs/>
          <w:color w:val="auto"/>
          <w:sz w:val="22"/>
          <w:szCs w:val="22"/>
        </w:rPr>
        <w:t xml:space="preserve"> arrangements (including planning and budgeting, accounting, internal control, funds flow, financial reporting and auditing).</w:t>
      </w:r>
      <w:r w:rsidRPr="00EF7AE8">
        <w:rPr>
          <w:rFonts w:ascii="Calibri" w:eastAsia="Calibri" w:hAnsi="Calibri" w:cs="Calibri"/>
          <w:bCs/>
          <w:color w:val="auto"/>
          <w:sz w:val="22"/>
          <w:szCs w:val="22"/>
        </w:rPr>
        <w:t xml:space="preserve">  The FM arrangements are acceptable if they are considered capable of (a) correctly recording all budgets, transactions and balances; (b) supporting the preparation of regular and reliable financial statements; (c) safeguarding the entity’s assets; and (d) </w:t>
      </w:r>
      <w:r w:rsidR="00B172C5">
        <w:rPr>
          <w:rFonts w:ascii="Calibri" w:eastAsia="Calibri" w:hAnsi="Calibri" w:cs="Calibri"/>
          <w:bCs/>
          <w:color w:val="auto"/>
          <w:sz w:val="22"/>
          <w:szCs w:val="22"/>
        </w:rPr>
        <w:t xml:space="preserve">reflecting </w:t>
      </w:r>
      <w:r w:rsidRPr="00EF7AE8">
        <w:rPr>
          <w:rFonts w:ascii="Calibri" w:eastAsia="Calibri" w:hAnsi="Calibri" w:cs="Calibri"/>
          <w:bCs/>
          <w:color w:val="auto"/>
          <w:sz w:val="22"/>
          <w:szCs w:val="22"/>
        </w:rPr>
        <w:t xml:space="preserve">auditing arrangements acceptable to the </w:t>
      </w:r>
      <w:r w:rsidR="00624990">
        <w:rPr>
          <w:rFonts w:ascii="Calibri" w:eastAsia="Calibri" w:hAnsi="Calibri" w:cs="Calibri"/>
          <w:bCs/>
          <w:color w:val="auto"/>
          <w:sz w:val="22"/>
          <w:szCs w:val="22"/>
        </w:rPr>
        <w:t xml:space="preserve">World </w:t>
      </w:r>
      <w:r w:rsidRPr="00EF7AE8">
        <w:rPr>
          <w:rFonts w:ascii="Calibri" w:eastAsia="Calibri" w:hAnsi="Calibri" w:cs="Calibri"/>
          <w:bCs/>
          <w:color w:val="auto"/>
          <w:sz w:val="22"/>
          <w:szCs w:val="22"/>
        </w:rPr>
        <w:t>Bank.</w:t>
      </w:r>
      <w:r w:rsidRPr="00EF7AE8">
        <w:rPr>
          <w:rFonts w:ascii="Calibri" w:eastAsia="Calibri" w:hAnsi="Calibri" w:cs="Times New Roman"/>
          <w:color w:val="auto"/>
          <w:sz w:val="22"/>
          <w:szCs w:val="22"/>
        </w:rPr>
        <w:t xml:space="preserve"> </w:t>
      </w:r>
      <w:r w:rsidRPr="00EF7AE8">
        <w:rPr>
          <w:rFonts w:ascii="Calibri" w:eastAsia="Calibri" w:hAnsi="Calibri" w:cs="Calibri"/>
          <w:bCs/>
          <w:color w:val="auto"/>
          <w:sz w:val="22"/>
          <w:szCs w:val="22"/>
        </w:rPr>
        <w:t xml:space="preserve">The FM assessments were carried out in accordance with the </w:t>
      </w:r>
      <w:r w:rsidR="00EC6AAF">
        <w:rPr>
          <w:rFonts w:ascii="Calibri" w:eastAsia="Calibri" w:hAnsi="Calibri" w:cs="Calibri"/>
          <w:bCs/>
          <w:color w:val="auto"/>
          <w:sz w:val="22"/>
          <w:szCs w:val="22"/>
        </w:rPr>
        <w:t>FM</w:t>
      </w:r>
      <w:r w:rsidRPr="00EF7AE8">
        <w:rPr>
          <w:rFonts w:ascii="Calibri" w:eastAsia="Calibri" w:hAnsi="Calibri" w:cs="Calibri"/>
          <w:bCs/>
          <w:color w:val="auto"/>
          <w:sz w:val="22"/>
          <w:szCs w:val="22"/>
        </w:rPr>
        <w:t xml:space="preserve"> Manual for World Bank </w:t>
      </w:r>
      <w:r w:rsidR="000F2773">
        <w:rPr>
          <w:rFonts w:ascii="Calibri" w:eastAsia="Calibri" w:hAnsi="Calibri" w:cs="Calibri"/>
          <w:bCs/>
          <w:color w:val="auto"/>
          <w:sz w:val="22"/>
          <w:szCs w:val="22"/>
        </w:rPr>
        <w:t>IPF</w:t>
      </w:r>
      <w:r w:rsidRPr="00EF7AE8">
        <w:rPr>
          <w:rFonts w:ascii="Calibri" w:eastAsia="Calibri" w:hAnsi="Calibri" w:cs="Calibri"/>
          <w:bCs/>
          <w:color w:val="auto"/>
          <w:sz w:val="22"/>
          <w:szCs w:val="22"/>
        </w:rPr>
        <w:t xml:space="preserve"> Operations that became effective on March 1, 2010 and was last revised on February 10, 2017. In this regard, a review of the FM arrangements has been conducted for the above implementing entities and briefly summarized below.  </w:t>
      </w:r>
      <w:r w:rsidRPr="00EF7AE8">
        <w:rPr>
          <w:rFonts w:ascii="Calibri" w:eastAsia="Calibri" w:hAnsi="Calibri" w:cs="Times New Roman"/>
          <w:color w:val="auto"/>
          <w:sz w:val="22"/>
          <w:szCs w:val="22"/>
        </w:rPr>
        <w:t xml:space="preserve">The detailed summary of the completed FM assessments and suggested measures to address identified inadequacies and risks are described in Annex 2.  </w:t>
      </w:r>
    </w:p>
    <w:p w14:paraId="379141A1" w14:textId="77777777" w:rsidR="00EF7AE8" w:rsidRPr="00EF7AE8" w:rsidRDefault="006E4C7D" w:rsidP="006C0B14">
      <w:pPr>
        <w:widowControl/>
        <w:numPr>
          <w:ilvl w:val="0"/>
          <w:numId w:val="3"/>
        </w:numPr>
        <w:tabs>
          <w:tab w:val="left" w:pos="0"/>
          <w:tab w:val="left" w:pos="720"/>
        </w:tabs>
        <w:autoSpaceDE/>
        <w:autoSpaceDN/>
        <w:adjustRightInd/>
        <w:spacing w:after="240" w:line="259" w:lineRule="auto"/>
        <w:ind w:left="0" w:firstLine="0"/>
        <w:jc w:val="both"/>
        <w:rPr>
          <w:rFonts w:ascii="Calibri" w:eastAsia="Times New Roman" w:hAnsi="Calibri" w:cs="Calibri"/>
          <w:sz w:val="22"/>
          <w:szCs w:val="22"/>
        </w:rPr>
      </w:pPr>
      <w:r w:rsidRPr="00EF7AE8">
        <w:rPr>
          <w:rFonts w:ascii="Calibri" w:eastAsia="Calibri" w:hAnsi="Calibri" w:cs="Calibri"/>
          <w:bCs/>
          <w:color w:val="auto"/>
          <w:sz w:val="22"/>
          <w:szCs w:val="22"/>
        </w:rPr>
        <w:t>There are adequate FM arrangements in all the implementing entities provided the following capacity strengthening measures are implemented:</w:t>
      </w:r>
    </w:p>
    <w:p w14:paraId="5A8F8CE9"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Calibri" w:hAnsi="Calibri" w:cs="Calibri"/>
          <w:b/>
          <w:bCs/>
          <w:i/>
          <w:color w:val="auto"/>
          <w:sz w:val="22"/>
          <w:szCs w:val="22"/>
        </w:rPr>
        <w:t>Accounting Staff</w:t>
      </w:r>
      <w:r w:rsidRPr="00EF7AE8">
        <w:rPr>
          <w:rFonts w:ascii="Calibri" w:eastAsia="Calibri" w:hAnsi="Calibri" w:cs="Calibri"/>
          <w:bCs/>
          <w:color w:val="auto"/>
          <w:sz w:val="22"/>
          <w:szCs w:val="22"/>
        </w:rPr>
        <w:t>. An accountant will be recruited for the centers at</w:t>
      </w:r>
      <w:r w:rsidRPr="00EF7AE8">
        <w:rPr>
          <w:rFonts w:ascii="Calibri" w:eastAsia="Calibri" w:hAnsi="Calibri" w:cs="Times New Roman"/>
          <w:color w:val="auto"/>
          <w:sz w:val="22"/>
          <w:szCs w:val="22"/>
        </w:rPr>
        <w:t xml:space="preserve"> </w:t>
      </w:r>
      <w:r w:rsidRPr="00EF7AE8">
        <w:rPr>
          <w:rFonts w:ascii="Calibri" w:eastAsia="Calibri" w:hAnsi="Calibri" w:cs="Calibri"/>
          <w:bCs/>
          <w:color w:val="auto"/>
          <w:sz w:val="22"/>
          <w:szCs w:val="22"/>
        </w:rPr>
        <w:t xml:space="preserve">UNB, Ouaga I, and 2iE in Burkina Faso; UGANC in Guinea; and UCAD and UGB in Senegal. Staff will need to be reassigned at NCTE in Ghana. A senior accountant will be recruited before effectiveness at ISMBG in Guinea. </w:t>
      </w:r>
      <w:r w:rsidR="00344918">
        <w:rPr>
          <w:rFonts w:ascii="Calibri" w:eastAsia="Calibri" w:hAnsi="Calibri" w:cs="Calibri"/>
          <w:bCs/>
          <w:color w:val="auto"/>
          <w:sz w:val="22"/>
          <w:szCs w:val="22"/>
        </w:rPr>
        <w:lastRenderedPageBreak/>
        <w:t>Financial Management Specialist (</w:t>
      </w:r>
      <w:r w:rsidR="00EC6AAF">
        <w:rPr>
          <w:rFonts w:ascii="Calibri" w:eastAsia="Calibri" w:hAnsi="Calibri" w:cs="Calibri"/>
          <w:bCs/>
          <w:color w:val="auto"/>
          <w:sz w:val="22"/>
          <w:szCs w:val="22"/>
        </w:rPr>
        <w:t>FMS</w:t>
      </w:r>
      <w:r w:rsidR="00344918">
        <w:rPr>
          <w:rFonts w:ascii="Calibri" w:eastAsia="Calibri" w:hAnsi="Calibri" w:cs="Calibri"/>
          <w:bCs/>
          <w:color w:val="auto"/>
          <w:sz w:val="22"/>
          <w:szCs w:val="22"/>
        </w:rPr>
        <w:t>)</w:t>
      </w:r>
      <w:r w:rsidRPr="00EF7AE8">
        <w:rPr>
          <w:rFonts w:ascii="Calibri" w:eastAsia="Calibri" w:hAnsi="Calibri" w:cs="Calibri"/>
          <w:bCs/>
          <w:color w:val="auto"/>
          <w:sz w:val="22"/>
          <w:szCs w:val="22"/>
        </w:rPr>
        <w:t xml:space="preserve"> will need to be recruited at the Institute of Tertiary Technology (ITT) </w:t>
      </w:r>
      <w:r>
        <w:rPr>
          <w:rFonts w:ascii="Calibri" w:eastAsia="Calibri" w:hAnsi="Calibri" w:cs="Calibri"/>
          <w:bCs/>
          <w:color w:val="auto"/>
          <w:sz w:val="22"/>
          <w:szCs w:val="22"/>
          <w:vertAlign w:val="superscript"/>
        </w:rPr>
        <w:footnoteReference w:id="15"/>
      </w:r>
      <w:r w:rsidRPr="00EF7AE8">
        <w:rPr>
          <w:rFonts w:ascii="Calibri" w:eastAsia="Calibri" w:hAnsi="Calibri" w:cs="Calibri"/>
          <w:bCs/>
          <w:color w:val="auto"/>
          <w:sz w:val="22"/>
          <w:szCs w:val="22"/>
        </w:rPr>
        <w:t>in Djibouti, UGANC in Guinea, and the new UCAD centers in Senegal</w:t>
      </w:r>
    </w:p>
    <w:p w14:paraId="1EBBE307"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Calibri" w:hAnsi="Calibri" w:cs="Calibri"/>
          <w:b/>
          <w:bCs/>
          <w:i/>
          <w:color w:val="auto"/>
          <w:sz w:val="22"/>
          <w:szCs w:val="22"/>
        </w:rPr>
        <w:t>Computerized accounting information system</w:t>
      </w:r>
      <w:r w:rsidRPr="00EF7AE8">
        <w:rPr>
          <w:rFonts w:ascii="Calibri" w:eastAsia="Calibri" w:hAnsi="Calibri" w:cs="Calibri"/>
          <w:bCs/>
          <w:color w:val="auto"/>
          <w:sz w:val="22"/>
          <w:szCs w:val="22"/>
        </w:rPr>
        <w:t>.  The existing system for AAU and all universities in Ghana have been assessed as being adequate and functional. All other centers will need to either acquire new accounting software or upgrade their existing software to support project specifics.</w:t>
      </w:r>
    </w:p>
    <w:p w14:paraId="2901440F"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Calibri" w:hAnsi="Calibri" w:cs="Calibri"/>
          <w:b/>
          <w:bCs/>
          <w:i/>
          <w:color w:val="auto"/>
          <w:sz w:val="22"/>
          <w:szCs w:val="22"/>
        </w:rPr>
        <w:t>FM Manual</w:t>
      </w:r>
      <w:r w:rsidRPr="00EF7AE8">
        <w:rPr>
          <w:rFonts w:ascii="Calibri" w:eastAsia="Calibri" w:hAnsi="Calibri" w:cs="Calibri"/>
          <w:bCs/>
          <w:color w:val="auto"/>
          <w:sz w:val="22"/>
          <w:szCs w:val="22"/>
        </w:rPr>
        <w:t xml:space="preserve">.  All centers will </w:t>
      </w:r>
      <w:r w:rsidR="004C47F7">
        <w:rPr>
          <w:rFonts w:ascii="Calibri" w:eastAsia="Calibri" w:hAnsi="Calibri" w:cs="Calibri"/>
          <w:bCs/>
          <w:color w:val="auto"/>
          <w:sz w:val="22"/>
          <w:szCs w:val="22"/>
        </w:rPr>
        <w:t xml:space="preserve">prepare </w:t>
      </w:r>
      <w:r w:rsidRPr="00EF7AE8">
        <w:rPr>
          <w:rFonts w:ascii="Calibri" w:eastAsia="Calibri" w:hAnsi="Calibri" w:cs="Calibri"/>
          <w:bCs/>
          <w:color w:val="auto"/>
          <w:sz w:val="22"/>
          <w:szCs w:val="22"/>
        </w:rPr>
        <w:t xml:space="preserve">FM manuals </w:t>
      </w:r>
      <w:r w:rsidR="00FB687D">
        <w:rPr>
          <w:rFonts w:ascii="Calibri" w:eastAsia="Calibri" w:hAnsi="Calibri" w:cs="Calibri"/>
          <w:bCs/>
          <w:color w:val="auto"/>
          <w:sz w:val="22"/>
          <w:szCs w:val="22"/>
        </w:rPr>
        <w:t>as part of the first disbursement</w:t>
      </w:r>
      <w:r w:rsidRPr="00EF7AE8">
        <w:rPr>
          <w:rFonts w:ascii="Calibri" w:eastAsia="Calibri" w:hAnsi="Calibri" w:cs="Calibri"/>
          <w:bCs/>
          <w:color w:val="auto"/>
          <w:sz w:val="22"/>
          <w:szCs w:val="22"/>
        </w:rPr>
        <w:t xml:space="preserve">. </w:t>
      </w:r>
    </w:p>
    <w:p w14:paraId="309CB5FD" w14:textId="77777777" w:rsidR="00EF7AE8" w:rsidRPr="003A3788" w:rsidRDefault="006E4C7D" w:rsidP="006E4C7D">
      <w:pPr>
        <w:widowControl/>
        <w:numPr>
          <w:ilvl w:val="1"/>
          <w:numId w:val="53"/>
        </w:numPr>
        <w:autoSpaceDE/>
        <w:autoSpaceDN/>
        <w:adjustRightInd/>
        <w:spacing w:after="120" w:line="22" w:lineRule="atLeast"/>
        <w:jc w:val="both"/>
        <w:rPr>
          <w:rFonts w:ascii="Calibri" w:eastAsia="Calibri" w:hAnsi="Calibri" w:cs="Calibri"/>
          <w:bCs/>
          <w:color w:val="auto"/>
          <w:sz w:val="22"/>
          <w:szCs w:val="22"/>
        </w:rPr>
      </w:pPr>
      <w:r w:rsidRPr="00EF7AE8">
        <w:rPr>
          <w:rFonts w:ascii="Calibri" w:eastAsia="Calibri" w:hAnsi="Calibri" w:cs="Calibri"/>
          <w:b/>
          <w:bCs/>
          <w:i/>
          <w:color w:val="auto"/>
          <w:sz w:val="22"/>
          <w:szCs w:val="22"/>
        </w:rPr>
        <w:t>Internal Audit</w:t>
      </w:r>
      <w:r w:rsidRPr="00EF7AE8">
        <w:rPr>
          <w:rFonts w:ascii="Calibri" w:eastAsia="Calibri" w:hAnsi="Calibri" w:cs="Calibri"/>
          <w:bCs/>
          <w:color w:val="auto"/>
          <w:sz w:val="22"/>
          <w:szCs w:val="22"/>
        </w:rPr>
        <w:t>. An internal controller will be recruited at UNB, Ouaga I, and 2iE in Burkina Faso. An internal audit unit will be established at ITT in Djibo</w:t>
      </w:r>
      <w:r w:rsidRPr="003A3788">
        <w:rPr>
          <w:rFonts w:ascii="Calibri" w:eastAsia="Calibri" w:hAnsi="Calibri" w:cs="Calibri"/>
          <w:bCs/>
          <w:color w:val="auto"/>
          <w:sz w:val="22"/>
          <w:szCs w:val="22"/>
        </w:rPr>
        <w:t xml:space="preserve">uti. An internal auditor will be recruited at UGANC and ISMBG in Guinea and also at UCAD and </w:t>
      </w:r>
      <w:r w:rsidR="003A3788" w:rsidRPr="009B5BFD">
        <w:rPr>
          <w:rFonts w:asciiTheme="minorHAnsi" w:eastAsia="Calibri" w:hAnsiTheme="minorHAnsi" w:cstheme="minorHAnsi"/>
          <w:sz w:val="22"/>
          <w:szCs w:val="22"/>
        </w:rPr>
        <w:t>Mathematics, Computer Science and ICT</w:t>
      </w:r>
      <w:r w:rsidR="003A3788" w:rsidRPr="003A3788">
        <w:rPr>
          <w:rFonts w:ascii="Calibri" w:eastAsia="Calibri" w:hAnsi="Calibri" w:cs="Calibri"/>
          <w:bCs/>
          <w:color w:val="auto"/>
          <w:sz w:val="22"/>
          <w:szCs w:val="22"/>
        </w:rPr>
        <w:t xml:space="preserve"> (</w:t>
      </w:r>
      <w:r w:rsidR="003A3788" w:rsidRPr="009B5BFD">
        <w:rPr>
          <w:rFonts w:ascii="Calibri" w:eastAsia="Swiss721BT-BoldCondensed" w:hAnsi="Calibri" w:cs="Calibri"/>
          <w:bCs/>
          <w:color w:val="auto"/>
          <w:sz w:val="22"/>
          <w:szCs w:val="22"/>
        </w:rPr>
        <w:t xml:space="preserve">Mathématiques, Informatique </w:t>
      </w:r>
      <w:r w:rsidR="003A3788">
        <w:rPr>
          <w:rFonts w:ascii="Calibri" w:eastAsia="Swiss721BT-BoldCondensed" w:hAnsi="Calibri" w:cs="Calibri"/>
          <w:bCs/>
          <w:color w:val="auto"/>
          <w:sz w:val="22"/>
          <w:szCs w:val="22"/>
        </w:rPr>
        <w:t>and</w:t>
      </w:r>
      <w:r w:rsidR="003A3788" w:rsidRPr="009B5BFD">
        <w:rPr>
          <w:rFonts w:ascii="Calibri" w:eastAsia="Swiss721BT-BoldCondensed" w:hAnsi="Calibri" w:cs="Calibri"/>
          <w:bCs/>
          <w:color w:val="auto"/>
          <w:sz w:val="22"/>
          <w:szCs w:val="22"/>
        </w:rPr>
        <w:t xml:space="preserve"> TI</w:t>
      </w:r>
      <w:r w:rsidR="003A3788" w:rsidRPr="008B48F8">
        <w:rPr>
          <w:rFonts w:ascii="Calibri" w:eastAsia="Swiss721BT-BoldCondensed" w:hAnsi="Calibri" w:cs="Calibri"/>
          <w:bCs/>
          <w:color w:val="auto"/>
          <w:sz w:val="18"/>
          <w:szCs w:val="18"/>
        </w:rPr>
        <w:t>C</w:t>
      </w:r>
      <w:r w:rsidR="003A3788">
        <w:rPr>
          <w:rFonts w:ascii="Calibri" w:eastAsia="Swiss721BT-BoldCondensed" w:hAnsi="Calibri" w:cs="Calibri"/>
          <w:bCs/>
          <w:color w:val="auto"/>
          <w:sz w:val="18"/>
          <w:szCs w:val="18"/>
        </w:rPr>
        <w:t>,</w:t>
      </w:r>
      <w:r w:rsidR="003A3788" w:rsidRPr="003A3788">
        <w:rPr>
          <w:rFonts w:ascii="Calibri" w:eastAsia="Calibri" w:hAnsi="Calibri" w:cs="Calibri"/>
          <w:bCs/>
          <w:color w:val="auto"/>
          <w:sz w:val="22"/>
          <w:szCs w:val="22"/>
        </w:rPr>
        <w:t xml:space="preserve"> </w:t>
      </w:r>
      <w:r w:rsidRPr="003A3788">
        <w:rPr>
          <w:rFonts w:ascii="Calibri" w:eastAsia="Calibri" w:hAnsi="Calibri" w:cs="Calibri"/>
          <w:bCs/>
          <w:color w:val="auto"/>
          <w:sz w:val="22"/>
          <w:szCs w:val="22"/>
        </w:rPr>
        <w:t>MITIC</w:t>
      </w:r>
      <w:r w:rsidR="003A3788" w:rsidRPr="003A3788">
        <w:rPr>
          <w:rFonts w:ascii="Calibri" w:eastAsia="Calibri" w:hAnsi="Calibri" w:cs="Calibri"/>
          <w:bCs/>
          <w:color w:val="auto"/>
          <w:sz w:val="22"/>
          <w:szCs w:val="22"/>
        </w:rPr>
        <w:t>)</w:t>
      </w:r>
      <w:r w:rsidRPr="003A3788">
        <w:rPr>
          <w:rFonts w:ascii="Calibri" w:eastAsia="Calibri" w:hAnsi="Calibri" w:cs="Calibri"/>
          <w:bCs/>
          <w:color w:val="auto"/>
          <w:sz w:val="22"/>
          <w:szCs w:val="22"/>
        </w:rPr>
        <w:t xml:space="preserve"> in Senegal. </w:t>
      </w:r>
    </w:p>
    <w:p w14:paraId="06FE69C7"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Calibri" w:hAnsi="Calibri" w:cs="Calibri"/>
          <w:b/>
          <w:bCs/>
          <w:i/>
          <w:color w:val="auto"/>
          <w:sz w:val="22"/>
          <w:szCs w:val="22"/>
        </w:rPr>
        <w:t>Audit committee</w:t>
      </w:r>
      <w:r w:rsidRPr="00EF7AE8">
        <w:rPr>
          <w:rFonts w:ascii="Calibri" w:eastAsia="Calibri" w:hAnsi="Calibri" w:cs="Calibri"/>
          <w:bCs/>
          <w:color w:val="auto"/>
          <w:sz w:val="22"/>
          <w:szCs w:val="22"/>
        </w:rPr>
        <w:t xml:space="preserve">. All centers will maintain a functioning audit committee throughout the life of the project. </w:t>
      </w:r>
    </w:p>
    <w:p w14:paraId="692CB9FA"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Calibri" w:hAnsi="Calibri" w:cs="Calibri"/>
          <w:b/>
          <w:bCs/>
          <w:i/>
          <w:color w:val="auto"/>
          <w:sz w:val="22"/>
          <w:szCs w:val="22"/>
        </w:rPr>
        <w:t>External Audit</w:t>
      </w:r>
      <w:r w:rsidRPr="00EF7AE8">
        <w:rPr>
          <w:rFonts w:ascii="Calibri" w:eastAsia="Calibri" w:hAnsi="Calibri" w:cs="Calibri"/>
          <w:bCs/>
          <w:color w:val="auto"/>
          <w:sz w:val="22"/>
          <w:szCs w:val="22"/>
        </w:rPr>
        <w:t xml:space="preserve">. All centers will recruit an external auditor within three (3) to six (6) months of effectiveness. </w:t>
      </w:r>
    </w:p>
    <w:p w14:paraId="73E79EFB" w14:textId="77777777" w:rsidR="00EF7AE8" w:rsidRPr="00EF7AE8" w:rsidRDefault="006E4C7D" w:rsidP="006E4C7D">
      <w:pPr>
        <w:widowControl/>
        <w:numPr>
          <w:ilvl w:val="1"/>
          <w:numId w:val="53"/>
        </w:numPr>
        <w:autoSpaceDE/>
        <w:autoSpaceDN/>
        <w:adjustRightInd/>
        <w:spacing w:after="120" w:line="22" w:lineRule="atLeast"/>
        <w:jc w:val="both"/>
        <w:rPr>
          <w:rFonts w:ascii="Calibri" w:eastAsia="Times New Roman" w:hAnsi="Calibri" w:cs="Calibri"/>
          <w:sz w:val="22"/>
          <w:szCs w:val="22"/>
        </w:rPr>
      </w:pPr>
      <w:r w:rsidRPr="00EF7AE8">
        <w:rPr>
          <w:rFonts w:ascii="Calibri" w:eastAsia="Times New Roman" w:hAnsi="Calibri" w:cs="Calibri"/>
          <w:b/>
          <w:i/>
          <w:sz w:val="22"/>
          <w:szCs w:val="22"/>
        </w:rPr>
        <w:t>Project Account</w:t>
      </w:r>
      <w:r w:rsidRPr="00EF7AE8">
        <w:rPr>
          <w:rFonts w:ascii="Calibri" w:eastAsia="Times New Roman" w:hAnsi="Calibri" w:cs="Calibri"/>
          <w:sz w:val="22"/>
          <w:szCs w:val="22"/>
        </w:rPr>
        <w:t>. All implementing entities will be required to open a separate bank account to deposit and manage project funds.</w:t>
      </w:r>
    </w:p>
    <w:p w14:paraId="17CB0A5B" w14:textId="77777777" w:rsidR="00EF7AE8" w:rsidRPr="008728AF"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EF7AE8">
        <w:rPr>
          <w:rFonts w:ascii="Calibri" w:eastAsia="Times New Roman" w:hAnsi="Calibri" w:cs="Calibri"/>
          <w:sz w:val="22"/>
          <w:szCs w:val="22"/>
        </w:rPr>
        <w:t xml:space="preserve">The conclusion of the FM assessment is that the </w:t>
      </w:r>
      <w:r w:rsidRPr="00EF7AE8">
        <w:rPr>
          <w:rFonts w:ascii="Calibri" w:eastAsia="Calibri" w:hAnsi="Calibri" w:cs="Calibri"/>
          <w:color w:val="auto"/>
          <w:sz w:val="22"/>
          <w:szCs w:val="22"/>
        </w:rPr>
        <w:t>proposed</w:t>
      </w:r>
      <w:r w:rsidRPr="00EF7AE8">
        <w:rPr>
          <w:rFonts w:ascii="Calibri" w:eastAsia="Times New Roman" w:hAnsi="Calibri" w:cs="Calibri"/>
          <w:sz w:val="22"/>
          <w:szCs w:val="22"/>
        </w:rPr>
        <w:t xml:space="preserve"> FM arrangements, including the mitigation measures for the project, meet the World Bank’s minimum FM requirements under Policy and Directive for IPF operations, </w:t>
      </w:r>
      <w:r w:rsidRPr="00EF7AE8">
        <w:rPr>
          <w:rFonts w:ascii="Calibri" w:eastAsia="Calibri" w:hAnsi="Calibri" w:cs="Calibri"/>
          <w:color w:val="auto"/>
          <w:sz w:val="22"/>
          <w:szCs w:val="22"/>
        </w:rPr>
        <w:t xml:space="preserve">and, therefore, are adequate to provide, with reasonable assurance, accurate and timely information on the status of the project required by the World Bank (IDA).  </w:t>
      </w:r>
      <w:r w:rsidRPr="00EF7AE8">
        <w:rPr>
          <w:rFonts w:ascii="Calibri" w:eastAsia="Calibri" w:hAnsi="Calibri" w:cs="Times New Roman"/>
          <w:color w:val="auto"/>
          <w:sz w:val="22"/>
          <w:szCs w:val="22"/>
        </w:rPr>
        <w:t>The overall FM risk for the project is rated Substantial.</w:t>
      </w:r>
    </w:p>
    <w:p w14:paraId="6359129C"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Times New Roman" w:hAnsi="Calibri"/>
          <w:color w:val="auto"/>
          <w:sz w:val="22"/>
          <w:szCs w:val="22"/>
        </w:rPr>
      </w:pPr>
      <w:r w:rsidRPr="00EF7AE8">
        <w:rPr>
          <w:rFonts w:ascii="Calibri" w:eastAsia="Times New Roman" w:hAnsi="Calibri"/>
          <w:b/>
          <w:color w:val="auto"/>
          <w:sz w:val="22"/>
          <w:szCs w:val="22"/>
        </w:rPr>
        <w:t xml:space="preserve">EEPs </w:t>
      </w:r>
      <w:r w:rsidRPr="00EF7AE8">
        <w:rPr>
          <w:rFonts w:ascii="Calibri" w:eastAsia="Calibri" w:hAnsi="Calibri" w:cs="Times New Roman"/>
          <w:b/>
          <w:iCs/>
          <w:color w:val="auto"/>
          <w:sz w:val="22"/>
          <w:szCs w:val="22"/>
        </w:rPr>
        <w:t xml:space="preserve">will consist of </w:t>
      </w:r>
      <w:r w:rsidRPr="00EF7AE8">
        <w:rPr>
          <w:rFonts w:ascii="Calibri" w:eastAsia="Calibri" w:hAnsi="Calibri" w:cs="Calibri"/>
          <w:b/>
          <w:spacing w:val="-1"/>
          <w:sz w:val="22"/>
          <w:szCs w:val="22"/>
        </w:rPr>
        <w:t>salaries, scholarships and the operating costs of each university hosting center</w:t>
      </w:r>
      <w:r w:rsidRPr="00EF7AE8">
        <w:rPr>
          <w:rFonts w:ascii="Calibri" w:eastAsia="Times New Roman" w:hAnsi="Calibri"/>
          <w:b/>
          <w:color w:val="auto"/>
          <w:sz w:val="22"/>
          <w:szCs w:val="22"/>
        </w:rPr>
        <w:t>.</w:t>
      </w:r>
      <w:r w:rsidRPr="00EF7AE8">
        <w:rPr>
          <w:rFonts w:ascii="Calibri" w:eastAsia="Times New Roman" w:hAnsi="Calibri"/>
          <w:color w:val="auto"/>
          <w:sz w:val="22"/>
          <w:szCs w:val="22"/>
        </w:rPr>
        <w:t xml:space="preserve"> The </w:t>
      </w:r>
      <w:r w:rsidR="00303010">
        <w:rPr>
          <w:rFonts w:ascii="Calibri" w:eastAsia="Times New Roman" w:hAnsi="Calibri"/>
          <w:color w:val="auto"/>
          <w:sz w:val="22"/>
          <w:szCs w:val="22"/>
        </w:rPr>
        <w:t xml:space="preserve">World </w:t>
      </w:r>
      <w:r w:rsidRPr="00EF7AE8">
        <w:rPr>
          <w:rFonts w:ascii="Calibri" w:eastAsia="Times New Roman" w:hAnsi="Calibri"/>
          <w:color w:val="auto"/>
          <w:sz w:val="22"/>
          <w:szCs w:val="22"/>
        </w:rPr>
        <w:t xml:space="preserve">Bank Guidance Notes on IPFs with DLIs dated April 2018, </w:t>
      </w:r>
      <w:r w:rsidR="009C6EC9">
        <w:rPr>
          <w:rFonts w:ascii="Calibri" w:eastAsia="Times New Roman" w:hAnsi="Calibri"/>
          <w:color w:val="auto"/>
          <w:sz w:val="22"/>
          <w:szCs w:val="22"/>
        </w:rPr>
        <w:t xml:space="preserve">World </w:t>
      </w:r>
      <w:r w:rsidRPr="00EF7AE8">
        <w:rPr>
          <w:rFonts w:ascii="Calibri" w:eastAsia="Times New Roman" w:hAnsi="Calibri"/>
          <w:color w:val="auto"/>
          <w:sz w:val="22"/>
          <w:szCs w:val="22"/>
        </w:rPr>
        <w:t xml:space="preserve">Bank policy and procedures for IPFs, including procurement, </w:t>
      </w:r>
      <w:r w:rsidR="00EC6AAF">
        <w:rPr>
          <w:rFonts w:ascii="Calibri" w:eastAsia="Times New Roman" w:hAnsi="Calibri"/>
          <w:color w:val="auto"/>
          <w:sz w:val="22"/>
          <w:szCs w:val="22"/>
        </w:rPr>
        <w:t>FM</w:t>
      </w:r>
      <w:r w:rsidRPr="00EF7AE8">
        <w:rPr>
          <w:rFonts w:ascii="Calibri" w:eastAsia="Times New Roman" w:hAnsi="Calibri"/>
          <w:color w:val="auto"/>
          <w:sz w:val="22"/>
          <w:szCs w:val="22"/>
        </w:rPr>
        <w:t xml:space="preserve">, safeguards policies and anti-corruption guidelines apply to this project.  Based on experience implementing the ACE I project, the ACE Impact I centers’ budgeted expenditures will consist of salaries for </w:t>
      </w:r>
      <w:r w:rsidRPr="00EF7AE8">
        <w:rPr>
          <w:rFonts w:ascii="Calibri" w:eastAsia="Calibri" w:hAnsi="Calibri" w:cs="Calibri"/>
          <w:spacing w:val="-1"/>
          <w:sz w:val="22"/>
          <w:szCs w:val="22"/>
        </w:rPr>
        <w:t>faculty, technical and administrative staff, scholarships, consultant fees, travel (accommodation, transportation, per diem), training cost, conference fees, workshops and seminars, communication, recruitment, marketing, and operating costs, and funds to support investment proportion in learning equipment, civil works</w:t>
      </w:r>
      <w:r w:rsidRPr="00EF7AE8">
        <w:rPr>
          <w:rFonts w:ascii="Calibri,Times New Roman" w:eastAsia="Calibri,Times New Roman" w:hAnsi="Calibri,Times New Roman" w:cs="Calibri,Times New Roman"/>
          <w:spacing w:val="-1"/>
          <w:sz w:val="22"/>
          <w:szCs w:val="22"/>
        </w:rPr>
        <w:t xml:space="preserve"> and </w:t>
      </w:r>
      <w:r w:rsidRPr="00EF7AE8">
        <w:rPr>
          <w:rFonts w:ascii="Calibri" w:eastAsia="Calibri" w:hAnsi="Calibri" w:cs="Calibri"/>
          <w:spacing w:val="-1"/>
          <w:sz w:val="22"/>
          <w:szCs w:val="22"/>
        </w:rPr>
        <w:t>other goods (vehicles, reagent, etc.).</w:t>
      </w:r>
      <w:r w:rsidRPr="00EF7AE8">
        <w:rPr>
          <w:rFonts w:ascii="Calibri" w:eastAsia="Times New Roman" w:hAnsi="Calibri"/>
          <w:color w:val="auto"/>
          <w:sz w:val="22"/>
          <w:szCs w:val="22"/>
        </w:rPr>
        <w:t xml:space="preserve"> Since these expenditures are considered as non-procurable items, the </w:t>
      </w:r>
      <w:r w:rsidR="006C0471">
        <w:rPr>
          <w:rFonts w:ascii="Calibri" w:eastAsia="Times New Roman" w:hAnsi="Calibri"/>
          <w:color w:val="auto"/>
          <w:sz w:val="22"/>
          <w:szCs w:val="22"/>
        </w:rPr>
        <w:t xml:space="preserve">World </w:t>
      </w:r>
      <w:r w:rsidRPr="00EF7AE8">
        <w:rPr>
          <w:rFonts w:ascii="Calibri" w:eastAsia="Times New Roman" w:hAnsi="Calibri"/>
          <w:color w:val="auto"/>
          <w:sz w:val="22"/>
          <w:szCs w:val="22"/>
        </w:rPr>
        <w:t xml:space="preserve">Bank’s Procurement Regulations will not apply. Upon achievement and verification of DLRs, the </w:t>
      </w:r>
      <w:r w:rsidR="00303010">
        <w:rPr>
          <w:rFonts w:ascii="Calibri" w:eastAsia="Times New Roman" w:hAnsi="Calibri"/>
          <w:color w:val="auto"/>
          <w:sz w:val="22"/>
          <w:szCs w:val="22"/>
        </w:rPr>
        <w:t xml:space="preserve">World </w:t>
      </w:r>
      <w:r w:rsidRPr="00EF7AE8">
        <w:rPr>
          <w:rFonts w:ascii="Calibri" w:eastAsia="Times New Roman" w:hAnsi="Calibri"/>
          <w:color w:val="auto"/>
          <w:sz w:val="22"/>
          <w:szCs w:val="22"/>
        </w:rPr>
        <w:t xml:space="preserve">Bank will disburse funds to each center against its EEPs, as evidenced in its semiannual IFRs. The definition of EEPs for each university will be </w:t>
      </w:r>
      <w:r w:rsidRPr="00EF7AE8">
        <w:rPr>
          <w:rFonts w:ascii="Calibri" w:eastAsia="Times New Roman" w:hAnsi="Calibri"/>
          <w:color w:val="auto"/>
          <w:sz w:val="22"/>
          <w:szCs w:val="22"/>
        </w:rPr>
        <w:lastRenderedPageBreak/>
        <w:t xml:space="preserve">included in the POM. Remaining non-EEP related expenditure, although funded by the respective institutions/governments will still be accounted for and monitored </w:t>
      </w:r>
      <w:r w:rsidRPr="00EF7AE8">
        <w:rPr>
          <w:rFonts w:ascii="Calibri" w:eastAsia="Times New Roman" w:hAnsi="Calibri" w:cs="Times New Roman"/>
          <w:color w:val="auto"/>
          <w:sz w:val="22"/>
          <w:szCs w:val="22"/>
        </w:rPr>
        <w:t xml:space="preserve">under the project. </w:t>
      </w:r>
    </w:p>
    <w:p w14:paraId="6B2BC46F" w14:textId="77777777" w:rsidR="00EF7AE8" w:rsidRPr="00EF7AE8" w:rsidRDefault="006E4C7D" w:rsidP="006C0B14">
      <w:pPr>
        <w:widowControl/>
        <w:numPr>
          <w:ilvl w:val="0"/>
          <w:numId w:val="3"/>
        </w:numPr>
        <w:tabs>
          <w:tab w:val="left" w:pos="0"/>
          <w:tab w:val="left" w:pos="720"/>
        </w:tabs>
        <w:autoSpaceDE/>
        <w:autoSpaceDN/>
        <w:adjustRightInd/>
        <w:spacing w:after="240" w:line="259" w:lineRule="auto"/>
        <w:ind w:left="0" w:firstLine="0"/>
        <w:jc w:val="both"/>
        <w:rPr>
          <w:rFonts w:ascii="Calibri" w:eastAsia="Times New Roman" w:hAnsi="Calibri"/>
          <w:color w:val="auto"/>
          <w:sz w:val="22"/>
          <w:szCs w:val="22"/>
        </w:rPr>
      </w:pPr>
      <w:r w:rsidRPr="00EF7AE8">
        <w:rPr>
          <w:rFonts w:ascii="Calibri" w:eastAsia="Calibri" w:hAnsi="Calibri" w:cs="Times New Roman"/>
          <w:b/>
          <w:bCs/>
          <w:color w:val="auto"/>
          <w:sz w:val="22"/>
          <w:szCs w:val="22"/>
        </w:rPr>
        <w:t>The allocated amounts for the DLIs will vary from center to center but in all cases will be less than the amount of the EEPs</w:t>
      </w:r>
      <w:r w:rsidRPr="00EF7AE8">
        <w:rPr>
          <w:rFonts w:ascii="Calibri" w:eastAsia="Calibri" w:hAnsi="Calibri" w:cs="Calibri"/>
          <w:color w:val="auto"/>
          <w:sz w:val="22"/>
          <w:szCs w:val="22"/>
        </w:rPr>
        <w:t xml:space="preserve">. </w:t>
      </w:r>
      <w:r w:rsidR="00B7602C">
        <w:rPr>
          <w:rFonts w:ascii="Calibri" w:eastAsia="Calibri" w:hAnsi="Calibri" w:cs="Calibri"/>
          <w:color w:val="auto"/>
          <w:sz w:val="22"/>
          <w:szCs w:val="22"/>
        </w:rPr>
        <w:t>T</w:t>
      </w:r>
      <w:r w:rsidRPr="00EF7AE8">
        <w:rPr>
          <w:rFonts w:ascii="Calibri" w:eastAsia="Calibri" w:hAnsi="Calibri" w:cs="Calibri"/>
          <w:color w:val="auto"/>
          <w:sz w:val="22"/>
          <w:szCs w:val="22"/>
        </w:rPr>
        <w:t>he eligible expenditure amount, as ascertained in the EEP Statement</w:t>
      </w:r>
      <w:r w:rsidR="00B7602C">
        <w:rPr>
          <w:rFonts w:ascii="Calibri" w:eastAsia="Calibri" w:hAnsi="Calibri" w:cs="Calibri"/>
          <w:color w:val="auto"/>
          <w:sz w:val="22"/>
          <w:szCs w:val="22"/>
        </w:rPr>
        <w:t>,</w:t>
      </w:r>
      <w:r w:rsidRPr="00EF7AE8">
        <w:rPr>
          <w:rFonts w:ascii="Calibri" w:eastAsia="Calibri" w:hAnsi="Calibri" w:cs="Calibri"/>
          <w:color w:val="auto"/>
          <w:sz w:val="22"/>
          <w:szCs w:val="22"/>
        </w:rPr>
        <w:t xml:space="preserve"> will form part of the IFR submitted for disbursement, </w:t>
      </w:r>
      <w:r w:rsidR="00866187">
        <w:rPr>
          <w:rFonts w:ascii="Calibri" w:eastAsia="Calibri" w:hAnsi="Calibri" w:cs="Calibri"/>
          <w:color w:val="auto"/>
          <w:sz w:val="22"/>
          <w:szCs w:val="22"/>
        </w:rPr>
        <w:t xml:space="preserve">and </w:t>
      </w:r>
      <w:r w:rsidRPr="00EF7AE8">
        <w:rPr>
          <w:rFonts w:ascii="Calibri" w:eastAsia="Calibri" w:hAnsi="Calibri" w:cs="Calibri"/>
          <w:color w:val="auto"/>
          <w:sz w:val="22"/>
          <w:szCs w:val="22"/>
        </w:rPr>
        <w:t xml:space="preserve">exceed the DLR allocated amount.  </w:t>
      </w:r>
      <w:r w:rsidRPr="00EF7AE8">
        <w:rPr>
          <w:rFonts w:ascii="Calibri" w:eastAsia="Times New Roman" w:hAnsi="Calibri" w:cs="Calibri"/>
          <w:color w:val="auto"/>
          <w:sz w:val="22"/>
          <w:szCs w:val="22"/>
        </w:rPr>
        <w:t xml:space="preserve">EEPs will be audited as part of each </w:t>
      </w:r>
      <w:r w:rsidRPr="00EF7AE8">
        <w:rPr>
          <w:rFonts w:ascii="Calibri" w:eastAsia="Calibri" w:hAnsi="Calibri" w:cs="Calibri"/>
          <w:color w:val="auto"/>
          <w:sz w:val="22"/>
          <w:szCs w:val="22"/>
        </w:rPr>
        <w:t xml:space="preserve">ACE Impact center’s </w:t>
      </w:r>
      <w:r w:rsidRPr="00EF7AE8">
        <w:rPr>
          <w:rFonts w:ascii="Calibri" w:eastAsia="Times New Roman" w:hAnsi="Calibri" w:cs="Calibri"/>
          <w:color w:val="auto"/>
          <w:sz w:val="22"/>
          <w:szCs w:val="22"/>
        </w:rPr>
        <w:t>annual</w:t>
      </w:r>
      <w:r w:rsidRPr="00EF7AE8">
        <w:rPr>
          <w:rFonts w:ascii="Calibri" w:eastAsia="Calibri" w:hAnsi="Calibri" w:cs="Calibri"/>
          <w:color w:val="auto"/>
          <w:sz w:val="22"/>
          <w:szCs w:val="22"/>
        </w:rPr>
        <w:t xml:space="preserve"> </w:t>
      </w:r>
      <w:r w:rsidRPr="00EF7AE8">
        <w:rPr>
          <w:rFonts w:ascii="Calibri" w:eastAsia="Times New Roman" w:hAnsi="Calibri" w:cs="Calibri"/>
          <w:color w:val="auto"/>
          <w:sz w:val="22"/>
          <w:szCs w:val="22"/>
        </w:rPr>
        <w:t>financial statement audit.</w:t>
      </w:r>
    </w:p>
    <w:p w14:paraId="091BC765" w14:textId="77777777" w:rsidR="00EF7AE8" w:rsidRPr="00B7602C" w:rsidRDefault="006E4C7D" w:rsidP="00B660A4">
      <w:pPr>
        <w:tabs>
          <w:tab w:val="left" w:pos="720"/>
        </w:tabs>
        <w:spacing w:after="240"/>
        <w:jc w:val="both"/>
        <w:rPr>
          <w:rFonts w:ascii="Calibri,Times New Roman" w:eastAsia="Calibri,Times New Roman" w:hAnsi="Calibri,Times New Roman" w:cs="Calibri,Times New Roman"/>
          <w:b/>
          <w:color w:val="auto"/>
          <w:sz w:val="22"/>
          <w:szCs w:val="22"/>
        </w:rPr>
      </w:pPr>
      <w:r w:rsidRPr="00B7602C">
        <w:rPr>
          <w:rFonts w:ascii="Calibri" w:eastAsia="Calibri" w:hAnsi="Calibri" w:cs="Calibri"/>
          <w:b/>
          <w:color w:val="auto"/>
          <w:sz w:val="22"/>
          <w:szCs w:val="22"/>
        </w:rPr>
        <w:t>(i</w:t>
      </w:r>
      <w:r w:rsidR="00B7602C">
        <w:rPr>
          <w:rFonts w:ascii="Calibri" w:eastAsia="Calibri" w:hAnsi="Calibri" w:cs="Calibri"/>
          <w:b/>
          <w:color w:val="auto"/>
          <w:sz w:val="22"/>
          <w:szCs w:val="22"/>
        </w:rPr>
        <w:t>i</w:t>
      </w:r>
      <w:r w:rsidRPr="00B7602C">
        <w:rPr>
          <w:rFonts w:ascii="Calibri" w:eastAsia="Calibri" w:hAnsi="Calibri" w:cs="Calibri"/>
          <w:b/>
          <w:color w:val="auto"/>
          <w:sz w:val="22"/>
          <w:szCs w:val="22"/>
        </w:rPr>
        <w:t>)</w:t>
      </w:r>
      <w:r w:rsidR="004C0059">
        <w:rPr>
          <w:rFonts w:ascii="Calibri" w:eastAsia="Calibri" w:hAnsi="Calibri" w:cs="Calibri"/>
          <w:b/>
          <w:color w:val="auto"/>
          <w:sz w:val="22"/>
          <w:szCs w:val="22"/>
        </w:rPr>
        <w:tab/>
      </w:r>
      <w:r w:rsidRPr="00B660A4">
        <w:rPr>
          <w:rFonts w:ascii="Calibri" w:eastAsia="Calibri" w:hAnsi="Calibri" w:cs="Calibri"/>
          <w:b/>
          <w:color w:val="auto"/>
          <w:sz w:val="22"/>
          <w:szCs w:val="22"/>
        </w:rPr>
        <w:t>Procurement</w:t>
      </w:r>
    </w:p>
    <w:p w14:paraId="09BD24EB"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sz w:val="22"/>
          <w:szCs w:val="22"/>
        </w:rPr>
      </w:pPr>
      <w:r w:rsidRPr="00EF7AE8">
        <w:rPr>
          <w:rFonts w:ascii="Calibri" w:eastAsia="Calibri" w:hAnsi="Calibri" w:cs="Calibri"/>
          <w:b/>
          <w:sz w:val="22"/>
          <w:szCs w:val="22"/>
        </w:rPr>
        <w:t>For all Implementing Agencies, procurement under the proposed project will be carried out in accordance with the following World Bank procedures:</w:t>
      </w:r>
      <w:r w:rsidRPr="00EF7AE8">
        <w:rPr>
          <w:rFonts w:ascii="Calibri" w:eastAsia="Calibri" w:hAnsi="Calibri" w:cs="Calibri"/>
          <w:sz w:val="22"/>
          <w:szCs w:val="22"/>
        </w:rPr>
        <w:t xml:space="preserve"> (a) </w:t>
      </w:r>
      <w:hyperlink r:id="rId37" w:tgtFrame="new" w:history="1">
        <w:r w:rsidRPr="00EF7AE8">
          <w:rPr>
            <w:rFonts w:ascii="Calibri" w:eastAsia="Calibri" w:hAnsi="Calibri" w:cs="Calibri"/>
            <w:sz w:val="22"/>
            <w:szCs w:val="22"/>
          </w:rPr>
          <w:t>the World Bank Procurement Regulations (PR) for IPF Borrowers</w:t>
        </w:r>
      </w:hyperlink>
      <w:r w:rsidRPr="00EF7AE8">
        <w:rPr>
          <w:rFonts w:ascii="Calibri" w:eastAsia="Calibri" w:hAnsi="Calibri" w:cs="Calibri"/>
          <w:sz w:val="22"/>
          <w:szCs w:val="22"/>
        </w:rPr>
        <w:t>, dated July 2016 and revised in November 2017, and August 2018; and (b) “Guidelines on Preventing and Combating Fraud and Corruption in Projects Financed by IBRD Loans and IDA Credits and Grants”, dated October 15, 2006 and revised in January, 2011 and as of July 1, 2016  and other provisions stipulated in the FAs.</w:t>
      </w:r>
      <w:r w:rsidR="00CB5C3D">
        <w:rPr>
          <w:rFonts w:ascii="Calibri" w:eastAsia="Calibri" w:hAnsi="Calibri" w:cs="Calibri"/>
          <w:sz w:val="22"/>
          <w:szCs w:val="22"/>
        </w:rPr>
        <w:t xml:space="preserve"> </w:t>
      </w:r>
    </w:p>
    <w:p w14:paraId="383DF9D4" w14:textId="4437B914" w:rsid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EF7AE8">
        <w:rPr>
          <w:rFonts w:ascii="Calibri" w:eastAsia="Calibri" w:hAnsi="Calibri" w:cs="Times New Roman"/>
          <w:b/>
          <w:bCs/>
          <w:color w:val="auto"/>
          <w:sz w:val="22"/>
          <w:szCs w:val="22"/>
        </w:rPr>
        <w:t>Each component of the project will have its own procurement arrangements</w:t>
      </w:r>
      <w:r w:rsidRPr="00EF7AE8">
        <w:rPr>
          <w:rFonts w:ascii="Calibri" w:eastAsia="Calibri" w:hAnsi="Calibri" w:cs="Times New Roman"/>
          <w:bCs/>
          <w:color w:val="auto"/>
          <w:sz w:val="22"/>
          <w:szCs w:val="22"/>
        </w:rPr>
        <w:t xml:space="preserve">. Procurement activities under Component 1 and Sub-component 2.1 will be implemented by the selected education institutions in the Borrower countries, and the </w:t>
      </w:r>
      <w:r w:rsidR="0030301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 funds will be </w:t>
      </w:r>
      <w:r w:rsidRPr="00B660A4">
        <w:rPr>
          <w:rFonts w:ascii="Calibri" w:eastAsia="Calibri" w:hAnsi="Calibri" w:cs="Calibri"/>
          <w:sz w:val="22"/>
          <w:szCs w:val="22"/>
        </w:rPr>
        <w:t>disbursed</w:t>
      </w:r>
      <w:r w:rsidRPr="00EF7AE8">
        <w:rPr>
          <w:rFonts w:ascii="Calibri" w:eastAsia="Calibri" w:hAnsi="Calibri" w:cs="Times New Roman"/>
          <w:bCs/>
          <w:color w:val="auto"/>
          <w:sz w:val="22"/>
          <w:szCs w:val="22"/>
        </w:rPr>
        <w:t xml:space="preserve"> against a set of DLIs to finance the non-procurable expenditures as defined under the EEPs. Other expenditures, the non-EEPs, including procurement of goods and civil works under the project will be procured together with the institutions’ other operating requirements and </w:t>
      </w:r>
      <w:proofErr w:type="gramStart"/>
      <w:r w:rsidRPr="00EF7AE8">
        <w:rPr>
          <w:rFonts w:ascii="Calibri" w:eastAsia="Calibri" w:hAnsi="Calibri" w:cs="Times New Roman"/>
          <w:bCs/>
          <w:color w:val="auto"/>
          <w:sz w:val="22"/>
          <w:szCs w:val="22"/>
        </w:rPr>
        <w:t>needs,.</w:t>
      </w:r>
      <w:proofErr w:type="gramEnd"/>
      <w:r w:rsidRPr="00EF7AE8">
        <w:rPr>
          <w:rFonts w:ascii="Calibri" w:eastAsia="Calibri" w:hAnsi="Calibri" w:cs="Times New Roman"/>
          <w:bCs/>
          <w:color w:val="auto"/>
          <w:sz w:val="22"/>
          <w:szCs w:val="22"/>
        </w:rPr>
        <w:t xml:space="preserve"> These non-EEPs will be financed by the institutions’/governments’ own funds and therefore, the </w:t>
      </w:r>
      <w:r w:rsidR="0074466C" w:rsidRPr="00EF7AE8">
        <w:rPr>
          <w:rFonts w:ascii="Calibri" w:eastAsia="Calibri" w:hAnsi="Calibri" w:cs="Times New Roman"/>
          <w:bCs/>
          <w:color w:val="auto"/>
          <w:sz w:val="22"/>
          <w:szCs w:val="22"/>
        </w:rPr>
        <w:t xml:space="preserve">following the institutions’ own procurement procedures </w:t>
      </w:r>
      <w:r w:rsidRPr="00EF7AE8">
        <w:rPr>
          <w:rFonts w:ascii="Calibri" w:eastAsia="Calibri" w:hAnsi="Calibri" w:cs="Times New Roman"/>
          <w:bCs/>
          <w:color w:val="auto"/>
          <w:sz w:val="22"/>
          <w:szCs w:val="22"/>
        </w:rPr>
        <w:t xml:space="preserve">procurement plans for those activities will not be prepared in STEP nor will they be reviewed and cleared by the </w:t>
      </w:r>
      <w:r w:rsidR="0062499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 If any such procurable expenditures are at any point to be included for </w:t>
      </w:r>
      <w:r w:rsidR="0030301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Bank-financing, the center and its host institution shall be required to follow the PR as stated in </w:t>
      </w:r>
      <w:r w:rsidR="0030301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 Guidance on IPF with DLI (dated April 25, 2018) Section III and Annex 2 for the entire budget line of each of such procurable expenditures. </w:t>
      </w:r>
      <w:bookmarkStart w:id="136" w:name="_Hlk535079233"/>
      <w:r w:rsidRPr="00EF7AE8">
        <w:rPr>
          <w:rFonts w:ascii="Calibri" w:eastAsia="Calibri" w:hAnsi="Calibri" w:cs="Times New Roman"/>
          <w:bCs/>
          <w:color w:val="auto"/>
          <w:sz w:val="22"/>
          <w:szCs w:val="22"/>
        </w:rPr>
        <w:t xml:space="preserve">The procurement plans for such procurement activities will be prepared, reviewed and cleared in STEP, as well as any prior review procurement. </w:t>
      </w:r>
      <w:bookmarkEnd w:id="136"/>
      <w:r w:rsidRPr="00EF7AE8">
        <w:rPr>
          <w:rFonts w:ascii="Calibri" w:eastAsia="Calibri" w:hAnsi="Calibri" w:cs="Times New Roman"/>
          <w:bCs/>
          <w:color w:val="auto"/>
          <w:sz w:val="22"/>
          <w:szCs w:val="22"/>
        </w:rPr>
        <w:t xml:space="preserve">Contributions towards Sub-component 2.2 will be disbursed directly upon project effectiveness to </w:t>
      </w:r>
      <w:r w:rsidRPr="00EF7AE8">
        <w:rPr>
          <w:rFonts w:ascii="Calibri" w:eastAsia="Calibri" w:hAnsi="Calibri" w:cs="Times New Roman"/>
          <w:bCs/>
          <w:i/>
          <w:color w:val="auto"/>
          <w:sz w:val="22"/>
          <w:szCs w:val="22"/>
        </w:rPr>
        <w:t>icipe,</w:t>
      </w:r>
      <w:r w:rsidRPr="00EF7AE8">
        <w:rPr>
          <w:rFonts w:ascii="Calibri" w:eastAsia="Calibri" w:hAnsi="Calibri" w:cs="Times New Roman"/>
          <w:bCs/>
          <w:color w:val="auto"/>
          <w:sz w:val="22"/>
          <w:szCs w:val="22"/>
        </w:rPr>
        <w:t xml:space="preserve"> the RFU for the </w:t>
      </w:r>
      <w:r w:rsidR="0030301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Bank-financed </w:t>
      </w:r>
      <w:r w:rsidRPr="00EF7AE8">
        <w:rPr>
          <w:rFonts w:ascii="Calibri" w:eastAsia="Calibri" w:hAnsi="Calibri" w:cs="Calibri"/>
          <w:spacing w:val="-1"/>
          <w:sz w:val="22"/>
          <w:szCs w:val="22"/>
        </w:rPr>
        <w:t xml:space="preserve">Africa </w:t>
      </w:r>
      <w:r w:rsidR="00404B7E">
        <w:rPr>
          <w:rFonts w:ascii="Calibri" w:eastAsia="Calibri" w:hAnsi="Calibri" w:cs="Calibri"/>
          <w:spacing w:val="-1"/>
          <w:sz w:val="22"/>
          <w:szCs w:val="22"/>
        </w:rPr>
        <w:t>RSIF</w:t>
      </w:r>
      <w:r w:rsidRPr="00EF7AE8">
        <w:rPr>
          <w:rFonts w:ascii="Calibri" w:eastAsia="Calibri" w:hAnsi="Calibri" w:cs="Calibri"/>
          <w:spacing w:val="-1"/>
          <w:sz w:val="22"/>
          <w:szCs w:val="22"/>
        </w:rPr>
        <w:t xml:space="preserve"> for Applied Sciences, Engineering and Technology </w:t>
      </w:r>
      <w:r w:rsidRPr="00EF7AE8">
        <w:rPr>
          <w:rFonts w:ascii="Calibri" w:eastAsia="Calibri" w:hAnsi="Calibri" w:cs="Times New Roman"/>
          <w:bCs/>
          <w:color w:val="auto"/>
          <w:sz w:val="22"/>
          <w:szCs w:val="22"/>
        </w:rPr>
        <w:t xml:space="preserve">project. Component 3 will finance inputs-based expenditures for facilitation, coordination and study activities by AAU, NCTE and MESRSI-PIU, and these institutions will follow the </w:t>
      </w:r>
      <w:r w:rsidR="006C0471">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Bank’s Procurement Regulations </w:t>
      </w:r>
      <w:r w:rsidR="006267CC">
        <w:rPr>
          <w:rFonts w:ascii="Calibri" w:eastAsia="Calibri" w:hAnsi="Calibri" w:cs="Times New Roman"/>
          <w:bCs/>
          <w:color w:val="auto"/>
          <w:sz w:val="22"/>
          <w:szCs w:val="22"/>
        </w:rPr>
        <w:t xml:space="preserve">and use the </w:t>
      </w:r>
      <w:r w:rsidR="006267CC">
        <w:rPr>
          <w:rFonts w:ascii="Calibri" w:eastAsia="Calibri" w:hAnsi="Calibri" w:cs="Calibri"/>
          <w:sz w:val="22"/>
          <w:szCs w:val="22"/>
        </w:rPr>
        <w:t>World Bank’s e-procurement system</w:t>
      </w:r>
      <w:r w:rsidR="006267CC" w:rsidRPr="00EF7AE8">
        <w:rPr>
          <w:rFonts w:ascii="Calibri" w:eastAsia="Calibri" w:hAnsi="Calibri" w:cs="Calibri"/>
          <w:sz w:val="22"/>
          <w:szCs w:val="22"/>
        </w:rPr>
        <w:t xml:space="preserve"> </w:t>
      </w:r>
      <w:r w:rsidRPr="00EF7AE8">
        <w:rPr>
          <w:rFonts w:ascii="Calibri" w:eastAsia="Calibri" w:hAnsi="Calibri" w:cs="Times New Roman"/>
          <w:bCs/>
          <w:color w:val="auto"/>
          <w:sz w:val="22"/>
          <w:szCs w:val="22"/>
        </w:rPr>
        <w:t xml:space="preserve">when implementing the activities under the project. </w:t>
      </w:r>
    </w:p>
    <w:p w14:paraId="3CA6052B"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Times New Roman" w:eastAsia="Times New Roman" w:hAnsi="Times New Roman" w:cs="Times New Roman"/>
          <w:color w:val="auto"/>
          <w:sz w:val="22"/>
          <w:szCs w:val="22"/>
        </w:rPr>
      </w:pPr>
      <w:r w:rsidRPr="00EF7AE8">
        <w:rPr>
          <w:rFonts w:ascii="Calibri" w:eastAsia="Calibri" w:hAnsi="Calibri" w:cs="Times New Roman"/>
          <w:b/>
          <w:bCs/>
          <w:color w:val="auto"/>
          <w:sz w:val="22"/>
          <w:szCs w:val="22"/>
        </w:rPr>
        <w:t xml:space="preserve">Consistent with the above procurement arrangements, </w:t>
      </w:r>
      <w:r w:rsidR="0036748C">
        <w:rPr>
          <w:rFonts w:ascii="Calibri" w:eastAsia="Calibri" w:hAnsi="Calibri" w:cs="Times New Roman"/>
          <w:b/>
          <w:bCs/>
          <w:color w:val="auto"/>
          <w:sz w:val="22"/>
          <w:szCs w:val="22"/>
        </w:rPr>
        <w:t xml:space="preserve">a Project Procurement Strategy Document </w:t>
      </w:r>
      <w:r w:rsidR="00920158">
        <w:rPr>
          <w:rFonts w:ascii="Calibri" w:eastAsia="Calibri" w:hAnsi="Calibri" w:cs="Times New Roman"/>
          <w:b/>
          <w:bCs/>
          <w:color w:val="auto"/>
          <w:sz w:val="22"/>
          <w:szCs w:val="22"/>
        </w:rPr>
        <w:t xml:space="preserve">(PPSD) </w:t>
      </w:r>
      <w:r w:rsidR="0036748C">
        <w:rPr>
          <w:rFonts w:ascii="Calibri" w:eastAsia="Calibri" w:hAnsi="Calibri" w:cs="Times New Roman"/>
          <w:b/>
          <w:bCs/>
          <w:color w:val="auto"/>
          <w:sz w:val="22"/>
          <w:szCs w:val="22"/>
        </w:rPr>
        <w:t xml:space="preserve">was </w:t>
      </w:r>
      <w:r w:rsidR="00CC3800">
        <w:rPr>
          <w:rFonts w:ascii="Calibri" w:eastAsia="Calibri" w:hAnsi="Calibri" w:cs="Times New Roman"/>
          <w:b/>
          <w:bCs/>
          <w:color w:val="auto"/>
          <w:sz w:val="22"/>
          <w:szCs w:val="22"/>
        </w:rPr>
        <w:t xml:space="preserve">drafted based upon </w:t>
      </w:r>
      <w:r w:rsidRPr="00EF7AE8">
        <w:rPr>
          <w:rFonts w:ascii="Calibri" w:eastAsia="Calibri" w:hAnsi="Calibri" w:cs="Times New Roman"/>
          <w:b/>
          <w:bCs/>
          <w:color w:val="auto"/>
          <w:sz w:val="22"/>
          <w:szCs w:val="22"/>
        </w:rPr>
        <w:t>procurement assessments</w:t>
      </w:r>
      <w:r w:rsidR="00BC5C69" w:rsidRPr="00BC5C69">
        <w:rPr>
          <w:rFonts w:ascii="Calibri" w:eastAsia="Calibri" w:hAnsi="Calibri" w:cs="Times New Roman"/>
          <w:b/>
          <w:bCs/>
          <w:color w:val="auto"/>
          <w:sz w:val="22"/>
          <w:szCs w:val="22"/>
        </w:rPr>
        <w:t xml:space="preserve"> </w:t>
      </w:r>
      <w:r w:rsidR="00CC3800">
        <w:rPr>
          <w:rFonts w:ascii="Calibri" w:eastAsia="Calibri" w:hAnsi="Calibri" w:cs="Times New Roman"/>
          <w:b/>
          <w:bCs/>
          <w:color w:val="auto"/>
          <w:sz w:val="22"/>
          <w:szCs w:val="22"/>
        </w:rPr>
        <w:t xml:space="preserve">of the </w:t>
      </w:r>
      <w:r w:rsidRPr="00EF7AE8">
        <w:rPr>
          <w:rFonts w:ascii="Calibri" w:eastAsia="Calibri" w:hAnsi="Calibri" w:cs="Times New Roman"/>
          <w:b/>
          <w:bCs/>
          <w:color w:val="auto"/>
          <w:sz w:val="22"/>
          <w:szCs w:val="22"/>
        </w:rPr>
        <w:t>various institutions</w:t>
      </w:r>
      <w:r w:rsidRPr="00EF7AE8">
        <w:rPr>
          <w:rFonts w:ascii="Calibri" w:eastAsia="Calibri" w:hAnsi="Calibri" w:cs="Times New Roman"/>
          <w:bCs/>
          <w:color w:val="auto"/>
          <w:sz w:val="22"/>
          <w:szCs w:val="22"/>
        </w:rPr>
        <w:t xml:space="preserve">. </w:t>
      </w:r>
      <w:r w:rsidR="00802FC7" w:rsidRPr="00C67FB1">
        <w:rPr>
          <w:rFonts w:ascii="Calibri" w:eastAsia="Calibri" w:hAnsi="Calibri" w:cs="Calibri"/>
          <w:color w:val="auto"/>
          <w:sz w:val="22"/>
          <w:szCs w:val="22"/>
        </w:rPr>
        <w:t>The countries’ context in terms of bureaucracy, economic condition, currency stability, financial constraints, technology, and inadequate national market for high value and complex procurements</w:t>
      </w:r>
      <w:r w:rsidR="00802FC7">
        <w:rPr>
          <w:rFonts w:ascii="Calibri" w:eastAsia="Calibri" w:hAnsi="Calibri" w:cs="Calibri"/>
          <w:color w:val="auto"/>
          <w:sz w:val="22"/>
          <w:szCs w:val="22"/>
        </w:rPr>
        <w:t>,</w:t>
      </w:r>
      <w:r w:rsidR="00802FC7" w:rsidRPr="00C67FB1">
        <w:rPr>
          <w:rFonts w:ascii="Calibri" w:eastAsia="Calibri" w:hAnsi="Calibri" w:cs="Calibri"/>
          <w:color w:val="auto"/>
          <w:sz w:val="22"/>
          <w:szCs w:val="22"/>
        </w:rPr>
        <w:t xml:space="preserve"> identified minor safeguards issues, </w:t>
      </w:r>
      <w:r w:rsidR="00802FC7">
        <w:rPr>
          <w:rFonts w:ascii="Calibri" w:eastAsia="Calibri" w:hAnsi="Calibri" w:cs="Calibri"/>
          <w:color w:val="auto"/>
          <w:sz w:val="22"/>
          <w:szCs w:val="22"/>
        </w:rPr>
        <w:t xml:space="preserve">coupled with </w:t>
      </w:r>
      <w:r w:rsidR="00802FC7" w:rsidRPr="00C67FB1">
        <w:rPr>
          <w:rFonts w:ascii="Calibri" w:eastAsia="Calibri" w:hAnsi="Calibri" w:cs="Calibri"/>
          <w:color w:val="auto"/>
          <w:sz w:val="22"/>
          <w:szCs w:val="22"/>
        </w:rPr>
        <w:t xml:space="preserve">the countries’ economic, procurement, and safeguards policies will </w:t>
      </w:r>
      <w:r w:rsidR="00802FC7" w:rsidRPr="00C67FB1">
        <w:rPr>
          <w:rFonts w:ascii="Calibri" w:eastAsia="Calibri" w:hAnsi="Calibri" w:cs="Calibri"/>
          <w:color w:val="auto"/>
          <w:sz w:val="22"/>
          <w:szCs w:val="22"/>
        </w:rPr>
        <w:lastRenderedPageBreak/>
        <w:t>impact the approach and response to the market and the execution of contracts.  The capacities of the AAU, NCTE and MESRSI and identified procurement risks will impact the procurement implementation.  Thus, timely and adequate execution of the mitigations will help improve procurement implementation under the project. The studies and analysis show that there are opportunities for both national and international firms under the project in each of the countries.</w:t>
      </w:r>
      <w:r w:rsidR="00802FC7">
        <w:rPr>
          <w:rFonts w:ascii="Calibri" w:eastAsia="Calibri" w:hAnsi="Calibri" w:cs="Calibri"/>
          <w:color w:val="auto"/>
          <w:sz w:val="22"/>
          <w:szCs w:val="22"/>
        </w:rPr>
        <w:t xml:space="preserve"> </w:t>
      </w:r>
      <w:r w:rsidRPr="00EF7AE8">
        <w:rPr>
          <w:rFonts w:ascii="Calibri" w:eastAsia="Calibri" w:hAnsi="Calibri" w:cs="Times New Roman"/>
          <w:bCs/>
          <w:color w:val="auto"/>
          <w:sz w:val="22"/>
          <w:szCs w:val="22"/>
        </w:rPr>
        <w:t xml:space="preserve">In addition, the </w:t>
      </w:r>
      <w:r w:rsidR="00303010">
        <w:rPr>
          <w:rFonts w:ascii="Calibri" w:eastAsia="Calibri" w:hAnsi="Calibri" w:cs="Times New Roman"/>
          <w:bCs/>
          <w:color w:val="auto"/>
          <w:sz w:val="22"/>
          <w:szCs w:val="22"/>
        </w:rPr>
        <w:t xml:space="preserve">World </w:t>
      </w:r>
      <w:r w:rsidRPr="00EF7AE8">
        <w:rPr>
          <w:rFonts w:ascii="Calibri" w:eastAsia="Calibri" w:hAnsi="Calibri" w:cs="Times New Roman"/>
          <w:bCs/>
          <w:color w:val="auto"/>
          <w:sz w:val="22"/>
          <w:szCs w:val="22"/>
        </w:rPr>
        <w:t xml:space="preserve">Bank carried out a limited procurement assessment of a select number of the ACE Impact I centers (in Ghana and Burkina Faso). </w:t>
      </w:r>
      <w:r w:rsidRPr="00EF7AE8">
        <w:rPr>
          <w:rFonts w:ascii="Calibri" w:eastAsia="Calibri" w:hAnsi="Calibri" w:cs="Times New Roman"/>
          <w:color w:val="auto"/>
          <w:sz w:val="22"/>
          <w:szCs w:val="22"/>
        </w:rPr>
        <w:t xml:space="preserve">The limited assessment focused on select centers hosted in universities that did not participate in the ACE I project and so are not familiar with the program. </w:t>
      </w:r>
      <w:r w:rsidRPr="00EF7AE8">
        <w:rPr>
          <w:rFonts w:ascii="Calibri" w:eastAsia="Calibri" w:hAnsi="Calibri" w:cs="Times New Roman"/>
          <w:bCs/>
          <w:color w:val="auto"/>
          <w:sz w:val="22"/>
          <w:szCs w:val="22"/>
        </w:rPr>
        <w:t xml:space="preserve">The full summary of the completed procurement assessments and suggested measures to address identified inadequacies and risks are provided in Annex 2. </w:t>
      </w:r>
      <w:r w:rsidRPr="00EF7AE8">
        <w:rPr>
          <w:rFonts w:ascii="Calibri" w:eastAsia="Calibri" w:hAnsi="Calibri" w:cs="Times New Roman"/>
          <w:color w:val="auto"/>
          <w:sz w:val="22"/>
          <w:szCs w:val="22"/>
        </w:rPr>
        <w:t xml:space="preserve"> A brief summary is given below.</w:t>
      </w:r>
    </w:p>
    <w:p w14:paraId="48212394"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B660A4">
        <w:rPr>
          <w:rFonts w:ascii="Calibri" w:eastAsia="Calibri" w:hAnsi="Calibri" w:cs="Times New Roman"/>
          <w:b/>
          <w:bCs/>
          <w:color w:val="auto"/>
          <w:sz w:val="22"/>
          <w:szCs w:val="22"/>
        </w:rPr>
        <w:t xml:space="preserve">AAU, </w:t>
      </w:r>
      <w:r w:rsidRPr="00B660A4">
        <w:rPr>
          <w:rFonts w:ascii="Calibri" w:eastAsia="Calibri" w:hAnsi="Calibri" w:cs="Times New Roman"/>
          <w:b/>
          <w:color w:val="auto"/>
          <w:sz w:val="22"/>
          <w:szCs w:val="22"/>
        </w:rPr>
        <w:t>each center, MESRSI-PIU and NCTE will have in place adequate capacity to ensure the timely implementation of procurement activities</w:t>
      </w:r>
      <w:r w:rsidRPr="00EF7AE8">
        <w:rPr>
          <w:rFonts w:ascii="Calibri" w:eastAsia="Calibri" w:hAnsi="Calibri" w:cs="Times New Roman"/>
          <w:color w:val="auto"/>
          <w:sz w:val="22"/>
          <w:szCs w:val="22"/>
        </w:rPr>
        <w:t>. AAU will also have the responsibility of procurement activities under the regional level activities (</w:t>
      </w:r>
      <w:r w:rsidRPr="00B7602C">
        <w:rPr>
          <w:rFonts w:ascii="Calibri" w:eastAsia="Calibri" w:hAnsi="Calibri" w:cs="Times New Roman"/>
          <w:bCs/>
          <w:color w:val="auto"/>
          <w:sz w:val="22"/>
          <w:szCs w:val="22"/>
        </w:rPr>
        <w:t>under</w:t>
      </w:r>
      <w:r w:rsidRPr="00EF7AE8">
        <w:rPr>
          <w:rFonts w:ascii="Calibri" w:eastAsia="Calibri" w:hAnsi="Calibri" w:cs="Times New Roman"/>
          <w:color w:val="auto"/>
          <w:sz w:val="22"/>
          <w:szCs w:val="22"/>
        </w:rPr>
        <w:t xml:space="preserve"> Component 3) they will support and in accordance with the PR and using STEP for procurement planning and prior reviews. AAU will also engage a well-qualified and experienced procurement consultant proficient in </w:t>
      </w:r>
      <w:r w:rsidR="00303010">
        <w:rPr>
          <w:rFonts w:ascii="Calibri" w:eastAsia="Calibri" w:hAnsi="Calibri" w:cs="Times New Roman"/>
          <w:color w:val="auto"/>
          <w:sz w:val="22"/>
          <w:szCs w:val="22"/>
        </w:rPr>
        <w:t xml:space="preserve">World </w:t>
      </w:r>
      <w:r w:rsidRPr="00EF7AE8">
        <w:rPr>
          <w:rFonts w:ascii="Calibri" w:eastAsia="Calibri" w:hAnsi="Calibri" w:cs="Times New Roman"/>
          <w:color w:val="auto"/>
          <w:sz w:val="22"/>
          <w:szCs w:val="22"/>
        </w:rPr>
        <w:t xml:space="preserve">Bank procurement requirements and procedures, to undertake procurement at AAU. The procurement consultant will more importantly act as an advisor to the ACE Impact centers, supporting them in procurement related activities. The limited assessment indicated </w:t>
      </w:r>
      <w:r w:rsidRPr="00EF7AE8">
        <w:rPr>
          <w:rFonts w:ascii="Calibri" w:eastAsia="Calibri" w:hAnsi="Calibri" w:cs="Calibri"/>
          <w:color w:val="auto"/>
          <w:sz w:val="22"/>
          <w:szCs w:val="22"/>
        </w:rPr>
        <w:t xml:space="preserve">a lack of staff that are solely dedicated to the centers’ project procurement activities. The universities </w:t>
      </w:r>
      <w:r w:rsidR="00136A1B">
        <w:rPr>
          <w:rFonts w:ascii="Calibri" w:eastAsia="Calibri" w:hAnsi="Calibri" w:cs="Calibri"/>
          <w:color w:val="auto"/>
          <w:sz w:val="22"/>
          <w:szCs w:val="22"/>
        </w:rPr>
        <w:t>will</w:t>
      </w:r>
      <w:r w:rsidR="00136A1B" w:rsidRPr="00EF7AE8">
        <w:rPr>
          <w:rFonts w:ascii="Calibri" w:eastAsia="Calibri" w:hAnsi="Calibri" w:cs="Calibri"/>
          <w:color w:val="auto"/>
          <w:sz w:val="22"/>
          <w:szCs w:val="22"/>
        </w:rPr>
        <w:t xml:space="preserve"> </w:t>
      </w:r>
      <w:r w:rsidRPr="00EF7AE8">
        <w:rPr>
          <w:rFonts w:ascii="Calibri" w:eastAsia="Calibri" w:hAnsi="Calibri" w:cs="Calibri"/>
          <w:color w:val="auto"/>
          <w:sz w:val="22"/>
          <w:szCs w:val="22"/>
        </w:rPr>
        <w:t>delegate a dedicated procurement staff from the Department or hire one to handle procurement activities for the centers.</w:t>
      </w:r>
    </w:p>
    <w:p w14:paraId="3A5EC041"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B660A4">
        <w:rPr>
          <w:rFonts w:ascii="Calibri" w:eastAsia="Calibri" w:hAnsi="Calibri" w:cs="Times New Roman"/>
          <w:b/>
          <w:color w:val="auto"/>
          <w:sz w:val="22"/>
          <w:szCs w:val="22"/>
        </w:rPr>
        <w:t>Since the centers will utilize their own institutions’/national procurement guidelines,</w:t>
      </w:r>
      <w:r w:rsidR="00DB3E9C">
        <w:rPr>
          <w:rFonts w:ascii="Calibri" w:eastAsia="Calibri" w:hAnsi="Calibri" w:cs="Times New Roman"/>
          <w:b/>
          <w:color w:val="auto"/>
          <w:sz w:val="22"/>
          <w:szCs w:val="22"/>
        </w:rPr>
        <w:t xml:space="preserve"> the government will be the primary responsible </w:t>
      </w:r>
      <w:r w:rsidR="000F03FF">
        <w:rPr>
          <w:rFonts w:ascii="Calibri" w:eastAsia="Calibri" w:hAnsi="Calibri" w:cs="Times New Roman"/>
          <w:b/>
          <w:color w:val="auto"/>
          <w:sz w:val="22"/>
          <w:szCs w:val="22"/>
        </w:rPr>
        <w:t xml:space="preserve">for oversight </w:t>
      </w:r>
      <w:r w:rsidR="0074064E">
        <w:rPr>
          <w:rFonts w:ascii="Calibri" w:eastAsia="Calibri" w:hAnsi="Calibri" w:cs="Times New Roman"/>
          <w:b/>
          <w:color w:val="auto"/>
          <w:sz w:val="22"/>
          <w:szCs w:val="22"/>
        </w:rPr>
        <w:t xml:space="preserve">with </w:t>
      </w:r>
      <w:r w:rsidR="000F03FF">
        <w:rPr>
          <w:rFonts w:ascii="Calibri" w:eastAsia="Calibri" w:hAnsi="Calibri" w:cs="Times New Roman"/>
          <w:b/>
          <w:color w:val="auto"/>
          <w:sz w:val="22"/>
          <w:szCs w:val="22"/>
        </w:rPr>
        <w:t>limited strategic oversight by the World Bank’s procurement team</w:t>
      </w:r>
      <w:r w:rsidRPr="00EF7AE8">
        <w:rPr>
          <w:rFonts w:ascii="Calibri" w:eastAsia="Calibri" w:hAnsi="Calibri" w:cs="Times New Roman"/>
          <w:color w:val="auto"/>
          <w:sz w:val="22"/>
          <w:szCs w:val="22"/>
        </w:rPr>
        <w:t>. Given the peculiarities associated with procurement of science equipment and research supplies, cent</w:t>
      </w:r>
      <w:r w:rsidR="00B91D0F">
        <w:rPr>
          <w:rFonts w:ascii="Calibri" w:eastAsia="Calibri" w:hAnsi="Calibri" w:cs="Times New Roman"/>
          <w:color w:val="auto"/>
          <w:sz w:val="22"/>
          <w:szCs w:val="22"/>
        </w:rPr>
        <w:t>er</w:t>
      </w:r>
      <w:r w:rsidRPr="00EF7AE8">
        <w:rPr>
          <w:rFonts w:ascii="Calibri" w:eastAsia="Calibri" w:hAnsi="Calibri" w:cs="Times New Roman"/>
          <w:color w:val="auto"/>
          <w:sz w:val="22"/>
          <w:szCs w:val="22"/>
        </w:rPr>
        <w:t>s may propose separate guidelines that are specific for procurement of science goods and allow the cent</w:t>
      </w:r>
      <w:r w:rsidR="00B91D0F">
        <w:rPr>
          <w:rFonts w:ascii="Calibri" w:eastAsia="Calibri" w:hAnsi="Calibri" w:cs="Times New Roman"/>
          <w:color w:val="auto"/>
          <w:sz w:val="22"/>
          <w:szCs w:val="22"/>
        </w:rPr>
        <w:t>er</w:t>
      </w:r>
      <w:r w:rsidRPr="00EF7AE8">
        <w:rPr>
          <w:rFonts w:ascii="Calibri" w:eastAsia="Calibri" w:hAnsi="Calibri" w:cs="Times New Roman"/>
          <w:color w:val="auto"/>
          <w:sz w:val="22"/>
          <w:szCs w:val="22"/>
        </w:rPr>
        <w:t xml:space="preserve">s to be efficient in implementing their projects on schedule.  Such additional guidelines </w:t>
      </w:r>
      <w:r w:rsidR="00273B2B">
        <w:rPr>
          <w:rFonts w:ascii="Calibri" w:eastAsia="Calibri" w:hAnsi="Calibri" w:cs="Times New Roman"/>
          <w:color w:val="auto"/>
          <w:sz w:val="22"/>
          <w:szCs w:val="22"/>
        </w:rPr>
        <w:t>will</w:t>
      </w:r>
      <w:r w:rsidR="00273B2B" w:rsidRPr="00EF7AE8">
        <w:rPr>
          <w:rFonts w:ascii="Calibri" w:eastAsia="Calibri" w:hAnsi="Calibri" w:cs="Times New Roman"/>
          <w:color w:val="auto"/>
          <w:sz w:val="22"/>
          <w:szCs w:val="22"/>
        </w:rPr>
        <w:t xml:space="preserve"> </w:t>
      </w:r>
      <w:r w:rsidRPr="00EF7AE8">
        <w:rPr>
          <w:rFonts w:ascii="Calibri" w:eastAsia="Calibri" w:hAnsi="Calibri" w:cs="Times New Roman"/>
          <w:color w:val="auto"/>
          <w:sz w:val="22"/>
          <w:szCs w:val="22"/>
        </w:rPr>
        <w:t xml:space="preserve">be consistent with the general principles of procurement, included in the Procurement Manuals of the centers and </w:t>
      </w:r>
      <w:r w:rsidR="000F5CB5">
        <w:rPr>
          <w:rFonts w:ascii="Calibri" w:eastAsia="Calibri" w:hAnsi="Calibri" w:cs="Times New Roman"/>
          <w:color w:val="auto"/>
          <w:sz w:val="22"/>
          <w:szCs w:val="22"/>
        </w:rPr>
        <w:t xml:space="preserve">subject to </w:t>
      </w:r>
      <w:r w:rsidRPr="00EF7AE8">
        <w:rPr>
          <w:rFonts w:ascii="Calibri" w:eastAsia="Calibri" w:hAnsi="Calibri" w:cs="Times New Roman"/>
          <w:color w:val="auto"/>
          <w:sz w:val="22"/>
          <w:szCs w:val="22"/>
        </w:rPr>
        <w:t>approv</w:t>
      </w:r>
      <w:r w:rsidR="000F5CB5">
        <w:rPr>
          <w:rFonts w:ascii="Calibri" w:eastAsia="Calibri" w:hAnsi="Calibri" w:cs="Times New Roman"/>
          <w:color w:val="auto"/>
          <w:sz w:val="22"/>
          <w:szCs w:val="22"/>
        </w:rPr>
        <w:t>al</w:t>
      </w:r>
      <w:r w:rsidRPr="00EF7AE8">
        <w:rPr>
          <w:rFonts w:ascii="Calibri" w:eastAsia="Calibri" w:hAnsi="Calibri" w:cs="Times New Roman"/>
          <w:color w:val="auto"/>
          <w:sz w:val="22"/>
          <w:szCs w:val="22"/>
        </w:rPr>
        <w:t xml:space="preserve"> by the World Bank procurement specialist in the country. To ensure compliance by the centers and to monitor their procurement activities, the National Steering Committee will review the procurement audits of the centers within their respective countries at least once a year.</w:t>
      </w:r>
      <w:r w:rsidRPr="00EF7AE8">
        <w:rPr>
          <w:rFonts w:ascii="Calibri" w:eastAsia="Calibri" w:hAnsi="Calibri" w:cs="Calibri"/>
          <w:color w:val="auto"/>
          <w:sz w:val="22"/>
          <w:szCs w:val="22"/>
        </w:rPr>
        <w:t xml:space="preserve"> Overall, the procurement risk rating for the project is High. </w:t>
      </w: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1684" w14:paraId="53A2BD2B" w14:textId="77777777" w:rsidTr="00DA1722">
        <w:trPr>
          <w:trHeight w:val="80"/>
        </w:trPr>
        <w:tc>
          <w:tcPr>
            <w:tcW w:w="10710" w:type="dxa"/>
          </w:tcPr>
          <w:p w14:paraId="60024F22" w14:textId="77777777" w:rsidR="00DA1722" w:rsidRPr="00844E6A" w:rsidRDefault="006E4C7D" w:rsidP="00370635">
            <w:pPr>
              <w:pStyle w:val="Heading2"/>
              <w:keepLines w:val="0"/>
              <w:outlineLvl w:val="1"/>
              <w:rPr>
                <w:rFonts w:asciiTheme="minorHAnsi" w:hAnsiTheme="minorHAnsi"/>
                <w:color w:val="172D5F"/>
                <w:sz w:val="22"/>
                <w:szCs w:val="22"/>
              </w:rPr>
            </w:pPr>
            <w:bookmarkStart w:id="137" w:name="_Toc256000054"/>
            <w:bookmarkStart w:id="138" w:name="_Toc256000022"/>
            <w:bookmarkStart w:id="139" w:name="_Toc433982428"/>
            <w:bookmarkStart w:id="140" w:name="_Toc460509209"/>
            <w:bookmarkStart w:id="141" w:name="_Toc256000030"/>
            <w:bookmarkStart w:id="142" w:name="_Toc505105143"/>
            <w:bookmarkStart w:id="143" w:name="_Toc511651914"/>
            <w:bookmarkStart w:id="144" w:name="_Toc2784611"/>
            <w:r w:rsidRPr="00844E6A">
              <w:rPr>
                <w:rFonts w:asciiTheme="minorHAnsi" w:hAnsiTheme="minorHAnsi"/>
                <w:color w:val="172D5F"/>
                <w:sz w:val="22"/>
                <w:szCs w:val="22"/>
              </w:rPr>
              <w:t>C.</w:t>
            </w:r>
            <w:r w:rsidRPr="00DD5666">
              <w:rPr>
                <w:rFonts w:asciiTheme="minorHAnsi" w:hAnsiTheme="minorHAnsi"/>
                <w:color w:val="172D5F"/>
                <w:sz w:val="22"/>
                <w:szCs w:val="22"/>
              </w:rPr>
              <w:t xml:space="preserve"> </w:t>
            </w:r>
            <w:bookmarkEnd w:id="137"/>
            <w:bookmarkEnd w:id="138"/>
            <w:bookmarkEnd w:id="139"/>
            <w:bookmarkEnd w:id="140"/>
            <w:r>
              <w:rPr>
                <w:rFonts w:asciiTheme="minorHAnsi" w:hAnsiTheme="minorHAnsi"/>
                <w:color w:val="172D5F"/>
                <w:sz w:val="22"/>
                <w:szCs w:val="22"/>
              </w:rPr>
              <w:t>Safeguards</w:t>
            </w:r>
            <w:bookmarkEnd w:id="141"/>
            <w:bookmarkEnd w:id="142"/>
            <w:bookmarkEnd w:id="143"/>
            <w:bookmarkEnd w:id="144"/>
          </w:p>
        </w:tc>
      </w:tr>
    </w:tbl>
    <w:p w14:paraId="253FF117" w14:textId="77777777" w:rsidR="006508BB" w:rsidRPr="0007234F" w:rsidRDefault="006508BB" w:rsidP="006508BB">
      <w:pPr>
        <w:ind w:left="-634"/>
        <w:rPr>
          <w:rFonts w:ascii="Calibri" w:eastAsia="Times New Roman" w:hAnsi="Calibri"/>
          <w:bCs/>
        </w:rPr>
      </w:pPr>
    </w:p>
    <w:p w14:paraId="2110CA5C" w14:textId="77777777" w:rsidR="00EF7AE8" w:rsidRPr="00B660A4" w:rsidRDefault="006E4C7D" w:rsidP="00EF7AE8">
      <w:pPr>
        <w:widowControl/>
        <w:numPr>
          <w:ilvl w:val="0"/>
          <w:numId w:val="2"/>
        </w:numPr>
        <w:autoSpaceDE/>
        <w:autoSpaceDN/>
        <w:adjustRightInd/>
        <w:spacing w:after="160" w:line="259" w:lineRule="auto"/>
        <w:ind w:left="0" w:firstLine="0"/>
        <w:rPr>
          <w:rFonts w:asciiTheme="minorHAnsi" w:eastAsia="Calibri,Times New Roman" w:hAnsiTheme="minorHAnsi" w:cstheme="minorHAnsi"/>
          <w:b/>
          <w:color w:val="auto"/>
          <w:sz w:val="22"/>
          <w:szCs w:val="22"/>
        </w:rPr>
      </w:pPr>
      <w:r w:rsidRPr="00B660A4">
        <w:rPr>
          <w:rFonts w:asciiTheme="minorHAnsi" w:eastAsia="Calibri" w:hAnsiTheme="minorHAnsi" w:cstheme="minorHAnsi"/>
          <w:b/>
          <w:color w:val="auto"/>
          <w:sz w:val="22"/>
          <w:szCs w:val="22"/>
        </w:rPr>
        <w:t>Environmental Safeguards</w:t>
      </w:r>
    </w:p>
    <w:p w14:paraId="1C2FFE72"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660A4">
        <w:rPr>
          <w:rFonts w:ascii="Calibri" w:eastAsia="Calibri" w:hAnsi="Calibri" w:cs="Calibri"/>
          <w:b/>
          <w:bCs/>
          <w:color w:val="auto"/>
          <w:sz w:val="22"/>
          <w:szCs w:val="22"/>
        </w:rPr>
        <w:t xml:space="preserve">The civil works within the project will mainly consist of construction of new buildings or other facilities within the current boundaries of university campuses of the selected centers; or extensions of current buildings and facilities; or rehabilitation of old buildings and facilities, including repair of buildings that do not meet current building </w:t>
      </w:r>
      <w:r w:rsidRPr="00B660A4">
        <w:rPr>
          <w:rFonts w:ascii="Calibri" w:eastAsia="Calibri" w:hAnsi="Calibri" w:cs="Times New Roman"/>
          <w:b/>
          <w:bCs/>
          <w:color w:val="auto"/>
          <w:sz w:val="22"/>
          <w:szCs w:val="22"/>
        </w:rPr>
        <w:t>standards</w:t>
      </w:r>
      <w:r w:rsidRPr="00EF7AE8">
        <w:rPr>
          <w:rFonts w:ascii="Calibri" w:eastAsia="Calibri" w:hAnsi="Calibri" w:cs="Calibri"/>
          <w:bCs/>
          <w:color w:val="auto"/>
          <w:sz w:val="22"/>
          <w:szCs w:val="22"/>
        </w:rPr>
        <w:t xml:space="preserve">. In addition to encouraging investment in knowledge and skills in priority areas pertinent to the region’s development, the project activities will </w:t>
      </w:r>
      <w:r w:rsidRPr="00EF7AE8">
        <w:rPr>
          <w:rFonts w:ascii="Calibri" w:eastAsia="Calibri" w:hAnsi="Calibri" w:cs="Calibri"/>
          <w:bCs/>
          <w:color w:val="auto"/>
          <w:sz w:val="22"/>
          <w:szCs w:val="22"/>
        </w:rPr>
        <w:lastRenderedPageBreak/>
        <w:t xml:space="preserve">have positive impacts in terms of promoting awareness among all national stakeholders about the environmental and social issues of project activities, respect for the environment and the key principles of sustainable development. The potential negative environmental impacts associated with soil and water pollution, liquid and solid waste, occupational health and safety and community safety are expected to be moderate and limited in time and space. There are appropriate mitigation measures which are defined for managing these negative impacts that will be implemented during construction and maintenance phases. </w:t>
      </w:r>
    </w:p>
    <w:p w14:paraId="784118C7"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660A4">
        <w:rPr>
          <w:rFonts w:ascii="Calibri" w:eastAsia="Calibri" w:hAnsi="Calibri" w:cs="Calibri"/>
          <w:b/>
          <w:bCs/>
          <w:color w:val="auto"/>
          <w:sz w:val="22"/>
          <w:szCs w:val="22"/>
        </w:rPr>
        <w:t>The project is classified as Category B in accordance with the World Bank’s Operational Safeguards Policies and triggers the following safeguards policies: Environmental Assessment OP/BP 4.01 and Physical Cultural Resources (OP/BP4.11).</w:t>
      </w:r>
      <w:r w:rsidRPr="00EF7AE8">
        <w:rPr>
          <w:rFonts w:ascii="Calibri" w:eastAsia="Calibri" w:hAnsi="Calibri" w:cs="Calibri"/>
          <w:bCs/>
          <w:color w:val="auto"/>
          <w:sz w:val="22"/>
          <w:szCs w:val="22"/>
        </w:rPr>
        <w:t xml:space="preserve"> Each of the </w:t>
      </w:r>
      <w:r w:rsidR="00CE2A9E">
        <w:rPr>
          <w:rFonts w:ascii="Calibri" w:eastAsia="Calibri" w:hAnsi="Calibri" w:cs="Calibri"/>
          <w:bCs/>
          <w:color w:val="auto"/>
          <w:sz w:val="22"/>
          <w:szCs w:val="22"/>
        </w:rPr>
        <w:t xml:space="preserve">five </w:t>
      </w:r>
      <w:r w:rsidRPr="00EF7AE8">
        <w:rPr>
          <w:rFonts w:ascii="Calibri" w:eastAsia="Calibri" w:hAnsi="Calibri" w:cs="Calibri"/>
          <w:bCs/>
          <w:color w:val="auto"/>
          <w:sz w:val="22"/>
          <w:szCs w:val="22"/>
        </w:rPr>
        <w:t>countries has prepared an Environmental and Social Management Framework (ESMF) which defines the key steps to be taken for each site-specific physical investment. All the ESMFs have been consulted on and validated and disclosed in-country and by the World Bank.</w:t>
      </w:r>
      <w:r>
        <w:rPr>
          <w:rStyle w:val="FootnoteReference"/>
          <w:rFonts w:ascii="Calibri" w:eastAsia="Calibri" w:hAnsi="Calibri" w:cs="Calibri"/>
          <w:bCs/>
          <w:color w:val="auto"/>
          <w:sz w:val="22"/>
          <w:szCs w:val="22"/>
        </w:rPr>
        <w:footnoteReference w:id="16"/>
      </w:r>
      <w:r w:rsidRPr="00EF7AE8">
        <w:rPr>
          <w:rFonts w:ascii="Calibri" w:eastAsia="Calibri" w:hAnsi="Calibri" w:cs="Calibri"/>
          <w:bCs/>
          <w:color w:val="auto"/>
          <w:sz w:val="22"/>
          <w:szCs w:val="22"/>
        </w:rPr>
        <w:t xml:space="preserve"> The selection of the participating institutions (under both Component 1 and Sub-component 2.1) has been completed. To manage environmental and social impacts, once the specific locations of project activities within the selected institutions are known, an Environmental and Social Impact Assessment (ESIA) or an Environmental and Social Management Plan (ESMP) will be prepared, consulted upon, reviewed</w:t>
      </w:r>
      <w:r w:rsidR="00A02CC9">
        <w:rPr>
          <w:rFonts w:ascii="Calibri" w:eastAsia="Calibri" w:hAnsi="Calibri" w:cs="Calibri"/>
          <w:bCs/>
          <w:color w:val="auto"/>
          <w:sz w:val="22"/>
          <w:szCs w:val="22"/>
        </w:rPr>
        <w:t>, approved</w:t>
      </w:r>
      <w:r w:rsidRPr="00EF7AE8">
        <w:rPr>
          <w:rFonts w:ascii="Calibri" w:eastAsia="Calibri" w:hAnsi="Calibri" w:cs="Calibri"/>
          <w:bCs/>
          <w:color w:val="auto"/>
          <w:sz w:val="22"/>
          <w:szCs w:val="22"/>
        </w:rPr>
        <w:t xml:space="preserve"> and disclosed </w:t>
      </w:r>
      <w:r w:rsidR="00A00CCF">
        <w:rPr>
          <w:rFonts w:ascii="Calibri" w:eastAsia="Calibri" w:hAnsi="Calibri" w:cs="Calibri"/>
          <w:bCs/>
          <w:color w:val="auto"/>
          <w:sz w:val="22"/>
          <w:szCs w:val="22"/>
        </w:rPr>
        <w:t xml:space="preserve">before </w:t>
      </w:r>
      <w:r w:rsidR="005F4C01">
        <w:rPr>
          <w:rFonts w:ascii="Calibri" w:eastAsia="Calibri" w:hAnsi="Calibri" w:cs="Calibri"/>
          <w:bCs/>
          <w:color w:val="auto"/>
          <w:sz w:val="22"/>
          <w:szCs w:val="22"/>
        </w:rPr>
        <w:t xml:space="preserve">commencement of any </w:t>
      </w:r>
      <w:r w:rsidR="00ED70CE">
        <w:rPr>
          <w:rFonts w:ascii="Calibri" w:eastAsia="Calibri" w:hAnsi="Calibri" w:cs="Calibri"/>
          <w:bCs/>
          <w:color w:val="auto"/>
          <w:sz w:val="22"/>
          <w:szCs w:val="22"/>
        </w:rPr>
        <w:t xml:space="preserve">eligible </w:t>
      </w:r>
      <w:r w:rsidR="005F4C01">
        <w:rPr>
          <w:rFonts w:ascii="Calibri" w:eastAsia="Calibri" w:hAnsi="Calibri" w:cs="Calibri"/>
          <w:bCs/>
          <w:color w:val="auto"/>
          <w:sz w:val="22"/>
          <w:szCs w:val="22"/>
        </w:rPr>
        <w:t>activities</w:t>
      </w:r>
      <w:r w:rsidRPr="00EF7AE8">
        <w:rPr>
          <w:rFonts w:ascii="Calibri" w:eastAsia="Calibri" w:hAnsi="Calibri" w:cs="Calibri"/>
          <w:bCs/>
          <w:color w:val="auto"/>
          <w:sz w:val="22"/>
          <w:szCs w:val="22"/>
        </w:rPr>
        <w:t xml:space="preserve">. These safeguards documents will be prepared for each eligible investment. AAU will hire a consultant who will support the centers in developing these safeguards tools. </w:t>
      </w:r>
    </w:p>
    <w:p w14:paraId="35522B9C" w14:textId="77777777" w:rsid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660A4">
        <w:rPr>
          <w:rFonts w:ascii="Calibri" w:eastAsia="Calibri" w:hAnsi="Calibri" w:cs="Calibri"/>
          <w:b/>
          <w:bCs/>
          <w:color w:val="auto"/>
          <w:sz w:val="22"/>
          <w:szCs w:val="22"/>
        </w:rPr>
        <w:t>Regarding the triggering of Physical Cultural Resources (OP 4.11) and particularly chance finds, the project may carry out activities in areas of cultural significance and heritage that could impact and/or lead to the discovery of ancient antiques and other physical resources.</w:t>
      </w:r>
      <w:r w:rsidRPr="00EF7AE8">
        <w:rPr>
          <w:rFonts w:ascii="Calibri" w:eastAsia="Calibri" w:hAnsi="Calibri" w:cs="Calibri"/>
          <w:bCs/>
          <w:color w:val="auto"/>
          <w:sz w:val="22"/>
          <w:szCs w:val="22"/>
        </w:rPr>
        <w:t xml:space="preserve"> As part of the proposed ACE Impact I project, this will also concern buildings of historical value and which would be the subject of rehabilitation works. To mitigate these risks, contracts for civil works involving excavations </w:t>
      </w:r>
      <w:r w:rsidR="00721D5B">
        <w:rPr>
          <w:rFonts w:ascii="Calibri" w:eastAsia="Calibri" w:hAnsi="Calibri" w:cs="Calibri"/>
          <w:bCs/>
          <w:color w:val="auto"/>
          <w:sz w:val="22"/>
          <w:szCs w:val="22"/>
        </w:rPr>
        <w:t>will</w:t>
      </w:r>
      <w:r w:rsidRPr="00EF7AE8">
        <w:rPr>
          <w:rFonts w:ascii="Calibri" w:eastAsia="Calibri" w:hAnsi="Calibri" w:cs="Calibri"/>
          <w:bCs/>
          <w:color w:val="auto"/>
          <w:sz w:val="22"/>
          <w:szCs w:val="22"/>
        </w:rPr>
        <w:t xml:space="preserve"> incorporate procedures for dealing with situations in which buried physical cultural resources are unexpectedly encountered. As a precautionary measure, the chance finds procedures guidance note has been included as an annex to the ESMF and subsequent ESIAs/ESMPs as required.</w:t>
      </w:r>
    </w:p>
    <w:p w14:paraId="2C5FC0A3" w14:textId="77777777" w:rsidR="00EF7AE8" w:rsidRPr="00B660A4" w:rsidRDefault="006E4C7D" w:rsidP="00EF7AE8">
      <w:pPr>
        <w:widowControl/>
        <w:numPr>
          <w:ilvl w:val="0"/>
          <w:numId w:val="2"/>
        </w:numPr>
        <w:autoSpaceDE/>
        <w:autoSpaceDN/>
        <w:adjustRightInd/>
        <w:spacing w:after="160" w:line="259" w:lineRule="auto"/>
        <w:ind w:left="0" w:firstLine="0"/>
        <w:rPr>
          <w:rFonts w:ascii="Calibri" w:eastAsia="Calibri,Times New Roman" w:hAnsi="Calibri" w:cs="Calibri"/>
          <w:b/>
          <w:color w:val="auto"/>
          <w:sz w:val="22"/>
          <w:szCs w:val="22"/>
        </w:rPr>
      </w:pPr>
      <w:r w:rsidRPr="00B660A4">
        <w:rPr>
          <w:rFonts w:ascii="Calibri" w:eastAsia="Calibri" w:hAnsi="Calibri" w:cs="Calibri"/>
          <w:b/>
          <w:color w:val="auto"/>
          <w:sz w:val="22"/>
          <w:szCs w:val="22"/>
        </w:rPr>
        <w:t>Social Safeguards</w:t>
      </w:r>
    </w:p>
    <w:p w14:paraId="706DF332"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b/>
          <w:color w:val="auto"/>
          <w:sz w:val="22"/>
          <w:szCs w:val="22"/>
        </w:rPr>
      </w:pPr>
      <w:r w:rsidRPr="00EF7AE8">
        <w:rPr>
          <w:rFonts w:ascii="Calibri" w:eastAsia="Calibri" w:hAnsi="Calibri" w:cs="Calibri"/>
          <w:b/>
          <w:noProof/>
          <w:color w:val="auto"/>
          <w:sz w:val="22"/>
          <w:szCs w:val="22"/>
        </w:rPr>
        <w:t>The project does not trigger any of the social safeguards policies</w:t>
      </w:r>
      <w:r w:rsidRPr="00EF7AE8">
        <w:rPr>
          <w:rFonts w:ascii="Calibri" w:eastAsia="Calibri" w:hAnsi="Calibri" w:cs="Calibri"/>
          <w:noProof/>
          <w:color w:val="auto"/>
          <w:sz w:val="22"/>
          <w:szCs w:val="22"/>
        </w:rPr>
        <w:t xml:space="preserve">. The project expects to support only minor construction and rehabilitation works, that will take place within existing university campuses. The project will not finance any sub-projects resulting in the involuntary acquisition of land, loss of physical and economic assets, and/or loss of livelihoods. Mitigation measures for any social impact that </w:t>
      </w:r>
      <w:r w:rsidRPr="00EF7AE8">
        <w:rPr>
          <w:rFonts w:ascii="Calibri" w:eastAsia="Calibri" w:hAnsi="Calibri" w:cs="Calibri"/>
          <w:noProof/>
          <w:color w:val="auto"/>
          <w:sz w:val="22"/>
          <w:szCs w:val="22"/>
        </w:rPr>
        <w:lastRenderedPageBreak/>
        <w:t>may arise because of the minor rehabilitation will be detailed in the ESMFs. Other social issues, including guidelines to ensure that sub-projects promote positive social outcomes will be detailed in the POM.</w:t>
      </w:r>
    </w:p>
    <w:p w14:paraId="4517B807"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noProof/>
          <w:color w:val="auto"/>
          <w:sz w:val="22"/>
          <w:szCs w:val="22"/>
        </w:rPr>
      </w:pPr>
      <w:r w:rsidRPr="00EF7AE8">
        <w:rPr>
          <w:rFonts w:ascii="Calibri" w:eastAsia="Calibri" w:hAnsi="Calibri" w:cs="Calibri"/>
          <w:b/>
          <w:noProof/>
          <w:color w:val="auto"/>
          <w:sz w:val="22"/>
          <w:szCs w:val="22"/>
        </w:rPr>
        <w:t>Gender-based risks associated with the project include public harassment, including verbal insults, sexual harassment and physical abuse of female students</w:t>
      </w:r>
      <w:r w:rsidRPr="00EF7AE8">
        <w:rPr>
          <w:rFonts w:ascii="Calibri" w:eastAsia="Calibri" w:hAnsi="Calibri" w:cs="Calibri"/>
          <w:noProof/>
          <w:color w:val="auto"/>
          <w:sz w:val="22"/>
          <w:szCs w:val="22"/>
        </w:rPr>
        <w:t xml:space="preserve">. The project will require supported centers to make public their policy to counter student and staff abuse, including sexual harassment. Targeted support to women under the project may exacerbate these risks as young women acquire skills that give them access to impoved livelihoods; become more empowered to progress in traditionally male-dominated fields; and are perceived to take independent decisions including the perception of neglect of their domestic responsibilities. </w:t>
      </w:r>
    </w:p>
    <w:p w14:paraId="39FBCFEA"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noProof/>
          <w:color w:val="auto"/>
          <w:sz w:val="22"/>
          <w:szCs w:val="22"/>
        </w:rPr>
      </w:pPr>
      <w:r w:rsidRPr="00EF7AE8">
        <w:rPr>
          <w:rFonts w:ascii="Calibri" w:eastAsia="Calibri" w:hAnsi="Calibri" w:cs="Calibri"/>
          <w:b/>
          <w:noProof/>
          <w:color w:val="auto"/>
          <w:sz w:val="22"/>
          <w:szCs w:val="22"/>
        </w:rPr>
        <w:t xml:space="preserve">Recruiting and retaining women in the ACE Impact I academic programs (particularly at the PhD level) is a priority of the project. </w:t>
      </w:r>
      <w:r w:rsidRPr="00EF7AE8">
        <w:rPr>
          <w:rFonts w:ascii="Calibri" w:eastAsia="Calibri" w:hAnsi="Calibri" w:cs="Calibri"/>
          <w:noProof/>
          <w:color w:val="auto"/>
          <w:sz w:val="22"/>
          <w:szCs w:val="22"/>
        </w:rPr>
        <w:t>For example, for several of the intermediate results indicators (especially those that track numbers of students or faculty), the data will be dissagregated into gender groups in order to help track the project’s impact on female representation in participating higher education institutions. Also, in each annual workplan of all participating centers and the CoEngg, they will be required to indicate activities and interventions towards increasing and retaining women in their programs.</w:t>
      </w:r>
    </w:p>
    <w:p w14:paraId="0C642904" w14:textId="77777777" w:rsidR="00EF7AE8" w:rsidRPr="00B660A4" w:rsidRDefault="006E4C7D" w:rsidP="00EF7AE8">
      <w:pPr>
        <w:widowControl/>
        <w:numPr>
          <w:ilvl w:val="0"/>
          <w:numId w:val="2"/>
        </w:numPr>
        <w:autoSpaceDE/>
        <w:autoSpaceDN/>
        <w:adjustRightInd/>
        <w:spacing w:after="160" w:line="259" w:lineRule="auto"/>
        <w:ind w:left="0" w:firstLine="0"/>
        <w:contextualSpacing/>
        <w:rPr>
          <w:rFonts w:ascii="Calibri" w:eastAsia="Calibri,Times New Roman" w:hAnsi="Calibri" w:cs="Calibri"/>
          <w:b/>
          <w:color w:val="auto"/>
          <w:sz w:val="22"/>
          <w:szCs w:val="22"/>
        </w:rPr>
      </w:pPr>
      <w:r w:rsidRPr="00B660A4">
        <w:rPr>
          <w:rFonts w:ascii="Calibri" w:eastAsia="Calibri" w:hAnsi="Calibri" w:cs="Calibri"/>
          <w:b/>
          <w:color w:val="auto"/>
          <w:sz w:val="22"/>
          <w:szCs w:val="22"/>
        </w:rPr>
        <w:t>Grievance Redress Mechanisms</w:t>
      </w:r>
    </w:p>
    <w:p w14:paraId="79862C3B" w14:textId="77777777" w:rsidR="00EF7AE8" w:rsidRPr="00EF7AE8" w:rsidRDefault="00EF7AE8" w:rsidP="00EF7AE8">
      <w:pPr>
        <w:contextualSpacing/>
        <w:rPr>
          <w:rFonts w:ascii="Calibri" w:eastAsia="Times New Roman" w:hAnsi="Calibri" w:cs="Calibri"/>
          <w:b/>
          <w:color w:val="auto"/>
          <w:sz w:val="22"/>
          <w:szCs w:val="22"/>
        </w:rPr>
      </w:pPr>
    </w:p>
    <w:p w14:paraId="2B5BD2F7"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 w:hAnsi="Calibri" w:cs="Calibri"/>
          <w:color w:val="auto"/>
          <w:sz w:val="22"/>
          <w:szCs w:val="22"/>
        </w:rPr>
      </w:pPr>
      <w:r w:rsidRPr="00EF7AE8">
        <w:rPr>
          <w:rFonts w:ascii="Calibri" w:eastAsia="Calibri" w:hAnsi="Calibri" w:cs="Calibri"/>
          <w:b/>
          <w:noProof/>
          <w:color w:val="auto"/>
          <w:sz w:val="22"/>
          <w:szCs w:val="22"/>
        </w:rPr>
        <w:t>Grievance Redress and Feedback Mechanisms and Beneficiary</w:t>
      </w:r>
      <w:r w:rsidR="000A5A8C">
        <w:rPr>
          <w:rFonts w:ascii="Calibri" w:eastAsia="Calibri" w:hAnsi="Calibri" w:cs="Calibri"/>
          <w:b/>
          <w:noProof/>
          <w:color w:val="auto"/>
          <w:sz w:val="22"/>
          <w:szCs w:val="22"/>
        </w:rPr>
        <w:t>/Citizen</w:t>
      </w:r>
      <w:r w:rsidRPr="00EF7AE8">
        <w:rPr>
          <w:rFonts w:ascii="Calibri" w:eastAsia="Calibri" w:hAnsi="Calibri" w:cs="Calibri"/>
          <w:b/>
          <w:noProof/>
          <w:color w:val="auto"/>
          <w:sz w:val="22"/>
          <w:szCs w:val="22"/>
        </w:rPr>
        <w:t xml:space="preserve"> Engagement, notably student engagement, </w:t>
      </w:r>
      <w:r w:rsidR="00645D66">
        <w:rPr>
          <w:rFonts w:ascii="Calibri" w:eastAsia="Calibri" w:hAnsi="Calibri" w:cs="Calibri"/>
          <w:b/>
          <w:noProof/>
          <w:color w:val="auto"/>
          <w:sz w:val="22"/>
          <w:szCs w:val="22"/>
        </w:rPr>
        <w:t>are</w:t>
      </w:r>
      <w:r w:rsidRPr="00EF7AE8">
        <w:rPr>
          <w:rFonts w:ascii="Calibri" w:eastAsia="Calibri" w:hAnsi="Calibri" w:cs="Calibri"/>
          <w:b/>
          <w:noProof/>
          <w:color w:val="auto"/>
          <w:sz w:val="22"/>
          <w:szCs w:val="22"/>
        </w:rPr>
        <w:t xml:space="preserve"> vital to the project’s success.</w:t>
      </w:r>
      <w:r w:rsidRPr="00EF7AE8">
        <w:rPr>
          <w:rFonts w:ascii="Calibri" w:eastAsia="Calibri" w:hAnsi="Calibri" w:cs="Calibri"/>
          <w:noProof/>
          <w:color w:val="auto"/>
          <w:sz w:val="22"/>
          <w:szCs w:val="22"/>
        </w:rPr>
        <w:t xml:space="preserve"> The ACE I p</w:t>
      </w:r>
      <w:r w:rsidR="00645D66">
        <w:rPr>
          <w:rFonts w:ascii="Calibri" w:eastAsia="Calibri" w:hAnsi="Calibri" w:cs="Calibri"/>
          <w:noProof/>
          <w:color w:val="auto"/>
          <w:sz w:val="22"/>
          <w:szCs w:val="22"/>
        </w:rPr>
        <w:t>r</w:t>
      </w:r>
      <w:r w:rsidRPr="00EF7AE8">
        <w:rPr>
          <w:rFonts w:ascii="Calibri" w:eastAsia="Calibri" w:hAnsi="Calibri" w:cs="Calibri"/>
          <w:noProof/>
          <w:color w:val="auto"/>
          <w:sz w:val="22"/>
          <w:szCs w:val="22"/>
        </w:rPr>
        <w:t xml:space="preserve">oject demonstrated the importance of student feedback to promote academic excellence. Under ACE Impact I, </w:t>
      </w:r>
      <w:r w:rsidR="00645D66">
        <w:rPr>
          <w:rFonts w:ascii="Calibri" w:eastAsia="Calibri" w:hAnsi="Calibri" w:cs="Calibri"/>
          <w:noProof/>
          <w:color w:val="auto"/>
          <w:sz w:val="22"/>
          <w:szCs w:val="22"/>
        </w:rPr>
        <w:t>s</w:t>
      </w:r>
      <w:r w:rsidRPr="00EF7AE8">
        <w:rPr>
          <w:rFonts w:ascii="Calibri" w:eastAsia="Calibri" w:hAnsi="Calibri" w:cs="Calibri"/>
          <w:noProof/>
          <w:color w:val="auto"/>
          <w:sz w:val="22"/>
          <w:szCs w:val="22"/>
        </w:rPr>
        <w:t>tudent feedback will be received through an online complaint submission system (to be managed by the AAU), regular independent student surveys and during regular supervision meetings with student groups. The latter two mechanisms served as feedback and complaint mechanisms in the ACE I project and provided: (a) information about project implementation; (b) an opportunity for resolving grievances and disputes at the lowest level; (c) fora for resolving disputes relatively quickly before they escalated to an unmanageable level; (d) a platform for facilitating effective communication between the project, centers, and affected persons (most often students); and (e) an opportunity for winning the trust and confidence of project beneficiaries and stakeholders which created productive relationships between the parties. The student survey and on-site regular meetings with students, faculty, and other stakeholders will be further strengthened under the ACE Impact I project. In addition, as part of preparation, a student focus group with participation of students from nine countries was convened. Further, representatives of civil society, including firms and other non-governmental entities, will form part of the sector advisory committees for each center to guide the center’s activities and ensure that education and research activities meet development needs.</w:t>
      </w:r>
    </w:p>
    <w:p w14:paraId="7CB90732" w14:textId="77777777" w:rsidR="00EF7AE8" w:rsidRPr="00EF7AE8" w:rsidRDefault="006E4C7D" w:rsidP="00B660A4">
      <w:pPr>
        <w:widowControl/>
        <w:numPr>
          <w:ilvl w:val="0"/>
          <w:numId w:val="3"/>
        </w:numPr>
        <w:tabs>
          <w:tab w:val="left" w:pos="0"/>
          <w:tab w:val="left" w:pos="720"/>
        </w:tabs>
        <w:autoSpaceDE/>
        <w:autoSpaceDN/>
        <w:adjustRightInd/>
        <w:spacing w:after="240"/>
        <w:ind w:left="0" w:firstLine="0"/>
        <w:jc w:val="both"/>
        <w:rPr>
          <w:rFonts w:ascii="Calibri" w:eastAsia="Calibri,Times New Roman" w:hAnsi="Calibri" w:cs="Calibri"/>
          <w:sz w:val="22"/>
          <w:szCs w:val="22"/>
        </w:rPr>
      </w:pPr>
      <w:r w:rsidRPr="00EF7AE8">
        <w:rPr>
          <w:rFonts w:ascii="Calibri" w:eastAsia="Calibri" w:hAnsi="Calibri" w:cs="Calibri"/>
          <w:color w:val="0D0D0D"/>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w:t>
      </w:r>
      <w:r w:rsidRPr="00EF7AE8">
        <w:rPr>
          <w:rFonts w:ascii="Calibri" w:eastAsia="Calibri" w:hAnsi="Calibri" w:cs="Calibri"/>
          <w:color w:val="0D0D0D"/>
          <w:sz w:val="22"/>
          <w:szCs w:val="22"/>
        </w:rPr>
        <w:lastRenderedPageBreak/>
        <w:t xml:space="preserve">in order to address project-related concerns. Project affected communities and individuals may submit their complaint to the WB’s independent Inspection Panel which determines whether harm occurred, or could occur, as a result of WB non-compliance with </w:t>
      </w:r>
      <w:r w:rsidRPr="00B660A4">
        <w:rPr>
          <w:rFonts w:ascii="Calibri" w:eastAsia="Calibri" w:hAnsi="Calibri" w:cs="Calibri"/>
          <w:noProof/>
          <w:color w:val="auto"/>
          <w:sz w:val="22"/>
          <w:szCs w:val="22"/>
        </w:rPr>
        <w:t>its</w:t>
      </w:r>
      <w:r w:rsidRPr="00EF7AE8">
        <w:rPr>
          <w:rFonts w:ascii="Calibri" w:eastAsia="Calibri" w:hAnsi="Calibri" w:cs="Calibri"/>
          <w:color w:val="0D0D0D"/>
          <w:sz w:val="22"/>
          <w:szCs w:val="22"/>
        </w:rPr>
        <w:t xml:space="preserve"> policies and procedures. Complaints may be submitted at any time after concerns have been brought directly to the World Bank's attention, and Bank Management has been given an opportunity to respond</w:t>
      </w:r>
      <w:r w:rsidRPr="00EF7AE8">
        <w:rPr>
          <w:rFonts w:ascii="Calibri" w:eastAsia="Calibri,Arial,Times New Roman" w:hAnsi="Calibri" w:cs="Calibri"/>
          <w:color w:val="0D0D0D"/>
          <w:sz w:val="22"/>
          <w:szCs w:val="22"/>
        </w:rPr>
        <w:t>.</w:t>
      </w:r>
      <w:r w:rsidRPr="00EF7AE8">
        <w:rPr>
          <w:rFonts w:ascii="Calibri" w:eastAsia="Calibri" w:hAnsi="Calibri" w:cs="Calibri"/>
          <w:color w:val="0D0D0D"/>
          <w:sz w:val="22"/>
          <w:szCs w:val="22"/>
        </w:rPr>
        <w:t xml:space="preserve">  For information on how to submit complaints to the World Bank’s corporate Grievance Redress Service (GRS), please visit </w:t>
      </w:r>
      <w:hyperlink r:id="rId38" w:history="1">
        <w:r w:rsidRPr="00EF7AE8">
          <w:rPr>
            <w:rFonts w:ascii="Calibri" w:eastAsia="Calibri" w:hAnsi="Calibri" w:cs="Calibri"/>
            <w:color w:val="0563C1"/>
            <w:sz w:val="22"/>
            <w:szCs w:val="22"/>
            <w:u w:val="single"/>
          </w:rPr>
          <w:t>http://www.worldbank.org/en/projects-operations/products-and-services/grievance-redress-service</w:t>
        </w:r>
      </w:hyperlink>
      <w:r w:rsidRPr="00EF7AE8">
        <w:rPr>
          <w:rFonts w:ascii="Calibri" w:eastAsia="Calibri,Arial,Times New Roman" w:hAnsi="Calibri" w:cs="Calibri"/>
          <w:color w:val="0D0D0D"/>
          <w:sz w:val="22"/>
          <w:szCs w:val="22"/>
          <w:u w:val="single"/>
        </w:rPr>
        <w:t>.</w:t>
      </w:r>
      <w:r w:rsidRPr="00EF7AE8">
        <w:rPr>
          <w:rFonts w:ascii="Calibri" w:eastAsia="Calibri" w:hAnsi="Calibri" w:cs="Calibri"/>
          <w:color w:val="0D0D0D"/>
          <w:sz w:val="22"/>
          <w:szCs w:val="22"/>
        </w:rPr>
        <w:t xml:space="preserve"> For information on how to submit complaints to the World Bank Inspection Panel, please visit </w:t>
      </w:r>
      <w:hyperlink r:id="rId39" w:history="1">
        <w:r w:rsidRPr="00EF7AE8">
          <w:rPr>
            <w:rFonts w:ascii="Calibri" w:eastAsia="Calibri" w:hAnsi="Calibri" w:cs="Calibri"/>
            <w:color w:val="0D0D0D"/>
            <w:sz w:val="22"/>
            <w:szCs w:val="22"/>
            <w:u w:val="single"/>
          </w:rPr>
          <w:t>www.inspectionpanel.org</w:t>
        </w:r>
      </w:hyperlink>
      <w:r w:rsidRPr="00EF7AE8">
        <w:rPr>
          <w:rFonts w:ascii="Calibri" w:eastAsia="Calibri,Arial,Times New Roman" w:hAnsi="Calibri" w:cs="Calibri"/>
          <w:color w:val="0D0D0D"/>
          <w:sz w:val="22"/>
          <w:szCs w:val="22"/>
          <w:u w:val="single"/>
        </w:rPr>
        <w:t>.</w:t>
      </w: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080"/>
      </w:tblGrid>
      <w:tr w:rsidR="00F11684" w14:paraId="3E86B7E4" w14:textId="77777777" w:rsidTr="00062D1B">
        <w:trPr>
          <w:trHeight w:val="432"/>
        </w:trPr>
        <w:tc>
          <w:tcPr>
            <w:tcW w:w="10080" w:type="dxa"/>
            <w:shd w:val="clear" w:color="auto" w:fill="F2F7FC"/>
            <w:vAlign w:val="center"/>
          </w:tcPr>
          <w:p w14:paraId="61561594" w14:textId="77777777" w:rsidR="0014219C" w:rsidRPr="00991ED0" w:rsidRDefault="006E4C7D" w:rsidP="009854CB">
            <w:pPr>
              <w:pStyle w:val="NoSpacing"/>
              <w:keepNext/>
              <w:numPr>
                <w:ilvl w:val="0"/>
                <w:numId w:val="1"/>
              </w:numPr>
              <w:ind w:left="288" w:hanging="288"/>
              <w:outlineLvl w:val="0"/>
              <w:rPr>
                <w:color w:val="000000" w:themeColor="text1"/>
                <w:szCs w:val="22"/>
              </w:rPr>
            </w:pPr>
            <w:bookmarkStart w:id="145" w:name="_Toc256000031"/>
            <w:bookmarkStart w:id="146" w:name="_Toc256000049"/>
            <w:bookmarkStart w:id="147" w:name="_Toc256000017"/>
            <w:bookmarkStart w:id="148" w:name="_Toc433982423"/>
            <w:bookmarkStart w:id="149" w:name="_Toc460509204"/>
            <w:bookmarkStart w:id="150" w:name="_Toc505105144"/>
            <w:bookmarkStart w:id="151" w:name="_Toc511651915"/>
            <w:bookmarkStart w:id="152" w:name="_Toc2784612"/>
            <w:r w:rsidRPr="00991ED0">
              <w:rPr>
                <w:color w:val="000000" w:themeColor="text1"/>
                <w:szCs w:val="22"/>
              </w:rPr>
              <w:t>KEY RISKS</w:t>
            </w:r>
            <w:bookmarkEnd w:id="145"/>
            <w:bookmarkEnd w:id="146"/>
            <w:bookmarkEnd w:id="147"/>
            <w:bookmarkEnd w:id="148"/>
            <w:bookmarkEnd w:id="149"/>
            <w:bookmarkEnd w:id="150"/>
            <w:bookmarkEnd w:id="151"/>
            <w:bookmarkEnd w:id="152"/>
          </w:p>
        </w:tc>
      </w:tr>
    </w:tbl>
    <w:p w14:paraId="51497999" w14:textId="77777777" w:rsidR="005474C4" w:rsidRPr="005474C4" w:rsidRDefault="005474C4" w:rsidP="005474C4">
      <w:pPr>
        <w:ind w:left="-630"/>
        <w:rPr>
          <w:rFonts w:asciiTheme="minorHAnsi" w:eastAsia="Times New Roman" w:hAnsiTheme="minorHAnsi" w:cstheme="minorHAnsi"/>
          <w:b/>
          <w:color w:val="172D5F"/>
          <w:sz w:val="22"/>
          <w:szCs w:val="22"/>
        </w:rPr>
      </w:pPr>
      <w:bookmarkStart w:id="153" w:name="_Toc509044199"/>
    </w:p>
    <w:p w14:paraId="0ACABF46" w14:textId="77777777" w:rsidR="005474C4" w:rsidRPr="005474C4" w:rsidRDefault="006E4C7D" w:rsidP="005474C4">
      <w:pPr>
        <w:ind w:left="-630"/>
        <w:rPr>
          <w:rFonts w:asciiTheme="minorHAnsi" w:eastAsia="Calibri,Times New Roman" w:hAnsiTheme="minorHAnsi" w:cstheme="minorHAnsi"/>
          <w:b/>
          <w:color w:val="172D5F"/>
          <w:sz w:val="22"/>
          <w:szCs w:val="22"/>
        </w:rPr>
      </w:pPr>
      <w:r w:rsidRPr="005474C4">
        <w:rPr>
          <w:rFonts w:asciiTheme="minorHAnsi" w:eastAsia="Calibri" w:hAnsiTheme="minorHAnsi" w:cstheme="minorHAnsi"/>
          <w:b/>
          <w:color w:val="172D5F"/>
          <w:sz w:val="22"/>
          <w:szCs w:val="22"/>
        </w:rPr>
        <w:t>Overall Risk Rating and Explanation of Key Risks</w:t>
      </w:r>
      <w:bookmarkEnd w:id="153"/>
    </w:p>
    <w:p w14:paraId="1F1887FF" w14:textId="77777777" w:rsidR="005474C4" w:rsidRPr="005474C4" w:rsidRDefault="005474C4" w:rsidP="005474C4">
      <w:pPr>
        <w:tabs>
          <w:tab w:val="left" w:pos="0"/>
          <w:tab w:val="left" w:pos="720"/>
        </w:tabs>
        <w:spacing w:after="240"/>
        <w:jc w:val="both"/>
        <w:rPr>
          <w:rFonts w:asciiTheme="minorHAnsi" w:eastAsia="Times New Roman" w:hAnsiTheme="minorHAnsi" w:cstheme="minorHAnsi"/>
          <w:bCs/>
          <w:sz w:val="22"/>
          <w:szCs w:val="22"/>
        </w:rPr>
      </w:pPr>
    </w:p>
    <w:p w14:paraId="0B25F185" w14:textId="77777777" w:rsidR="00EF7AE8" w:rsidRPr="00EF7AE8" w:rsidRDefault="006E4C7D" w:rsidP="00B660A4">
      <w:pPr>
        <w:widowControl/>
        <w:numPr>
          <w:ilvl w:val="0"/>
          <w:numId w:val="3"/>
        </w:numPr>
        <w:tabs>
          <w:tab w:val="left" w:pos="0"/>
          <w:tab w:val="left" w:pos="720"/>
        </w:tabs>
        <w:autoSpaceDE/>
        <w:autoSpaceDN/>
        <w:adjustRightInd/>
        <w:spacing w:after="120"/>
        <w:ind w:left="0" w:firstLine="0"/>
        <w:jc w:val="both"/>
        <w:rPr>
          <w:rFonts w:ascii="Calibri" w:eastAsia="Calibri" w:hAnsi="Calibri" w:cs="Calibri"/>
          <w:sz w:val="22"/>
          <w:szCs w:val="22"/>
        </w:rPr>
      </w:pPr>
      <w:r w:rsidRPr="00EF7AE8">
        <w:rPr>
          <w:rFonts w:ascii="Calibri" w:eastAsia="Calibri" w:hAnsi="Calibri" w:cs="Calibri"/>
          <w:b/>
          <w:sz w:val="22"/>
          <w:szCs w:val="22"/>
        </w:rPr>
        <w:t>The overall risk of this project is moderate</w:t>
      </w:r>
      <w:r w:rsidRPr="00EF7AE8">
        <w:rPr>
          <w:rFonts w:ascii="Calibri" w:eastAsia="Calibri" w:hAnsi="Calibri" w:cs="Calibri"/>
          <w:sz w:val="22"/>
          <w:szCs w:val="22"/>
        </w:rPr>
        <w:t xml:space="preserve">. Based on lessons learned through implementation of the ACE I and II projects, the proposed ACE Impact I project faces several </w:t>
      </w:r>
      <w:r w:rsidRPr="00B660A4">
        <w:rPr>
          <w:rFonts w:ascii="Calibri" w:eastAsia="Calibri" w:hAnsi="Calibri" w:cs="Calibri"/>
          <w:color w:val="0D0D0D"/>
          <w:sz w:val="22"/>
          <w:szCs w:val="22"/>
        </w:rPr>
        <w:t>challenges</w:t>
      </w:r>
      <w:r w:rsidRPr="00EF7AE8">
        <w:rPr>
          <w:rFonts w:ascii="Calibri" w:eastAsia="Calibri" w:hAnsi="Calibri" w:cs="Calibri"/>
          <w:sz w:val="22"/>
          <w:szCs w:val="22"/>
        </w:rPr>
        <w:t>, particularly in selecting the centers that will have: the most impact, strong academia-business collaboration, and sustainability; strong government and university leadership and ownership; full buy-in from other university departments other than the primary departments; and the adequate flow of funds to centers and strong utilization rates. Below are details of the important risks identified and mitigation:</w:t>
      </w:r>
    </w:p>
    <w:p w14:paraId="49AF316A" w14:textId="77777777" w:rsidR="00EF7AE8" w:rsidRPr="00B660A4" w:rsidRDefault="006E4C7D" w:rsidP="006E4C7D">
      <w:pPr>
        <w:widowControl/>
        <w:numPr>
          <w:ilvl w:val="0"/>
          <w:numId w:val="59"/>
        </w:numPr>
        <w:autoSpaceDE/>
        <w:autoSpaceDN/>
        <w:adjustRightInd/>
        <w:spacing w:after="120"/>
        <w:jc w:val="both"/>
        <w:rPr>
          <w:rFonts w:ascii="Calibri" w:eastAsia="Calibri" w:hAnsi="Calibri" w:cs="Calibri"/>
          <w:b/>
          <w:bCs/>
          <w:spacing w:val="-1"/>
          <w:sz w:val="22"/>
          <w:szCs w:val="22"/>
        </w:rPr>
      </w:pPr>
      <w:r w:rsidRPr="009B5BFD">
        <w:rPr>
          <w:rFonts w:ascii="Calibri" w:eastAsia="Calibri" w:hAnsi="Calibri" w:cs="Calibri"/>
          <w:b/>
          <w:bCs/>
          <w:i/>
          <w:spacing w:val="-1"/>
          <w:sz w:val="22"/>
          <w:szCs w:val="22"/>
        </w:rPr>
        <w:t>Political and governance</w:t>
      </w:r>
      <w:r w:rsidR="00AA7460" w:rsidRPr="009B5BFD">
        <w:rPr>
          <w:rFonts w:ascii="Calibri" w:eastAsia="Calibri" w:hAnsi="Calibri" w:cs="Calibri"/>
          <w:b/>
          <w:bCs/>
          <w:i/>
          <w:spacing w:val="-1"/>
          <w:sz w:val="22"/>
          <w:szCs w:val="22"/>
        </w:rPr>
        <w:t xml:space="preserve"> (</w:t>
      </w:r>
      <w:r w:rsidR="00F85D55" w:rsidRPr="009B5BFD">
        <w:rPr>
          <w:rFonts w:ascii="Calibri" w:eastAsia="Calibri" w:hAnsi="Calibri" w:cs="Calibri"/>
          <w:b/>
          <w:bCs/>
          <w:i/>
          <w:spacing w:val="-1"/>
          <w:sz w:val="22"/>
          <w:szCs w:val="22"/>
        </w:rPr>
        <w:t>Substantial)</w:t>
      </w:r>
      <w:r w:rsidRPr="009B5BFD">
        <w:rPr>
          <w:rFonts w:ascii="Calibri" w:eastAsia="Calibri" w:hAnsi="Calibri" w:cs="Calibri"/>
          <w:b/>
          <w:bCs/>
          <w:i/>
          <w:spacing w:val="-1"/>
          <w:sz w:val="22"/>
          <w:szCs w:val="22"/>
        </w:rPr>
        <w:t xml:space="preserve">: </w:t>
      </w:r>
      <w:r w:rsidRPr="00B660A4">
        <w:rPr>
          <w:rFonts w:ascii="Calibri" w:eastAsia="Calibri" w:hAnsi="Calibri" w:cs="Calibri"/>
          <w:bCs/>
          <w:spacing w:val="-1"/>
          <w:sz w:val="22"/>
          <w:szCs w:val="22"/>
        </w:rPr>
        <w:t xml:space="preserve">Experience accrued through the ACE I project indicates that strong support from the government and ACE host institution management contribute substantially to the success of the ACE center. However, negative interference from governments and ACE host institution management have been known to hamper the progress of </w:t>
      </w:r>
      <w:r w:rsidR="002B4FE9" w:rsidRPr="00B660A4">
        <w:rPr>
          <w:rFonts w:ascii="Calibri" w:eastAsia="Calibri" w:hAnsi="Calibri" w:cs="Calibri"/>
          <w:bCs/>
          <w:spacing w:val="-1"/>
          <w:sz w:val="22"/>
          <w:szCs w:val="22"/>
        </w:rPr>
        <w:t xml:space="preserve">a few </w:t>
      </w:r>
      <w:r w:rsidRPr="00B660A4">
        <w:rPr>
          <w:rFonts w:ascii="Calibri" w:eastAsia="Calibri" w:hAnsi="Calibri" w:cs="Calibri"/>
          <w:bCs/>
          <w:spacing w:val="-1"/>
          <w:sz w:val="22"/>
          <w:szCs w:val="22"/>
        </w:rPr>
        <w:t>ACE centers. Negative interference may take the form of</w:t>
      </w:r>
      <w:r w:rsidR="002B4FE9" w:rsidRPr="00B660A4">
        <w:rPr>
          <w:rFonts w:ascii="Calibri" w:eastAsia="Calibri" w:hAnsi="Calibri" w:cs="Calibri"/>
          <w:bCs/>
          <w:spacing w:val="-1"/>
          <w:sz w:val="22"/>
          <w:szCs w:val="22"/>
        </w:rPr>
        <w:t xml:space="preserve"> </w:t>
      </w:r>
      <w:r w:rsidRPr="00B660A4">
        <w:rPr>
          <w:rFonts w:ascii="Calibri" w:eastAsia="Calibri" w:hAnsi="Calibri" w:cs="Calibri"/>
          <w:bCs/>
          <w:spacing w:val="-1"/>
          <w:sz w:val="22"/>
          <w:szCs w:val="22"/>
        </w:rPr>
        <w:t xml:space="preserve">government appointment of leaders within the centers using non-merit-based processes, vice chancellors’ decisions to block flow of funds to the centers, or university management using the center’s funds for non-ACE purposes. These risks will be mitigated through: the evaluation of government and university leadership during the selection process; early identification of these issues during implementation; sharing with the centers and university management both good and bad examples from the ACE I and II projects; providing funds to ACE host institutions through the DLIs (DLI 7). </w:t>
      </w:r>
      <w:r w:rsidR="008A683E" w:rsidRPr="00B660A4">
        <w:rPr>
          <w:rFonts w:ascii="Calibri" w:eastAsia="Calibri" w:hAnsi="Calibri" w:cs="Calibri"/>
          <w:bCs/>
          <w:spacing w:val="-1"/>
          <w:sz w:val="22"/>
          <w:szCs w:val="22"/>
        </w:rPr>
        <w:t>A second political risk is student and faculty strikes</w:t>
      </w:r>
      <w:r w:rsidR="00C318EA" w:rsidRPr="00B660A4">
        <w:rPr>
          <w:rFonts w:ascii="Calibri" w:eastAsia="Calibri" w:hAnsi="Calibri" w:cs="Calibri"/>
          <w:bCs/>
          <w:spacing w:val="-1"/>
          <w:sz w:val="22"/>
          <w:szCs w:val="22"/>
        </w:rPr>
        <w:t xml:space="preserve">. </w:t>
      </w:r>
      <w:r w:rsidR="00232098" w:rsidRPr="00B660A4">
        <w:rPr>
          <w:rFonts w:ascii="Calibri" w:eastAsia="Calibri" w:hAnsi="Calibri" w:cs="Calibri"/>
          <w:bCs/>
          <w:spacing w:val="-1"/>
          <w:sz w:val="22"/>
          <w:szCs w:val="22"/>
        </w:rPr>
        <w:t>Strikes</w:t>
      </w:r>
      <w:r w:rsidR="00C318EA" w:rsidRPr="00B660A4">
        <w:rPr>
          <w:rFonts w:ascii="Calibri" w:eastAsia="Calibri" w:hAnsi="Calibri" w:cs="Calibri"/>
          <w:bCs/>
          <w:spacing w:val="-1"/>
          <w:sz w:val="22"/>
          <w:szCs w:val="22"/>
        </w:rPr>
        <w:t xml:space="preserve"> would be </w:t>
      </w:r>
      <w:r w:rsidR="00AF2F80" w:rsidRPr="00B660A4">
        <w:rPr>
          <w:rFonts w:ascii="Calibri" w:eastAsia="Calibri" w:hAnsi="Calibri" w:cs="Calibri"/>
          <w:bCs/>
          <w:spacing w:val="-1"/>
          <w:sz w:val="22"/>
          <w:szCs w:val="22"/>
        </w:rPr>
        <w:t xml:space="preserve">unrelated to </w:t>
      </w:r>
      <w:r w:rsidR="00C318EA" w:rsidRPr="00B660A4">
        <w:rPr>
          <w:rFonts w:ascii="Calibri" w:eastAsia="Calibri" w:hAnsi="Calibri" w:cs="Calibri"/>
          <w:bCs/>
          <w:spacing w:val="-1"/>
          <w:sz w:val="22"/>
          <w:szCs w:val="22"/>
        </w:rPr>
        <w:t xml:space="preserve">the project but could still affect Center education activities and delay </w:t>
      </w:r>
      <w:r w:rsidR="00232098" w:rsidRPr="00B660A4">
        <w:rPr>
          <w:rFonts w:ascii="Calibri" w:eastAsia="Calibri" w:hAnsi="Calibri" w:cs="Calibri"/>
          <w:bCs/>
          <w:spacing w:val="-1"/>
          <w:sz w:val="22"/>
          <w:szCs w:val="22"/>
        </w:rPr>
        <w:t xml:space="preserve">student graduation and implementation. The project </w:t>
      </w:r>
      <w:r w:rsidR="00E15261" w:rsidRPr="00B660A4">
        <w:rPr>
          <w:rFonts w:ascii="Calibri" w:eastAsia="Calibri" w:hAnsi="Calibri" w:cs="Calibri"/>
          <w:bCs/>
          <w:spacing w:val="-1"/>
          <w:sz w:val="22"/>
          <w:szCs w:val="22"/>
        </w:rPr>
        <w:t xml:space="preserve">reduces the risk through </w:t>
      </w:r>
      <w:r w:rsidR="00232098" w:rsidRPr="00B660A4">
        <w:rPr>
          <w:rFonts w:ascii="Calibri" w:eastAsia="Calibri" w:hAnsi="Calibri" w:cs="Calibri"/>
          <w:bCs/>
          <w:spacing w:val="-1"/>
          <w:sz w:val="22"/>
          <w:szCs w:val="22"/>
        </w:rPr>
        <w:t>consultation</w:t>
      </w:r>
      <w:r w:rsidR="00E15261" w:rsidRPr="00B660A4">
        <w:rPr>
          <w:rFonts w:ascii="Calibri" w:eastAsia="Calibri" w:hAnsi="Calibri" w:cs="Calibri"/>
          <w:bCs/>
          <w:spacing w:val="-1"/>
          <w:sz w:val="22"/>
          <w:szCs w:val="22"/>
        </w:rPr>
        <w:t>s</w:t>
      </w:r>
      <w:r w:rsidR="00232098" w:rsidRPr="00B660A4">
        <w:rPr>
          <w:rFonts w:ascii="Calibri" w:eastAsia="Calibri" w:hAnsi="Calibri" w:cs="Calibri"/>
          <w:bCs/>
          <w:spacing w:val="-1"/>
          <w:sz w:val="22"/>
          <w:szCs w:val="22"/>
        </w:rPr>
        <w:t xml:space="preserve"> with students and faculty as well as investment to raise </w:t>
      </w:r>
      <w:r w:rsidR="00E15261" w:rsidRPr="00B660A4">
        <w:rPr>
          <w:rFonts w:ascii="Calibri" w:eastAsia="Calibri" w:hAnsi="Calibri" w:cs="Calibri"/>
          <w:bCs/>
          <w:spacing w:val="-1"/>
          <w:sz w:val="22"/>
          <w:szCs w:val="22"/>
        </w:rPr>
        <w:t>quality of education and attention</w:t>
      </w:r>
      <w:r w:rsidR="00232098" w:rsidRPr="00B660A4">
        <w:rPr>
          <w:rFonts w:ascii="Calibri" w:eastAsia="Calibri" w:hAnsi="Calibri" w:cs="Calibri"/>
          <w:bCs/>
          <w:spacing w:val="-1"/>
          <w:sz w:val="22"/>
          <w:szCs w:val="22"/>
        </w:rPr>
        <w:t xml:space="preserve"> to </w:t>
      </w:r>
      <w:r w:rsidR="00E15261" w:rsidRPr="00B660A4">
        <w:rPr>
          <w:rFonts w:ascii="Calibri" w:eastAsia="Calibri" w:hAnsi="Calibri" w:cs="Calibri"/>
          <w:bCs/>
          <w:spacing w:val="-1"/>
          <w:sz w:val="22"/>
          <w:szCs w:val="22"/>
        </w:rPr>
        <w:t xml:space="preserve">student progression and welfare. </w:t>
      </w:r>
    </w:p>
    <w:p w14:paraId="61078EE4" w14:textId="77777777" w:rsidR="00952208" w:rsidRPr="009B5BFD" w:rsidRDefault="006E4C7D" w:rsidP="006E4C7D">
      <w:pPr>
        <w:widowControl/>
        <w:numPr>
          <w:ilvl w:val="0"/>
          <w:numId w:val="59"/>
        </w:numPr>
        <w:autoSpaceDE/>
        <w:autoSpaceDN/>
        <w:adjustRightInd/>
        <w:spacing w:after="120"/>
        <w:ind w:left="907" w:hanging="547"/>
        <w:jc w:val="both"/>
        <w:rPr>
          <w:rFonts w:ascii="Calibri" w:eastAsia="Calibri" w:hAnsi="Calibri" w:cs="Calibri"/>
          <w:b/>
          <w:bCs/>
          <w:i/>
          <w:spacing w:val="-1"/>
          <w:sz w:val="22"/>
          <w:szCs w:val="22"/>
        </w:rPr>
      </w:pPr>
      <w:r w:rsidRPr="00C9087B">
        <w:rPr>
          <w:rFonts w:ascii="Calibri" w:eastAsia="Calibri" w:hAnsi="Calibri" w:cs="Calibri"/>
          <w:b/>
          <w:i/>
          <w:sz w:val="22"/>
          <w:szCs w:val="22"/>
        </w:rPr>
        <w:t>Institutional capacity for implementation and sustainability</w:t>
      </w:r>
      <w:r w:rsidR="00F85D55" w:rsidRPr="009B5BFD">
        <w:rPr>
          <w:rFonts w:ascii="Calibri" w:eastAsia="Calibri" w:hAnsi="Calibri" w:cs="Calibri"/>
          <w:b/>
          <w:i/>
          <w:sz w:val="22"/>
          <w:szCs w:val="22"/>
        </w:rPr>
        <w:t xml:space="preserve"> (Substantial)</w:t>
      </w:r>
      <w:r w:rsidRPr="009B5BFD">
        <w:rPr>
          <w:rFonts w:ascii="Calibri,Times New Roman" w:eastAsia="Calibri,Times New Roman" w:hAnsi="Calibri,Times New Roman" w:cs="Calibri,Times New Roman"/>
          <w:i/>
          <w:sz w:val="22"/>
          <w:szCs w:val="22"/>
        </w:rPr>
        <w:t>:</w:t>
      </w:r>
      <w:r w:rsidRPr="009B5BFD">
        <w:rPr>
          <w:rFonts w:ascii="Calibri" w:eastAsia="Calibri" w:hAnsi="Calibri" w:cs="Calibri"/>
          <w:b/>
          <w:bCs/>
          <w:i/>
          <w:spacing w:val="-1"/>
          <w:sz w:val="22"/>
          <w:szCs w:val="22"/>
        </w:rPr>
        <w:t xml:space="preserve"> </w:t>
      </w:r>
    </w:p>
    <w:p w14:paraId="7A01A36E" w14:textId="77777777" w:rsidR="00EF7AE8" w:rsidRPr="00B660A4" w:rsidRDefault="006E4C7D" w:rsidP="006E4C7D">
      <w:pPr>
        <w:widowControl/>
        <w:numPr>
          <w:ilvl w:val="0"/>
          <w:numId w:val="5"/>
        </w:numPr>
        <w:tabs>
          <w:tab w:val="left" w:pos="0"/>
          <w:tab w:val="left" w:pos="720"/>
        </w:tabs>
        <w:autoSpaceDE/>
        <w:autoSpaceDN/>
        <w:adjustRightInd/>
        <w:spacing w:after="120" w:line="259" w:lineRule="auto"/>
        <w:ind w:left="1440"/>
        <w:jc w:val="both"/>
        <w:rPr>
          <w:rFonts w:ascii="Calibri" w:eastAsia="Calibri" w:hAnsi="Calibri" w:cs="Calibri"/>
          <w:spacing w:val="-1"/>
          <w:sz w:val="22"/>
          <w:szCs w:val="22"/>
        </w:rPr>
      </w:pPr>
      <w:r>
        <w:rPr>
          <w:rFonts w:ascii="Calibri" w:eastAsia="Calibri" w:hAnsi="Calibri" w:cs="Calibri"/>
          <w:spacing w:val="-1"/>
          <w:sz w:val="22"/>
          <w:szCs w:val="22"/>
        </w:rPr>
        <w:t>I</w:t>
      </w:r>
      <w:r w:rsidR="009B149C" w:rsidRPr="00B660A4">
        <w:rPr>
          <w:rFonts w:ascii="Calibri" w:eastAsia="Calibri" w:hAnsi="Calibri" w:cs="Calibri"/>
          <w:spacing w:val="-1"/>
          <w:sz w:val="22"/>
          <w:szCs w:val="22"/>
        </w:rPr>
        <w:t xml:space="preserve">mplementation was delayed during the ACE I project due to low capacity in a few centers, including the capacity for the operationalization of the RBF approach. With the increase in </w:t>
      </w:r>
      <w:r w:rsidR="009B149C" w:rsidRPr="00B660A4">
        <w:rPr>
          <w:rFonts w:ascii="Calibri" w:eastAsia="Calibri" w:hAnsi="Calibri" w:cs="Calibri"/>
          <w:spacing w:val="-1"/>
          <w:sz w:val="22"/>
          <w:szCs w:val="22"/>
        </w:rPr>
        <w:lastRenderedPageBreak/>
        <w:t xml:space="preserve">number of centers, scaling-up the robust implementation support detailed under Section III. A and in Annex 4 and described for the ACE I project will help mitigate this risk of low implementation capacity. In addition, the implementation monitoring (beyond the World Bank regional task team’s role) will be streamlined into each CMU’s overall portfolio monitoring arrangements in place for its national projects. </w:t>
      </w:r>
    </w:p>
    <w:p w14:paraId="2BE7B4AA" w14:textId="77777777" w:rsidR="00EF7AE8" w:rsidRPr="00B660A4" w:rsidRDefault="006E4C7D" w:rsidP="006E4C7D">
      <w:pPr>
        <w:widowControl/>
        <w:numPr>
          <w:ilvl w:val="0"/>
          <w:numId w:val="5"/>
        </w:numPr>
        <w:tabs>
          <w:tab w:val="left" w:pos="0"/>
          <w:tab w:val="left" w:pos="720"/>
        </w:tabs>
        <w:autoSpaceDE/>
        <w:autoSpaceDN/>
        <w:adjustRightInd/>
        <w:spacing w:after="120"/>
        <w:ind w:left="1440"/>
        <w:jc w:val="both"/>
        <w:rPr>
          <w:rFonts w:ascii="Calibri" w:eastAsia="Calibri" w:hAnsi="Calibri" w:cs="Calibri"/>
          <w:spacing w:val="-1"/>
          <w:sz w:val="22"/>
          <w:szCs w:val="22"/>
        </w:rPr>
      </w:pPr>
      <w:r w:rsidRPr="00B660A4">
        <w:rPr>
          <w:rFonts w:ascii="Calibri" w:eastAsia="Calibri" w:hAnsi="Calibri" w:cs="Calibri"/>
          <w:spacing w:val="-1"/>
          <w:sz w:val="22"/>
          <w:szCs w:val="22"/>
        </w:rPr>
        <w:t xml:space="preserve">Some ACE I centers struggle to generate external revenue, with negative implications for sustainability. Targeted training for centers and a stronger focus in supporting centers in establishing industry partnerships early in the preparation of their proposals will help mitigate this risk. Moreover, each center will be required to develop a sustainability plan which will be regularly monitored. </w:t>
      </w:r>
    </w:p>
    <w:p w14:paraId="730AA16A" w14:textId="77777777" w:rsidR="00EF7AE8" w:rsidRPr="00B660A4" w:rsidRDefault="006E4C7D" w:rsidP="006E4C7D">
      <w:pPr>
        <w:widowControl/>
        <w:numPr>
          <w:ilvl w:val="0"/>
          <w:numId w:val="59"/>
        </w:numPr>
        <w:autoSpaceDE/>
        <w:autoSpaceDN/>
        <w:adjustRightInd/>
        <w:spacing w:after="120"/>
        <w:ind w:left="907" w:hanging="547"/>
        <w:jc w:val="both"/>
        <w:rPr>
          <w:rFonts w:ascii="Calibri" w:eastAsia="Calibri" w:hAnsi="Calibri" w:cs="Calibri"/>
          <w:b/>
          <w:bCs/>
          <w:spacing w:val="-1"/>
          <w:sz w:val="22"/>
          <w:szCs w:val="22"/>
        </w:rPr>
      </w:pPr>
      <w:r w:rsidRPr="00EF7AE8">
        <w:rPr>
          <w:rFonts w:ascii="Calibri" w:eastAsia="Calibri" w:hAnsi="Calibri" w:cs="Calibri"/>
          <w:b/>
          <w:i/>
          <w:sz w:val="22"/>
          <w:szCs w:val="22"/>
        </w:rPr>
        <w:t>Fiduciary</w:t>
      </w:r>
      <w:r w:rsidR="00C9087B">
        <w:rPr>
          <w:rFonts w:ascii="Calibri" w:eastAsia="Calibri" w:hAnsi="Calibri" w:cs="Calibri"/>
          <w:b/>
          <w:i/>
          <w:sz w:val="22"/>
          <w:szCs w:val="22"/>
        </w:rPr>
        <w:t xml:space="preserve"> (Substantial)</w:t>
      </w:r>
      <w:r w:rsidRPr="00EF7AE8">
        <w:rPr>
          <w:rFonts w:ascii="Calibri,Times New Roman" w:eastAsia="Calibri,Times New Roman" w:hAnsi="Calibri,Times New Roman" w:cs="Calibri,Times New Roman"/>
          <w:b/>
          <w:i/>
          <w:sz w:val="22"/>
          <w:szCs w:val="22"/>
        </w:rPr>
        <w:t xml:space="preserve">: </w:t>
      </w:r>
      <w:r w:rsidRPr="00EF7AE8">
        <w:rPr>
          <w:rFonts w:ascii="Calibri" w:eastAsia="Calibri" w:hAnsi="Calibri" w:cs="Calibri"/>
          <w:sz w:val="22"/>
          <w:szCs w:val="22"/>
        </w:rPr>
        <w:t>Due to the inefficient procurement practices in place at some of the universities, procurement can be slow during implementation. Both FM and procurement capacity assessments were carried out during project preparation. During implementation, the team will explore interventions to remove bottlenecks and minimize their effects on the project, based on the findings of the FM and procurement capacity assessments.</w:t>
      </w:r>
      <w:r w:rsidR="00952208" w:rsidRPr="00952208">
        <w:rPr>
          <w:rFonts w:ascii="Calibri" w:eastAsia="Calibri" w:hAnsi="Calibri" w:cs="Calibri"/>
          <w:b/>
          <w:bCs/>
          <w:spacing w:val="-1"/>
          <w:sz w:val="22"/>
          <w:szCs w:val="22"/>
        </w:rPr>
        <w:t xml:space="preserve"> </w:t>
      </w:r>
    </w:p>
    <w:p w14:paraId="79DF6088" w14:textId="77777777" w:rsidR="0014219C" w:rsidRPr="00B660A4" w:rsidRDefault="006E4C7D" w:rsidP="006E4C7D">
      <w:pPr>
        <w:widowControl/>
        <w:numPr>
          <w:ilvl w:val="0"/>
          <w:numId w:val="59"/>
        </w:numPr>
        <w:autoSpaceDE/>
        <w:autoSpaceDN/>
        <w:adjustRightInd/>
        <w:spacing w:after="120"/>
        <w:ind w:left="907" w:hanging="547"/>
        <w:jc w:val="both"/>
        <w:rPr>
          <w:rFonts w:ascii="Calibri" w:eastAsia="Calibri" w:hAnsi="Calibri" w:cs="Calibri"/>
          <w:b/>
          <w:bCs/>
          <w:spacing w:val="-1"/>
          <w:sz w:val="22"/>
          <w:szCs w:val="22"/>
        </w:rPr>
      </w:pPr>
      <w:r w:rsidRPr="003570FF">
        <w:rPr>
          <w:rFonts w:ascii="Calibri" w:eastAsia="Calibri" w:hAnsi="Calibri" w:cs="Calibri"/>
          <w:b/>
          <w:i/>
          <w:sz w:val="22"/>
          <w:szCs w:val="22"/>
        </w:rPr>
        <w:t>Counterpart Funding</w:t>
      </w:r>
      <w:r w:rsidR="00116F0B">
        <w:rPr>
          <w:rFonts w:ascii="Calibri" w:eastAsia="Calibri" w:hAnsi="Calibri" w:cs="Calibri"/>
          <w:b/>
          <w:i/>
          <w:sz w:val="22"/>
          <w:szCs w:val="22"/>
        </w:rPr>
        <w:t xml:space="preserve"> (Low)</w:t>
      </w:r>
      <w:r w:rsidRPr="00747E56">
        <w:rPr>
          <w:rFonts w:ascii="Calibri" w:eastAsia="Calibri" w:hAnsi="Calibri" w:cs="Calibri"/>
          <w:sz w:val="22"/>
          <w:szCs w:val="22"/>
        </w:rPr>
        <w:t xml:space="preserve">: </w:t>
      </w:r>
      <w:r w:rsidR="00FA4B4F">
        <w:rPr>
          <w:rFonts w:ascii="Calibri" w:eastAsia="Calibri" w:hAnsi="Calibri" w:cs="Calibri"/>
          <w:sz w:val="22"/>
          <w:szCs w:val="22"/>
        </w:rPr>
        <w:t>A</w:t>
      </w:r>
      <w:r w:rsidRPr="00747E56">
        <w:rPr>
          <w:rFonts w:ascii="Calibri" w:eastAsia="Calibri" w:hAnsi="Calibri" w:cs="Calibri"/>
          <w:sz w:val="22"/>
          <w:szCs w:val="22"/>
        </w:rPr>
        <w:t xml:space="preserve">n estimated </w:t>
      </w:r>
      <w:r w:rsidR="004E47B8" w:rsidRPr="00747E56">
        <w:rPr>
          <w:rFonts w:ascii="Calibri" w:eastAsia="Calibri" w:hAnsi="Calibri" w:cs="Calibri"/>
          <w:sz w:val="22"/>
          <w:szCs w:val="22"/>
        </w:rPr>
        <w:t>45</w:t>
      </w:r>
      <w:r w:rsidRPr="00747E56">
        <w:rPr>
          <w:rFonts w:ascii="Calibri" w:eastAsia="Calibri" w:hAnsi="Calibri" w:cs="Calibri"/>
          <w:sz w:val="22"/>
          <w:szCs w:val="22"/>
        </w:rPr>
        <w:t xml:space="preserve"> percent of total funding will be derived from counterpart funding in the form of existing salary payments from governments to the selected universities. </w:t>
      </w:r>
      <w:r w:rsidR="00E2462E" w:rsidRPr="00747E56">
        <w:rPr>
          <w:rFonts w:ascii="Calibri" w:eastAsia="Calibri" w:hAnsi="Calibri" w:cs="Calibri"/>
          <w:sz w:val="22"/>
          <w:szCs w:val="22"/>
        </w:rPr>
        <w:t>This funding is already budgeted</w:t>
      </w:r>
      <w:r w:rsidR="00722EAF" w:rsidRPr="00747E56">
        <w:rPr>
          <w:rFonts w:ascii="Calibri" w:eastAsia="Calibri" w:hAnsi="Calibri" w:cs="Calibri"/>
          <w:sz w:val="22"/>
          <w:szCs w:val="22"/>
        </w:rPr>
        <w:t>,</w:t>
      </w:r>
      <w:r w:rsidR="00E2462E" w:rsidRPr="00747E56">
        <w:rPr>
          <w:rFonts w:ascii="Calibri" w:eastAsia="Calibri" w:hAnsi="Calibri" w:cs="Calibri"/>
          <w:sz w:val="22"/>
          <w:szCs w:val="22"/>
        </w:rPr>
        <w:t xml:space="preserve"> and not additional budget required for the project. Therefore, the risk of </w:t>
      </w:r>
      <w:r w:rsidR="00722EAF" w:rsidRPr="00747E56">
        <w:rPr>
          <w:rFonts w:ascii="Calibri" w:eastAsia="Calibri" w:hAnsi="Calibri" w:cs="Calibri"/>
          <w:sz w:val="22"/>
          <w:szCs w:val="22"/>
        </w:rPr>
        <w:t xml:space="preserve">delayed </w:t>
      </w:r>
      <w:r w:rsidR="00E2462E" w:rsidRPr="00747E56">
        <w:rPr>
          <w:rFonts w:ascii="Calibri" w:eastAsia="Calibri" w:hAnsi="Calibri" w:cs="Calibri"/>
          <w:sz w:val="22"/>
          <w:szCs w:val="22"/>
        </w:rPr>
        <w:t xml:space="preserve">counterpart funding is low. </w:t>
      </w:r>
      <w:r w:rsidR="003A1AF4" w:rsidRPr="00747E56">
        <w:rPr>
          <w:rFonts w:ascii="Calibri" w:eastAsia="Calibri" w:hAnsi="Calibri" w:cs="Calibri"/>
          <w:sz w:val="22"/>
          <w:szCs w:val="22"/>
        </w:rPr>
        <w:t>There was no problem with delayed faculty salaries in ACE I.</w:t>
      </w:r>
      <w:r w:rsidR="00E2462E" w:rsidRPr="00747E56">
        <w:rPr>
          <w:rFonts w:ascii="Calibri" w:eastAsia="Calibri" w:hAnsi="Calibri" w:cs="Calibri"/>
          <w:sz w:val="22"/>
          <w:szCs w:val="22"/>
        </w:rPr>
        <w:t xml:space="preserve"> </w:t>
      </w:r>
      <w:r w:rsidR="001219A3" w:rsidRPr="00747E56">
        <w:rPr>
          <w:rFonts w:ascii="Calibri" w:eastAsia="Calibri" w:hAnsi="Calibri" w:cs="Calibri"/>
          <w:sz w:val="22"/>
          <w:szCs w:val="22"/>
        </w:rPr>
        <w:t>Continued d</w:t>
      </w:r>
      <w:r w:rsidRPr="00747E56">
        <w:rPr>
          <w:rFonts w:ascii="Calibri" w:eastAsia="Calibri" w:hAnsi="Calibri" w:cs="Calibri"/>
          <w:sz w:val="22"/>
          <w:szCs w:val="22"/>
        </w:rPr>
        <w:t xml:space="preserve">elays in salary payments </w:t>
      </w:r>
      <w:r w:rsidR="00295E6F" w:rsidRPr="00747E56">
        <w:rPr>
          <w:rFonts w:ascii="Calibri" w:eastAsia="Calibri" w:hAnsi="Calibri" w:cs="Calibri"/>
          <w:sz w:val="22"/>
          <w:szCs w:val="22"/>
        </w:rPr>
        <w:t>w</w:t>
      </w:r>
      <w:r w:rsidRPr="00747E56">
        <w:rPr>
          <w:rFonts w:ascii="Calibri" w:eastAsia="Calibri" w:hAnsi="Calibri" w:cs="Calibri"/>
          <w:sz w:val="22"/>
          <w:szCs w:val="22"/>
        </w:rPr>
        <w:t xml:space="preserve">ould adversely affect the functioning of the ACEs. </w:t>
      </w:r>
    </w:p>
    <w:sdt>
      <w:sdtPr>
        <w:rPr>
          <w:rFonts w:asciiTheme="minorHAnsi" w:hAnsiTheme="minorHAnsi"/>
          <w:b/>
          <w:bCs/>
          <w:color w:val="7F7F7F" w:themeColor="text1" w:themeTint="80"/>
          <w:sz w:val="22"/>
          <w:szCs w:val="22"/>
        </w:rPr>
        <w:id w:val="1420452216"/>
        <w:lock w:val="sdtContentLocked"/>
        <w:placeholder>
          <w:docPart w:val="907ABA86110D43A3A29F785143380194"/>
        </w:placeholder>
        <w:showingPlcHdr/>
      </w:sdtPr>
      <w:sdtEndPr/>
      <w:sdtContent>
        <w:p w14:paraId="09873985" w14:textId="77777777" w:rsidR="0037578F" w:rsidRDefault="006E4C7D" w:rsidP="00F10440">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14:paraId="23B65D63" w14:textId="77777777" w:rsidR="003615CB" w:rsidRDefault="003615CB" w:rsidP="00062D1B">
      <w:pPr>
        <w:rPr>
          <w:rFonts w:asciiTheme="minorHAnsi" w:hAnsiTheme="minorHAnsi"/>
          <w:b/>
          <w:bCs/>
          <w:color w:val="7F7F7F" w:themeColor="text1" w:themeTint="80"/>
          <w:sz w:val="22"/>
          <w:szCs w:val="22"/>
        </w:rPr>
        <w:sectPr w:rsidR="003615CB" w:rsidSect="00062D1B">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F11684" w14:paraId="1EBBF7A4" w14:textId="77777777" w:rsidTr="008565D8">
        <w:trPr>
          <w:trHeight w:val="432"/>
        </w:trPr>
        <w:tc>
          <w:tcPr>
            <w:tcW w:w="14130" w:type="dxa"/>
            <w:shd w:val="clear" w:color="auto" w:fill="F2F7FC"/>
            <w:vAlign w:val="center"/>
          </w:tcPr>
          <w:p w14:paraId="2629700A" w14:textId="77777777" w:rsidR="003615CB" w:rsidRPr="00991ED0" w:rsidRDefault="006E4C7D" w:rsidP="007A007D">
            <w:pPr>
              <w:pStyle w:val="NoSpacing"/>
              <w:numPr>
                <w:ilvl w:val="0"/>
                <w:numId w:val="1"/>
              </w:numPr>
              <w:jc w:val="center"/>
              <w:outlineLvl w:val="0"/>
            </w:pPr>
            <w:bookmarkStart w:id="154" w:name="_Toc256000032"/>
            <w:bookmarkStart w:id="155" w:name="_Toc511651916"/>
            <w:bookmarkStart w:id="156" w:name="_Toc2784613"/>
            <w:r w:rsidRPr="00991ED0">
              <w:rPr>
                <w:color w:val="000000" w:themeColor="text1"/>
              </w:rPr>
              <w:lastRenderedPageBreak/>
              <w:t>RESULTS FRAMEWORK AND MONITORING</w:t>
            </w:r>
            <w:bookmarkEnd w:id="154"/>
            <w:bookmarkEnd w:id="155"/>
            <w:bookmarkEnd w:id="156"/>
          </w:p>
        </w:tc>
      </w:tr>
    </w:tbl>
    <w:sdt>
      <w:sdtPr>
        <w:rPr>
          <w:rFonts w:asciiTheme="minorHAnsi" w:hAnsiTheme="minorHAnsi"/>
          <w:b/>
          <w:bCs/>
          <w:color w:val="7F7F7F" w:themeColor="text1" w:themeTint="80"/>
          <w:sz w:val="22"/>
          <w:szCs w:val="22"/>
        </w:rPr>
        <w:id w:val="908154627"/>
        <w:lock w:val="sdtContentLocked"/>
        <w:placeholder>
          <w:docPart w:val="3F0B331C2F344760AE61C9A706D5C719"/>
        </w:placeholder>
        <w:showingPlcHdr/>
      </w:sdtPr>
      <w:sdtEndPr/>
      <w:sdtContent>
        <w:p w14:paraId="2C181769" w14:textId="77777777" w:rsidR="00735935" w:rsidRDefault="006E4C7D" w:rsidP="00127655">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2AEC4179" w14:textId="77777777" w:rsidR="00735935" w:rsidRDefault="00735935" w:rsidP="00370635">
      <w:pPr>
        <w:ind w:left="-691" w:right="-418"/>
        <w:rPr>
          <w:rFonts w:asciiTheme="minorHAnsi" w:hAnsiTheme="minorHAnsi"/>
          <w:b/>
          <w:bCs/>
          <w:color w:val="7F7F7F" w:themeColor="text1" w:themeTint="80"/>
          <w:sz w:val="22"/>
          <w:szCs w:val="22"/>
        </w:rPr>
        <w:sectPr w:rsidR="00735935" w:rsidSect="00A96F74">
          <w:headerReference w:type="even" r:id="rId40"/>
          <w:headerReference w:type="default" r:id="rId41"/>
          <w:footerReference w:type="default" r:id="rId42"/>
          <w:headerReference w:type="first" r:id="rId43"/>
          <w:type w:val="continuous"/>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1594112041"/>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9"/>
            <w:id w:val="2022829925"/>
            <w:lock w:val="sdtContentLocked"/>
            <w:placeholder>
              <w:docPart w:val="38EE8AFCAAEB42E59B4C2A50AE10D130"/>
            </w:placeholder>
          </w:sdtPr>
          <w:sdtEndPr/>
          <w:sdtContent>
            <w:p w14:paraId="44989067" w14:textId="77777777" w:rsidR="00735935" w:rsidRPr="00735935" w:rsidRDefault="006E4C7D" w:rsidP="00127655">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2BE8AA44" w14:textId="77777777" w:rsidR="003939DF" w:rsidRDefault="003939DF" w:rsidP="00127655">
          <w:pPr>
            <w:pStyle w:val="Normal18"/>
            <w:spacing w:line="14" w:lineRule="exact"/>
            <w:ind w:left="-691" w:right="-418"/>
            <w:rPr>
              <w:rFonts w:asciiTheme="minorHAnsi" w:hAnsiTheme="minorHAnsi"/>
              <w:b/>
              <w:bCs/>
              <w:color w:val="7F7F7F" w:themeColor="text1" w:themeTint="80"/>
              <w:sz w:val="22"/>
              <w:szCs w:val="22"/>
            </w:rPr>
          </w:pPr>
        </w:p>
        <w:tbl>
          <w:tblPr>
            <w:tblStyle w:val="TableGrid14"/>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F11684" w14:paraId="734880DF" w14:textId="77777777" w:rsidTr="00735935">
            <w:tc>
              <w:tcPr>
                <w:tcW w:w="14130" w:type="dxa"/>
                <w:shd w:val="clear" w:color="auto" w:fill="F7F7F7"/>
              </w:tcPr>
              <w:p w14:paraId="17D8CD4B" w14:textId="77777777" w:rsidR="003615CB" w:rsidRPr="00934FB8" w:rsidRDefault="006E4C7D" w:rsidP="00370635">
                <w:pPr>
                  <w:pStyle w:val="Normal18"/>
                  <w:jc w:val="center"/>
                  <w:rPr>
                    <w:rFonts w:asciiTheme="minorHAnsi" w:hAnsiTheme="minorHAnsi"/>
                    <w:b/>
                    <w:caps/>
                    <w:sz w:val="22"/>
                    <w:szCs w:val="22"/>
                  </w:rPr>
                </w:pPr>
                <w:r>
                  <w:rPr>
                    <w:noProof/>
                  </w:rPr>
                  <mc:AlternateContent>
                    <mc:Choice Requires="wps">
                      <w:drawing>
                        <wp:anchor distT="0" distB="0" distL="114300" distR="114300" simplePos="0" relativeHeight="251669504" behindDoc="0" locked="0" layoutInCell="1" allowOverlap="1" wp14:anchorId="345A1784" wp14:editId="7F44E3EA">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78DED67">
                        <v:line w14:anchorId="68466423" id="Straight Connector 2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5pt" to="75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" strokecolor="gray [1629]">
                          <v:stroke dashstyle="dash" opacity="26214f" joinstyle="miter"/>
                        </v:line>
                      </w:pict>
                    </mc:Fallback>
                  </mc:AlternateContent>
                </w:r>
                <w:r w:rsidR="009A0A87" w:rsidRPr="00934FB8">
                  <w:rPr>
                    <w:rFonts w:asciiTheme="minorHAnsi" w:hAnsiTheme="minorHAnsi"/>
                    <w:b/>
                    <w:color w:val="0D0D0D" w:themeColor="text1" w:themeTint="F2"/>
                    <w:sz w:val="22"/>
                    <w:szCs w:val="22"/>
                  </w:rPr>
                  <w:t>Results Framework</w:t>
                </w:r>
              </w:p>
            </w:tc>
          </w:tr>
          <w:tr w:rsidR="00F11684" w14:paraId="68C1F46A" w14:textId="77777777" w:rsidTr="004E1BEB">
            <w:trPr>
              <w:trHeight w:val="432"/>
            </w:trPr>
            <w:tc>
              <w:tcPr>
                <w:tcW w:w="14130" w:type="dxa"/>
                <w:shd w:val="clear" w:color="auto" w:fill="F7F7F7"/>
              </w:tcPr>
              <w:p w14:paraId="3F84E7EB" w14:textId="77777777" w:rsidR="004E1BEB" w:rsidRDefault="006E4C7D" w:rsidP="00370635">
                <w:pPr>
                  <w:pStyle w:val="Normal18"/>
                  <w:jc w:val="center"/>
                  <w:rPr>
                    <w:noProof/>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Africa</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2C6736">
                  <w:rPr>
                    <w:rFonts w:asciiTheme="minorHAnsi" w:hAnsiTheme="minorHAnsi"/>
                    <w:b/>
                    <w:bCs/>
                    <w:noProof/>
                    <w:color w:val="767171" w:themeColor="background2" w:themeShade="80"/>
                    <w:sz w:val="22"/>
                    <w:szCs w:val="22"/>
                  </w:rPr>
                  <w:t>First Africa Higher Education Centers of Excellence for Development Impact Project</w:t>
                </w:r>
              </w:p>
            </w:tc>
          </w:tr>
        </w:tbl>
        <w:p w14:paraId="73CA82BC" w14:textId="77777777" w:rsidR="003615CB" w:rsidRDefault="003615CB" w:rsidP="00370635">
          <w:pPr>
            <w:pStyle w:val="Normal18"/>
            <w:shd w:val="clear" w:color="auto" w:fill="F7F7F7"/>
            <w:ind w:left="-691" w:right="-418"/>
            <w:rPr>
              <w:rFonts w:asciiTheme="minorHAnsi" w:hAnsiTheme="minorHAnsi"/>
              <w:b/>
              <w:bCs/>
              <w:color w:val="7F7F7F" w:themeColor="text1" w:themeTint="80"/>
              <w:sz w:val="22"/>
              <w:szCs w:val="22"/>
            </w:rPr>
          </w:pPr>
        </w:p>
        <w:tbl>
          <w:tblPr>
            <w:tblStyle w:val="TableGrid14"/>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F11684" w14:paraId="0082C3A5" w14:textId="77777777" w:rsidTr="00D701F4">
            <w:trPr>
              <w:trHeight w:val="432"/>
            </w:trPr>
            <w:tc>
              <w:tcPr>
                <w:tcW w:w="14126" w:type="dxa"/>
                <w:shd w:val="clear" w:color="auto" w:fill="F7F7F7"/>
                <w:vAlign w:val="center"/>
              </w:tcPr>
              <w:p w14:paraId="3B066CA5" w14:textId="77777777" w:rsidR="00D701F4" w:rsidRDefault="006E4C7D" w:rsidP="00D701F4">
                <w:pPr>
                  <w:pStyle w:val="Normal18"/>
                  <w:ind w:right="-418"/>
                  <w:rPr>
                    <w:rFonts w:asciiTheme="minorHAnsi" w:hAnsiTheme="minorHAnsi"/>
                    <w:b/>
                    <w:bCs/>
                    <w:color w:val="7F7F7F" w:themeColor="text1" w:themeTint="80"/>
                    <w:sz w:val="22"/>
                    <w:szCs w:val="22"/>
                  </w:rPr>
                </w:pPr>
                <w:r w:rsidRPr="00934FB8">
                  <w:rPr>
                    <w:rFonts w:asciiTheme="minorHAnsi" w:hAnsiTheme="minorHAnsi"/>
                    <w:b/>
                    <w:color w:val="172D5F"/>
                    <w:sz w:val="22"/>
                    <w:szCs w:val="22"/>
                  </w:rPr>
                  <w:t>Project Development Objectives</w:t>
                </w:r>
                <w:r>
                  <w:rPr>
                    <w:rFonts w:asciiTheme="minorHAnsi" w:hAnsiTheme="minorHAnsi"/>
                    <w:b/>
                    <w:color w:val="172D5F"/>
                    <w:sz w:val="22"/>
                    <w:szCs w:val="22"/>
                  </w:rPr>
                  <w:t>(s)</w:t>
                </w:r>
              </w:p>
            </w:tc>
          </w:tr>
          <w:tr w:rsidR="00F11684" w14:paraId="7599569E" w14:textId="77777777" w:rsidTr="00D701F4">
            <w:trPr>
              <w:trHeight w:val="432"/>
            </w:trPr>
            <w:tc>
              <w:tcPr>
                <w:tcW w:w="14126" w:type="dxa"/>
                <w:shd w:val="clear" w:color="auto" w:fill="F7F7F7"/>
                <w:vAlign w:val="center"/>
              </w:tcPr>
              <w:p w14:paraId="33985248" w14:textId="77777777" w:rsidR="00D701F4" w:rsidRDefault="006E4C7D" w:rsidP="008D2765">
                <w:pPr>
                  <w:pStyle w:val="Normal18"/>
                  <w:shd w:val="clear" w:color="auto" w:fill="F7F7F7"/>
                  <w:rPr>
                    <w:rFonts w:asciiTheme="minorHAnsi" w:hAnsiTheme="minorHAnsi"/>
                    <w:b/>
                    <w:bCs/>
                    <w:color w:val="7F7F7F" w:themeColor="text1" w:themeTint="80"/>
                    <w:sz w:val="22"/>
                    <w:szCs w:val="22"/>
                  </w:rPr>
                </w:pPr>
                <w:r w:rsidRPr="00501672">
                  <w:rPr>
                    <w:rFonts w:asciiTheme="minorHAnsi" w:hAnsiTheme="minorHAnsi"/>
                    <w:noProof/>
                    <w:sz w:val="22"/>
                    <w:szCs w:val="18"/>
                  </w:rPr>
                  <w:t>To improve quality, quantity and development impact of postgraduate education in selected universities through regional specialization and collaboration.</w:t>
                </w:r>
              </w:p>
            </w:tc>
          </w:tr>
        </w:tbl>
        <w:p w14:paraId="169CD52A" w14:textId="77777777" w:rsidR="00D701F4" w:rsidRDefault="00D701F4" w:rsidP="00370635">
          <w:pPr>
            <w:pStyle w:val="Normal18"/>
            <w:shd w:val="clear" w:color="auto" w:fill="F7F7F7"/>
            <w:ind w:left="-691" w:right="-418"/>
            <w:rPr>
              <w:rFonts w:asciiTheme="minorHAnsi" w:hAnsiTheme="minorHAnsi"/>
              <w:b/>
              <w:bCs/>
              <w:color w:val="7F7F7F" w:themeColor="text1" w:themeTint="80"/>
              <w:sz w:val="22"/>
              <w:szCs w:val="22"/>
            </w:rPr>
          </w:pPr>
        </w:p>
        <w:tbl>
          <w:tblPr>
            <w:tblStyle w:val="TableGrid14"/>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F11684" w14:paraId="3780C878" w14:textId="77777777" w:rsidTr="00E46684">
            <w:trPr>
              <w:trHeight w:val="432"/>
            </w:trPr>
            <w:tc>
              <w:tcPr>
                <w:tcW w:w="14126" w:type="dxa"/>
                <w:shd w:val="clear" w:color="auto" w:fill="F7F7F7"/>
                <w:vAlign w:val="center"/>
              </w:tcPr>
              <w:p w14:paraId="19AA5B64" w14:textId="77777777" w:rsidR="004E1BEB" w:rsidRPr="00A95B97" w:rsidRDefault="006E4C7D" w:rsidP="00E46684">
                <w:pPr>
                  <w:pStyle w:val="Normal18"/>
                  <w:rPr>
                    <w:rFonts w:ascii="Calibri" w:eastAsia="Times New Roman" w:hAnsi="Calibri" w:cs="Times New Roman"/>
                    <w:b/>
                    <w:color w:val="172D5F"/>
                    <w:sz w:val="22"/>
                    <w:szCs w:val="22"/>
                  </w:rPr>
                </w:pPr>
                <w:r>
                  <w:rPr>
                    <w:rFonts w:ascii="Calibri" w:hAnsi="Calibri" w:cs="Times New Roman"/>
                    <w:b/>
                    <w:color w:val="172D5F"/>
                    <w:sz w:val="22"/>
                    <w:szCs w:val="22"/>
                  </w:rPr>
                  <w:t>Project Development Objective Indicators</w:t>
                </w:r>
              </w:p>
            </w:tc>
          </w:tr>
        </w:tbl>
        <w:p w14:paraId="629785D3" w14:textId="77777777" w:rsidR="004E1BEB" w:rsidRDefault="004E1BEB" w:rsidP="009B4A1A">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F11684" w14:paraId="5A478962" w14:textId="77777777" w:rsidTr="00E46684">
            <w:trPr>
              <w:trHeight w:val="20"/>
              <w:tblHeader/>
            </w:trPr>
            <w:tc>
              <w:tcPr>
                <w:tcW w:w="3333" w:type="dxa"/>
                <w:tcBorders>
                  <w:bottom w:val="single" w:sz="4" w:space="0" w:color="D9D9D9"/>
                </w:tcBorders>
                <w:shd w:val="clear" w:color="auto" w:fill="F7F7F7"/>
                <w:vAlign w:val="center"/>
              </w:tcPr>
              <w:p w14:paraId="69F5CE82" w14:textId="77777777" w:rsidR="004E1BEB" w:rsidRPr="00AA635D" w:rsidRDefault="006E4C7D" w:rsidP="00AA635D">
                <w:pPr>
                  <w:pStyle w:val="Normal18"/>
                  <w:keepNext/>
                  <w:keepLines/>
                  <w:spacing w:before="100" w:beforeAutospacing="1" w:after="100" w:afterAutospacing="1" w:line="14" w:lineRule="exact"/>
                  <w:ind w:left="115"/>
                  <w:rPr>
                    <w:rFonts w:asciiTheme="minorHAnsi" w:hAnsiTheme="minorHAnsi" w:cstheme="minorHAnsi"/>
                    <w:b/>
                    <w:color w:val="F7F7F7"/>
                    <w:sz w:val="2"/>
                    <w:szCs w:val="2"/>
                  </w:rPr>
                </w:pPr>
                <w:r w:rsidRPr="00AA635D">
                  <w:rPr>
                    <w:rFonts w:asciiTheme="minorHAnsi" w:hAnsiTheme="minorHAnsi" w:cstheme="minorHAnsi"/>
                    <w:b/>
                    <w:color w:val="F7F7F7"/>
                    <w:sz w:val="2"/>
                    <w:szCs w:val="2"/>
                  </w:rPr>
                  <w:t>RESULT_FRAME_TBL_PDO</w:t>
                </w:r>
              </w:p>
            </w:tc>
            <w:tc>
              <w:tcPr>
                <w:tcW w:w="447" w:type="dxa"/>
                <w:tcBorders>
                  <w:bottom w:val="single" w:sz="4" w:space="0" w:color="D9D9D9"/>
                </w:tcBorders>
                <w:shd w:val="clear" w:color="auto" w:fill="F7F7F7"/>
                <w:vAlign w:val="center"/>
              </w:tcPr>
              <w:p w14:paraId="16004FC9" w14:textId="77777777" w:rsidR="004E1BEB" w:rsidRPr="00AA635D" w:rsidRDefault="004E1BEB" w:rsidP="00AA635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01" w:type="dxa"/>
                <w:tcBorders>
                  <w:bottom w:val="single" w:sz="4" w:space="0" w:color="D9D9D9"/>
                </w:tcBorders>
                <w:shd w:val="clear" w:color="auto" w:fill="F7F7F7"/>
                <w:vAlign w:val="center"/>
              </w:tcPr>
              <w:p w14:paraId="25017D7B" w14:textId="77777777" w:rsidR="004E1BEB" w:rsidRPr="00AA635D" w:rsidRDefault="004E1BEB" w:rsidP="00AA635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808" w:type="dxa"/>
                <w:tcBorders>
                  <w:bottom w:val="single" w:sz="4" w:space="0" w:color="D9D9D9"/>
                </w:tcBorders>
                <w:shd w:val="clear" w:color="auto" w:fill="F7F7F7"/>
                <w:vAlign w:val="center"/>
              </w:tcPr>
              <w:p w14:paraId="453798A5" w14:textId="77777777" w:rsidR="004E1BEB" w:rsidRPr="00AA635D" w:rsidRDefault="004E1BEB" w:rsidP="00AA635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13" w:type="dxa"/>
                <w:tcBorders>
                  <w:bottom w:val="single" w:sz="4" w:space="0" w:color="D9D9D9"/>
                </w:tcBorders>
                <w:shd w:val="clear" w:color="auto" w:fill="F7F7F7"/>
                <w:vAlign w:val="center"/>
              </w:tcPr>
              <w:p w14:paraId="00E7DE4B" w14:textId="77777777" w:rsidR="004E1BEB" w:rsidRPr="00AA635D" w:rsidRDefault="004E1BEB" w:rsidP="00AA635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F11684" w14:paraId="315D9651" w14:textId="77777777" w:rsidTr="00E46684">
            <w:trPr>
              <w:trHeight w:val="20"/>
              <w:tblHeader/>
            </w:trPr>
            <w:tc>
              <w:tcPr>
                <w:tcW w:w="3333" w:type="dxa"/>
                <w:tcBorders>
                  <w:top w:val="single" w:sz="4" w:space="0" w:color="D9D9D9"/>
                  <w:left w:val="single" w:sz="4" w:space="0" w:color="D9D9D9"/>
                  <w:right w:val="single" w:sz="4" w:space="0" w:color="D9D9D9"/>
                </w:tcBorders>
                <w:shd w:val="clear" w:color="auto" w:fill="F7F7F7"/>
                <w:vAlign w:val="center"/>
              </w:tcPr>
              <w:p w14:paraId="056E5FE7" w14:textId="77777777" w:rsidR="004E1BEB" w:rsidRPr="00250A13" w:rsidRDefault="006E4C7D" w:rsidP="00E46684">
                <w:pPr>
                  <w:pStyle w:val="Normal18"/>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7661E40D" w14:textId="77777777" w:rsidR="004E1BEB" w:rsidRPr="00250A13" w:rsidRDefault="006E4C7D" w:rsidP="00844927">
                <w:pPr>
                  <w:pStyle w:val="Normal18"/>
                  <w:keepNext/>
                  <w:keepLines/>
                  <w:spacing w:before="60" w:after="60"/>
                  <w:ind w:left="15"/>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2901" w:type="dxa"/>
                <w:tcBorders>
                  <w:top w:val="single" w:sz="4" w:space="0" w:color="D9D9D9"/>
                  <w:left w:val="single" w:sz="4" w:space="0" w:color="D9D9D9"/>
                  <w:right w:val="single" w:sz="4" w:space="0" w:color="D9D9D9"/>
                </w:tcBorders>
                <w:shd w:val="clear" w:color="auto" w:fill="F7F7F7"/>
                <w:vAlign w:val="center"/>
              </w:tcPr>
              <w:p w14:paraId="2476BD56" w14:textId="77777777" w:rsidR="004E1BEB" w:rsidRPr="00250A13" w:rsidRDefault="006E4C7D" w:rsidP="00E46684">
                <w:pPr>
                  <w:pStyle w:val="Normal18"/>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4A5465" w14:textId="77777777" w:rsidR="004E1BEB" w:rsidRPr="00250A13" w:rsidRDefault="006E4C7D" w:rsidP="00E46684">
                <w:pPr>
                  <w:pStyle w:val="Normal18"/>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913" w:type="dxa"/>
                <w:tcBorders>
                  <w:top w:val="single" w:sz="4" w:space="0" w:color="D9D9D9"/>
                  <w:left w:val="single" w:sz="4" w:space="0" w:color="D9D9D9"/>
                  <w:right w:val="single" w:sz="4" w:space="0" w:color="D9D9D9"/>
                </w:tcBorders>
                <w:shd w:val="clear" w:color="auto" w:fill="F7F7F7"/>
                <w:vAlign w:val="center"/>
              </w:tcPr>
              <w:p w14:paraId="1094A3D3" w14:textId="77777777" w:rsidR="004E1BEB" w:rsidRPr="00250A13" w:rsidRDefault="006E4C7D" w:rsidP="00E46684">
                <w:pPr>
                  <w:pStyle w:val="Normal18"/>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F11684" w14:paraId="175C11C0" w14:textId="77777777" w:rsidTr="00A10B7A">
            <w:trPr>
              <w:trHeight w:val="20"/>
              <w:tblHeader/>
            </w:trPr>
            <w:tc>
              <w:tcPr>
                <w:tcW w:w="3333" w:type="dxa"/>
                <w:tcBorders>
                  <w:left w:val="single" w:sz="4" w:space="0" w:color="D9D9D9"/>
                  <w:bottom w:val="single" w:sz="4" w:space="0" w:color="D9D9D9"/>
                  <w:right w:val="single" w:sz="4" w:space="0" w:color="D9D9D9"/>
                </w:tcBorders>
                <w:shd w:val="clear" w:color="auto" w:fill="F7F7F7"/>
                <w:vAlign w:val="center"/>
              </w:tcPr>
              <w:p w14:paraId="6E5C71E5" w14:textId="77777777" w:rsidR="004E1BEB" w:rsidRPr="00252C83" w:rsidRDefault="004E1BEB" w:rsidP="00E46684">
                <w:pPr>
                  <w:pStyle w:val="Normal18"/>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14:paraId="6B8A618A" w14:textId="77777777" w:rsidR="004E1BEB" w:rsidRPr="00252C83" w:rsidRDefault="004E1BEB" w:rsidP="00E46684">
                <w:pPr>
                  <w:pStyle w:val="Normal18"/>
                  <w:spacing w:before="60" w:after="60"/>
                  <w:ind w:left="115"/>
                  <w:rPr>
                    <w:b/>
                    <w:color w:val="002060"/>
                    <w:sz w:val="22"/>
                    <w:szCs w:val="22"/>
                  </w:rPr>
                </w:pPr>
              </w:p>
            </w:tc>
            <w:tc>
              <w:tcPr>
                <w:tcW w:w="2901" w:type="dxa"/>
                <w:tcBorders>
                  <w:left w:val="single" w:sz="4" w:space="0" w:color="D9D9D9"/>
                  <w:bottom w:val="single" w:sz="4" w:space="0" w:color="D9D9D9"/>
                  <w:right w:val="single" w:sz="4" w:space="0" w:color="D9D9D9"/>
                </w:tcBorders>
                <w:shd w:val="clear" w:color="auto" w:fill="F7F7F7"/>
                <w:vAlign w:val="center"/>
              </w:tcPr>
              <w:p w14:paraId="36CCD502" w14:textId="77777777" w:rsidR="004E1BEB" w:rsidRPr="00D73445" w:rsidRDefault="004E1BEB" w:rsidP="00E46684">
                <w:pPr>
                  <w:pStyle w:val="Normal18"/>
                  <w:keepNext/>
                  <w:keepLines/>
                  <w:spacing w:before="60" w:after="60"/>
                  <w:ind w:left="115"/>
                  <w:rPr>
                    <w:b/>
                    <w:color w:val="002060"/>
                    <w:sz w:val="22"/>
                    <w:szCs w:val="22"/>
                  </w:rPr>
                </w:pP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47A87" w14:textId="77777777" w:rsidR="004E1BEB" w:rsidRPr="00250A13" w:rsidRDefault="006E4C7D" w:rsidP="00E46684">
                <w:pPr>
                  <w:pStyle w:val="Normal18"/>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913" w:type="dxa"/>
                <w:tcBorders>
                  <w:left w:val="single" w:sz="4" w:space="0" w:color="D9D9D9"/>
                  <w:bottom w:val="single" w:sz="4" w:space="0" w:color="D9D9D9"/>
                  <w:right w:val="single" w:sz="4" w:space="0" w:color="D9D9D9"/>
                </w:tcBorders>
                <w:shd w:val="clear" w:color="auto" w:fill="F7F7F7"/>
                <w:vAlign w:val="center"/>
              </w:tcPr>
              <w:p w14:paraId="0BAD6DDB" w14:textId="77777777" w:rsidR="004E1BEB" w:rsidRPr="00252C83" w:rsidRDefault="004E1BEB" w:rsidP="00E46684">
                <w:pPr>
                  <w:pStyle w:val="Normal18"/>
                  <w:spacing w:before="60" w:after="60"/>
                  <w:ind w:left="115"/>
                  <w:rPr>
                    <w:b/>
                    <w:color w:val="002060"/>
                    <w:sz w:val="22"/>
                    <w:szCs w:val="22"/>
                  </w:rPr>
                </w:pPr>
              </w:p>
            </w:tc>
          </w:tr>
          <w:tr w:rsidR="00F11684" w14:paraId="1FEFF0E0"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4221A627"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Improve the quality, quantity and development impact of postgraduate education in selected univs.</w:t>
                </w:r>
                <w:r w:rsidR="001724F0">
                  <w:rPr>
                    <w:rFonts w:asciiTheme="minorHAnsi" w:eastAsia="Times New Roman" w:hAnsiTheme="minorHAnsi" w:cstheme="minorHAnsi"/>
                    <w:color w:val="auto"/>
                    <w:sz w:val="18"/>
                    <w:szCs w:val="18"/>
                  </w:rPr>
                  <w:t xml:space="preserve"> </w:t>
                </w:r>
              </w:p>
            </w:tc>
          </w:tr>
          <w:tr w:rsidR="00F11684" w14:paraId="44F1E91C"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F87885"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students (National and Regional) enrolled in specialized master’s, PhD and short-term professional courses/programs in the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347A88"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4D82AD"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9B2DCB"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4,200.00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3D5"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10,500.00</w:t>
                </w:r>
              </w:p>
            </w:tc>
          </w:tr>
          <w:tr w:rsidR="00F11684" w14:paraId="13CEC255"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8C2FF"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PhD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AD72BA"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1704FC"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273953"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400.00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CEEFB4"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1,000.00</w:t>
                </w:r>
              </w:p>
            </w:tc>
          </w:tr>
          <w:tr w:rsidR="00F11684" w14:paraId="4582D426"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01E6C1"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master's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FE7CF1"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0BE2B9"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059D64"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1,400.00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73B20F"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3,500.00</w:t>
                </w:r>
              </w:p>
            </w:tc>
          </w:tr>
          <w:tr w:rsidR="00F11684" w14:paraId="4EF31D39"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118275"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Regional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C69561"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5D59AB"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45CE23"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1,200.00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01E676"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3,000.00</w:t>
                </w:r>
              </w:p>
            </w:tc>
          </w:tr>
          <w:tr w:rsidR="00F11684" w14:paraId="40199D5C"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B5042C"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female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6DFE7A"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C856C7"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5DC92"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1,400.00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DBA36E"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3,500.00</w:t>
                </w:r>
              </w:p>
            </w:tc>
          </w:tr>
          <w:tr w:rsidR="00F11684" w14:paraId="74233A66"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B6A991"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students enrolled in professional short courses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93DCAB"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85606B"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D0A99C"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2,400.00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079D1D"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6,000.00</w:t>
                </w:r>
              </w:p>
            </w:tc>
          </w:tr>
          <w:tr w:rsidR="00F11684" w14:paraId="42F4E9F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84453B"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lastRenderedPageBreak/>
                  <w:t>Number of ACE programs and ACE host institutions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60AABF"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8331B5"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16E22A"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13.00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F574C"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33.00</w:t>
                </w:r>
              </w:p>
            </w:tc>
          </w:tr>
          <w:tr w:rsidR="00F11684" w14:paraId="3E503F9F"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C12730"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ACE programs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093095"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999D4B"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3425ED"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12.00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9FF394"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30.00</w:t>
                </w:r>
              </w:p>
            </w:tc>
          </w:tr>
          <w:tr w:rsidR="00F11684" w14:paraId="33D9867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A57BD9" w14:textId="77777777" w:rsidR="0055437C" w:rsidRPr="0009281B" w:rsidRDefault="006E4C7D" w:rsidP="00E46684">
                <w:pPr>
                  <w:pStyle w:val="Normal18"/>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ACE host Institutions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8CF972"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4A3413"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BC9671"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E44937"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3.00</w:t>
                </w:r>
              </w:p>
            </w:tc>
          </w:tr>
          <w:tr w:rsidR="00F11684" w14:paraId="72FD1EA7"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095C80"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Share of ACE host institutions with a comprehensive strategic plan for regionalization (Percentage)</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2E7456"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1FF48"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1B2054"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30.00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B4390A"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75.00</w:t>
                </w:r>
              </w:p>
            </w:tc>
          </w:tr>
          <w:tr w:rsidR="00F11684" w14:paraId="5D38E25D"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8DEDB1"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ACEs that have had substantial development impact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E4976A"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917794"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A539D7"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4.00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A8B51D"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10.00</w:t>
                </w:r>
              </w:p>
            </w:tc>
          </w:tr>
          <w:tr w:rsidR="00F11684" w14:paraId="599A698F"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50F8E7" w14:textId="77777777" w:rsidR="004E1BEB" w:rsidRPr="0009281B" w:rsidRDefault="0055437C" w:rsidP="00E46684">
                <w:pPr>
                  <w:pStyle w:val="Normal18"/>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students and faculty participating in internships in relevant institutions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699E12" w14:textId="77777777" w:rsidR="004E1BEB" w:rsidRPr="0009281B" w:rsidRDefault="004E1BEB" w:rsidP="00E46684">
                <w:pPr>
                  <w:pStyle w:val="Normal18"/>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E1DE72" w14:textId="77777777" w:rsidR="004E1BEB" w:rsidRPr="0009281B" w:rsidRDefault="006E4C7D" w:rsidP="00E46684">
                <w:pPr>
                  <w:pStyle w:val="Normal18"/>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1FA74F" w14:textId="77777777" w:rsidR="004E1BEB" w:rsidRPr="0009281B" w:rsidRDefault="006E4C7D" w:rsidP="00E46684">
                <w:pPr>
                  <w:pStyle w:val="Normal18"/>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800.00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62711F" w14:textId="77777777" w:rsidR="004E1BEB" w:rsidRPr="0009281B" w:rsidRDefault="006E4C7D" w:rsidP="00E46684">
                <w:pPr>
                  <w:pStyle w:val="Normal18"/>
                  <w:spacing w:before="40" w:after="40"/>
                  <w:ind w:left="115"/>
                  <w:rPr>
                    <w:rFonts w:ascii="Calibri" w:eastAsia="Times New Roman" w:hAnsi="Calibri"/>
                    <w:color w:val="auto"/>
                    <w:sz w:val="18"/>
                    <w:szCs w:val="18"/>
                  </w:rPr>
                </w:pPr>
                <w:r>
                  <w:rPr>
                    <w:rFonts w:asciiTheme="minorHAnsi" w:hAnsiTheme="minorHAnsi"/>
                    <w:noProof/>
                    <w:color w:val="auto"/>
                    <w:sz w:val="18"/>
                    <w:szCs w:val="18"/>
                  </w:rPr>
                  <w:t>2,000.00</w:t>
                </w:r>
              </w:p>
            </w:tc>
          </w:tr>
        </w:tbl>
        <w:p w14:paraId="13D06EBD" w14:textId="77777777" w:rsidR="004E1BEB" w:rsidRDefault="004E1BEB" w:rsidP="008740E1">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1684" w14:paraId="14A7DAA3" w14:textId="77777777" w:rsidTr="00CE0EC3">
            <w:trPr>
              <w:trHeight w:val="576"/>
            </w:trPr>
            <w:tc>
              <w:tcPr>
                <w:tcW w:w="14096" w:type="dxa"/>
                <w:shd w:val="clear" w:color="auto" w:fill="F7F7F7"/>
              </w:tcPr>
              <w:p w14:paraId="3E350FB1" w14:textId="77777777" w:rsidR="008740E1" w:rsidRDefault="006E4C7D" w:rsidP="00CE0EC3">
                <w:pPr>
                  <w:pStyle w:val="Normal18"/>
                  <w:ind w:right="-418"/>
                  <w:rPr>
                    <w:rFonts w:asciiTheme="minorHAnsi" w:hAnsiTheme="minorHAnsi"/>
                    <w:b/>
                    <w:bCs/>
                    <w:color w:val="7F7F7F" w:themeColor="text1" w:themeTint="80"/>
                    <w:sz w:val="22"/>
                    <w:szCs w:val="22"/>
                  </w:rPr>
                </w:pPr>
                <w:bookmarkStart w:id="157" w:name="_Hlk520229174"/>
                <w:r w:rsidRPr="007B35D0">
                  <w:rPr>
                    <w:rFonts w:asciiTheme="minorHAnsi" w:hAnsiTheme="minorHAnsi"/>
                    <w:b/>
                    <w:bCs/>
                    <w:color w:val="F7F7F7"/>
                    <w:sz w:val="22"/>
                    <w:szCs w:val="22"/>
                  </w:rPr>
                  <w:t>PDO Table SPACE</w:t>
                </w:r>
              </w:p>
            </w:tc>
          </w:tr>
          <w:bookmarkEnd w:id="157"/>
        </w:tbl>
        <w:p w14:paraId="067B50D2" w14:textId="77777777" w:rsidR="008740E1" w:rsidRDefault="008740E1" w:rsidP="008740E1">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F11684" w14:paraId="5AE3CF94" w14:textId="77777777" w:rsidTr="00E46684">
            <w:trPr>
              <w:trHeight w:val="432"/>
            </w:trPr>
            <w:tc>
              <w:tcPr>
                <w:tcW w:w="14126" w:type="dxa"/>
                <w:shd w:val="clear" w:color="auto" w:fill="F7F7F7"/>
                <w:vAlign w:val="center"/>
              </w:tcPr>
              <w:p w14:paraId="43D84535" w14:textId="77777777" w:rsidR="004E1BEB" w:rsidRPr="00A95B97" w:rsidRDefault="006E4C7D" w:rsidP="00E46684">
                <w:pPr>
                  <w:pStyle w:val="Normal18"/>
                  <w:rPr>
                    <w:rFonts w:ascii="Calibri" w:eastAsia="Times New Roman" w:hAnsi="Calibri" w:cs="Times New Roman"/>
                    <w:b/>
                    <w:color w:val="172D5F"/>
                    <w:sz w:val="22"/>
                    <w:szCs w:val="22"/>
                  </w:rPr>
                </w:pPr>
                <w:r>
                  <w:rPr>
                    <w:rFonts w:ascii="Calibri" w:hAnsi="Calibri" w:cs="Times New Roman"/>
                    <w:b/>
                    <w:color w:val="172D5F"/>
                    <w:sz w:val="22"/>
                    <w:szCs w:val="22"/>
                  </w:rPr>
                  <w:t>Intermediate Results Indicators by Components</w:t>
                </w:r>
              </w:p>
            </w:tc>
          </w:tr>
        </w:tbl>
        <w:p w14:paraId="709F4BFC" w14:textId="77777777" w:rsidR="004E1BEB" w:rsidRDefault="004E1BEB" w:rsidP="009B4A1A">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F11684" w14:paraId="1B520FE9" w14:textId="77777777" w:rsidTr="00E46684">
            <w:trPr>
              <w:trHeight w:val="20"/>
              <w:tblHeader/>
            </w:trPr>
            <w:tc>
              <w:tcPr>
                <w:tcW w:w="3333" w:type="dxa"/>
                <w:tcBorders>
                  <w:top w:val="nil"/>
                  <w:left w:val="nil"/>
                  <w:bottom w:val="single" w:sz="4" w:space="0" w:color="D9D9D9"/>
                  <w:right w:val="nil"/>
                </w:tcBorders>
                <w:shd w:val="clear" w:color="auto" w:fill="F7F7F7"/>
                <w:vAlign w:val="center"/>
              </w:tcPr>
              <w:p w14:paraId="2A32FFFA" w14:textId="77777777" w:rsidR="004E1BEB" w:rsidRPr="008C782D" w:rsidRDefault="006E4C7D" w:rsidP="008C782D">
                <w:pPr>
                  <w:pStyle w:val="Normal18"/>
                  <w:keepNext/>
                  <w:keepLines/>
                  <w:spacing w:before="100" w:beforeAutospacing="1" w:after="100" w:afterAutospacing="1" w:line="14" w:lineRule="exact"/>
                  <w:ind w:left="115"/>
                  <w:rPr>
                    <w:rFonts w:asciiTheme="minorHAnsi" w:hAnsiTheme="minorHAnsi" w:cstheme="minorHAnsi"/>
                    <w:b/>
                    <w:color w:val="F7F7F7"/>
                    <w:sz w:val="2"/>
                    <w:szCs w:val="2"/>
                  </w:rPr>
                </w:pPr>
                <w:r w:rsidRPr="008C782D">
                  <w:rPr>
                    <w:rFonts w:asciiTheme="minorHAnsi" w:hAnsiTheme="minorHAnsi" w:cstheme="minorHAns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14:paraId="0192F65C" w14:textId="77777777" w:rsidR="004E1BEB" w:rsidRPr="008C782D" w:rsidRDefault="004E1BEB" w:rsidP="008C782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01" w:type="dxa"/>
                <w:tcBorders>
                  <w:top w:val="nil"/>
                  <w:left w:val="nil"/>
                  <w:bottom w:val="single" w:sz="4" w:space="0" w:color="D9D9D9"/>
                  <w:right w:val="nil"/>
                </w:tcBorders>
                <w:shd w:val="clear" w:color="auto" w:fill="F7F7F7"/>
                <w:vAlign w:val="center"/>
              </w:tcPr>
              <w:p w14:paraId="7E01E768" w14:textId="77777777" w:rsidR="004E1BEB" w:rsidRPr="008C782D" w:rsidRDefault="004E1BEB" w:rsidP="008C782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808" w:type="dxa"/>
                <w:tcBorders>
                  <w:top w:val="nil"/>
                  <w:left w:val="nil"/>
                  <w:bottom w:val="single" w:sz="4" w:space="0" w:color="D9D9D9"/>
                  <w:right w:val="nil"/>
                </w:tcBorders>
                <w:shd w:val="clear" w:color="auto" w:fill="F7F7F7"/>
                <w:vAlign w:val="center"/>
              </w:tcPr>
              <w:p w14:paraId="2A1785A2" w14:textId="77777777" w:rsidR="004E1BEB" w:rsidRPr="008C782D" w:rsidRDefault="004E1BEB" w:rsidP="008C782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13" w:type="dxa"/>
                <w:tcBorders>
                  <w:top w:val="nil"/>
                  <w:left w:val="nil"/>
                  <w:bottom w:val="single" w:sz="4" w:space="0" w:color="D9D9D9"/>
                  <w:right w:val="nil"/>
                </w:tcBorders>
                <w:shd w:val="clear" w:color="auto" w:fill="F7F7F7"/>
                <w:vAlign w:val="center"/>
              </w:tcPr>
              <w:p w14:paraId="636E58D0" w14:textId="77777777" w:rsidR="004E1BEB" w:rsidRPr="008C782D" w:rsidRDefault="004E1BEB" w:rsidP="008C782D">
                <w:pPr>
                  <w:pStyle w:val="Normal18"/>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F11684" w14:paraId="7040DD74" w14:textId="77777777" w:rsidTr="00E46684">
            <w:trPr>
              <w:trHeight w:val="20"/>
              <w:tblHeader/>
            </w:trPr>
            <w:tc>
              <w:tcPr>
                <w:tcW w:w="3333" w:type="dxa"/>
                <w:tcBorders>
                  <w:top w:val="single" w:sz="4" w:space="0" w:color="D9D9D9"/>
                  <w:left w:val="single" w:sz="4" w:space="0" w:color="D9D9D9"/>
                  <w:bottom w:val="nil"/>
                  <w:right w:val="single" w:sz="4" w:space="0" w:color="D9D9D9"/>
                </w:tcBorders>
                <w:shd w:val="clear" w:color="auto" w:fill="F7F7F7"/>
                <w:vAlign w:val="center"/>
              </w:tcPr>
              <w:p w14:paraId="36392A26" w14:textId="77777777" w:rsidR="004E1BEB" w:rsidRPr="00250A13" w:rsidRDefault="006E4C7D" w:rsidP="00E46684">
                <w:pPr>
                  <w:pStyle w:val="Normal18"/>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4A12B8BD" w14:textId="77777777" w:rsidR="004E1BEB" w:rsidRPr="00250A13" w:rsidRDefault="006E4C7D" w:rsidP="00844927">
                <w:pPr>
                  <w:pStyle w:val="Normal18"/>
                  <w:keepNext/>
                  <w:keepLines/>
                  <w:spacing w:before="60" w:after="60"/>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2901" w:type="dxa"/>
                <w:tcBorders>
                  <w:top w:val="single" w:sz="4" w:space="0" w:color="D9D9D9"/>
                  <w:left w:val="single" w:sz="4" w:space="0" w:color="D9D9D9"/>
                  <w:bottom w:val="nil"/>
                  <w:right w:val="single" w:sz="4" w:space="0" w:color="D9D9D9"/>
                </w:tcBorders>
                <w:shd w:val="clear" w:color="auto" w:fill="F7F7F7"/>
                <w:vAlign w:val="center"/>
              </w:tcPr>
              <w:p w14:paraId="4B4608B2" w14:textId="77777777" w:rsidR="004E1BEB" w:rsidRPr="00250A13" w:rsidRDefault="006E4C7D" w:rsidP="00E46684">
                <w:pPr>
                  <w:pStyle w:val="Normal18"/>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C86CEE" w14:textId="77777777" w:rsidR="004E1BEB" w:rsidRPr="00250A13" w:rsidRDefault="006E4C7D" w:rsidP="00E46684">
                <w:pPr>
                  <w:pStyle w:val="Normal18"/>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913" w:type="dxa"/>
                <w:tcBorders>
                  <w:top w:val="single" w:sz="4" w:space="0" w:color="D9D9D9"/>
                  <w:left w:val="single" w:sz="4" w:space="0" w:color="D9D9D9"/>
                  <w:bottom w:val="nil"/>
                  <w:right w:val="single" w:sz="4" w:space="0" w:color="D9D9D9"/>
                </w:tcBorders>
                <w:shd w:val="clear" w:color="auto" w:fill="F7F7F7"/>
                <w:vAlign w:val="center"/>
              </w:tcPr>
              <w:p w14:paraId="1C07BF41" w14:textId="77777777" w:rsidR="004E1BEB" w:rsidRPr="00250A13" w:rsidRDefault="006E4C7D" w:rsidP="00E46684">
                <w:pPr>
                  <w:pStyle w:val="Normal18"/>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F11684" w14:paraId="7230192A" w14:textId="77777777" w:rsidTr="00A10B7A">
            <w:trPr>
              <w:trHeight w:val="20"/>
              <w:tblHeader/>
            </w:trPr>
            <w:tc>
              <w:tcPr>
                <w:tcW w:w="3333" w:type="dxa"/>
                <w:tcBorders>
                  <w:top w:val="nil"/>
                  <w:left w:val="single" w:sz="4" w:space="0" w:color="D9D9D9"/>
                  <w:bottom w:val="single" w:sz="4" w:space="0" w:color="D9D9D9"/>
                  <w:right w:val="single" w:sz="4" w:space="0" w:color="D9D9D9"/>
                </w:tcBorders>
                <w:shd w:val="clear" w:color="auto" w:fill="F7F7F7"/>
                <w:vAlign w:val="center"/>
              </w:tcPr>
              <w:p w14:paraId="037C97DE" w14:textId="77777777" w:rsidR="004E1BEB" w:rsidRPr="00252C83" w:rsidRDefault="004E1BEB" w:rsidP="00E46684">
                <w:pPr>
                  <w:pStyle w:val="Normal18"/>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5DDAC257" w14:textId="77777777" w:rsidR="004E1BEB" w:rsidRPr="00252C83" w:rsidRDefault="004E1BEB" w:rsidP="00E46684">
                <w:pPr>
                  <w:pStyle w:val="Normal18"/>
                  <w:spacing w:before="60" w:after="60"/>
                  <w:ind w:left="115"/>
                  <w:rPr>
                    <w:b/>
                    <w:color w:val="002060"/>
                    <w:sz w:val="22"/>
                    <w:szCs w:val="22"/>
                  </w:rPr>
                </w:pPr>
              </w:p>
            </w:tc>
            <w:tc>
              <w:tcPr>
                <w:tcW w:w="2901" w:type="dxa"/>
                <w:tcBorders>
                  <w:top w:val="nil"/>
                  <w:left w:val="single" w:sz="4" w:space="0" w:color="D9D9D9"/>
                  <w:bottom w:val="single" w:sz="4" w:space="0" w:color="D9D9D9"/>
                  <w:right w:val="single" w:sz="4" w:space="0" w:color="D9D9D9"/>
                </w:tcBorders>
                <w:shd w:val="clear" w:color="auto" w:fill="F7F7F7"/>
                <w:vAlign w:val="center"/>
              </w:tcPr>
              <w:p w14:paraId="2C5E6144" w14:textId="77777777" w:rsidR="004E1BEB" w:rsidRPr="00D73445" w:rsidRDefault="004E1BEB" w:rsidP="00E46684">
                <w:pPr>
                  <w:pStyle w:val="Normal18"/>
                  <w:keepNext/>
                  <w:keepLines/>
                  <w:spacing w:before="60" w:after="60"/>
                  <w:ind w:left="115"/>
                  <w:rPr>
                    <w:b/>
                    <w:color w:val="002060"/>
                    <w:sz w:val="22"/>
                    <w:szCs w:val="22"/>
                  </w:rPr>
                </w:pP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C6497E" w14:textId="77777777" w:rsidR="004E1BEB" w:rsidRPr="00250A13" w:rsidRDefault="006E4C7D" w:rsidP="00E46684">
                <w:pPr>
                  <w:pStyle w:val="Normal18"/>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913" w:type="dxa"/>
                <w:tcBorders>
                  <w:top w:val="nil"/>
                  <w:left w:val="single" w:sz="4" w:space="0" w:color="D9D9D9"/>
                  <w:bottom w:val="single" w:sz="4" w:space="0" w:color="D9D9D9"/>
                  <w:right w:val="single" w:sz="4" w:space="0" w:color="D9D9D9"/>
                </w:tcBorders>
                <w:shd w:val="clear" w:color="auto" w:fill="F7F7F7"/>
                <w:vAlign w:val="center"/>
              </w:tcPr>
              <w:p w14:paraId="40FE2DCE" w14:textId="77777777" w:rsidR="004E1BEB" w:rsidRPr="00252C83" w:rsidRDefault="004E1BEB" w:rsidP="00E46684">
                <w:pPr>
                  <w:pStyle w:val="Normal18"/>
                  <w:spacing w:before="60" w:after="60"/>
                  <w:ind w:left="115"/>
                  <w:rPr>
                    <w:b/>
                    <w:color w:val="002060"/>
                    <w:sz w:val="22"/>
                    <w:szCs w:val="22"/>
                  </w:rPr>
                </w:pPr>
              </w:p>
            </w:tc>
          </w:tr>
          <w:tr w:rsidR="00F11684" w14:paraId="1F3383ED"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3A425E96"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b/>
                    <w:bCs/>
                    <w:noProof/>
                    <w:sz w:val="18"/>
                    <w:szCs w:val="18"/>
                  </w:rPr>
                  <w:t>Establishing New and Scaling up Well-performing Africa Centers of Excellence for Development Impact</w:t>
                </w:r>
                <w:r w:rsidR="001724F0">
                  <w:rPr>
                    <w:rFonts w:asciiTheme="minorHAnsi" w:eastAsia="Times New Roman" w:hAnsiTheme="minorHAnsi" w:cstheme="minorHAnsi"/>
                    <w:sz w:val="18"/>
                    <w:szCs w:val="18"/>
                  </w:rPr>
                  <w:t xml:space="preserve"> </w:t>
                </w:r>
              </w:p>
            </w:tc>
          </w:tr>
          <w:tr w:rsidR="00F11684" w14:paraId="5FC81E51"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58D000"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female center directors or deputy directors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304C9D"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F82137"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1F1054"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2.00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C215B8"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3.00</w:t>
                </w:r>
              </w:p>
            </w:tc>
          </w:tr>
          <w:tr w:rsidR="00F11684" w14:paraId="1410DD6D"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3FE79D"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ACE related research publications in internationally recognized peer reviewed journals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A531DF"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772EEC"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4FF7C4"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400.00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E0E07B"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1,000.00</w:t>
                </w:r>
              </w:p>
            </w:tc>
          </w:tr>
          <w:tr w:rsidR="00F11684" w14:paraId="37A44D07"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0B531F"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 xml:space="preserve">Number of new nationally or regionally accredited </w:t>
                </w:r>
                <w:r>
                  <w:rPr>
                    <w:rFonts w:ascii="Calibri" w:eastAsia="Calibri" w:hAnsi="Calibri" w:cs="Calibri"/>
                    <w:noProof/>
                    <w:sz w:val="18"/>
                    <w:szCs w:val="18"/>
                  </w:rPr>
                  <w:lastRenderedPageBreak/>
                  <w:t>programs (master's and PhDs)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80B2C3"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56CF42"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5A10CF"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16.00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43BC86"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40.00</w:t>
                </w:r>
              </w:p>
            </w:tc>
          </w:tr>
          <w:tr w:rsidR="00F11684" w14:paraId="2D9A2517"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2BD232"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Amount in externally generated revenue by the ACEs (Amount(USD))</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B9B08"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E77E10"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DC04E8"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10,000,000.00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B4EAA1"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25,000,000.00</w:t>
                </w:r>
              </w:p>
            </w:tc>
          </w:tr>
          <w:tr w:rsidR="00F11684" w14:paraId="19038375"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8DADEA"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Share of master’s and PhD graduates employed within 6 months of graduation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559339"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FDA16F"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271435"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70.00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3F433E"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80.00</w:t>
                </w:r>
              </w:p>
            </w:tc>
          </w:tr>
          <w:tr w:rsidR="00F11684" w14:paraId="117A94E2"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D6E27E"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host institutions of ACEs participating in the regional benchmarking initiative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BBBE15"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782250"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C94C7A"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8.00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87B013"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10.00</w:t>
                </w:r>
              </w:p>
            </w:tc>
          </w:tr>
          <w:tr w:rsidR="00F11684" w14:paraId="07BE704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AE5C9F"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new master’s and undergraduate female students enrolled in programs at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241449"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2AE3CD"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71FA8C"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15.00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A5CD37"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40.00</w:t>
                </w:r>
              </w:p>
            </w:tc>
          </w:tr>
          <w:tr w:rsidR="00F11684" w14:paraId="4EADC735"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2FE71217"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b/>
                    <w:bCs/>
                    <w:noProof/>
                    <w:sz w:val="18"/>
                    <w:szCs w:val="18"/>
                  </w:rPr>
                  <w:t>Component 2 - Fostering Regional Partnerships and Scholarships</w:t>
                </w:r>
                <w:r w:rsidR="001724F0">
                  <w:rPr>
                    <w:rFonts w:asciiTheme="minorHAnsi" w:eastAsia="Times New Roman" w:hAnsiTheme="minorHAnsi" w:cstheme="minorHAnsi"/>
                    <w:sz w:val="18"/>
                    <w:szCs w:val="18"/>
                  </w:rPr>
                  <w:t xml:space="preserve"> </w:t>
                </w:r>
              </w:p>
            </w:tc>
          </w:tr>
          <w:tr w:rsidR="00F11684" w14:paraId="13E5C471"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C027B3"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new master’s and undergraduate students enrolled in programs at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BFEA00"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80D218"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08E997"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80.00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F61DE6"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200.00</w:t>
                </w:r>
              </w:p>
            </w:tc>
          </w:tr>
          <w:tr w:rsidR="00F11684" w14:paraId="72707EDA"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ADEC41"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new nationally or regionally accredited programs (master’s and undergraduate) at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4D6535"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309C2A"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E3BF0A"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3.00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24BCEC"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8.00</w:t>
                </w:r>
              </w:p>
            </w:tc>
          </w:tr>
          <w:tr w:rsidR="00F11684" w14:paraId="7F9EBF1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BF5838"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faculty and students participating in academic exchanges within the region from and to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A85342"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8EC890"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B1485B"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28.00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319144"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70.00</w:t>
                </w:r>
              </w:p>
            </w:tc>
          </w:tr>
          <w:tr w:rsidR="00F11684" w14:paraId="4C7E6BBC"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6741C"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Share of undergraduate and master’s graduates of emerging centers employed within 6 months of graduating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710F0A"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5AEDAA"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C7656"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60.00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34AA85"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70.00</w:t>
                </w:r>
              </w:p>
            </w:tc>
          </w:tr>
          <w:tr w:rsidR="00F11684" w14:paraId="684E4771"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F7E6B6"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well-functioning regional networks established by the project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5A9EAC"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85FC0F"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3A18B"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4.00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F92005"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6.00</w:t>
                </w:r>
              </w:p>
            </w:tc>
          </w:tr>
          <w:tr w:rsidR="00F11684" w14:paraId="35814613"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179BE9"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host institutions of emerging centers participating in the regional benchmarking initiative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C4F5AA"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114131"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FEC4C0"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1.00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CECC52"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2.00</w:t>
                </w:r>
              </w:p>
            </w:tc>
          </w:tr>
          <w:tr w:rsidR="00F11684" w14:paraId="79524FE6"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6A0A0A"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newly enrolled RSIF PhD students supported through the ACE Impact governments' contributions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0FF1E1"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BF332E"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1B6205"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25.00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8C52D3"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60.00</w:t>
                </w:r>
              </w:p>
            </w:tc>
          </w:tr>
          <w:tr w:rsidR="00F11684" w14:paraId="647DF970"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D0364B"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lastRenderedPageBreak/>
                  <w:t>Number of research papers submitted for publication to international indexed journals by RSIF students supported through tunds transferred from the ACE Impact I project to icipe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BFD24E"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F3EC39"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BA4A82"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12.00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C9242E"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30.00</w:t>
                </w:r>
              </w:p>
            </w:tc>
          </w:tr>
          <w:tr w:rsidR="00F11684" w14:paraId="0A04A3D7"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4FD719C6"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b/>
                    <w:bCs/>
                    <w:noProof/>
                    <w:sz w:val="18"/>
                    <w:szCs w:val="18"/>
                  </w:rPr>
                  <w:t>Component 3 - Enhancing National and Regional Level Project Facilitation and M&amp;E</w:t>
                </w:r>
                <w:r w:rsidR="001724F0">
                  <w:rPr>
                    <w:rFonts w:asciiTheme="minorHAnsi" w:eastAsia="Times New Roman" w:hAnsiTheme="minorHAnsi" w:cstheme="minorHAnsi"/>
                    <w:sz w:val="18"/>
                    <w:szCs w:val="18"/>
                  </w:rPr>
                  <w:t xml:space="preserve"> </w:t>
                </w:r>
              </w:p>
            </w:tc>
          </w:tr>
          <w:tr w:rsidR="00F11684" w14:paraId="7BCC6864"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0E1996"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Number of Project Beneficiaries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F88F53"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9F1221"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8777EB"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5,000.00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105CFE"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12,000.00</w:t>
                </w:r>
              </w:p>
            </w:tc>
          </w:tr>
          <w:tr w:rsidR="00F11684" w14:paraId="022525B6"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CDC8A6"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Level of satisfaction of the ACE Impact I students (Citizen Engagement indicator and part of Grievance Redress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97801D"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1AC375"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3.60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C94110"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3.80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D1C951"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4.00</w:t>
                </w:r>
              </w:p>
            </w:tc>
          </w:tr>
          <w:tr w:rsidR="00F11684" w14:paraId="2E799811"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245F34"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Level of satisfaction of the ACEs and Steering Committee on the support given by the RFU (Citizen Engagement indicator and part of the Grievance Redress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652E8E"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B7ADD6"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4.00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4EA0B"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4.10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E39936"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4.20</w:t>
                </w:r>
              </w:p>
            </w:tc>
          </w:tr>
          <w:tr w:rsidR="00F11684" w14:paraId="05C59DF9"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CB89CA" w14:textId="77777777" w:rsidR="004E1BEB" w:rsidRPr="00D97597" w:rsidRDefault="0096579B" w:rsidP="00E46684">
                <w:pPr>
                  <w:pStyle w:val="Normal18"/>
                  <w:ind w:left="75"/>
                  <w:rPr>
                    <w:rFonts w:asciiTheme="minorHAnsi" w:hAnsiTheme="minorHAnsi" w:cstheme="minorHAnsi"/>
                    <w:sz w:val="18"/>
                    <w:szCs w:val="18"/>
                  </w:rPr>
                </w:pPr>
                <w:r>
                  <w:rPr>
                    <w:rFonts w:ascii="Calibri" w:eastAsia="Calibri" w:hAnsi="Calibri" w:cs="Calibri"/>
                    <w:noProof/>
                    <w:sz w:val="18"/>
                    <w:szCs w:val="18"/>
                  </w:rPr>
                  <w:t>Level of satisfaction of ACEs with the support from the National Governments (Citizen engagement and part of the Griveance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71B40B" w14:textId="77777777" w:rsidR="004E1BEB" w:rsidRPr="00D97597" w:rsidRDefault="004E1BEB" w:rsidP="00E46684">
                <w:pPr>
                  <w:pStyle w:val="Normal18"/>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14E38A"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eastAsia="Times New Roman" w:hAnsiTheme="minorHAnsi" w:cstheme="minorHAnsi"/>
                    <w:noProof/>
                    <w:sz w:val="18"/>
                    <w:szCs w:val="18"/>
                  </w:rPr>
                  <w:t>3.80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69DAEF" w14:textId="77777777" w:rsidR="004E1BEB" w:rsidRPr="00D97597" w:rsidRDefault="006E4C7D" w:rsidP="00E46684">
                <w:pPr>
                  <w:pStyle w:val="Normal18"/>
                  <w:spacing w:before="40"/>
                  <w:rPr>
                    <w:rFonts w:asciiTheme="minorHAnsi" w:eastAsia="Times New Roman" w:hAnsiTheme="minorHAnsi" w:cstheme="minorHAnsi"/>
                    <w:sz w:val="18"/>
                    <w:szCs w:val="18"/>
                  </w:rPr>
                </w:pPr>
                <w:r>
                  <w:rPr>
                    <w:rFonts w:asciiTheme="minorHAnsi" w:hAnsiTheme="minorHAnsi" w:cstheme="minorHAnsi"/>
                    <w:noProof/>
                    <w:sz w:val="18"/>
                    <w:szCs w:val="18"/>
                  </w:rPr>
                  <w:t>3.90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00C656" w14:textId="77777777" w:rsidR="004E1BEB" w:rsidRPr="00D97597" w:rsidRDefault="006E4C7D" w:rsidP="00E46684">
                <w:pPr>
                  <w:pStyle w:val="Normal18"/>
                  <w:spacing w:before="40"/>
                  <w:rPr>
                    <w:rFonts w:asciiTheme="minorHAnsi" w:hAnsiTheme="minorHAnsi" w:cstheme="minorHAnsi"/>
                    <w:sz w:val="18"/>
                    <w:szCs w:val="18"/>
                  </w:rPr>
                </w:pPr>
                <w:r>
                  <w:rPr>
                    <w:rFonts w:asciiTheme="minorHAnsi" w:hAnsiTheme="minorHAnsi" w:cstheme="minorHAnsi"/>
                    <w:noProof/>
                    <w:sz w:val="18"/>
                    <w:szCs w:val="18"/>
                  </w:rPr>
                  <w:t>4.00</w:t>
                </w:r>
              </w:p>
            </w:tc>
          </w:tr>
        </w:tbl>
        <w:p w14:paraId="094A0CF0" w14:textId="77777777" w:rsidR="004E1BEB" w:rsidRDefault="004E1BEB" w:rsidP="00A340E5">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1684" w14:paraId="1DD62787" w14:textId="77777777" w:rsidTr="00CE0EC3">
            <w:trPr>
              <w:trHeight w:val="576"/>
            </w:trPr>
            <w:tc>
              <w:tcPr>
                <w:tcW w:w="14096" w:type="dxa"/>
                <w:shd w:val="clear" w:color="auto" w:fill="F7F7F7"/>
              </w:tcPr>
              <w:p w14:paraId="78DEFE7E" w14:textId="77777777" w:rsidR="00A340E5" w:rsidRDefault="006E4C7D" w:rsidP="00CE0EC3">
                <w:pPr>
                  <w:pStyle w:val="Normal18"/>
                  <w:ind w:right="-418"/>
                  <w:rPr>
                    <w:rFonts w:asciiTheme="minorHAnsi" w:hAnsiTheme="minorHAnsi"/>
                    <w:b/>
                    <w:bCs/>
                    <w:color w:val="7F7F7F" w:themeColor="text1" w:themeTint="80"/>
                    <w:sz w:val="22"/>
                    <w:szCs w:val="22"/>
                  </w:rPr>
                </w:pPr>
                <w:r w:rsidRPr="006E7105">
                  <w:rPr>
                    <w:rFonts w:asciiTheme="minorHAnsi" w:hAnsiTheme="minorHAnsi"/>
                    <w:b/>
                    <w:bCs/>
                    <w:color w:val="F7F7F7"/>
                    <w:sz w:val="22"/>
                    <w:szCs w:val="22"/>
                  </w:rPr>
                  <w:t>IO Table SPACE</w:t>
                </w:r>
              </w:p>
            </w:tc>
          </w:tr>
        </w:tbl>
        <w:p w14:paraId="3BB73458" w14:textId="77777777" w:rsidR="00A340E5" w:rsidRDefault="00A340E5" w:rsidP="00A340E5">
          <w:pPr>
            <w:pStyle w:val="Normal18"/>
            <w:shd w:val="clear" w:color="auto" w:fill="F7F7F7"/>
            <w:spacing w:line="14" w:lineRule="exact"/>
            <w:ind w:left="-691" w:right="-418"/>
            <w:rPr>
              <w:rFonts w:asciiTheme="minorHAnsi" w:hAnsiTheme="minorHAnsi"/>
              <w:b/>
              <w:bCs/>
              <w:color w:val="7F7F7F" w:themeColor="text1" w:themeTint="80"/>
              <w:sz w:val="22"/>
              <w:szCs w:val="22"/>
            </w:rPr>
          </w:pPr>
        </w:p>
        <w:p w14:paraId="7E5FE6B0" w14:textId="77777777" w:rsidR="004E1BEB" w:rsidRDefault="004E1BEB"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1684" w14:paraId="6E07CBDC" w14:textId="77777777" w:rsidTr="00CE0EC3">
            <w:trPr>
              <w:trHeight w:val="576"/>
            </w:trPr>
            <w:tc>
              <w:tcPr>
                <w:tcW w:w="14096" w:type="dxa"/>
                <w:shd w:val="clear" w:color="auto" w:fill="F7F7F7"/>
              </w:tcPr>
              <w:p w14:paraId="4021DC28" w14:textId="77777777" w:rsidR="00756789" w:rsidRDefault="006E4C7D" w:rsidP="00CE0EC3">
                <w:pPr>
                  <w:pStyle w:val="Normal18"/>
                  <w:ind w:right="-418"/>
                  <w:rPr>
                    <w:rFonts w:asciiTheme="minorHAnsi" w:hAnsiTheme="minorHAnsi"/>
                    <w:b/>
                    <w:bCs/>
                    <w:color w:val="7F7F7F" w:themeColor="text1" w:themeTint="80"/>
                    <w:sz w:val="22"/>
                    <w:szCs w:val="22"/>
                  </w:rPr>
                </w:pPr>
                <w:r w:rsidRPr="00E3070C">
                  <w:rPr>
                    <w:rFonts w:asciiTheme="minorHAnsi" w:hAnsiTheme="minorHAnsi"/>
                    <w:b/>
                    <w:bCs/>
                    <w:color w:val="F7F7F7"/>
                    <w:sz w:val="22"/>
                    <w:szCs w:val="22"/>
                  </w:rPr>
                  <w:t>UL Table SPACE</w:t>
                </w:r>
              </w:p>
            </w:tc>
          </w:tr>
        </w:tbl>
        <w:p w14:paraId="3C24B540" w14:textId="77777777" w:rsidR="00756789" w:rsidRDefault="00756789"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F11684" w14:paraId="25E05D7A"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674A3BAE" w14:textId="77777777" w:rsidR="004E1BEB" w:rsidRDefault="006E4C7D" w:rsidP="00E46684">
                <w:pPr>
                  <w:pStyle w:val="Normal18"/>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p>
            </w:tc>
          </w:tr>
          <w:tr w:rsidR="00F11684" w14:paraId="5F69930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6ECDF0" w14:textId="77777777" w:rsidR="004E1BEB" w:rsidRPr="00B30CEC" w:rsidRDefault="006E4C7D" w:rsidP="00E46684">
                <w:pPr>
                  <w:pStyle w:val="Normal18"/>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DF4801"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A23B6"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98AC53"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17B042"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D1D872"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F11684" w14:paraId="338ED58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39AED5" w14:textId="77777777" w:rsidR="00E25985"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students (National and Regional) enrolled in specialized master’s, PhD and short-term professional courses/programs in the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F50BED"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new number of African students (both national and regional students) and those that are enrolled in (i) </w:t>
                </w:r>
                <w:r>
                  <w:rPr>
                    <w:rFonts w:ascii="Calibri" w:eastAsia="Times New Roman" w:hAnsi="Calibri"/>
                    <w:noProof/>
                    <w:color w:val="404040"/>
                    <w:sz w:val="22"/>
                    <w:szCs w:val="22"/>
                  </w:rPr>
                  <w:lastRenderedPageBreak/>
                  <w:t>master’s programs (ii) PhD programs who have successfully completed at least one semester/term at the ACEs and (iii) professional short courses. The term “Regional students” within this framework refers to students studying at the ACEs from SSA countries outside of their ACE host country. ACEs can only count each student once during their entire enrollment at the center. PhD and master’s students cannot be counted as professional short-term students even if they enroll in these courses. Exchange students will count as long as they are enrolled full time for at least a semester. This indicator as shown in subsequent indicators below will also be disaggregated by gender.</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D7685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30CA2147"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B7490"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ACE enrolment records with information such as </w:t>
                </w:r>
                <w:r>
                  <w:rPr>
                    <w:rFonts w:ascii="Calibri" w:eastAsia="Times New Roman" w:hAnsi="Calibri"/>
                    <w:noProof/>
                    <w:color w:val="404040"/>
                    <w:sz w:val="22"/>
                    <w:szCs w:val="22"/>
                  </w:rPr>
                  <w:lastRenderedPageBreak/>
                  <w:t>names, contact information, program of study, year in program, nationality, etc.</w:t>
                </w:r>
              </w:p>
              <w:p w14:paraId="16639500"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57EEEE"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students obtained from program/course registrations and submitted to the RFU </w:t>
                </w:r>
                <w:r>
                  <w:rPr>
                    <w:rFonts w:ascii="Calibri" w:eastAsia="Times New Roman" w:hAnsi="Calibri"/>
                    <w:noProof/>
                    <w:color w:val="404040"/>
                    <w:sz w:val="22"/>
                    <w:szCs w:val="22"/>
                  </w:rPr>
                  <w:lastRenderedPageBreak/>
                  <w:t>through the ACE Impact I project online data submission portal.</w:t>
                </w:r>
              </w:p>
              <w:p w14:paraId="1975D058"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C67611"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73AC498F"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7700B56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A383ED"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PhD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08DEAE"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new students who are enrolled in PhD programs and who have </w:t>
                </w:r>
                <w:r>
                  <w:rPr>
                    <w:rFonts w:ascii="Calibri" w:eastAsia="Times New Roman" w:hAnsi="Calibri"/>
                    <w:noProof/>
                    <w:color w:val="404040"/>
                    <w:sz w:val="22"/>
                    <w:szCs w:val="22"/>
                  </w:rPr>
                  <w:lastRenderedPageBreak/>
                  <w:t>successfully completed at least one semester/term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53B345"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221133C9"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FC781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 enrolment records </w:t>
                </w:r>
              </w:p>
              <w:p w14:paraId="5896FA0B"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0357FB"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 xml:space="preserve">Aggregation of number of regional PhD students obtained from program/course </w:t>
                </w:r>
                <w:r>
                  <w:rPr>
                    <w:rFonts w:ascii="Calibri" w:eastAsia="Times New Roman" w:hAnsi="Calibri"/>
                    <w:noProof/>
                    <w:color w:val="404040"/>
                    <w:sz w:val="22"/>
                    <w:szCs w:val="22"/>
                  </w:rPr>
                  <w:lastRenderedPageBreak/>
                  <w:t>registrations and submitted to the RFU through the ACE Impact I project online data submission portal</w:t>
                </w:r>
              </w:p>
              <w:p w14:paraId="225305D0"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12B6EE"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0631506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3C34AA"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master's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BD4E87"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students who are enrolled in master’s programs and who have successfully completed at least one semester/term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7A52C1"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39C59B6B"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E82186"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 enrolment records </w:t>
                </w:r>
              </w:p>
              <w:p w14:paraId="205B00BA"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379A8A"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master’s students obtained from program/course registrations and submitted to the RFU through the ACE Impact I project online data submission portal</w:t>
                </w:r>
              </w:p>
              <w:p w14:paraId="1630781A"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C3A5C"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24D7CF1D"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1D20D28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E609C2"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Regional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1133DE"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regional students who are enrolled in the specialized programs and who have successfully completed at least one semester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FF7DB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2A8622C1"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F02126"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7534A33E"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6765D9"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regional students obtained from program registrations and submitted to the RFU through the ACE Impact I project online data submission portal.</w:t>
                </w:r>
              </w:p>
              <w:p w14:paraId="3CBB3E6D"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56BA87"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783ED290"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4559409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395465"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female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6767E2"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new female students who are enrolled in specialized programs and who have successfully completed at least one semester/term at the ACEs </w:t>
                </w:r>
                <w:r>
                  <w:rPr>
                    <w:rFonts w:ascii="Calibri" w:eastAsia="Times New Roman" w:hAnsi="Calibri"/>
                    <w:noProof/>
                    <w:color w:val="404040"/>
                    <w:sz w:val="22"/>
                    <w:szCs w:val="22"/>
                  </w:rPr>
                  <w:lastRenderedPageBreak/>
                  <w:t>(see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08FDA1"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72F6C9A0"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1EB8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5ED62D67"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98B690"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 xml:space="preserve">Aggregation of number of female PhD students obtained from program/course registrations and submitted to the RFU through the ACE Impact </w:t>
                </w:r>
                <w:r>
                  <w:rPr>
                    <w:rFonts w:ascii="Calibri" w:eastAsia="Times New Roman" w:hAnsi="Calibri"/>
                    <w:noProof/>
                    <w:color w:val="404040"/>
                    <w:sz w:val="22"/>
                    <w:szCs w:val="22"/>
                  </w:rPr>
                  <w:lastRenderedPageBreak/>
                  <w:t>I project online data submission portal.</w:t>
                </w:r>
              </w:p>
              <w:p w14:paraId="52A09810"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F69146"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0F30271D"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7BD09FF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102F36"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students enrolled in professional short courses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EFE73B"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students who enroll in and complete professional short courses offered at the ACEs.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86C09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1D981C62"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858AC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 enrolment records </w:t>
                </w:r>
              </w:p>
              <w:p w14:paraId="712AEB4E"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9213E3"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Student course registrations and signatures submitted to the RFU through the ACE Impact I project online data submission portal.</w:t>
                </w:r>
              </w:p>
              <w:p w14:paraId="7D11AB60"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E87FC2"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5779EEF2"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3D7CC470"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95AFB5" w14:textId="77777777" w:rsidR="00E25985"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ACE programs and ACE host institutions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8278AA"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quality of the master’s and PhD programs offered by the ACEs as well as the quality of the overall ACE host institution. The data collected under this indicator should indicate the specific program/level of the international accreditation and the accreditation agency used. The accreditation agency selected by the ACEs should be internationally recognized in its capacity and should be an agency satisfactory to the RFU and the World Bank. The accreditation agency will use its own standard </w:t>
                </w:r>
                <w:r>
                  <w:rPr>
                    <w:rFonts w:ascii="Calibri" w:eastAsia="Times New Roman" w:hAnsi="Calibri"/>
                    <w:noProof/>
                    <w:color w:val="404040"/>
                    <w:sz w:val="22"/>
                    <w:szCs w:val="22"/>
                  </w:rPr>
                  <w:lastRenderedPageBreak/>
                  <w:t>methodology for assessing the ACEs and ACE host institutions.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5BD74B"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385F214D"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8D64A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2F5A76A4"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86389C"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04369A02"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EF054"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6116A9CB"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1F656240"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88C18B"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ACE programs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5EEEC"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master’s and PhD programs accredited internationally by an agency satisfactory to the RFU and the World Bank. (see parent indicator above for more details).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5BD6A3"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1845EB48"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5FE83F"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735DA77A"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EEF76B"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6C96A6B3"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861158"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34544199"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0F5104A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76F8A9" w14:textId="77777777" w:rsidR="00877167" w:rsidRDefault="006E4C7D" w:rsidP="00783D39">
                <w:pPr>
                  <w:pStyle w:val="Normal18"/>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ACE host Institutions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2E22D7"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academic programs through international accreditation by an agency satisfactory to the RFU and the World Bank. (see parent indicator above for more details).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FB7BD5"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30CA592C"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CBA8B3"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6913D250"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78277F"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74900435"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FE539F"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5EDAEA07"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10C8C780"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B7885" w14:textId="77777777" w:rsidR="00E25985"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ACE host institutions with a comprehensive strategic plan for regionalization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BB4C99"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provides the percentage of ACE host institutions that have put in place new or have revamped their strategic plans for regionalization in an effort to attract more regional students and partners learning from their </w:t>
                </w:r>
                <w:r>
                  <w:rPr>
                    <w:rFonts w:ascii="Calibri" w:eastAsia="Times New Roman" w:hAnsi="Calibri"/>
                    <w:noProof/>
                    <w:color w:val="404040"/>
                    <w:sz w:val="22"/>
                    <w:szCs w:val="22"/>
                  </w:rPr>
                  <w:lastRenderedPageBreak/>
                  <w:t>ACE center.</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7671F5"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(for each participating ACE host institution)</w:t>
                </w:r>
              </w:p>
              <w:p w14:paraId="5EFE9ED1"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1F9775"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Evaluation reports indicating the approval of the regional strategic plan submitted by the individual participating </w:t>
                </w:r>
                <w:r>
                  <w:rPr>
                    <w:rFonts w:ascii="Calibri" w:eastAsia="Times New Roman" w:hAnsi="Calibri"/>
                    <w:noProof/>
                    <w:color w:val="404040"/>
                    <w:sz w:val="22"/>
                    <w:szCs w:val="22"/>
                  </w:rPr>
                  <w:lastRenderedPageBreak/>
                  <w:t>ACE host institutions.</w:t>
                </w:r>
              </w:p>
              <w:p w14:paraId="7C02540B"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5F2376"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Aggregation of the number of approved plans submitted in the ACE Impact I online data submission portal</w:t>
                </w:r>
              </w:p>
              <w:p w14:paraId="5CE003E9"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02FBA2"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ACE host institutions and RFU</w:t>
                </w:r>
              </w:p>
              <w:p w14:paraId="227C2CA0"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403CA21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9A3705" w14:textId="77777777" w:rsidR="00E25985"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ACEs that have had substantial development impact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3D732A"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development impact that the ACEs are having both nationally and regionally in terms of the extent of their contribution to their sector/industries. The indicator assesses the quality of the postgraduate graduates and the applied research of the ACEs. Impact reported will be on a 1-5 scale with evaluation criteria including: number of student internships; number of graduates hired in the sector; number of short courses delivered in response to sectoral stakeholder requests; evaluation of Sectoral Advisory Board annual reports and interviews with sectoral stakeholders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77DC8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Twice (at year 3 (year 2 for renewals) and year 4)</w:t>
                </w:r>
              </w:p>
              <w:p w14:paraId="55537327"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75946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Evaluation report per ACE, developed from assessing the ACEs progress reports; interviews and surveys of relevant stakeholders</w:t>
                </w:r>
              </w:p>
              <w:p w14:paraId="22CAB42B"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EA891"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ACEs with evaluation scores greater than 3.5 (on the 1-5 scale)  </w:t>
                </w:r>
              </w:p>
              <w:p w14:paraId="11459F71"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026095"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7140063F"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r w:rsidR="00F11684" w14:paraId="20A4EFF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2301ED" w14:textId="77777777" w:rsidR="00E25985"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students and faculty participating in internships in relevant institutions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0DDC6D" w14:textId="77777777" w:rsidR="00E25985"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students and faculty participating in internships in relevant institutions. This data will be </w:t>
                </w:r>
                <w:r>
                  <w:rPr>
                    <w:rFonts w:ascii="Calibri" w:eastAsia="Times New Roman" w:hAnsi="Calibri"/>
                    <w:noProof/>
                    <w:color w:val="404040"/>
                    <w:sz w:val="22"/>
                    <w:szCs w:val="22"/>
                  </w:rPr>
                  <w:lastRenderedPageBreak/>
                  <w:t>disaggregated into: (i) students versus faculty; (ii) gender and (iii) thematic groupings of fields of study/research. Each ACE will establish a tracking mechanism and database to record information on all of its students and faculty that participate in internships.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CE413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18A8282F" w14:textId="77777777" w:rsidR="00E25985" w:rsidRPr="00783D39" w:rsidRDefault="00E25985"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1A40B6"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reports and results of surveys of </w:t>
                </w:r>
                <w:r>
                  <w:rPr>
                    <w:rFonts w:ascii="Calibri" w:eastAsia="Times New Roman" w:hAnsi="Calibri"/>
                    <w:noProof/>
                    <w:color w:val="404040"/>
                    <w:sz w:val="22"/>
                    <w:szCs w:val="22"/>
                  </w:rPr>
                  <w:lastRenderedPageBreak/>
                  <w:t>students and faculty participating in these exchanges</w:t>
                </w:r>
              </w:p>
              <w:p w14:paraId="38312AFC" w14:textId="77777777" w:rsidR="00E25985" w:rsidRPr="00783D39" w:rsidRDefault="00E25985"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4AC71C"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numbers (of faculty and students) following consolidation of data from ACEs progress </w:t>
                </w:r>
                <w:r>
                  <w:rPr>
                    <w:rFonts w:ascii="Calibri" w:eastAsia="Times New Roman" w:hAnsi="Calibri"/>
                    <w:noProof/>
                    <w:color w:val="404040"/>
                    <w:sz w:val="22"/>
                    <w:szCs w:val="22"/>
                  </w:rPr>
                  <w:lastRenderedPageBreak/>
                  <w:t>reports and the results of the survey of students and faculty participating in these exchanges</w:t>
                </w:r>
              </w:p>
              <w:p w14:paraId="3CC5548A" w14:textId="77777777" w:rsidR="00E25985" w:rsidRPr="00783D39" w:rsidRDefault="00E25985" w:rsidP="002C3275">
                <w:pPr>
                  <w:pStyle w:val="Normal18"/>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490407"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012C6ED7" w14:textId="77777777" w:rsidR="00E25985" w:rsidRPr="00783D39" w:rsidRDefault="00E25985" w:rsidP="002C3275">
                <w:pPr>
                  <w:pStyle w:val="Normal18"/>
                  <w:keepNext/>
                  <w:shd w:val="clear" w:color="auto" w:fill="F7F7F7"/>
                  <w:ind w:right="-29"/>
                  <w:rPr>
                    <w:rFonts w:ascii="Calibri" w:eastAsia="Times New Roman" w:hAnsi="Calibri"/>
                    <w:color w:val="auto"/>
                    <w:sz w:val="22"/>
                    <w:szCs w:val="22"/>
                  </w:rPr>
                </w:pPr>
              </w:p>
            </w:tc>
          </w:tr>
        </w:tbl>
        <w:p w14:paraId="7296C9F8" w14:textId="77777777" w:rsidR="004E1BEB" w:rsidRDefault="004E1BEB"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1684" w14:paraId="2E666EB4" w14:textId="77777777" w:rsidTr="00CE0EC3">
            <w:trPr>
              <w:trHeight w:val="576"/>
            </w:trPr>
            <w:tc>
              <w:tcPr>
                <w:tcW w:w="14096" w:type="dxa"/>
                <w:shd w:val="clear" w:color="auto" w:fill="F7F7F7"/>
              </w:tcPr>
              <w:p w14:paraId="1DCF2260" w14:textId="77777777" w:rsidR="00756789" w:rsidRDefault="006E4C7D" w:rsidP="00CE0EC3">
                <w:pPr>
                  <w:pStyle w:val="Normal18"/>
                  <w:ind w:right="-418"/>
                  <w:rPr>
                    <w:rFonts w:asciiTheme="minorHAnsi" w:hAnsiTheme="minorHAnsi"/>
                    <w:b/>
                    <w:bCs/>
                    <w:color w:val="7F7F7F" w:themeColor="text1" w:themeTint="80"/>
                    <w:sz w:val="22"/>
                    <w:szCs w:val="22"/>
                  </w:rPr>
                </w:pPr>
                <w:r w:rsidRPr="002F66CF">
                  <w:rPr>
                    <w:rFonts w:asciiTheme="minorHAnsi" w:hAnsiTheme="minorHAnsi"/>
                    <w:b/>
                    <w:bCs/>
                    <w:color w:val="F7F7F7"/>
                    <w:sz w:val="22"/>
                    <w:szCs w:val="22"/>
                  </w:rPr>
                  <w:t>ME PDO Table SPACE</w:t>
                </w:r>
              </w:p>
            </w:tc>
          </w:tr>
        </w:tbl>
        <w:p w14:paraId="2AB1C137" w14:textId="77777777" w:rsidR="00756789" w:rsidRDefault="00756789"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F11684" w14:paraId="4F92D8E5"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04E1BF3" w14:textId="77777777" w:rsidR="004E1BEB" w:rsidRDefault="006E4C7D" w:rsidP="00E46684">
                <w:pPr>
                  <w:pStyle w:val="Normal18"/>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p>
            </w:tc>
          </w:tr>
          <w:tr w:rsidR="00F11684" w14:paraId="7792296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97BC0F" w14:textId="77777777" w:rsidR="004E1BEB" w:rsidRPr="00B30CEC" w:rsidRDefault="006E4C7D" w:rsidP="00E46684">
                <w:pPr>
                  <w:pStyle w:val="Normal18"/>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165EC6"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E84CE"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79B97D"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CDC48E"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FA54C1" w14:textId="77777777" w:rsidR="004E1BEB" w:rsidRPr="00B30CEC" w:rsidRDefault="006E4C7D" w:rsidP="00E46684">
                <w:pPr>
                  <w:pStyle w:val="Normal18"/>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F11684" w14:paraId="3925DB4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4C5F71"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female center directors or deputy directors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F63CE8"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measures the number of females leading as director or deputy director an ACE Impact center.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8B555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Once (beginning of project)</w:t>
                </w:r>
              </w:p>
              <w:p w14:paraId="7656BCC1"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942E7F"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Profile reports from ACEs highlighting center team composition and submitted to ACE Impact online data portal.</w:t>
                </w:r>
              </w:p>
              <w:p w14:paraId="67C8BE0A"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2F61DF"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centers with female center leaders indicated in the profile reports in the ACE Impact online data portal.</w:t>
                </w:r>
              </w:p>
              <w:p w14:paraId="03CA727F"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971462"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26F5A774"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518B5EC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5A9107"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ACE related research publications in internationally recognized peer reviewed journals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7AB001"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tracks the number of research publications by ACE students and faculty and </w:t>
                </w:r>
                <w:r>
                  <w:rPr>
                    <w:rFonts w:ascii="Calibri" w:eastAsia="Times New Roman" w:hAnsi="Calibri"/>
                    <w:noProof/>
                    <w:color w:val="404040"/>
                    <w:sz w:val="22"/>
                    <w:szCs w:val="22"/>
                  </w:rPr>
                  <w:lastRenderedPageBreak/>
                  <w:t>also their research collaboration with regional and international partners. As part of the ACE progress reporting, ACEs will submit to the ACE Impact online data portal the list of publications (title of article, name of journal and weblinks to the article). The list from each center will be validated by external experts. Each qualifying publication should have at least an ACE student or staff as a co-author and be related to the area of specialization of the ACE. The World Bank and the RFU will determine a list of journals that are acceptable.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BEF6F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631480EC"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A2C3D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reports submitted to </w:t>
                </w:r>
                <w:r>
                  <w:rPr>
                    <w:rFonts w:ascii="Calibri" w:eastAsia="Times New Roman" w:hAnsi="Calibri"/>
                    <w:noProof/>
                    <w:color w:val="404040"/>
                    <w:sz w:val="22"/>
                    <w:szCs w:val="22"/>
                  </w:rPr>
                  <w:lastRenderedPageBreak/>
                  <w:t>the ACE Impact online data portal</w:t>
                </w:r>
              </w:p>
              <w:p w14:paraId="1340BEDE"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E70C5D"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qualifying publications from the ACE Impact online data </w:t>
                </w:r>
                <w:r>
                  <w:rPr>
                    <w:rFonts w:ascii="Calibri" w:eastAsia="Times New Roman" w:hAnsi="Calibri"/>
                    <w:noProof/>
                    <w:color w:val="404040"/>
                    <w:sz w:val="22"/>
                    <w:szCs w:val="22"/>
                  </w:rPr>
                  <w:lastRenderedPageBreak/>
                  <w:t>portal</w:t>
                </w:r>
              </w:p>
              <w:p w14:paraId="7BD20AB9"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F24B3A"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413CB8D3"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69F5F2F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C0CABE"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 nationally or regionally accredited programs (master's and PhDs)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2EC6ED"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quality of programs by considering the number of ACE programs that have been newly accredited either nationally or regionally. The data collected under this indicator will indicate the specific program/level of the national/regional </w:t>
                </w:r>
                <w:r>
                  <w:rPr>
                    <w:rFonts w:ascii="Calibri" w:eastAsia="Times New Roman" w:hAnsi="Calibri"/>
                    <w:noProof/>
                    <w:color w:val="404040"/>
                    <w:sz w:val="22"/>
                    <w:szCs w:val="22"/>
                  </w:rPr>
                  <w:lastRenderedPageBreak/>
                  <w:t>accreditation and the accreditation agency used. The accreditation agency selected by the ACEs should be recognized in its capacity and need to be an agency satisfactory to the RFU and the World Bank. The accreditation agency will use its own standard methodology for assessing the ACEs. In the case where no national accreditation agency exists, arrangements can be made for existing agencies in neighboring countries to carry out the accreditation process.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9214C9"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5134670B"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61F85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63804E22"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426137"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approved certificates and reports submitted to the online data submission portal</w:t>
                </w:r>
              </w:p>
              <w:p w14:paraId="29986648"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988FD4"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35D29048"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5A2AC1C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76111F"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Amount in externally generated revenue by the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7B989F"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amount underpinning this indicator includes externally generated revenue deposited into the ACE’s account from tuition fees, other student fees, joint research, research consultancies, fund raising and donations, or other external sources. These funds are for investments and operations of the ACE. It excludes all non-competitive government education and </w:t>
                </w:r>
                <w:r>
                  <w:rPr>
                    <w:rFonts w:ascii="Calibri" w:eastAsia="Times New Roman" w:hAnsi="Calibri"/>
                    <w:noProof/>
                    <w:color w:val="404040"/>
                    <w:sz w:val="22"/>
                    <w:szCs w:val="22"/>
                  </w:rPr>
                  <w:lastRenderedPageBreak/>
                  <w:t>research subventions, including research grants (sale of consultancy work to the government is accepted as externally generated revenue). Funds from other governments (including donor assistance), other donors and development partners qualify only if the selection processes are competitive.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AD4B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21E053B8"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F87377"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Results of the review of ACEs' Progress Report; email/letter evidence of award; financial statements.</w:t>
                </w:r>
              </w:p>
              <w:p w14:paraId="177269DC"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53D74B"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amounts of eligible externally generated revenue based on the results of the review of the data and evidence submitted by the ACEs.</w:t>
                </w:r>
              </w:p>
              <w:p w14:paraId="7A771ED3"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E688E7"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151ED053"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2347F59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5940B8"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master’s and PhD graduates employed within 6 months of graduation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14A09F"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percent of graduates from ACEs master’s and PhD programs that are able to find jobs in a related field within six months following their graduation. A graduate tracer study tool will be used to obtain this information and the results entered into the online data portal. This tracer study will be administered by the PASET Benchmarking initiative host institution.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62BC10"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2CD5BCE2"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BBE260"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ACEs' progress reports and graduate tracer study results submitted to the ACE Impact online database portal.</w:t>
                </w:r>
              </w:p>
              <w:p w14:paraId="28E8402A"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F24314"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graduates per cohort and number of graduates finding jobs in their fields within six months of graduating by consolidating results from the progress reports and the tracer study.</w:t>
                </w:r>
              </w:p>
              <w:p w14:paraId="19043C78"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909824"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10298109"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622A891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A541A1"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host institutions of ACEs participating in the regional benchmarking initiative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D37190"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indicator measures ACE host institutions commitment to investing in data useful for strategic planning and also for </w:t>
                </w:r>
                <w:r>
                  <w:rPr>
                    <w:rFonts w:ascii="Calibri" w:eastAsia="Times New Roman" w:hAnsi="Calibri"/>
                    <w:noProof/>
                    <w:color w:val="404040"/>
                    <w:sz w:val="22"/>
                    <w:szCs w:val="22"/>
                  </w:rPr>
                  <w:lastRenderedPageBreak/>
                  <w:t>assessing the performance of the university in relation to other similar universities. The regional benchmarking exercise (which is under PASET) will be administered by the regional host institution for the benchmarking initiative.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B8845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every two years</w:t>
                </w:r>
              </w:p>
              <w:p w14:paraId="73BAE8EE"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6EA0B"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report and list of qualifying </w:t>
                </w:r>
                <w:r>
                  <w:rPr>
                    <w:rFonts w:ascii="Calibri" w:eastAsia="Times New Roman" w:hAnsi="Calibri"/>
                    <w:noProof/>
                    <w:color w:val="404040"/>
                    <w:sz w:val="22"/>
                    <w:szCs w:val="22"/>
                  </w:rPr>
                  <w:lastRenderedPageBreak/>
                  <w:t>ACE host institutions submitted by the benchmarking host institution.</w:t>
                </w:r>
              </w:p>
              <w:p w14:paraId="26CDA44E"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2504ED"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ACE host institutions that meet the criteria set for this indicator based on the progress </w:t>
                </w:r>
                <w:r>
                  <w:rPr>
                    <w:rFonts w:ascii="Calibri" w:eastAsia="Times New Roman" w:hAnsi="Calibri"/>
                    <w:noProof/>
                    <w:color w:val="404040"/>
                    <w:sz w:val="22"/>
                    <w:szCs w:val="22"/>
                  </w:rPr>
                  <w:lastRenderedPageBreak/>
                  <w:t>reports and list from the regional benchmarking host institution.</w:t>
                </w:r>
              </w:p>
              <w:p w14:paraId="393AC19A"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22120E"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1C1B6626"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7FD06AE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9DD32"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 master’s and undergraduate female students enrolled in programs at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079698" w14:textId="77777777" w:rsidR="00783D39" w:rsidRPr="00783D39" w:rsidRDefault="00783D39" w:rsidP="002C3275">
                <w:pPr>
                  <w:pStyle w:val="Normal18"/>
                  <w:ind w:right="-86"/>
                  <w:rPr>
                    <w:rFonts w:ascii="Calibri" w:eastAsia="Times New Roman"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28E704"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3334DC"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7F9C6F"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A13739"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28099A1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A33BF2"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 master’s and undergraduate students enrolled in programs at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3FAD20"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students who are enrolled in (i) master's and (ii) undergraduate degree programs at the Emerging centers. Emerging centers can only count each student once during their entire enrollment at the center. PhD students are not the critical focus for these Emerging centers as these centers need to build a quality pipeline of students. Exchange students will count as long as they are enrolled full time for at least a semester. This indicator will be disaggregated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E161F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08791E0D"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8284DB"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Emerging Centers' enrolment records</w:t>
                </w:r>
              </w:p>
              <w:p w14:paraId="0F2F9EE0"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EEBEA2"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master’s and undergraduate students obtained from program/course registrations and submitted to the RFU through the ACE Impact project online data submission portal.</w:t>
                </w:r>
              </w:p>
              <w:p w14:paraId="52141CB9"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9ED72C"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30B19764"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0E149FB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3821"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new nationally or regionally accredited programs (master’s and undergraduate) at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9B0050"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programs by considering the number of emerging center  programs that have been newly accredited either nationally or regionally. The data collected under this indicator will indicate the specific program/level of the national/regional accreditation and the accreditation agency used. The accreditation agency selected by the emerging centers should be recognized in its capacity and needs to be an agency satisfactory to the RFU and the World Bank. The accreditation agency will use its own standard methodology for assessing the emerging center. In the case where no national accreditation agency exists, arrangements can be made for existing agencies in neighboring countries to carry out the accreditation process.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67CAF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7FE32226"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A20EA1"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Emerging centers’ records of certificates and reports issued by the accreditation agencies</w:t>
                </w:r>
              </w:p>
              <w:p w14:paraId="2F181606"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11AE5C"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approved certificates and reports submitted to the online data submission portal</w:t>
                </w:r>
              </w:p>
              <w:p w14:paraId="235AD285"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4AFCA6"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4DCB5F52"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55640CA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40CC0F"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faculty and students participating in academic exchanges within the region from and to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13057"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number of faculty and students from the emerging centers who are hosted by ACEs or when ACEs send their faculty/students to the emerging centers in the region for a “period” of at least two weeks (for teaching or research collaboration). Emerging centers will submit in the online data portal the name and contact details of faculty and students that participate in these exchanges, period of exchange, country, location and focal points of the exchange in the ACE institutions.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087216"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490DB931"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8668B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Emerging centers’ progress reports and survey results of students and faculty submitted to the ACE Impact online database portal.</w:t>
                </w:r>
              </w:p>
              <w:p w14:paraId="756CEFA0"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31CC93"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numbers (of faculty and students) following consolidation of data from Emerging centers’ progress reports and the results of the survey of students and faculty participating in these exchanges.</w:t>
                </w:r>
              </w:p>
              <w:p w14:paraId="6482228E"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7484DD"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641A05F9"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57745F6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474646"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undergraduate and master’s graduates of emerging centers employed within 6 months of graduating</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5FEE2F"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share of graduates from emerging centers’ undergraduate and master’s programs that are able to find jobs in a related field within six months after their graduation. A graduate tracer study tool will be used to obtain this information and the results </w:t>
                </w:r>
                <w:r>
                  <w:rPr>
                    <w:rFonts w:ascii="Calibri" w:eastAsia="Times New Roman" w:hAnsi="Calibri"/>
                    <w:noProof/>
                    <w:color w:val="404040"/>
                    <w:sz w:val="22"/>
                    <w:szCs w:val="22"/>
                  </w:rPr>
                  <w:lastRenderedPageBreak/>
                  <w:t>entered into the online data portal</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413333"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Annually</w:t>
                </w:r>
              </w:p>
              <w:p w14:paraId="42561939"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12768C"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Emerging centers' progress report and graduate tracer study results submitted to the ACE Impact online </w:t>
                </w:r>
                <w:r>
                  <w:rPr>
                    <w:rFonts w:ascii="Calibri" w:eastAsia="Times New Roman" w:hAnsi="Calibri"/>
                    <w:noProof/>
                    <w:color w:val="404040"/>
                    <w:sz w:val="22"/>
                    <w:szCs w:val="22"/>
                  </w:rPr>
                  <w:lastRenderedPageBreak/>
                  <w:t>database portal</w:t>
                </w:r>
              </w:p>
              <w:p w14:paraId="6B5AC6B4"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85CC52"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Aggregation of number of graduates per cohort and number of graduates finding jobs in their fields within six months of graduating by consolidating results from the progress reports and the tracer study</w:t>
                </w:r>
              </w:p>
              <w:p w14:paraId="6BFC330A"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3EEAE3"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19C5E1CE"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3A99F1E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85EE"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well-functioning regional networks established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87D12E"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share of ACE networks that are functional. An independent expert committee will evaluate the success of regional activities for which the ACEs are taking the lead, including research collaborations, technical conferences, summer schools, faculty and student exchanges, faculty training, curriculum support development to weaker institutions within the network, influence on relevant regional sectoral institutions, etc.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70A3C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Twice (at mid-term and beginning of year 5)</w:t>
                </w:r>
              </w:p>
              <w:p w14:paraId="75471F57"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8A52F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Expert evaluation report per network (incorporates progress reports of the centers (ACEs and emerging), surveys and interviews of members (faculty, students, sector members) of the specific ACE networks</w:t>
                </w:r>
              </w:p>
              <w:p w14:paraId="099D2858"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1794E"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well-functioning regional networks based on results in expert evaluation reports</w:t>
                </w:r>
              </w:p>
              <w:p w14:paraId="38378E29"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55993B"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5CE43A35"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620A9139"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E2CF70"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host institutions of emerging centers participating in the regional benchmarking initiative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CDA53"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indicator measures the emerging centers’ host institutions’ commitment to investing in data useful for strategic planning and also for assessing the performance of the university in relation to </w:t>
                </w:r>
                <w:r>
                  <w:rPr>
                    <w:rFonts w:ascii="Calibri" w:eastAsia="Times New Roman" w:hAnsi="Calibri"/>
                    <w:noProof/>
                    <w:color w:val="404040"/>
                    <w:sz w:val="22"/>
                    <w:szCs w:val="22"/>
                  </w:rPr>
                  <w:lastRenderedPageBreak/>
                  <w:t>other similar universities. Universities must submit complete data on at least 85% of the indicators  and also submit their intervention plan to improve their performance. The benchmarking initiative (which is under PASET) will be administered by the regional benchmarking host institution.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906571"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every two years</w:t>
                </w:r>
              </w:p>
              <w:p w14:paraId="019057E0"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87EC37"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 xml:space="preserve">Emerging centers' progress report and list of qualifying Emerging center host </w:t>
                </w:r>
                <w:r>
                  <w:rPr>
                    <w:rFonts w:ascii="Calibri" w:eastAsia="Times New Roman" w:hAnsi="Calibri"/>
                    <w:noProof/>
                    <w:color w:val="404040"/>
                    <w:sz w:val="22"/>
                    <w:szCs w:val="22"/>
                  </w:rPr>
                  <w:lastRenderedPageBreak/>
                  <w:t>institutions submitted by the benchmarking host institution.</w:t>
                </w:r>
              </w:p>
              <w:p w14:paraId="0E7DCA88"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CF8C81"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emerging centers’ host institutions that meet the criteria set for this indicator and based on the progress reports and list from the regional benchmarking </w:t>
                </w:r>
                <w:r>
                  <w:rPr>
                    <w:rFonts w:ascii="Calibri" w:eastAsia="Times New Roman" w:hAnsi="Calibri"/>
                    <w:noProof/>
                    <w:color w:val="404040"/>
                    <w:sz w:val="22"/>
                    <w:szCs w:val="22"/>
                  </w:rPr>
                  <w:lastRenderedPageBreak/>
                  <w:t>host institution</w:t>
                </w:r>
              </w:p>
              <w:p w14:paraId="574DD876"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7613C6"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Emerging centers and RFU</w:t>
                </w:r>
              </w:p>
              <w:p w14:paraId="2CE1807A"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65D274A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722DCB"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newly enrolled RSIF PhD students supported through the ACE Impact governments' contributions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53A8C7"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RSIF students that are being sponsored with a PhD scholarship through the contributions of the ACE Impact governments. This includes only scholarship funds that were transferred through the ACE Impact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7EA094"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49E30FC7"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E1201C"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RSIF project ISRs and reports from icipe (the RFU for the RSIF project)</w:t>
                </w:r>
              </w:p>
              <w:p w14:paraId="25998B58"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837927"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RSIF students that are being sponsored with a PhD scholarship through the contributions of the ACE Impact governments</w:t>
                </w:r>
              </w:p>
              <w:p w14:paraId="64CB79E6"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105740"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icipe and RFU</w:t>
                </w:r>
              </w:p>
              <w:p w14:paraId="26F02544"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1FB5852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D1E111"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research papers submitted for publication to international indexed journals by RSIF students supported through tunds transferred from the ACE Impact I project to icipe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B41E11"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research papers submitted for publication to international indexed journals by RSIF students who are  supported by the funding of ACE Impact governments. These should be students who are sponsored with funds </w:t>
                </w:r>
                <w:r>
                  <w:rPr>
                    <w:rFonts w:ascii="Calibri" w:eastAsia="Times New Roman" w:hAnsi="Calibri"/>
                    <w:noProof/>
                    <w:color w:val="404040"/>
                    <w:sz w:val="22"/>
                    <w:szCs w:val="22"/>
                  </w:rPr>
                  <w:lastRenderedPageBreak/>
                  <w:t>transferred to icipe from the ACE Impact I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F26AA8"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4DF2B23B"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AC5D5E"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RSIF project ISRs and reports from icipe (the RFU for the RSIF project)</w:t>
                </w:r>
              </w:p>
              <w:p w14:paraId="5986DA7B"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7879ED"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research papers submitted for publication to international indexed journals by RSIF students supported by the ACE Impact I governments' contribution</w:t>
                </w:r>
              </w:p>
              <w:p w14:paraId="19EA3964"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A85EF6"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icipe and RFU</w:t>
                </w:r>
              </w:p>
              <w:p w14:paraId="5B4FCE98"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2553AD5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C1B3D0"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Project Beneficiaries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1BDE18"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Sum of number of ACE students, ACE faculty and technical staff, private sector and governmental partners.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242D03"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35DFB451"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155460"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Administration data</w:t>
                </w:r>
              </w:p>
              <w:p w14:paraId="6752D59E"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D9FA11"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Reporting from ACEs and governments.</w:t>
                </w:r>
              </w:p>
              <w:p w14:paraId="185B5F0E"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5A5FC0"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1A17FD0D"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11B5106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2CF537"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the ACE Impact I students (Citizen Engagement indicator and part of Grievance Redress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C7EAF6"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Average satisfaction level of ACE students on a scale from 0 to 5 surveying main aspect of education provision, including teaching quality, facilities, and management of the studies.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8DD11B"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Annual</w:t>
                </w:r>
              </w:p>
              <w:p w14:paraId="689BEEAB"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200BAF"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Student survey.</w:t>
                </w:r>
              </w:p>
              <w:p w14:paraId="056D1231"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5F9E91"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Results of the student element of the ACE Impact stakeholders’ satisfaction on-line survey.</w:t>
                </w:r>
              </w:p>
              <w:p w14:paraId="2353066E"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2A7710"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4F267721"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125AF10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43B422"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the ACEs and Steering Committee on the support given by the RFU (Citizen Engagement indicator and part of the Grievance Redress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625F55"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services rendered by the RFU.</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F017B2"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5FC9DD01"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306B4B"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Results of ACE Impact stakeholders’ satisfaction on-line survey</w:t>
                </w:r>
              </w:p>
              <w:p w14:paraId="029106B9"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BB9EF5"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Obtain performance information of the RFU from the annual ACE Impact stakeholders satisfaction survey.</w:t>
                </w:r>
              </w:p>
              <w:p w14:paraId="08CDD5E1"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92DE0C"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2C5D4CE0"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r w:rsidR="00F11684" w14:paraId="45C67D63"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DDC0EF" w14:textId="77777777" w:rsidR="00783D39" w:rsidRPr="00783D39" w:rsidRDefault="00877167" w:rsidP="00783D39">
                <w:pPr>
                  <w:pStyle w:val="Normal18"/>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ACEs with the support from the National Governments (Citizen engagement and part of the Griveance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3F626B" w14:textId="77777777" w:rsidR="00783D39" w:rsidRPr="00783D39" w:rsidRDefault="006E4C7D" w:rsidP="002C3275">
                <w:pPr>
                  <w:pStyle w:val="Normal18"/>
                  <w:ind w:right="-86"/>
                  <w:rPr>
                    <w:rFonts w:ascii="Calibri" w:eastAsia="Times New Roman" w:hAnsi="Calibri"/>
                    <w:noProof/>
                    <w:color w:val="404040"/>
                    <w:sz w:val="22"/>
                    <w:szCs w:val="22"/>
                  </w:rPr>
                </w:pPr>
                <w:r>
                  <w:rPr>
                    <w:rFonts w:ascii="Calibri" w:eastAsia="Times New Roman" w:hAnsi="Calibri"/>
                    <w:noProof/>
                    <w:color w:val="404040"/>
                    <w:sz w:val="22"/>
                    <w:szCs w:val="22"/>
                  </w:rPr>
                  <w:t>The indicator measures the number of ACEs and emerging centers that report on at least 85 percent of the project indicators to the RFU in a timely manner.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AF9BA9"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3CF34E61" w14:textId="77777777" w:rsidR="00783D39" w:rsidRPr="00783D39" w:rsidRDefault="00783D39" w:rsidP="002C3275">
                <w:pPr>
                  <w:pStyle w:val="Normal18"/>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AA9D" w14:textId="77777777" w:rsidR="00F11684" w:rsidRDefault="006E4C7D" w:rsidP="002C3275">
                <w:pPr>
                  <w:pStyle w:val="Normal18"/>
                  <w:rPr>
                    <w:rFonts w:ascii="Calibri" w:eastAsia="Times New Roman" w:hAnsi="Calibri"/>
                    <w:noProof/>
                    <w:color w:val="404040"/>
                    <w:sz w:val="22"/>
                    <w:szCs w:val="22"/>
                  </w:rPr>
                </w:pPr>
                <w:r>
                  <w:rPr>
                    <w:rFonts w:ascii="Calibri" w:eastAsia="Times New Roman" w:hAnsi="Calibri"/>
                    <w:noProof/>
                    <w:color w:val="404040"/>
                    <w:sz w:val="22"/>
                    <w:szCs w:val="22"/>
                  </w:rPr>
                  <w:t>Results of ACE Impact stakeholders’ satisfaction on-line survey.</w:t>
                </w:r>
              </w:p>
              <w:p w14:paraId="30283EE6" w14:textId="77777777" w:rsidR="00783D39" w:rsidRPr="00783D39" w:rsidRDefault="00783D39" w:rsidP="002C3275">
                <w:pPr>
                  <w:pStyle w:val="Normal18"/>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01CCAF" w14:textId="77777777" w:rsidR="00F11684" w:rsidRDefault="006E4C7D" w:rsidP="002C3275">
                <w:pPr>
                  <w:pStyle w:val="Normal18"/>
                  <w:ind w:right="-29"/>
                  <w:rPr>
                    <w:rFonts w:ascii="Calibri" w:eastAsia="Times New Roman" w:hAnsi="Calibri"/>
                    <w:noProof/>
                    <w:color w:val="404040"/>
                    <w:sz w:val="22"/>
                    <w:szCs w:val="22"/>
                  </w:rPr>
                </w:pPr>
                <w:r>
                  <w:rPr>
                    <w:rFonts w:ascii="Calibri" w:eastAsia="Times New Roman" w:hAnsi="Calibri"/>
                    <w:noProof/>
                    <w:color w:val="404040"/>
                    <w:sz w:val="22"/>
                    <w:szCs w:val="22"/>
                  </w:rPr>
                  <w:t>Obtain performance information of the National Governments from the annual ACE Impact stakeholders satisfaction survey.</w:t>
                </w:r>
              </w:p>
              <w:p w14:paraId="471601DB" w14:textId="77777777" w:rsidR="00783D39" w:rsidRPr="00783D39" w:rsidRDefault="00783D39" w:rsidP="002C3275">
                <w:pPr>
                  <w:pStyle w:val="Normal18"/>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5215D0" w14:textId="77777777" w:rsidR="00F11684" w:rsidRDefault="006E4C7D" w:rsidP="002C3275">
                <w:pPr>
                  <w:pStyle w:val="Normal18"/>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121B8B95" w14:textId="77777777" w:rsidR="00783D39" w:rsidRPr="00783D39" w:rsidRDefault="00783D39" w:rsidP="002C3275">
                <w:pPr>
                  <w:pStyle w:val="Normal18"/>
                  <w:keepNext/>
                  <w:shd w:val="clear" w:color="auto" w:fill="F7F7F7"/>
                  <w:ind w:right="-29"/>
                  <w:rPr>
                    <w:rFonts w:ascii="Calibri" w:eastAsia="Times New Roman" w:hAnsi="Calibri"/>
                    <w:color w:val="auto"/>
                    <w:sz w:val="22"/>
                    <w:szCs w:val="22"/>
                  </w:rPr>
                </w:pPr>
              </w:p>
            </w:tc>
          </w:tr>
        </w:tbl>
        <w:p w14:paraId="6AC529E3" w14:textId="77777777" w:rsidR="004E1BEB" w:rsidRDefault="004E1BEB"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4"/>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1684" w14:paraId="6C4D6BD6" w14:textId="77777777" w:rsidTr="00CE0EC3">
            <w:trPr>
              <w:trHeight w:val="576"/>
            </w:trPr>
            <w:tc>
              <w:tcPr>
                <w:tcW w:w="14096" w:type="dxa"/>
                <w:shd w:val="clear" w:color="auto" w:fill="F7F7F7"/>
              </w:tcPr>
              <w:p w14:paraId="28E4CB06" w14:textId="77777777" w:rsidR="00756789" w:rsidRDefault="006E4C7D" w:rsidP="00CE0EC3">
                <w:pPr>
                  <w:pStyle w:val="Normal18"/>
                  <w:ind w:right="-418"/>
                  <w:rPr>
                    <w:rFonts w:asciiTheme="minorHAnsi" w:hAnsiTheme="minorHAnsi"/>
                    <w:b/>
                    <w:bCs/>
                    <w:color w:val="7F7F7F" w:themeColor="text1" w:themeTint="80"/>
                    <w:sz w:val="22"/>
                    <w:szCs w:val="22"/>
                  </w:rPr>
                </w:pPr>
                <w:r w:rsidRPr="00D30769">
                  <w:rPr>
                    <w:rFonts w:asciiTheme="minorHAnsi" w:hAnsiTheme="minorHAnsi"/>
                    <w:b/>
                    <w:bCs/>
                    <w:color w:val="F7F7F7"/>
                    <w:sz w:val="22"/>
                    <w:szCs w:val="22"/>
                  </w:rPr>
                  <w:t>ME IO Table SPACE</w:t>
                </w:r>
              </w:p>
            </w:tc>
          </w:tr>
        </w:tbl>
        <w:p w14:paraId="712ED598" w14:textId="77777777" w:rsidR="00756789" w:rsidRDefault="00756789" w:rsidP="00756789">
          <w:pPr>
            <w:pStyle w:val="Normal18"/>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2113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F11684" w14:paraId="1FC12A9C" w14:textId="77777777" w:rsidTr="00C04053">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DEEAF6"/>
                <w:vAlign w:val="center"/>
              </w:tcPr>
              <w:p w14:paraId="2CC514F1" w14:textId="77777777" w:rsidR="004E1BEB" w:rsidRPr="0099674D" w:rsidRDefault="006E4C7D" w:rsidP="00D93FC8">
                <w:pPr>
                  <w:pStyle w:val="Normal18"/>
                  <w:keepNext/>
                  <w:ind w:right="-418"/>
                  <w:jc w:val="center"/>
                  <w:rPr>
                    <w:rFonts w:asciiTheme="minorHAnsi" w:hAnsiTheme="minorHAnsi" w:cstheme="minorHAnsi"/>
                    <w:b/>
                    <w:bCs/>
                    <w:color w:val="172D5F"/>
                    <w:sz w:val="22"/>
                    <w:szCs w:val="22"/>
                  </w:rPr>
                </w:pPr>
                <w:r w:rsidRPr="0099674D">
                  <w:rPr>
                    <w:rFonts w:asciiTheme="minorHAnsi" w:hAnsiTheme="minorHAnsi" w:cstheme="minorHAnsi"/>
                    <w:b/>
                    <w:bCs/>
                    <w:color w:val="172D5F"/>
                    <w:sz w:val="22"/>
                    <w:szCs w:val="22"/>
                  </w:rPr>
                  <w:lastRenderedPageBreak/>
                  <w:t>Disbursement Linked Indicators Matrix</w:t>
                </w:r>
              </w:p>
            </w:tc>
          </w:tr>
        </w:tbl>
        <w:p w14:paraId="508C59F8"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7DBE94AE" w14:textId="77777777" w:rsidTr="00793B4C">
            <w:trPr>
              <w:trHeight w:val="20"/>
            </w:trPr>
            <w:tc>
              <w:tcPr>
                <w:tcW w:w="2871" w:type="dxa"/>
                <w:tcBorders>
                  <w:top w:val="nil"/>
                  <w:left w:val="nil"/>
                  <w:right w:val="nil"/>
                </w:tcBorders>
                <w:shd w:val="clear" w:color="auto" w:fill="DEEBF6"/>
                <w:tcMar>
                  <w:bottom w:w="0" w:type="dxa"/>
                </w:tcMar>
                <w:vAlign w:val="center"/>
              </w:tcPr>
              <w:p w14:paraId="33645AE2"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2BFF5723"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1E6C5994" w14:textId="77777777" w:rsidTr="00793B4C">
            <w:trPr>
              <w:trHeight w:val="288"/>
            </w:trPr>
            <w:tc>
              <w:tcPr>
                <w:tcW w:w="2871" w:type="dxa"/>
                <w:shd w:val="clear" w:color="auto" w:fill="DEEBF6"/>
                <w:tcMar>
                  <w:bottom w:w="0" w:type="dxa"/>
                </w:tcMar>
                <w:vAlign w:val="center"/>
              </w:tcPr>
              <w:p w14:paraId="135AD58B"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1</w:t>
                </w:r>
              </w:p>
            </w:tc>
            <w:tc>
              <w:tcPr>
                <w:tcW w:w="11259" w:type="dxa"/>
                <w:gridSpan w:val="4"/>
                <w:shd w:val="clear" w:color="auto" w:fill="DEEBF6"/>
                <w:tcMar>
                  <w:bottom w:w="0" w:type="dxa"/>
                </w:tcMar>
                <w:vAlign w:val="center"/>
              </w:tcPr>
              <w:p w14:paraId="1EBEF291"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Institutional readiness</w:t>
                </w:r>
              </w:p>
            </w:tc>
          </w:tr>
          <w:tr w:rsidR="00F11684" w14:paraId="1D1B00E2" w14:textId="77777777" w:rsidTr="00793B4C">
            <w:trPr>
              <w:trHeight w:val="288"/>
            </w:trPr>
            <w:tc>
              <w:tcPr>
                <w:tcW w:w="2871" w:type="dxa"/>
                <w:shd w:val="clear" w:color="auto" w:fill="E7E6E6"/>
                <w:tcMar>
                  <w:bottom w:w="0" w:type="dxa"/>
                </w:tcMar>
                <w:vAlign w:val="center"/>
              </w:tcPr>
              <w:p w14:paraId="3DB53F62"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6D4D6A6A"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4DF86037"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4C8FF3A0"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49820C34"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4F5E8AD1" w14:textId="77777777" w:rsidTr="00793B4C">
            <w:trPr>
              <w:trHeight w:val="288"/>
            </w:trPr>
            <w:tc>
              <w:tcPr>
                <w:tcW w:w="2871" w:type="dxa"/>
                <w:tcBorders>
                  <w:bottom w:val="single" w:sz="4" w:space="0" w:color="D9D9D9"/>
                </w:tcBorders>
                <w:shd w:val="clear" w:color="auto" w:fill="F7F7F7"/>
                <w:tcMar>
                  <w:bottom w:w="0" w:type="dxa"/>
                </w:tcMar>
                <w:vAlign w:val="center"/>
              </w:tcPr>
              <w:p w14:paraId="2FFD9759"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2EA4027B"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No</w:t>
                </w:r>
              </w:p>
            </w:tc>
            <w:tc>
              <w:tcPr>
                <w:tcW w:w="1919" w:type="dxa"/>
                <w:tcBorders>
                  <w:bottom w:val="single" w:sz="4" w:space="0" w:color="D9D9D9"/>
                </w:tcBorders>
                <w:shd w:val="clear" w:color="auto" w:fill="F7F7F7"/>
                <w:tcMar>
                  <w:bottom w:w="0" w:type="dxa"/>
                </w:tcMar>
                <w:vAlign w:val="center"/>
              </w:tcPr>
              <w:p w14:paraId="64FFF7A8"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4ACCD31A"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12,160,000.00</w:t>
                </w:r>
              </w:p>
            </w:tc>
            <w:tc>
              <w:tcPr>
                <w:tcW w:w="3575" w:type="dxa"/>
                <w:tcBorders>
                  <w:bottom w:val="single" w:sz="4" w:space="0" w:color="D9D9D9"/>
                </w:tcBorders>
                <w:shd w:val="clear" w:color="auto" w:fill="F7F7F7"/>
                <w:tcMar>
                  <w:bottom w:w="0" w:type="dxa"/>
                </w:tcMar>
                <w:vAlign w:val="center"/>
              </w:tcPr>
              <w:p w14:paraId="2ECB7BF1"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11.00</w:t>
                </w:r>
              </w:p>
            </w:tc>
          </w:tr>
          <w:tr w:rsidR="00F11684" w14:paraId="316BABE8" w14:textId="77777777" w:rsidTr="00793B4C">
            <w:trPr>
              <w:trHeight w:val="288"/>
            </w:trPr>
            <w:tc>
              <w:tcPr>
                <w:tcW w:w="2871" w:type="dxa"/>
                <w:tcBorders>
                  <w:bottom w:val="nil"/>
                </w:tcBorders>
                <w:shd w:val="clear" w:color="auto" w:fill="E7E6E6"/>
                <w:tcMar>
                  <w:bottom w:w="0" w:type="dxa"/>
                </w:tcMar>
                <w:vAlign w:val="center"/>
              </w:tcPr>
              <w:p w14:paraId="79004B97"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1B60CDA1"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6BBD5102"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58D9AA6B"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58AC5031"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66879D4D" w14:textId="77777777" w:rsidTr="00CE0EC3">
                  <w:tc>
                    <w:tcPr>
                      <w:tcW w:w="14093" w:type="dxa"/>
                    </w:tcPr>
                    <w:p w14:paraId="0AAE9F61"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782ECB8" w14:textId="77777777" w:rsidTr="00CE0EC3">
                        <w:tc>
                          <w:tcPr>
                            <w:tcW w:w="2859" w:type="dxa"/>
                          </w:tcPr>
                          <w:p w14:paraId="6824F346"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6C95B69E"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468BC4B5"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7B063096"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34C01CF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925276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09EB193E" w14:textId="77777777" w:rsidTr="00CE0EC3">
                        <w:tc>
                          <w:tcPr>
                            <w:tcW w:w="2859" w:type="dxa"/>
                          </w:tcPr>
                          <w:p w14:paraId="31662A55"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3772DF63"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4CF0B101"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12,160,000.00</w:t>
                            </w:r>
                          </w:p>
                        </w:tc>
                        <w:tc>
                          <w:tcPr>
                            <w:tcW w:w="3548" w:type="dxa"/>
                          </w:tcPr>
                          <w:p w14:paraId="48C35D9D"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1B3424C2"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3A72FA0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48EC7D9" w14:textId="77777777" w:rsidTr="00CE0EC3">
                        <w:tc>
                          <w:tcPr>
                            <w:tcW w:w="2859" w:type="dxa"/>
                          </w:tcPr>
                          <w:p w14:paraId="67EE7FF5"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43AFDAA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4C643426"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3B317CD5"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2495D32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2D3759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1FC3243" w14:textId="77777777" w:rsidTr="00CE0EC3">
                        <w:tc>
                          <w:tcPr>
                            <w:tcW w:w="2859" w:type="dxa"/>
                          </w:tcPr>
                          <w:p w14:paraId="2552C839"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73D7E62E"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3CA66ABF"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5759FAED"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3320F7DA"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2D132E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21DDF07E" w14:textId="77777777" w:rsidTr="00CE0EC3">
                        <w:tc>
                          <w:tcPr>
                            <w:tcW w:w="2859" w:type="dxa"/>
                          </w:tcPr>
                          <w:p w14:paraId="7E9B6192"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29FB1613"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208AB072"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039FBB37"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A5FDE8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AE7AE5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0023F9F" w14:textId="77777777" w:rsidTr="00CE0EC3">
                        <w:tc>
                          <w:tcPr>
                            <w:tcW w:w="2859" w:type="dxa"/>
                          </w:tcPr>
                          <w:p w14:paraId="15181148"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575BAA2E"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729C9B4C"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7CFEA4B9"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014F9EB1"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7BAA8B3B" w14:textId="77777777" w:rsidR="00F11684" w:rsidRDefault="00F11684">
                <w:pPr>
                  <w:pStyle w:val="Normal18"/>
                </w:pPr>
              </w:p>
            </w:tc>
          </w:tr>
        </w:tbl>
        <w:p w14:paraId="658D4815"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78133720"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7E9B1B30" w14:textId="77777777" w:rsidTr="00793B4C">
            <w:trPr>
              <w:trHeight w:val="20"/>
            </w:trPr>
            <w:tc>
              <w:tcPr>
                <w:tcW w:w="2871" w:type="dxa"/>
                <w:tcBorders>
                  <w:top w:val="nil"/>
                  <w:left w:val="nil"/>
                  <w:right w:val="nil"/>
                </w:tcBorders>
                <w:shd w:val="clear" w:color="auto" w:fill="DEEBF6"/>
                <w:tcMar>
                  <w:bottom w:w="0" w:type="dxa"/>
                </w:tcMar>
                <w:vAlign w:val="center"/>
              </w:tcPr>
              <w:p w14:paraId="1436BD3D"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13069552"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19AFFA7D" w14:textId="77777777" w:rsidTr="00793B4C">
            <w:trPr>
              <w:trHeight w:val="288"/>
            </w:trPr>
            <w:tc>
              <w:tcPr>
                <w:tcW w:w="2871" w:type="dxa"/>
                <w:shd w:val="clear" w:color="auto" w:fill="DEEBF6"/>
                <w:tcMar>
                  <w:bottom w:w="0" w:type="dxa"/>
                </w:tcMar>
                <w:vAlign w:val="center"/>
              </w:tcPr>
              <w:p w14:paraId="1F6F0DAE"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2</w:t>
                </w:r>
              </w:p>
            </w:tc>
            <w:tc>
              <w:tcPr>
                <w:tcW w:w="11259" w:type="dxa"/>
                <w:gridSpan w:val="4"/>
                <w:shd w:val="clear" w:color="auto" w:fill="DEEBF6"/>
                <w:tcMar>
                  <w:bottom w:w="0" w:type="dxa"/>
                </w:tcMar>
                <w:vAlign w:val="center"/>
              </w:tcPr>
              <w:p w14:paraId="026C8ED4"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Development Impact of ACE Center</w:t>
                </w:r>
              </w:p>
            </w:tc>
          </w:tr>
          <w:tr w:rsidR="00F11684" w14:paraId="3D7EAF98" w14:textId="77777777" w:rsidTr="00793B4C">
            <w:trPr>
              <w:trHeight w:val="288"/>
            </w:trPr>
            <w:tc>
              <w:tcPr>
                <w:tcW w:w="2871" w:type="dxa"/>
                <w:shd w:val="clear" w:color="auto" w:fill="E7E6E6"/>
                <w:tcMar>
                  <w:bottom w:w="0" w:type="dxa"/>
                </w:tcMar>
                <w:vAlign w:val="center"/>
              </w:tcPr>
              <w:p w14:paraId="0F294BFB"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3E549A00"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4EA4C638"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2255327B"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397E4DE2"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6EB87CDE" w14:textId="77777777" w:rsidTr="00793B4C">
            <w:trPr>
              <w:trHeight w:val="288"/>
            </w:trPr>
            <w:tc>
              <w:tcPr>
                <w:tcW w:w="2871" w:type="dxa"/>
                <w:tcBorders>
                  <w:bottom w:val="single" w:sz="4" w:space="0" w:color="D9D9D9"/>
                </w:tcBorders>
                <w:shd w:val="clear" w:color="auto" w:fill="F7F7F7"/>
                <w:tcMar>
                  <w:bottom w:w="0" w:type="dxa"/>
                </w:tcMar>
                <w:vAlign w:val="center"/>
              </w:tcPr>
              <w:p w14:paraId="4023218D"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Outcome</w:t>
                </w:r>
              </w:p>
            </w:tc>
            <w:tc>
              <w:tcPr>
                <w:tcW w:w="2702" w:type="dxa"/>
                <w:tcBorders>
                  <w:bottom w:val="single" w:sz="4" w:space="0" w:color="D9D9D9"/>
                </w:tcBorders>
                <w:shd w:val="clear" w:color="auto" w:fill="F7F7F7"/>
                <w:tcMar>
                  <w:bottom w:w="0" w:type="dxa"/>
                </w:tcMar>
                <w:vAlign w:val="center"/>
              </w:tcPr>
              <w:p w14:paraId="1ECAF511"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6B2854A8"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054495D0"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7,300,100.00</w:t>
                </w:r>
              </w:p>
            </w:tc>
            <w:tc>
              <w:tcPr>
                <w:tcW w:w="3575" w:type="dxa"/>
                <w:tcBorders>
                  <w:bottom w:val="single" w:sz="4" w:space="0" w:color="D9D9D9"/>
                </w:tcBorders>
                <w:shd w:val="clear" w:color="auto" w:fill="F7F7F7"/>
                <w:tcMar>
                  <w:bottom w:w="0" w:type="dxa"/>
                </w:tcMar>
                <w:vAlign w:val="center"/>
              </w:tcPr>
              <w:p w14:paraId="33340BE1"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4.00</w:t>
                </w:r>
              </w:p>
            </w:tc>
          </w:tr>
          <w:tr w:rsidR="00F11684" w14:paraId="6341D192" w14:textId="77777777" w:rsidTr="00793B4C">
            <w:trPr>
              <w:trHeight w:val="288"/>
            </w:trPr>
            <w:tc>
              <w:tcPr>
                <w:tcW w:w="2871" w:type="dxa"/>
                <w:tcBorders>
                  <w:bottom w:val="nil"/>
                </w:tcBorders>
                <w:shd w:val="clear" w:color="auto" w:fill="E7E6E6"/>
                <w:tcMar>
                  <w:bottom w:w="0" w:type="dxa"/>
                </w:tcMar>
                <w:vAlign w:val="center"/>
              </w:tcPr>
              <w:p w14:paraId="369B5173"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7F908BE7"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67542908"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22B70B86"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195B875B"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167B72C5" w14:textId="77777777" w:rsidTr="00CE0EC3">
                  <w:tc>
                    <w:tcPr>
                      <w:tcW w:w="14093" w:type="dxa"/>
                    </w:tcPr>
                    <w:p w14:paraId="6F11A939"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B22106F" w14:textId="77777777" w:rsidTr="00CE0EC3">
                        <w:tc>
                          <w:tcPr>
                            <w:tcW w:w="2859" w:type="dxa"/>
                          </w:tcPr>
                          <w:p w14:paraId="1395F216"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7A74EB90"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727DEEA4"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6439092E"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4DD73A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EAA94E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4DA7AF8F" w14:textId="77777777" w:rsidTr="00CE0EC3">
                        <w:tc>
                          <w:tcPr>
                            <w:tcW w:w="2859" w:type="dxa"/>
                          </w:tcPr>
                          <w:p w14:paraId="112017F9"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17447710"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38985EDB"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487BBA52"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w:t>
                            </w:r>
                          </w:p>
                        </w:tc>
                      </w:tr>
                    </w:tbl>
                    <w:p w14:paraId="3506DDA3"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63718423"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3490BD7" w14:textId="77777777" w:rsidTr="00CE0EC3">
                        <w:tc>
                          <w:tcPr>
                            <w:tcW w:w="2859" w:type="dxa"/>
                          </w:tcPr>
                          <w:p w14:paraId="14E72F53"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040F3941"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22.50</w:t>
                            </w:r>
                          </w:p>
                        </w:tc>
                        <w:tc>
                          <w:tcPr>
                            <w:tcW w:w="3060" w:type="dxa"/>
                          </w:tcPr>
                          <w:p w14:paraId="57142BA2"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1,000,000.00</w:t>
                            </w:r>
                          </w:p>
                        </w:tc>
                        <w:tc>
                          <w:tcPr>
                            <w:tcW w:w="3548" w:type="dxa"/>
                          </w:tcPr>
                          <w:p w14:paraId="3BDAC875"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3458210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33F8E9C8"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489F1AFA" w14:textId="77777777" w:rsidTr="00CE0EC3">
                        <w:tc>
                          <w:tcPr>
                            <w:tcW w:w="2859" w:type="dxa"/>
                          </w:tcPr>
                          <w:p w14:paraId="6F2D735F"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Year 3</w:t>
                            </w:r>
                          </w:p>
                        </w:tc>
                        <w:tc>
                          <w:tcPr>
                            <w:tcW w:w="4622" w:type="dxa"/>
                          </w:tcPr>
                          <w:p w14:paraId="3DAFFBEC"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50.00</w:t>
                            </w:r>
                          </w:p>
                        </w:tc>
                        <w:tc>
                          <w:tcPr>
                            <w:tcW w:w="3060" w:type="dxa"/>
                          </w:tcPr>
                          <w:p w14:paraId="236062AE"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2,100,000.00</w:t>
                            </w:r>
                          </w:p>
                        </w:tc>
                        <w:tc>
                          <w:tcPr>
                            <w:tcW w:w="3548" w:type="dxa"/>
                          </w:tcPr>
                          <w:p w14:paraId="43B66DCD"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ADAC9E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56817285"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A0329BB" w14:textId="77777777" w:rsidTr="00CE0EC3">
                        <w:tc>
                          <w:tcPr>
                            <w:tcW w:w="2859" w:type="dxa"/>
                          </w:tcPr>
                          <w:p w14:paraId="3F1347F6"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61BC7491"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15D0D477"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4,200,000.00</w:t>
                            </w:r>
                          </w:p>
                        </w:tc>
                        <w:tc>
                          <w:tcPr>
                            <w:tcW w:w="3548" w:type="dxa"/>
                          </w:tcPr>
                          <w:p w14:paraId="0773A164"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664D1C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4D1DB2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EE9FD5C" w14:textId="77777777" w:rsidTr="00CE0EC3">
                        <w:tc>
                          <w:tcPr>
                            <w:tcW w:w="2859" w:type="dxa"/>
                          </w:tcPr>
                          <w:p w14:paraId="41D2132E"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3336B0A4"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542350C1"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100.00</w:t>
                            </w:r>
                          </w:p>
                        </w:tc>
                        <w:tc>
                          <w:tcPr>
                            <w:tcW w:w="3548" w:type="dxa"/>
                          </w:tcPr>
                          <w:p w14:paraId="69DDD966"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71A9B46B"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18EEB9D3" w14:textId="77777777" w:rsidR="00F11684" w:rsidRDefault="00F11684">
                <w:pPr>
                  <w:pStyle w:val="Normal18"/>
                </w:pPr>
              </w:p>
            </w:tc>
          </w:tr>
        </w:tbl>
        <w:p w14:paraId="67646E45"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12E74076"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20F51347" w14:textId="77777777" w:rsidTr="00793B4C">
            <w:trPr>
              <w:trHeight w:val="20"/>
            </w:trPr>
            <w:tc>
              <w:tcPr>
                <w:tcW w:w="2871" w:type="dxa"/>
                <w:tcBorders>
                  <w:top w:val="nil"/>
                  <w:left w:val="nil"/>
                  <w:right w:val="nil"/>
                </w:tcBorders>
                <w:shd w:val="clear" w:color="auto" w:fill="DEEBF6"/>
                <w:tcMar>
                  <w:bottom w:w="0" w:type="dxa"/>
                </w:tcMar>
                <w:vAlign w:val="center"/>
              </w:tcPr>
              <w:p w14:paraId="4CA097DA"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47EE6DBF"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5D2E49A5" w14:textId="77777777" w:rsidTr="00793B4C">
            <w:trPr>
              <w:trHeight w:val="288"/>
            </w:trPr>
            <w:tc>
              <w:tcPr>
                <w:tcW w:w="2871" w:type="dxa"/>
                <w:shd w:val="clear" w:color="auto" w:fill="DEEBF6"/>
                <w:tcMar>
                  <w:bottom w:w="0" w:type="dxa"/>
                </w:tcMar>
                <w:vAlign w:val="center"/>
              </w:tcPr>
              <w:p w14:paraId="74F14AEE"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3</w:t>
                </w:r>
              </w:p>
            </w:tc>
            <w:tc>
              <w:tcPr>
                <w:tcW w:w="11259" w:type="dxa"/>
                <w:gridSpan w:val="4"/>
                <w:shd w:val="clear" w:color="auto" w:fill="DEEBF6"/>
                <w:tcMar>
                  <w:bottom w:w="0" w:type="dxa"/>
                </w:tcMar>
                <w:vAlign w:val="center"/>
              </w:tcPr>
              <w:p w14:paraId="67D478E1"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Quantity of students (with focus on gender and regionalization)</w:t>
                </w:r>
              </w:p>
            </w:tc>
          </w:tr>
          <w:tr w:rsidR="00F11684" w14:paraId="17B579AE" w14:textId="77777777" w:rsidTr="00793B4C">
            <w:trPr>
              <w:trHeight w:val="288"/>
            </w:trPr>
            <w:tc>
              <w:tcPr>
                <w:tcW w:w="2871" w:type="dxa"/>
                <w:shd w:val="clear" w:color="auto" w:fill="E7E6E6"/>
                <w:tcMar>
                  <w:bottom w:w="0" w:type="dxa"/>
                </w:tcMar>
                <w:vAlign w:val="center"/>
              </w:tcPr>
              <w:p w14:paraId="53CC2D16"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5AEA7F48"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7121C246"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3726DE75"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6930FF0D"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04F701E8" w14:textId="77777777" w:rsidTr="00793B4C">
            <w:trPr>
              <w:trHeight w:val="288"/>
            </w:trPr>
            <w:tc>
              <w:tcPr>
                <w:tcW w:w="2871" w:type="dxa"/>
                <w:tcBorders>
                  <w:bottom w:val="single" w:sz="4" w:space="0" w:color="D9D9D9"/>
                </w:tcBorders>
                <w:shd w:val="clear" w:color="auto" w:fill="F7F7F7"/>
                <w:tcMar>
                  <w:bottom w:w="0" w:type="dxa"/>
                </w:tcMar>
                <w:vAlign w:val="center"/>
              </w:tcPr>
              <w:p w14:paraId="2809C787"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1A384C2E"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7CCF34C8"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3428E613"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19,026,000.00</w:t>
                </w:r>
              </w:p>
            </w:tc>
            <w:tc>
              <w:tcPr>
                <w:tcW w:w="3575" w:type="dxa"/>
                <w:tcBorders>
                  <w:bottom w:val="single" w:sz="4" w:space="0" w:color="D9D9D9"/>
                </w:tcBorders>
                <w:shd w:val="clear" w:color="auto" w:fill="F7F7F7"/>
                <w:tcMar>
                  <w:bottom w:w="0" w:type="dxa"/>
                </w:tcMar>
                <w:vAlign w:val="center"/>
              </w:tcPr>
              <w:p w14:paraId="200F45D7"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16.00</w:t>
                </w:r>
              </w:p>
            </w:tc>
          </w:tr>
          <w:tr w:rsidR="00F11684" w14:paraId="6E23C573" w14:textId="77777777" w:rsidTr="00793B4C">
            <w:trPr>
              <w:trHeight w:val="288"/>
            </w:trPr>
            <w:tc>
              <w:tcPr>
                <w:tcW w:w="2871" w:type="dxa"/>
                <w:tcBorders>
                  <w:bottom w:val="nil"/>
                </w:tcBorders>
                <w:shd w:val="clear" w:color="auto" w:fill="E7E6E6"/>
                <w:tcMar>
                  <w:bottom w:w="0" w:type="dxa"/>
                </w:tcMar>
                <w:vAlign w:val="center"/>
              </w:tcPr>
              <w:p w14:paraId="1310C89F"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05ED3D1A"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794DD0E7"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3954328B"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51226C6D"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6ED3CFA2" w14:textId="77777777" w:rsidTr="00CE0EC3">
                  <w:tc>
                    <w:tcPr>
                      <w:tcW w:w="14093" w:type="dxa"/>
                    </w:tcPr>
                    <w:p w14:paraId="6D5ACD8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61E7E0A9" w14:textId="77777777" w:rsidTr="00CE0EC3">
                        <w:tc>
                          <w:tcPr>
                            <w:tcW w:w="2859" w:type="dxa"/>
                          </w:tcPr>
                          <w:p w14:paraId="4F8AAA19"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15AC7200"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139E3994"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3813927F"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7A29B0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5421F0A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489AFAD" w14:textId="77777777" w:rsidTr="00CE0EC3">
                        <w:tc>
                          <w:tcPr>
                            <w:tcW w:w="2859" w:type="dxa"/>
                          </w:tcPr>
                          <w:p w14:paraId="351AD8DE"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61FE8314"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6.00</w:t>
                            </w:r>
                          </w:p>
                        </w:tc>
                        <w:tc>
                          <w:tcPr>
                            <w:tcW w:w="3060" w:type="dxa"/>
                          </w:tcPr>
                          <w:p w14:paraId="7BF78C93"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1,235,000.00</w:t>
                            </w:r>
                          </w:p>
                        </w:tc>
                        <w:tc>
                          <w:tcPr>
                            <w:tcW w:w="3548" w:type="dxa"/>
                          </w:tcPr>
                          <w:p w14:paraId="62D8DC56"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 below</w:t>
                            </w:r>
                          </w:p>
                        </w:tc>
                      </w:tr>
                    </w:tbl>
                    <w:p w14:paraId="212550E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F9E35B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94BF85C" w14:textId="77777777" w:rsidTr="00CE0EC3">
                        <w:tc>
                          <w:tcPr>
                            <w:tcW w:w="2859" w:type="dxa"/>
                          </w:tcPr>
                          <w:p w14:paraId="638082DA"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5428D450"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24.00</w:t>
                            </w:r>
                          </w:p>
                        </w:tc>
                        <w:tc>
                          <w:tcPr>
                            <w:tcW w:w="3060" w:type="dxa"/>
                          </w:tcPr>
                          <w:p w14:paraId="3D65E937"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3,519,000.00</w:t>
                            </w:r>
                          </w:p>
                        </w:tc>
                        <w:tc>
                          <w:tcPr>
                            <w:tcW w:w="3548" w:type="dxa"/>
                          </w:tcPr>
                          <w:p w14:paraId="09B0A8E4"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283D0D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5EFA5C5"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67FDEE45" w14:textId="77777777" w:rsidTr="00CE0EC3">
                        <w:tc>
                          <w:tcPr>
                            <w:tcW w:w="2859" w:type="dxa"/>
                          </w:tcPr>
                          <w:p w14:paraId="75B72BFD"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0F1F764F"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47.00</w:t>
                            </w:r>
                          </w:p>
                        </w:tc>
                        <w:tc>
                          <w:tcPr>
                            <w:tcW w:w="3060" w:type="dxa"/>
                          </w:tcPr>
                          <w:p w14:paraId="450A6FAB"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4,451,000.00</w:t>
                            </w:r>
                          </w:p>
                        </w:tc>
                        <w:tc>
                          <w:tcPr>
                            <w:tcW w:w="3548" w:type="dxa"/>
                          </w:tcPr>
                          <w:p w14:paraId="3C6ACB16"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3AAC0C2"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8B1975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22E213F4" w14:textId="77777777" w:rsidTr="00CE0EC3">
                        <w:tc>
                          <w:tcPr>
                            <w:tcW w:w="2859" w:type="dxa"/>
                          </w:tcPr>
                          <w:p w14:paraId="7007954E"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6DF7D415"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73.00</w:t>
                            </w:r>
                          </w:p>
                        </w:tc>
                        <w:tc>
                          <w:tcPr>
                            <w:tcW w:w="3060" w:type="dxa"/>
                          </w:tcPr>
                          <w:p w14:paraId="5790287B"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4,906,000.00</w:t>
                            </w:r>
                          </w:p>
                        </w:tc>
                        <w:tc>
                          <w:tcPr>
                            <w:tcW w:w="3548" w:type="dxa"/>
                          </w:tcPr>
                          <w:p w14:paraId="506DE474"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6243B0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6F8542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42B9ECB" w14:textId="77777777" w:rsidTr="00CE0EC3">
                        <w:tc>
                          <w:tcPr>
                            <w:tcW w:w="2859" w:type="dxa"/>
                          </w:tcPr>
                          <w:p w14:paraId="3FC13E40"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737DEE2B"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4126EE6B"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4,915,000.00</w:t>
                            </w:r>
                          </w:p>
                        </w:tc>
                        <w:tc>
                          <w:tcPr>
                            <w:tcW w:w="3548" w:type="dxa"/>
                          </w:tcPr>
                          <w:p w14:paraId="0D955006"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0877967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4ED15E7B" w14:textId="77777777" w:rsidR="00F11684" w:rsidRDefault="00F11684">
                <w:pPr>
                  <w:pStyle w:val="Normal18"/>
                </w:pPr>
              </w:p>
            </w:tc>
          </w:tr>
        </w:tbl>
        <w:p w14:paraId="30A65FF9"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79BCAD25"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7D4B5DAD" w14:textId="77777777" w:rsidTr="00793B4C">
            <w:trPr>
              <w:trHeight w:val="20"/>
            </w:trPr>
            <w:tc>
              <w:tcPr>
                <w:tcW w:w="2871" w:type="dxa"/>
                <w:tcBorders>
                  <w:top w:val="nil"/>
                  <w:left w:val="nil"/>
                  <w:right w:val="nil"/>
                </w:tcBorders>
                <w:shd w:val="clear" w:color="auto" w:fill="DEEBF6"/>
                <w:tcMar>
                  <w:bottom w:w="0" w:type="dxa"/>
                </w:tcMar>
                <w:vAlign w:val="center"/>
              </w:tcPr>
              <w:p w14:paraId="564B4E8A"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2210E5C4"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7E63143A" w14:textId="77777777" w:rsidTr="00793B4C">
            <w:trPr>
              <w:trHeight w:val="288"/>
            </w:trPr>
            <w:tc>
              <w:tcPr>
                <w:tcW w:w="2871" w:type="dxa"/>
                <w:shd w:val="clear" w:color="auto" w:fill="DEEBF6"/>
                <w:tcMar>
                  <w:bottom w:w="0" w:type="dxa"/>
                </w:tcMar>
                <w:vAlign w:val="center"/>
              </w:tcPr>
              <w:p w14:paraId="4F55AF02"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4</w:t>
                </w:r>
              </w:p>
            </w:tc>
            <w:tc>
              <w:tcPr>
                <w:tcW w:w="11259" w:type="dxa"/>
                <w:gridSpan w:val="4"/>
                <w:shd w:val="clear" w:color="auto" w:fill="DEEBF6"/>
                <w:tcMar>
                  <w:bottom w:w="0" w:type="dxa"/>
                </w:tcMar>
                <w:vAlign w:val="center"/>
              </w:tcPr>
              <w:p w14:paraId="2527AEA1"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Quality of Education and Research through Regionalization</w:t>
                </w:r>
              </w:p>
            </w:tc>
          </w:tr>
          <w:tr w:rsidR="00F11684" w14:paraId="3E3331AE" w14:textId="77777777" w:rsidTr="00793B4C">
            <w:trPr>
              <w:trHeight w:val="288"/>
            </w:trPr>
            <w:tc>
              <w:tcPr>
                <w:tcW w:w="2871" w:type="dxa"/>
                <w:shd w:val="clear" w:color="auto" w:fill="E7E6E6"/>
                <w:tcMar>
                  <w:bottom w:w="0" w:type="dxa"/>
                </w:tcMar>
                <w:vAlign w:val="center"/>
              </w:tcPr>
              <w:p w14:paraId="3A0BE8AF"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75EA65E6"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3C543113"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04EB7DF2"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594B70CC"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38D3B38D" w14:textId="77777777" w:rsidTr="00793B4C">
            <w:trPr>
              <w:trHeight w:val="288"/>
            </w:trPr>
            <w:tc>
              <w:tcPr>
                <w:tcW w:w="2871" w:type="dxa"/>
                <w:tcBorders>
                  <w:bottom w:val="single" w:sz="4" w:space="0" w:color="D9D9D9"/>
                </w:tcBorders>
                <w:shd w:val="clear" w:color="auto" w:fill="F7F7F7"/>
                <w:tcMar>
                  <w:bottom w:w="0" w:type="dxa"/>
                </w:tcMar>
                <w:vAlign w:val="center"/>
              </w:tcPr>
              <w:p w14:paraId="4D05A572"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6CA8D9F5"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24BE7A27"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3A60DE3E"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37,837,000.00</w:t>
                </w:r>
              </w:p>
            </w:tc>
            <w:tc>
              <w:tcPr>
                <w:tcW w:w="3575" w:type="dxa"/>
                <w:tcBorders>
                  <w:bottom w:val="single" w:sz="4" w:space="0" w:color="D9D9D9"/>
                </w:tcBorders>
                <w:shd w:val="clear" w:color="auto" w:fill="F7F7F7"/>
                <w:tcMar>
                  <w:bottom w:w="0" w:type="dxa"/>
                </w:tcMar>
                <w:vAlign w:val="center"/>
              </w:tcPr>
              <w:p w14:paraId="313AD394"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33.00</w:t>
                </w:r>
              </w:p>
            </w:tc>
          </w:tr>
          <w:tr w:rsidR="00F11684" w14:paraId="204B6E12" w14:textId="77777777" w:rsidTr="00793B4C">
            <w:trPr>
              <w:trHeight w:val="288"/>
            </w:trPr>
            <w:tc>
              <w:tcPr>
                <w:tcW w:w="2871" w:type="dxa"/>
                <w:tcBorders>
                  <w:bottom w:val="nil"/>
                </w:tcBorders>
                <w:shd w:val="clear" w:color="auto" w:fill="E7E6E6"/>
                <w:tcMar>
                  <w:bottom w:w="0" w:type="dxa"/>
                </w:tcMar>
                <w:vAlign w:val="center"/>
              </w:tcPr>
              <w:p w14:paraId="2C9BF972"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76BD605B"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5A266A02"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0EBDBEBF"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5D5BCE9E"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3553A70E" w14:textId="77777777" w:rsidTr="00CE0EC3">
                  <w:tc>
                    <w:tcPr>
                      <w:tcW w:w="14093" w:type="dxa"/>
                    </w:tcPr>
                    <w:p w14:paraId="08CA635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6223B18A" w14:textId="77777777" w:rsidTr="00CE0EC3">
                        <w:tc>
                          <w:tcPr>
                            <w:tcW w:w="2859" w:type="dxa"/>
                          </w:tcPr>
                          <w:p w14:paraId="57528A73"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Baseline</w:t>
                            </w:r>
                          </w:p>
                        </w:tc>
                        <w:tc>
                          <w:tcPr>
                            <w:tcW w:w="4622" w:type="dxa"/>
                          </w:tcPr>
                          <w:p w14:paraId="1496494D"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6486DB8C"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24A17C21"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0E5ED3C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66EF2832"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00312218" w14:textId="77777777" w:rsidTr="00CE0EC3">
                        <w:tc>
                          <w:tcPr>
                            <w:tcW w:w="2859" w:type="dxa"/>
                          </w:tcPr>
                          <w:p w14:paraId="7FE5FB20"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34DFE93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3.00</w:t>
                            </w:r>
                          </w:p>
                        </w:tc>
                        <w:tc>
                          <w:tcPr>
                            <w:tcW w:w="3060" w:type="dxa"/>
                          </w:tcPr>
                          <w:p w14:paraId="0D02E715"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1,426,000.00</w:t>
                            </w:r>
                          </w:p>
                        </w:tc>
                        <w:tc>
                          <w:tcPr>
                            <w:tcW w:w="3548" w:type="dxa"/>
                          </w:tcPr>
                          <w:p w14:paraId="4367CD05"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77F5AE0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7237043"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24981191" w14:textId="77777777" w:rsidTr="00CE0EC3">
                        <w:tc>
                          <w:tcPr>
                            <w:tcW w:w="2859" w:type="dxa"/>
                          </w:tcPr>
                          <w:p w14:paraId="1596711E"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477E36E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20.00</w:t>
                            </w:r>
                          </w:p>
                        </w:tc>
                        <w:tc>
                          <w:tcPr>
                            <w:tcW w:w="3060" w:type="dxa"/>
                          </w:tcPr>
                          <w:p w14:paraId="500D4629"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6,406,000.00</w:t>
                            </w:r>
                          </w:p>
                        </w:tc>
                        <w:tc>
                          <w:tcPr>
                            <w:tcW w:w="3548" w:type="dxa"/>
                          </w:tcPr>
                          <w:p w14:paraId="2849719B"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78E69B6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1E39874"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F89F6E2" w14:textId="77777777" w:rsidTr="00CE0EC3">
                        <w:tc>
                          <w:tcPr>
                            <w:tcW w:w="2859" w:type="dxa"/>
                          </w:tcPr>
                          <w:p w14:paraId="535C673E"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1AF18BD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49.00</w:t>
                            </w:r>
                          </w:p>
                        </w:tc>
                        <w:tc>
                          <w:tcPr>
                            <w:tcW w:w="3060" w:type="dxa"/>
                          </w:tcPr>
                          <w:p w14:paraId="3F8E9A89"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11,315,000.00</w:t>
                            </w:r>
                          </w:p>
                        </w:tc>
                        <w:tc>
                          <w:tcPr>
                            <w:tcW w:w="3548" w:type="dxa"/>
                          </w:tcPr>
                          <w:p w14:paraId="5CCB5508"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AD13A4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77B5B17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26842F44" w14:textId="77777777" w:rsidTr="00CE0EC3">
                        <w:tc>
                          <w:tcPr>
                            <w:tcW w:w="2859" w:type="dxa"/>
                          </w:tcPr>
                          <w:p w14:paraId="10675125"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66A0C39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77.00</w:t>
                            </w:r>
                          </w:p>
                        </w:tc>
                        <w:tc>
                          <w:tcPr>
                            <w:tcW w:w="3060" w:type="dxa"/>
                          </w:tcPr>
                          <w:p w14:paraId="407C7F2D"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14,585,000.00</w:t>
                            </w:r>
                          </w:p>
                        </w:tc>
                        <w:tc>
                          <w:tcPr>
                            <w:tcW w:w="3548" w:type="dxa"/>
                          </w:tcPr>
                          <w:p w14:paraId="0327BCD7"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38160F29"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1505F0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E45F971" w14:textId="77777777" w:rsidTr="00CE0EC3">
                        <w:tc>
                          <w:tcPr>
                            <w:tcW w:w="2859" w:type="dxa"/>
                          </w:tcPr>
                          <w:p w14:paraId="43596B4D"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58763CD1"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4B080194"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4,105,000.00</w:t>
                            </w:r>
                          </w:p>
                        </w:tc>
                        <w:tc>
                          <w:tcPr>
                            <w:tcW w:w="3548" w:type="dxa"/>
                          </w:tcPr>
                          <w:p w14:paraId="0D317AF0"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D7F3CF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653C8233" w14:textId="77777777" w:rsidR="00F11684" w:rsidRDefault="00F11684">
                <w:pPr>
                  <w:pStyle w:val="Normal18"/>
                </w:pPr>
              </w:p>
            </w:tc>
          </w:tr>
        </w:tbl>
        <w:p w14:paraId="2612796A"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2DC88E35"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53324B3E" w14:textId="77777777" w:rsidTr="00793B4C">
            <w:trPr>
              <w:trHeight w:val="20"/>
            </w:trPr>
            <w:tc>
              <w:tcPr>
                <w:tcW w:w="2871" w:type="dxa"/>
                <w:tcBorders>
                  <w:top w:val="nil"/>
                  <w:left w:val="nil"/>
                  <w:right w:val="nil"/>
                </w:tcBorders>
                <w:shd w:val="clear" w:color="auto" w:fill="DEEBF6"/>
                <w:tcMar>
                  <w:bottom w:w="0" w:type="dxa"/>
                </w:tcMar>
                <w:vAlign w:val="center"/>
              </w:tcPr>
              <w:p w14:paraId="020451A9"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7ABD8207"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052E9DEF" w14:textId="77777777" w:rsidTr="00793B4C">
            <w:trPr>
              <w:trHeight w:val="288"/>
            </w:trPr>
            <w:tc>
              <w:tcPr>
                <w:tcW w:w="2871" w:type="dxa"/>
                <w:shd w:val="clear" w:color="auto" w:fill="DEEBF6"/>
                <w:tcMar>
                  <w:bottom w:w="0" w:type="dxa"/>
                </w:tcMar>
                <w:vAlign w:val="center"/>
              </w:tcPr>
              <w:p w14:paraId="4B7D6E4D"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5</w:t>
                </w:r>
              </w:p>
            </w:tc>
            <w:tc>
              <w:tcPr>
                <w:tcW w:w="11259" w:type="dxa"/>
                <w:gridSpan w:val="4"/>
                <w:shd w:val="clear" w:color="auto" w:fill="DEEBF6"/>
                <w:tcMar>
                  <w:bottom w:w="0" w:type="dxa"/>
                </w:tcMar>
                <w:vAlign w:val="center"/>
              </w:tcPr>
              <w:p w14:paraId="25FD6594"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Relevance of Education and Research</w:t>
                </w:r>
              </w:p>
            </w:tc>
          </w:tr>
          <w:tr w:rsidR="00F11684" w14:paraId="670CC865" w14:textId="77777777" w:rsidTr="00793B4C">
            <w:trPr>
              <w:trHeight w:val="288"/>
            </w:trPr>
            <w:tc>
              <w:tcPr>
                <w:tcW w:w="2871" w:type="dxa"/>
                <w:shd w:val="clear" w:color="auto" w:fill="E7E6E6"/>
                <w:tcMar>
                  <w:bottom w:w="0" w:type="dxa"/>
                </w:tcMar>
                <w:vAlign w:val="center"/>
              </w:tcPr>
              <w:p w14:paraId="686D9205"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4E87AC7F"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45F16671"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58F3E2E1"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1F53A5CF"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2B5AF96A" w14:textId="77777777" w:rsidTr="00793B4C">
            <w:trPr>
              <w:trHeight w:val="288"/>
            </w:trPr>
            <w:tc>
              <w:tcPr>
                <w:tcW w:w="2871" w:type="dxa"/>
                <w:tcBorders>
                  <w:bottom w:val="single" w:sz="4" w:space="0" w:color="D9D9D9"/>
                </w:tcBorders>
                <w:shd w:val="clear" w:color="auto" w:fill="F7F7F7"/>
                <w:tcMar>
                  <w:bottom w:w="0" w:type="dxa"/>
                </w:tcMar>
                <w:vAlign w:val="center"/>
              </w:tcPr>
              <w:p w14:paraId="7070AE7E"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2DE315E1"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7BCB272F"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3BAB3D18"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25,432,000.00</w:t>
                </w:r>
              </w:p>
            </w:tc>
            <w:tc>
              <w:tcPr>
                <w:tcW w:w="3575" w:type="dxa"/>
                <w:tcBorders>
                  <w:bottom w:val="single" w:sz="4" w:space="0" w:color="D9D9D9"/>
                </w:tcBorders>
                <w:shd w:val="clear" w:color="auto" w:fill="F7F7F7"/>
                <w:tcMar>
                  <w:bottom w:w="0" w:type="dxa"/>
                </w:tcMar>
                <w:vAlign w:val="center"/>
              </w:tcPr>
              <w:p w14:paraId="3353A7D9"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22.00</w:t>
                </w:r>
              </w:p>
            </w:tc>
          </w:tr>
          <w:tr w:rsidR="00F11684" w14:paraId="3BF7828B" w14:textId="77777777" w:rsidTr="00793B4C">
            <w:trPr>
              <w:trHeight w:val="288"/>
            </w:trPr>
            <w:tc>
              <w:tcPr>
                <w:tcW w:w="2871" w:type="dxa"/>
                <w:tcBorders>
                  <w:bottom w:val="nil"/>
                </w:tcBorders>
                <w:shd w:val="clear" w:color="auto" w:fill="E7E6E6"/>
                <w:tcMar>
                  <w:bottom w:w="0" w:type="dxa"/>
                </w:tcMar>
                <w:vAlign w:val="center"/>
              </w:tcPr>
              <w:p w14:paraId="5C1F1938"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30175EA6"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0B96CFF6"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33B4D90C"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77752B62"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642F7506" w14:textId="77777777" w:rsidTr="00CE0EC3">
                  <w:tc>
                    <w:tcPr>
                      <w:tcW w:w="14093" w:type="dxa"/>
                    </w:tcPr>
                    <w:p w14:paraId="2157D88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E880F5C" w14:textId="77777777" w:rsidTr="00CE0EC3">
                        <w:tc>
                          <w:tcPr>
                            <w:tcW w:w="2859" w:type="dxa"/>
                          </w:tcPr>
                          <w:p w14:paraId="421A7834"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0C822F79"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7963DA7E"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06C2140E"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24C2380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9ED3FA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F40EA31" w14:textId="77777777" w:rsidTr="00CE0EC3">
                        <w:tc>
                          <w:tcPr>
                            <w:tcW w:w="2859" w:type="dxa"/>
                          </w:tcPr>
                          <w:p w14:paraId="2DB10B2B"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7C064E5A"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11.00</w:t>
                            </w:r>
                          </w:p>
                        </w:tc>
                        <w:tc>
                          <w:tcPr>
                            <w:tcW w:w="3060" w:type="dxa"/>
                          </w:tcPr>
                          <w:p w14:paraId="18F8DBD1"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745,000.00</w:t>
                            </w:r>
                          </w:p>
                        </w:tc>
                        <w:tc>
                          <w:tcPr>
                            <w:tcW w:w="3548" w:type="dxa"/>
                          </w:tcPr>
                          <w:p w14:paraId="1E15A3FD"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38652601"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B6FC3CA"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6B1DB726" w14:textId="77777777" w:rsidTr="00CE0EC3">
                        <w:tc>
                          <w:tcPr>
                            <w:tcW w:w="2859" w:type="dxa"/>
                          </w:tcPr>
                          <w:p w14:paraId="29B6E48A"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686A58E6"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27.00</w:t>
                            </w:r>
                          </w:p>
                        </w:tc>
                        <w:tc>
                          <w:tcPr>
                            <w:tcW w:w="3060" w:type="dxa"/>
                          </w:tcPr>
                          <w:p w14:paraId="52E1566E"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4,285,000.00</w:t>
                            </w:r>
                          </w:p>
                        </w:tc>
                        <w:tc>
                          <w:tcPr>
                            <w:tcW w:w="3548" w:type="dxa"/>
                          </w:tcPr>
                          <w:p w14:paraId="29BDA2DD"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E0815DA"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73B3F83"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109F5AC5" w14:textId="77777777" w:rsidTr="00CE0EC3">
                        <w:tc>
                          <w:tcPr>
                            <w:tcW w:w="2859" w:type="dxa"/>
                          </w:tcPr>
                          <w:p w14:paraId="47004D0C"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719891A2"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53.00</w:t>
                            </w:r>
                          </w:p>
                        </w:tc>
                        <w:tc>
                          <w:tcPr>
                            <w:tcW w:w="3060" w:type="dxa"/>
                          </w:tcPr>
                          <w:p w14:paraId="0517F09C"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7,385,000.00</w:t>
                            </w:r>
                          </w:p>
                        </w:tc>
                        <w:tc>
                          <w:tcPr>
                            <w:tcW w:w="3548" w:type="dxa"/>
                          </w:tcPr>
                          <w:p w14:paraId="027654C9"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4C69F07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739E45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0258F377" w14:textId="77777777" w:rsidTr="00CE0EC3">
                        <w:tc>
                          <w:tcPr>
                            <w:tcW w:w="2859" w:type="dxa"/>
                          </w:tcPr>
                          <w:p w14:paraId="22FA77F0"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7DD7F5D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79.00</w:t>
                            </w:r>
                          </w:p>
                        </w:tc>
                        <w:tc>
                          <w:tcPr>
                            <w:tcW w:w="3060" w:type="dxa"/>
                          </w:tcPr>
                          <w:p w14:paraId="60FF607E"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7,084,000.00</w:t>
                            </w:r>
                          </w:p>
                        </w:tc>
                        <w:tc>
                          <w:tcPr>
                            <w:tcW w:w="3548" w:type="dxa"/>
                          </w:tcPr>
                          <w:p w14:paraId="4025B9E2"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2980BFF9"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4B517F9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031006D9" w14:textId="77777777" w:rsidTr="00CE0EC3">
                        <w:tc>
                          <w:tcPr>
                            <w:tcW w:w="2859" w:type="dxa"/>
                          </w:tcPr>
                          <w:p w14:paraId="10987CF4"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44FE5FDA"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6DB00569"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5,933,000.00</w:t>
                            </w:r>
                          </w:p>
                        </w:tc>
                        <w:tc>
                          <w:tcPr>
                            <w:tcW w:w="3548" w:type="dxa"/>
                          </w:tcPr>
                          <w:p w14:paraId="14CC7779"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8E3548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0BA942D2" w14:textId="77777777" w:rsidR="00F11684" w:rsidRDefault="00F11684">
                <w:pPr>
                  <w:pStyle w:val="Normal18"/>
                </w:pPr>
              </w:p>
            </w:tc>
          </w:tr>
        </w:tbl>
        <w:p w14:paraId="650E382C"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6D8DEDA3"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2505C5B8" w14:textId="77777777" w:rsidTr="00793B4C">
            <w:trPr>
              <w:trHeight w:val="20"/>
            </w:trPr>
            <w:tc>
              <w:tcPr>
                <w:tcW w:w="2871" w:type="dxa"/>
                <w:tcBorders>
                  <w:top w:val="nil"/>
                  <w:left w:val="nil"/>
                  <w:right w:val="nil"/>
                </w:tcBorders>
                <w:shd w:val="clear" w:color="auto" w:fill="DEEBF6"/>
                <w:tcMar>
                  <w:bottom w:w="0" w:type="dxa"/>
                </w:tcMar>
                <w:vAlign w:val="center"/>
              </w:tcPr>
              <w:p w14:paraId="78E27781"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230F8248"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655147E2" w14:textId="77777777" w:rsidTr="00793B4C">
            <w:trPr>
              <w:trHeight w:val="288"/>
            </w:trPr>
            <w:tc>
              <w:tcPr>
                <w:tcW w:w="2871" w:type="dxa"/>
                <w:shd w:val="clear" w:color="auto" w:fill="DEEBF6"/>
                <w:tcMar>
                  <w:bottom w:w="0" w:type="dxa"/>
                </w:tcMar>
                <w:vAlign w:val="center"/>
              </w:tcPr>
              <w:p w14:paraId="697EFB35"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6</w:t>
                </w:r>
              </w:p>
            </w:tc>
            <w:tc>
              <w:tcPr>
                <w:tcW w:w="11259" w:type="dxa"/>
                <w:gridSpan w:val="4"/>
                <w:shd w:val="clear" w:color="auto" w:fill="DEEBF6"/>
                <w:tcMar>
                  <w:bottom w:w="0" w:type="dxa"/>
                </w:tcMar>
                <w:vAlign w:val="center"/>
              </w:tcPr>
              <w:p w14:paraId="47781884"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Timeliness and Quality of Fiduciary Reporting</w:t>
                </w:r>
              </w:p>
            </w:tc>
          </w:tr>
          <w:tr w:rsidR="00F11684" w14:paraId="20B06274" w14:textId="77777777" w:rsidTr="00793B4C">
            <w:trPr>
              <w:trHeight w:val="288"/>
            </w:trPr>
            <w:tc>
              <w:tcPr>
                <w:tcW w:w="2871" w:type="dxa"/>
                <w:shd w:val="clear" w:color="auto" w:fill="E7E6E6"/>
                <w:tcMar>
                  <w:bottom w:w="0" w:type="dxa"/>
                </w:tcMar>
                <w:vAlign w:val="center"/>
              </w:tcPr>
              <w:p w14:paraId="7A3F9153"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73B71064"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50FCB441"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099BF90F"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3FAE66F4"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5D91E2A0" w14:textId="77777777" w:rsidTr="00793B4C">
            <w:trPr>
              <w:trHeight w:val="288"/>
            </w:trPr>
            <w:tc>
              <w:tcPr>
                <w:tcW w:w="2871" w:type="dxa"/>
                <w:tcBorders>
                  <w:bottom w:val="single" w:sz="4" w:space="0" w:color="D9D9D9"/>
                </w:tcBorders>
                <w:shd w:val="clear" w:color="auto" w:fill="F7F7F7"/>
                <w:tcMar>
                  <w:bottom w:w="0" w:type="dxa"/>
                </w:tcMar>
                <w:vAlign w:val="center"/>
              </w:tcPr>
              <w:p w14:paraId="29BDBE61"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6F3D5897"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1F7C9264"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0908D1C9"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7,995,000.00</w:t>
                </w:r>
              </w:p>
            </w:tc>
            <w:tc>
              <w:tcPr>
                <w:tcW w:w="3575" w:type="dxa"/>
                <w:tcBorders>
                  <w:bottom w:val="single" w:sz="4" w:space="0" w:color="D9D9D9"/>
                </w:tcBorders>
                <w:shd w:val="clear" w:color="auto" w:fill="F7F7F7"/>
                <w:tcMar>
                  <w:bottom w:w="0" w:type="dxa"/>
                </w:tcMar>
                <w:vAlign w:val="center"/>
              </w:tcPr>
              <w:p w14:paraId="3264BC20"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7.00</w:t>
                </w:r>
              </w:p>
            </w:tc>
          </w:tr>
          <w:tr w:rsidR="00F11684" w14:paraId="019624B4" w14:textId="77777777" w:rsidTr="00793B4C">
            <w:trPr>
              <w:trHeight w:val="288"/>
            </w:trPr>
            <w:tc>
              <w:tcPr>
                <w:tcW w:w="2871" w:type="dxa"/>
                <w:tcBorders>
                  <w:bottom w:val="nil"/>
                </w:tcBorders>
                <w:shd w:val="clear" w:color="auto" w:fill="E7E6E6"/>
                <w:tcMar>
                  <w:bottom w:w="0" w:type="dxa"/>
                </w:tcMar>
                <w:vAlign w:val="center"/>
              </w:tcPr>
              <w:p w14:paraId="40B00D82"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3D0317F5"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3ABAE2C7"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2E9ABECA"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24BDBEC8"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2DA09B92" w14:textId="77777777" w:rsidTr="00CE0EC3">
                  <w:tc>
                    <w:tcPr>
                      <w:tcW w:w="14093" w:type="dxa"/>
                    </w:tcPr>
                    <w:p w14:paraId="780AAE48"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2B4B8B3" w14:textId="77777777" w:rsidTr="00CE0EC3">
                        <w:tc>
                          <w:tcPr>
                            <w:tcW w:w="2859" w:type="dxa"/>
                          </w:tcPr>
                          <w:p w14:paraId="4CCCF665"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6E1557D5"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43D769BC"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3A0025BE"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A1E7A3A"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5E43DCA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4B229FC6" w14:textId="77777777" w:rsidTr="00CE0EC3">
                        <w:tc>
                          <w:tcPr>
                            <w:tcW w:w="2859" w:type="dxa"/>
                          </w:tcPr>
                          <w:p w14:paraId="6C7608B4"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0738C726"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18.00</w:t>
                            </w:r>
                          </w:p>
                        </w:tc>
                        <w:tc>
                          <w:tcPr>
                            <w:tcW w:w="3060" w:type="dxa"/>
                          </w:tcPr>
                          <w:p w14:paraId="283CA3B2"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1,462,000.00</w:t>
                            </w:r>
                          </w:p>
                        </w:tc>
                        <w:tc>
                          <w:tcPr>
                            <w:tcW w:w="3548" w:type="dxa"/>
                          </w:tcPr>
                          <w:p w14:paraId="3960A18E"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0A584AF2"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783FDB7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2BDD985F" w14:textId="77777777" w:rsidTr="00CE0EC3">
                        <w:tc>
                          <w:tcPr>
                            <w:tcW w:w="2859" w:type="dxa"/>
                          </w:tcPr>
                          <w:p w14:paraId="44D41F61"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18C4A57B"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39.00</w:t>
                            </w:r>
                          </w:p>
                        </w:tc>
                        <w:tc>
                          <w:tcPr>
                            <w:tcW w:w="3060" w:type="dxa"/>
                          </w:tcPr>
                          <w:p w14:paraId="4B0D1FF9"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1,652,000.00</w:t>
                            </w:r>
                          </w:p>
                        </w:tc>
                        <w:tc>
                          <w:tcPr>
                            <w:tcW w:w="3548" w:type="dxa"/>
                          </w:tcPr>
                          <w:p w14:paraId="51906773"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F2B3612"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67C64E44"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6A7A2B99" w14:textId="77777777" w:rsidTr="00CE0EC3">
                        <w:tc>
                          <w:tcPr>
                            <w:tcW w:w="2859" w:type="dxa"/>
                          </w:tcPr>
                          <w:p w14:paraId="3DB57F1D"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76DA5166"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59.00</w:t>
                            </w:r>
                          </w:p>
                        </w:tc>
                        <w:tc>
                          <w:tcPr>
                            <w:tcW w:w="3060" w:type="dxa"/>
                          </w:tcPr>
                          <w:p w14:paraId="3071BC67"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1,622,000.00</w:t>
                            </w:r>
                          </w:p>
                        </w:tc>
                        <w:tc>
                          <w:tcPr>
                            <w:tcW w:w="3548" w:type="dxa"/>
                          </w:tcPr>
                          <w:p w14:paraId="1655891F"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6BE77568"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98FF50B"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437966D" w14:textId="77777777" w:rsidTr="00CE0EC3">
                        <w:tc>
                          <w:tcPr>
                            <w:tcW w:w="2859" w:type="dxa"/>
                          </w:tcPr>
                          <w:p w14:paraId="12B86DF5"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485F0401"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80.00</w:t>
                            </w:r>
                          </w:p>
                        </w:tc>
                        <w:tc>
                          <w:tcPr>
                            <w:tcW w:w="3060" w:type="dxa"/>
                          </w:tcPr>
                          <w:p w14:paraId="00297674"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1,637,000.00</w:t>
                            </w:r>
                          </w:p>
                        </w:tc>
                        <w:tc>
                          <w:tcPr>
                            <w:tcW w:w="3548" w:type="dxa"/>
                          </w:tcPr>
                          <w:p w14:paraId="51B1FCAF"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392951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396E3D64"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1BE905FD" w14:textId="77777777" w:rsidTr="00CE0EC3">
                        <w:tc>
                          <w:tcPr>
                            <w:tcW w:w="2859" w:type="dxa"/>
                          </w:tcPr>
                          <w:p w14:paraId="5535FB58"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12F84CE4"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5AAA8C36"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1,622,000.00</w:t>
                            </w:r>
                          </w:p>
                        </w:tc>
                        <w:tc>
                          <w:tcPr>
                            <w:tcW w:w="3548" w:type="dxa"/>
                          </w:tcPr>
                          <w:p w14:paraId="5BD1D519"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5976F95"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057CEDDC" w14:textId="77777777" w:rsidR="00F11684" w:rsidRDefault="00F11684">
                <w:pPr>
                  <w:pStyle w:val="Normal18"/>
                </w:pPr>
              </w:p>
            </w:tc>
          </w:tr>
        </w:tbl>
        <w:p w14:paraId="1E4CB86E"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004C092A" w14:textId="77777777" w:rsidR="004E1BEB" w:rsidRPr="000440C0" w:rsidRDefault="004E1BEB" w:rsidP="00D93FC8">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1684" w14:paraId="6AA423D3" w14:textId="77777777" w:rsidTr="00793B4C">
            <w:trPr>
              <w:trHeight w:val="20"/>
            </w:trPr>
            <w:tc>
              <w:tcPr>
                <w:tcW w:w="2871" w:type="dxa"/>
                <w:tcBorders>
                  <w:top w:val="nil"/>
                  <w:left w:val="nil"/>
                  <w:right w:val="nil"/>
                </w:tcBorders>
                <w:shd w:val="clear" w:color="auto" w:fill="DEEBF6"/>
                <w:tcMar>
                  <w:bottom w:w="0" w:type="dxa"/>
                </w:tcMar>
                <w:vAlign w:val="center"/>
              </w:tcPr>
              <w:p w14:paraId="00084264" w14:textId="77777777" w:rsidR="00793B4C" w:rsidRPr="00793B4C" w:rsidRDefault="006E4C7D" w:rsidP="00793B4C">
                <w:pPr>
                  <w:pStyle w:val="Normal18"/>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57E7974C" w14:textId="77777777" w:rsidR="00793B4C" w:rsidRPr="00793B4C" w:rsidRDefault="00793B4C" w:rsidP="00793B4C">
                <w:pPr>
                  <w:pStyle w:val="Normal18"/>
                  <w:keepNext/>
                  <w:spacing w:line="14" w:lineRule="exact"/>
                  <w:ind w:left="86" w:right="81"/>
                  <w:rPr>
                    <w:rFonts w:asciiTheme="minorHAnsi" w:hAnsiTheme="minorHAnsi" w:cstheme="minorHAnsi"/>
                    <w:sz w:val="2"/>
                    <w:szCs w:val="2"/>
                  </w:rPr>
                </w:pPr>
              </w:p>
            </w:tc>
          </w:tr>
          <w:tr w:rsidR="00F11684" w14:paraId="5AB7ABE7" w14:textId="77777777" w:rsidTr="00793B4C">
            <w:trPr>
              <w:trHeight w:val="288"/>
            </w:trPr>
            <w:tc>
              <w:tcPr>
                <w:tcW w:w="2871" w:type="dxa"/>
                <w:shd w:val="clear" w:color="auto" w:fill="DEEBF6"/>
                <w:tcMar>
                  <w:bottom w:w="0" w:type="dxa"/>
                </w:tcMar>
                <w:vAlign w:val="center"/>
              </w:tcPr>
              <w:p w14:paraId="35FF3855" w14:textId="77777777" w:rsidR="0022603A" w:rsidRPr="0070311B" w:rsidRDefault="006E4C7D" w:rsidP="00D93FC8">
                <w:pPr>
                  <w:pStyle w:val="Normal18"/>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7</w:t>
                </w:r>
              </w:p>
            </w:tc>
            <w:tc>
              <w:tcPr>
                <w:tcW w:w="11259" w:type="dxa"/>
                <w:gridSpan w:val="4"/>
                <w:shd w:val="clear" w:color="auto" w:fill="DEEBF6"/>
                <w:tcMar>
                  <w:bottom w:w="0" w:type="dxa"/>
                </w:tcMar>
                <w:vAlign w:val="center"/>
              </w:tcPr>
              <w:p w14:paraId="1B20F730" w14:textId="77777777" w:rsidR="0022603A" w:rsidRPr="0070311B" w:rsidRDefault="006E4C7D" w:rsidP="00D93FC8">
                <w:pPr>
                  <w:pStyle w:val="Normal18"/>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Institutional Impact</w:t>
                </w:r>
              </w:p>
            </w:tc>
          </w:tr>
          <w:tr w:rsidR="00F11684" w14:paraId="3339DED0" w14:textId="77777777" w:rsidTr="00793B4C">
            <w:trPr>
              <w:trHeight w:val="288"/>
            </w:trPr>
            <w:tc>
              <w:tcPr>
                <w:tcW w:w="2871" w:type="dxa"/>
                <w:shd w:val="clear" w:color="auto" w:fill="E7E6E6"/>
                <w:tcMar>
                  <w:bottom w:w="0" w:type="dxa"/>
                </w:tcMar>
                <w:vAlign w:val="center"/>
              </w:tcPr>
              <w:p w14:paraId="534A90FD"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6EA90C1B"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66424B9C" w14:textId="77777777" w:rsidR="0022603A" w:rsidRPr="0070311B" w:rsidRDefault="006E4C7D" w:rsidP="00D93FC8">
                <w:pPr>
                  <w:pStyle w:val="Normal18"/>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185B9DC7"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0DC0A9AC"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F11684" w14:paraId="19462DF6" w14:textId="77777777" w:rsidTr="00793B4C">
            <w:trPr>
              <w:trHeight w:val="288"/>
            </w:trPr>
            <w:tc>
              <w:tcPr>
                <w:tcW w:w="2871" w:type="dxa"/>
                <w:tcBorders>
                  <w:bottom w:val="single" w:sz="4" w:space="0" w:color="D9D9D9"/>
                </w:tcBorders>
                <w:shd w:val="clear" w:color="auto" w:fill="F7F7F7"/>
                <w:tcMar>
                  <w:bottom w:w="0" w:type="dxa"/>
                </w:tcMar>
                <w:vAlign w:val="center"/>
              </w:tcPr>
              <w:p w14:paraId="4E25954C"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12DD663E"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52A82600" w14:textId="77777777" w:rsidR="0022603A" w:rsidRPr="0070311B" w:rsidRDefault="006E4C7D" w:rsidP="00D93FC8">
                <w:pPr>
                  <w:pStyle w:val="Normal18"/>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17C6A0CC" w14:textId="77777777" w:rsidR="0022603A" w:rsidRPr="0070311B" w:rsidRDefault="006E4C7D" w:rsidP="00D93FC8">
                <w:pPr>
                  <w:pStyle w:val="Normal18"/>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8,850,000.00</w:t>
                </w:r>
              </w:p>
            </w:tc>
            <w:tc>
              <w:tcPr>
                <w:tcW w:w="3575" w:type="dxa"/>
                <w:tcBorders>
                  <w:bottom w:val="single" w:sz="4" w:space="0" w:color="D9D9D9"/>
                </w:tcBorders>
                <w:shd w:val="clear" w:color="auto" w:fill="F7F7F7"/>
                <w:tcMar>
                  <w:bottom w:w="0" w:type="dxa"/>
                </w:tcMar>
                <w:vAlign w:val="center"/>
              </w:tcPr>
              <w:p w14:paraId="3A1380EF" w14:textId="77777777" w:rsidR="0022603A" w:rsidRPr="0070311B" w:rsidRDefault="006E4C7D" w:rsidP="00D93FC8">
                <w:pPr>
                  <w:pStyle w:val="Normal18"/>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8.00</w:t>
                </w:r>
              </w:p>
            </w:tc>
          </w:tr>
          <w:tr w:rsidR="00F11684" w14:paraId="65C5CC45" w14:textId="77777777" w:rsidTr="00793B4C">
            <w:trPr>
              <w:trHeight w:val="288"/>
            </w:trPr>
            <w:tc>
              <w:tcPr>
                <w:tcW w:w="2871" w:type="dxa"/>
                <w:tcBorders>
                  <w:bottom w:val="nil"/>
                </w:tcBorders>
                <w:shd w:val="clear" w:color="auto" w:fill="E7E6E6"/>
                <w:tcMar>
                  <w:bottom w:w="0" w:type="dxa"/>
                </w:tcMar>
                <w:vAlign w:val="center"/>
              </w:tcPr>
              <w:p w14:paraId="345E07BE"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165BC18B"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591CA9D7" w14:textId="77777777" w:rsidR="0022603A" w:rsidRPr="0070311B" w:rsidRDefault="006E4C7D" w:rsidP="00CE0EC3">
                <w:pPr>
                  <w:pStyle w:val="Normal18"/>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3BAC8DB9" w14:textId="77777777" w:rsidR="0022603A" w:rsidRPr="0070311B" w:rsidRDefault="006E4C7D" w:rsidP="00CE0EC3">
                <w:pPr>
                  <w:pStyle w:val="Normal18"/>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F11684" w14:paraId="3260A61C"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13"/>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1684" w14:paraId="43A1B0CC" w14:textId="77777777" w:rsidTr="00CE0EC3">
                  <w:tc>
                    <w:tcPr>
                      <w:tcW w:w="14093" w:type="dxa"/>
                    </w:tcPr>
                    <w:p w14:paraId="703A59A4"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567F5E1" w14:textId="77777777" w:rsidTr="00CE0EC3">
                        <w:tc>
                          <w:tcPr>
                            <w:tcW w:w="2859" w:type="dxa"/>
                          </w:tcPr>
                          <w:p w14:paraId="098DDBF9"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223C8872"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074B3E9B" w14:textId="77777777" w:rsidR="0022603A" w:rsidRPr="0070311B" w:rsidRDefault="0022603A" w:rsidP="00CE0EC3">
                            <w:pPr>
                              <w:pStyle w:val="Normal18"/>
                              <w:spacing w:before="100" w:after="100"/>
                              <w:ind w:left="90" w:right="85"/>
                              <w:jc w:val="right"/>
                              <w:rPr>
                                <w:rFonts w:asciiTheme="minorHAnsi" w:hAnsiTheme="minorHAnsi" w:cstheme="minorHAnsi"/>
                                <w:bCs/>
                                <w:color w:val="404040"/>
                                <w:sz w:val="22"/>
                                <w:szCs w:val="22"/>
                              </w:rPr>
                            </w:pPr>
                          </w:p>
                        </w:tc>
                        <w:tc>
                          <w:tcPr>
                            <w:tcW w:w="3548" w:type="dxa"/>
                          </w:tcPr>
                          <w:p w14:paraId="6CAD74D5"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050A52A"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00DCE95E"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75DD0846" w14:textId="77777777" w:rsidTr="00CE0EC3">
                        <w:tc>
                          <w:tcPr>
                            <w:tcW w:w="2859" w:type="dxa"/>
                          </w:tcPr>
                          <w:p w14:paraId="35F17BF6"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0C2D6AC8"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45663480"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7CF8F507" w14:textId="77777777" w:rsidR="0022603A" w:rsidRPr="0070311B" w:rsidRDefault="006E4C7D" w:rsidP="00CE0EC3">
                            <w:pPr>
                              <w:pStyle w:val="Normal18"/>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3B9353A6"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1DFCE8A4"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09E7B2E8" w14:textId="77777777" w:rsidTr="00CE0EC3">
                        <w:tc>
                          <w:tcPr>
                            <w:tcW w:w="2859" w:type="dxa"/>
                          </w:tcPr>
                          <w:p w14:paraId="0A758D2F"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5AB600FD"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28.00</w:t>
                            </w:r>
                          </w:p>
                        </w:tc>
                        <w:tc>
                          <w:tcPr>
                            <w:tcW w:w="3060" w:type="dxa"/>
                          </w:tcPr>
                          <w:p w14:paraId="1350DD9A"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2,500,000.00</w:t>
                            </w:r>
                          </w:p>
                        </w:tc>
                        <w:tc>
                          <w:tcPr>
                            <w:tcW w:w="3548" w:type="dxa"/>
                          </w:tcPr>
                          <w:p w14:paraId="205221CF"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18C7244F"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2AC89CC1"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39CB4D39" w14:textId="77777777" w:rsidTr="00CE0EC3">
                        <w:tc>
                          <w:tcPr>
                            <w:tcW w:w="2859" w:type="dxa"/>
                          </w:tcPr>
                          <w:p w14:paraId="6D325879"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3F791B49"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42.00</w:t>
                            </w:r>
                          </w:p>
                        </w:tc>
                        <w:tc>
                          <w:tcPr>
                            <w:tcW w:w="3060" w:type="dxa"/>
                          </w:tcPr>
                          <w:p w14:paraId="241886C7"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1,200,000.00</w:t>
                            </w:r>
                          </w:p>
                        </w:tc>
                        <w:tc>
                          <w:tcPr>
                            <w:tcW w:w="3548" w:type="dxa"/>
                          </w:tcPr>
                          <w:p w14:paraId="5BF7502A"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475E681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0BCCE34D"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4435C0B2" w14:textId="77777777" w:rsidTr="00CE0EC3">
                        <w:tc>
                          <w:tcPr>
                            <w:tcW w:w="2859" w:type="dxa"/>
                          </w:tcPr>
                          <w:p w14:paraId="4E38AE61"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Year 4</w:t>
                            </w:r>
                          </w:p>
                        </w:tc>
                        <w:tc>
                          <w:tcPr>
                            <w:tcW w:w="4622" w:type="dxa"/>
                          </w:tcPr>
                          <w:p w14:paraId="6F869BEC"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60.00</w:t>
                            </w:r>
                          </w:p>
                        </w:tc>
                        <w:tc>
                          <w:tcPr>
                            <w:tcW w:w="3060" w:type="dxa"/>
                          </w:tcPr>
                          <w:p w14:paraId="1A18A107"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1,550,000.00</w:t>
                            </w:r>
                          </w:p>
                        </w:tc>
                        <w:tc>
                          <w:tcPr>
                            <w:tcW w:w="3548" w:type="dxa"/>
                          </w:tcPr>
                          <w:p w14:paraId="3DE6396C"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D2E4C0C"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p w14:paraId="54284AF7"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bl>
                      <w:tblPr>
                        <w:tblStyle w:val="TableGrid21113"/>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1684" w14:paraId="5FA82624" w14:textId="77777777" w:rsidTr="00CE0EC3">
                        <w:tc>
                          <w:tcPr>
                            <w:tcW w:w="2859" w:type="dxa"/>
                          </w:tcPr>
                          <w:p w14:paraId="28D0C112" w14:textId="77777777" w:rsidR="0022603A" w:rsidRPr="0070311B" w:rsidRDefault="006E4C7D" w:rsidP="00CE0EC3">
                            <w:pPr>
                              <w:pStyle w:val="Normal18"/>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6B8B931F" w14:textId="77777777" w:rsidR="0022603A" w:rsidRPr="0070311B" w:rsidRDefault="006E4C7D" w:rsidP="00CE0EC3">
                            <w:pPr>
                              <w:pStyle w:val="Normal18"/>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64980651" w14:textId="77777777" w:rsidR="0022603A" w:rsidRPr="0070311B" w:rsidRDefault="006E4C7D" w:rsidP="00CE0EC3">
                            <w:pPr>
                              <w:pStyle w:val="Normal18"/>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3,600,000.00</w:t>
                            </w:r>
                          </w:p>
                        </w:tc>
                        <w:tc>
                          <w:tcPr>
                            <w:tcW w:w="3548" w:type="dxa"/>
                          </w:tcPr>
                          <w:p w14:paraId="37374D95" w14:textId="77777777" w:rsidR="0022603A" w:rsidRPr="0070311B" w:rsidRDefault="0022603A" w:rsidP="00CE0EC3">
                            <w:pPr>
                              <w:pStyle w:val="Normal18"/>
                              <w:spacing w:before="100" w:after="100"/>
                              <w:ind w:left="90" w:right="175"/>
                              <w:rPr>
                                <w:rFonts w:asciiTheme="minorHAnsi" w:hAnsiTheme="minorHAnsi" w:cstheme="minorHAnsi"/>
                                <w:bCs/>
                                <w:color w:val="404040"/>
                                <w:sz w:val="22"/>
                                <w:szCs w:val="22"/>
                              </w:rPr>
                            </w:pPr>
                          </w:p>
                        </w:tc>
                      </w:tr>
                    </w:tbl>
                    <w:p w14:paraId="50CC2B30" w14:textId="77777777" w:rsidR="0022603A" w:rsidRPr="0070311B" w:rsidRDefault="0022603A" w:rsidP="00CE0EC3">
                      <w:pPr>
                        <w:pStyle w:val="Normal18"/>
                        <w:spacing w:line="14" w:lineRule="exact"/>
                        <w:rPr>
                          <w:rFonts w:asciiTheme="minorHAnsi" w:hAnsiTheme="minorHAnsi" w:cstheme="minorHAnsi"/>
                          <w:bCs/>
                          <w:color w:val="404040"/>
                          <w:sz w:val="22"/>
                          <w:szCs w:val="22"/>
                        </w:rPr>
                      </w:pPr>
                    </w:p>
                  </w:tc>
                </w:tr>
              </w:tbl>
              <w:p w14:paraId="2D084C37" w14:textId="77777777" w:rsidR="00F11684" w:rsidRDefault="00F11684">
                <w:pPr>
                  <w:pStyle w:val="Normal18"/>
                </w:pPr>
              </w:p>
            </w:tc>
          </w:tr>
        </w:tbl>
        <w:p w14:paraId="40D148A1" w14:textId="77777777" w:rsidR="0022603A" w:rsidRPr="000440C0" w:rsidRDefault="0022603A" w:rsidP="000440C0">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37DC14C4" w14:textId="77777777" w:rsidR="0022603A" w:rsidRDefault="0022603A" w:rsidP="00AE7A13">
          <w:pPr>
            <w:pStyle w:val="Normal18"/>
            <w:shd w:val="clear" w:color="auto" w:fill="F7F7F7"/>
            <w:ind w:left="-691" w:right="-418"/>
            <w:rPr>
              <w:rFonts w:asciiTheme="minorHAnsi" w:hAnsiTheme="minorHAnsi"/>
              <w:b/>
              <w:bCs/>
              <w:color w:val="7F7F7F" w:themeColor="text1" w:themeTint="80"/>
              <w:sz w:val="22"/>
              <w:szCs w:val="22"/>
            </w:rPr>
          </w:pPr>
        </w:p>
        <w:p w14:paraId="11157999" w14:textId="77777777" w:rsidR="00E46D6F" w:rsidRDefault="00E46D6F" w:rsidP="00AE7A13">
          <w:pPr>
            <w:pStyle w:val="Normal18"/>
            <w:shd w:val="clear" w:color="auto" w:fill="F7F7F7"/>
            <w:ind w:left="-691" w:right="-418"/>
            <w:rPr>
              <w:rFonts w:asciiTheme="minorHAnsi" w:hAnsiTheme="minorHAnsi"/>
              <w:b/>
              <w:bCs/>
              <w:color w:val="7F7F7F" w:themeColor="text1" w:themeTint="80"/>
              <w:sz w:val="22"/>
              <w:szCs w:val="22"/>
            </w:rPr>
          </w:pPr>
        </w:p>
        <w:p w14:paraId="7FE6A69D" w14:textId="77777777" w:rsidR="00E46D6F" w:rsidRDefault="00E46D6F" w:rsidP="00AE7A13">
          <w:pPr>
            <w:pStyle w:val="Normal18"/>
            <w:shd w:val="clear" w:color="auto" w:fill="F7F7F7"/>
            <w:ind w:left="-691" w:right="-418"/>
            <w:rPr>
              <w:rFonts w:asciiTheme="minorHAnsi" w:hAnsiTheme="minorHAnsi"/>
              <w:b/>
              <w:bCs/>
              <w:color w:val="7F7F7F" w:themeColor="text1" w:themeTint="80"/>
              <w:sz w:val="22"/>
              <w:szCs w:val="22"/>
            </w:rPr>
          </w:pPr>
        </w:p>
        <w:tbl>
          <w:tblPr>
            <w:tblStyle w:val="TableGrid2213"/>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F11684" w14:paraId="71A3DB8F" w14:textId="77777777" w:rsidTr="00C04053">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DEEAF6"/>
                <w:vAlign w:val="center"/>
              </w:tcPr>
              <w:p w14:paraId="4E92D28A" w14:textId="77777777" w:rsidR="009C7193" w:rsidRPr="00AB30AA" w:rsidRDefault="006E4C7D" w:rsidP="00DE4873">
                <w:pPr>
                  <w:pStyle w:val="Normal18"/>
                  <w:keepNext/>
                  <w:ind w:right="-418"/>
                  <w:jc w:val="center"/>
                  <w:rPr>
                    <w:b/>
                    <w:bCs/>
                    <w:color w:val="172D5F"/>
                    <w:sz w:val="22"/>
                    <w:szCs w:val="22"/>
                  </w:rPr>
                </w:pPr>
                <w:r w:rsidRPr="00AB30AA">
                  <w:rPr>
                    <w:rFonts w:ascii="Calibri" w:eastAsia="Times New Roman" w:hAnsi="Calibri" w:cs="Times New Roman"/>
                    <w:b/>
                    <w:color w:val="002060"/>
                    <w:sz w:val="22"/>
                    <w:szCs w:val="22"/>
                  </w:rPr>
                  <w:t>Verification Protocol Table: Disbursement Linked Indicators</w:t>
                </w:r>
              </w:p>
            </w:tc>
          </w:tr>
        </w:tbl>
        <w:p w14:paraId="362AFE93"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11266D00" w14:textId="77777777" w:rsidTr="00793B4C">
            <w:trPr>
              <w:trHeight w:val="20"/>
            </w:trPr>
            <w:tc>
              <w:tcPr>
                <w:tcW w:w="2790" w:type="dxa"/>
                <w:tcBorders>
                  <w:top w:val="nil"/>
                  <w:left w:val="nil"/>
                  <w:bottom w:val="single" w:sz="4" w:space="0" w:color="D9D9D9"/>
                  <w:right w:val="nil"/>
                </w:tcBorders>
                <w:shd w:val="clear" w:color="auto" w:fill="DEEAF6"/>
                <w:vAlign w:val="center"/>
              </w:tcPr>
              <w:p w14:paraId="2A753089"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6CD3B728"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1E95A3B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0A304908"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1</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796E7BF0"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Institutional readiness</w:t>
                </w:r>
              </w:p>
            </w:tc>
          </w:tr>
          <w:tr w:rsidR="00F11684" w14:paraId="250EBE4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DB5A0BA"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BE40132"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 1.1: Basic Readiness: Financing agreement is effective; Approved Implementation Plan and Procurement and Financial Management Manuals. Core center staff designated, including a non-staff student representation • DLR# 1.2: Full Readiness: At least one leading center team member possesses a project management certification; Center’s website is functional, with student handbook on website; sectoral advisory board (SAB) constituted and has endorsed the Implementation Plan. </w:t>
                </w:r>
              </w:p>
            </w:tc>
          </w:tr>
          <w:tr w:rsidR="00F11684" w14:paraId="4FEFCFA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1A72913"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4DF91F9"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and websites (documents including: FM/procurement manuals, student handbooks, Implementation plans)</w:t>
                </w:r>
              </w:p>
            </w:tc>
          </w:tr>
          <w:tr w:rsidR="00F11684" w14:paraId="794BDB6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DFE1D79"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8BD82B2"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w:t>
                </w:r>
              </w:p>
            </w:tc>
          </w:tr>
          <w:tr w:rsidR="00F11684" w14:paraId="2150A42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E2CD81B"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96B6DFB"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Disbursed when center submits evidence of achievement to RFU including:</w:t>
                </w:r>
              </w:p>
              <w:p w14:paraId="291160A9" w14:textId="77777777" w:rsidR="00F11684" w:rsidRDefault="006E4C7D" w:rsidP="00CE0EC3">
                <w:pPr>
                  <w:pStyle w:val="Normal18"/>
                  <w:numPr>
                    <w:ilvl w:val="0"/>
                    <w:numId w:val="62"/>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1.1:Basic readiness: Financing Agreement is effective; The RFU has approved of the center’s Implementation Plan and the Procurement and Financial Management Manuals.  Official designation of the core team members (Center leader, Deputy Center leader, FM responsible, procurement responsible, M&amp;E responsible and sectoral liaison). Further, the Center has designated a non-staff student representative to the RFU.</w:t>
                </w:r>
              </w:p>
              <w:p w14:paraId="1AB5F20A" w14:textId="77777777" w:rsidR="00F11684" w:rsidRDefault="006E4C7D" w:rsidP="00CE0EC3">
                <w:pPr>
                  <w:pStyle w:val="Normal18"/>
                  <w:numPr>
                    <w:ilvl w:val="0"/>
                    <w:numId w:val="48"/>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1.2:  Full readiness: Project Management certification for at least one leading team member; Functional center website (a link to the center’s website); Student handbook on the website with policies for sexual harassment and scholarships; and Sectoral Advisory Board (SAB) constituted and its endorsement of the Implementation Plan.</w:t>
                </w:r>
              </w:p>
              <w:p w14:paraId="5113176A"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The value of this DLI varies between countries from US$300,000 equivalent to US$450,000 equivalent per milestone. The country specific value is in the Financing Agreement.</w:t>
                </w:r>
              </w:p>
              <w:p w14:paraId="647616AC" w14:textId="77777777" w:rsidR="0084080A" w:rsidRDefault="0084080A" w:rsidP="00CE0EC3">
                <w:pPr>
                  <w:pStyle w:val="Normal18"/>
                  <w:spacing w:line="256" w:lineRule="auto"/>
                  <w:rPr>
                    <w:rFonts w:eastAsia="Calibri"/>
                    <w:b/>
                    <w:sz w:val="20"/>
                    <w:szCs w:val="20"/>
                  </w:rPr>
                </w:pPr>
              </w:p>
            </w:tc>
          </w:tr>
        </w:tbl>
        <w:p w14:paraId="2DB6DDBD"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5B656683"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27D5DE8C" w14:textId="77777777" w:rsidTr="00793B4C">
            <w:trPr>
              <w:trHeight w:val="20"/>
            </w:trPr>
            <w:tc>
              <w:tcPr>
                <w:tcW w:w="2790" w:type="dxa"/>
                <w:tcBorders>
                  <w:top w:val="nil"/>
                  <w:left w:val="nil"/>
                  <w:bottom w:val="single" w:sz="4" w:space="0" w:color="D9D9D9"/>
                  <w:right w:val="nil"/>
                </w:tcBorders>
                <w:shd w:val="clear" w:color="auto" w:fill="DEEAF6"/>
                <w:vAlign w:val="center"/>
              </w:tcPr>
              <w:p w14:paraId="5C1A9B09"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03BA943F"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6B7D62DA"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52C77A66"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2</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9AF7737"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Development Impact of ACE Center</w:t>
                </w:r>
              </w:p>
            </w:tc>
          </w:tr>
          <w:tr w:rsidR="00F11684" w14:paraId="3534F518"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4463849"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4EA225C"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DLR#2: Independent, external evaluation of the development impact of the ACE Impact center conducted in Year 3 and beginning of Year 4. (Renewal centers will however have their assessment in Year 2 and Year 4)</w:t>
                </w:r>
              </w:p>
            </w:tc>
          </w:tr>
          <w:tr w:rsidR="00F11684" w14:paraId="40CD5FCF"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BAB731C"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B6BC767"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SAB reports; and Interviews</w:t>
                </w:r>
              </w:p>
            </w:tc>
          </w:tr>
          <w:tr w:rsidR="00F11684" w14:paraId="7BBF62F3"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1E1542E"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C67233B"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RFU/External Evaluators</w:t>
                </w:r>
              </w:p>
            </w:tc>
          </w:tr>
          <w:tr w:rsidR="00F11684" w14:paraId="00ED118D"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8440048"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3CBBBAC"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Independent, external evaluation of the development impact of the ACE center conducted during Year 3 (Year 2 for renewals) and end of Year 4 of project implementation.  External evaluators assess and score development impact of the center. In Year 3, score is based upon progress towards development impact. In Year 4, score is based upon development impact. The criteria for evaluation will include: (i) Relevance and impact of graduates on society, including the share of graduates hired in the target sector and feedback from key employers; (ii) relevance and impact of research on society; (iii) progress on DLIs; (iv) SAB annual reports; and (v) interviews with center graduates and sectoral stakeholders. The detailed scoring rubrics will be defined in the Regional Operations Manual.</w:t>
                </w:r>
              </w:p>
              <w:p w14:paraId="19EB9685"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The value of this DLI varies between countries from US$25,000 equivalent to US$35,000 equivalent per point in the score (point scale 1 to 5). The country specific value is in the Financing Agreement.</w:t>
                </w:r>
              </w:p>
              <w:p w14:paraId="7DFA2868" w14:textId="77777777" w:rsidR="0084080A" w:rsidRDefault="0084080A" w:rsidP="00CE0EC3">
                <w:pPr>
                  <w:pStyle w:val="Normal18"/>
                  <w:spacing w:line="256" w:lineRule="auto"/>
                  <w:rPr>
                    <w:rFonts w:eastAsia="Calibri"/>
                    <w:b/>
                    <w:sz w:val="20"/>
                    <w:szCs w:val="20"/>
                  </w:rPr>
                </w:pPr>
              </w:p>
            </w:tc>
          </w:tr>
        </w:tbl>
        <w:p w14:paraId="21C6F3C4"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688259C1"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6BB92A80" w14:textId="77777777" w:rsidTr="00793B4C">
            <w:trPr>
              <w:trHeight w:val="20"/>
            </w:trPr>
            <w:tc>
              <w:tcPr>
                <w:tcW w:w="2790" w:type="dxa"/>
                <w:tcBorders>
                  <w:top w:val="nil"/>
                  <w:left w:val="nil"/>
                  <w:bottom w:val="single" w:sz="4" w:space="0" w:color="D9D9D9"/>
                  <w:right w:val="nil"/>
                </w:tcBorders>
                <w:shd w:val="clear" w:color="auto" w:fill="DEEAF6"/>
                <w:vAlign w:val="center"/>
              </w:tcPr>
              <w:p w14:paraId="6BBA2541"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5F341291"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7725D45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39A06AEF"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3</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5A33252B"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Quantity of students (with focus on gender and regionalization)</w:t>
                </w:r>
              </w:p>
            </w:tc>
          </w:tr>
          <w:tr w:rsidR="00F11684" w14:paraId="1E82EA7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150C34A"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26096B9"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DLR#3.1: New eligible PhD students • DLR#3.2: New eligible master’s students • DLR#3.3: New eligible professional short-term students • DLR#3.4: New eligible first degree students (for select CoEngg &amp; Emerging centers) </w:t>
                </w:r>
              </w:p>
            </w:tc>
          </w:tr>
          <w:tr w:rsidR="00F11684" w14:paraId="6DA516A0"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F697923"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C5901C1"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enrolment reports; progress reports; and student surveys</w:t>
                </w:r>
              </w:p>
            </w:tc>
          </w:tr>
          <w:tr w:rsidR="00F11684" w14:paraId="5E497105"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161E195"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3181779"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External verifier</w:t>
                </w:r>
              </w:p>
            </w:tc>
          </w:tr>
          <w:tr w:rsidR="00F11684" w14:paraId="65DCF83A"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281B484"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4F714C8" w14:textId="77777777" w:rsidR="00F11684" w:rsidRDefault="006E4C7D" w:rsidP="00CE0EC3">
                <w:pPr>
                  <w:pStyle w:val="Normal18"/>
                  <w:numPr>
                    <w:ilvl w:val="0"/>
                    <w:numId w:val="49"/>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Centers submit report with names and contacts of students to RFU. RFU submits information to external verifier. Verifier contacts students to validate list Center submits enrolment and progress reports with names and contacts of students to RFU. RFU submits information to external verifier. Verifier contacts students to validate list.</w:t>
                </w:r>
              </w:p>
              <w:p w14:paraId="15E4F48E" w14:textId="77777777" w:rsidR="00F11684" w:rsidRDefault="006E4C7D" w:rsidP="00CE0EC3">
                <w:pPr>
                  <w:pStyle w:val="Normal18"/>
                  <w:numPr>
                    <w:ilvl w:val="0"/>
                    <w:numId w:val="50"/>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 xml:space="preserve">Number of new eligible doctoral and master’s degree students as well as short-term professional students of whom at least 30 percent combined must be regional students. For select institutions receiving support to CoEngg and emerging centers, first degree students are eligible as well. The 30 percent requirement on </w:t>
                </w:r>
                <w:r>
                  <w:rPr>
                    <w:rFonts w:ascii="Calibri" w:eastAsia="Calibri" w:hAnsi="Calibri" w:cs="Times New Roman"/>
                    <w:noProof/>
                    <w:sz w:val="22"/>
                    <w:szCs w:val="22"/>
                  </w:rPr>
                  <w:lastRenderedPageBreak/>
                  <w:t>regional students does not apply to emerging centers. The project operations manual and the approved. Implementation Plan will define what constitutes an eligible student for each type of center and degree level.</w:t>
                </w:r>
              </w:p>
              <w:p w14:paraId="0B86B266" w14:textId="77777777" w:rsidR="00F11684" w:rsidRDefault="006E4C7D" w:rsidP="00CE0EC3">
                <w:pPr>
                  <w:pStyle w:val="Normal18"/>
                  <w:numPr>
                    <w:ilvl w:val="0"/>
                    <w:numId w:val="51"/>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PhD students: US$10,000 per male national student, US$12,500 per female national student, US$12,500 per male regional student, and US$15,600 per female regional student. For Master students: US$2,000 per national student, US$2,500 per female student, US$4,000 per regional student and US$5,000 per regional female student. For short-course professional students: US$400 per national male student, US$500 per female national student, US$800 per regional male student, and US$1,000 per female regional student. For first degree (bachelor) students: US$1,000 per national male student, US$1,500 per national female student. All US$ amounts are US$ equivalent.</w:t>
                </w:r>
              </w:p>
              <w:p w14:paraId="4976991E" w14:textId="77777777" w:rsidR="0084080A" w:rsidRDefault="0084080A" w:rsidP="00CE0EC3">
                <w:pPr>
                  <w:pStyle w:val="Normal18"/>
                  <w:spacing w:line="256" w:lineRule="auto"/>
                  <w:rPr>
                    <w:rFonts w:eastAsia="Calibri"/>
                    <w:b/>
                    <w:sz w:val="20"/>
                    <w:szCs w:val="20"/>
                  </w:rPr>
                </w:pPr>
              </w:p>
            </w:tc>
          </w:tr>
        </w:tbl>
        <w:p w14:paraId="692BAB39"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4B54A7F6"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14DD6FE2" w14:textId="77777777" w:rsidTr="00793B4C">
            <w:trPr>
              <w:trHeight w:val="20"/>
            </w:trPr>
            <w:tc>
              <w:tcPr>
                <w:tcW w:w="2790" w:type="dxa"/>
                <w:tcBorders>
                  <w:top w:val="nil"/>
                  <w:left w:val="nil"/>
                  <w:bottom w:val="single" w:sz="4" w:space="0" w:color="D9D9D9"/>
                  <w:right w:val="nil"/>
                </w:tcBorders>
                <w:shd w:val="clear" w:color="auto" w:fill="DEEAF6"/>
                <w:vAlign w:val="center"/>
              </w:tcPr>
              <w:p w14:paraId="09BC64AF"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1B6F38A9"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43166BF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0E19E554"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4</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27F9226"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Quality of Education and Research through Regionalization</w:t>
                </w:r>
              </w:p>
            </w:tc>
          </w:tr>
          <w:tr w:rsidR="00F11684" w14:paraId="33C7DF1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E397485"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D37E138"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DLR#4.1: Towards International accreditation with inputs from center's advisory boards • DLR#4.2: ACE Impact related research publications in internationally recognized peer reviewed journals; • DLR#4.3: Completion of milestones for improved learning and research infrastructure specified in the approved Implementation Plan of each center. </w:t>
                </w:r>
              </w:p>
            </w:tc>
          </w:tr>
          <w:tr w:rsidR="00F11684" w14:paraId="7C455F7A"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5C61C3F"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C365AC6"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student survey results; verifiers’ reports; accreditation certificates and other assessment reports</w:t>
                </w:r>
              </w:p>
            </w:tc>
          </w:tr>
          <w:tr w:rsidR="00F11684" w14:paraId="4CBF8FAD"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C6CCDC6"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51EE18C"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RFU/External Verifier</w:t>
                </w:r>
              </w:p>
            </w:tc>
          </w:tr>
          <w:tr w:rsidR="00F11684" w14:paraId="121BDBF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BF7B530"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tbl>
                <w:tblPr>
                  <w:tblpPr w:vertAnchor="text" w:tblpY="1"/>
                  <w:tblOverlap w:val="never"/>
                  <w:tblW w:w="10680" w:type="dxa"/>
                  <w:tblCellSpacing w:w="0" w:type="dxa"/>
                  <w:tblLayout w:type="fixed"/>
                  <w:tblCellMar>
                    <w:left w:w="0" w:type="dxa"/>
                    <w:right w:w="0" w:type="dxa"/>
                  </w:tblCellMar>
                  <w:tblLook w:val="04A0" w:firstRow="1" w:lastRow="0" w:firstColumn="1" w:lastColumn="0" w:noHBand="0" w:noVBand="1"/>
                </w:tblPr>
                <w:tblGrid>
                  <w:gridCol w:w="10680"/>
                </w:tblGrid>
                <w:tr w:rsidR="00F11684" w14:paraId="6AB7DB5E" w14:textId="77777777">
                  <w:trPr>
                    <w:tblCellSpacing w:w="0" w:type="dxa"/>
                  </w:trPr>
                  <w:tc>
                    <w:tcPr>
                      <w:tcW w:w="360" w:type="dxa"/>
                      <w:tcMar>
                        <w:top w:w="0" w:type="dxa"/>
                        <w:left w:w="0" w:type="dxa"/>
                        <w:bottom w:w="0" w:type="dxa"/>
                        <w:right w:w="0" w:type="dxa"/>
                      </w:tcMar>
                      <w:vAlign w:val="center"/>
                    </w:tcPr>
                    <w:p w14:paraId="18EEEE5F"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Center submits annual report to RFU and RFU coordinates verification of results.</w:t>
                      </w:r>
                    </w:p>
                    <w:p w14:paraId="213B76C6" w14:textId="77777777" w:rsidR="00F11684" w:rsidRDefault="006E4C7D" w:rsidP="00CE0EC3">
                      <w:pPr>
                        <w:pStyle w:val="Normal18"/>
                        <w:numPr>
                          <w:ilvl w:val="0"/>
                          <w:numId w:val="52"/>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4.1 disbursement occurs if the center shows evidence (copy of certificate, email confirmation) of achievement of a specific accreditation or assessment (international, national, regional, gap assessment, self-evaluation); US$300,000 per program internationally accredited; US$100,000 per program nationally/regionally accredited; US$100,000 per gap-assessment/self-evaluation undertaken; US$50,000 for new/revamped courses meeting international standards and approved by the SAB.</w:t>
                      </w:r>
                    </w:p>
                    <w:p w14:paraId="01484F9E" w14:textId="77777777" w:rsidR="00F11684" w:rsidRDefault="006E4C7D" w:rsidP="00CE0EC3">
                      <w:pPr>
                        <w:pStyle w:val="Normal18"/>
                        <w:numPr>
                          <w:ilvl w:val="0"/>
                          <w:numId w:val="53"/>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 xml:space="preserve">DLR 4.2 is achieved if the article is accepted and published in an internationally recognized peer-reviewed journal acceptable to the World Bank and the RFU and in addition, an independent subject matter expert confirms that an ACE Impact student or staff is a co-author and that the article is in an area related to the specialization of the center.  US$10,000 per article co-authored by ACE Impact student/faculty and national partners; US$15,000 per article </w:t>
                      </w:r>
                      <w:r>
                        <w:rPr>
                          <w:rFonts w:ascii="Calibri" w:eastAsia="Calibri" w:hAnsi="Calibri" w:cs="Times New Roman"/>
                          <w:noProof/>
                          <w:sz w:val="22"/>
                          <w:szCs w:val="22"/>
                        </w:rPr>
                        <w:lastRenderedPageBreak/>
                        <w:t>co-authored with regional partners.  </w:t>
                      </w:r>
                    </w:p>
                    <w:p w14:paraId="4E231107" w14:textId="77777777" w:rsidR="00F11684" w:rsidRDefault="006E4C7D" w:rsidP="00CE0EC3">
                      <w:pPr>
                        <w:pStyle w:val="Normal18"/>
                        <w:numPr>
                          <w:ilvl w:val="0"/>
                          <w:numId w:val="54"/>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4.3 is achieved if external verifiers confirm approved onsite civil works and equipment purchase, installation and usage.  Each center will formulate its civil works and large equipment purchase (including installation and usage) milestones which will be reviewed and approved by the World Bank US$300,000 per milestone</w:t>
                      </w:r>
                    </w:p>
                    <w:p w14:paraId="32510EF7"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All amounts are US$ equivalent.</w:t>
                      </w:r>
                    </w:p>
                  </w:tc>
                </w:tr>
              </w:tbl>
              <w:p w14:paraId="2A67837C"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lastRenderedPageBreak/>
                  <w:t> </w:t>
                </w:r>
              </w:p>
              <w:p w14:paraId="602BF9D2" w14:textId="77777777" w:rsidR="0084080A" w:rsidRDefault="0084080A" w:rsidP="00CE0EC3">
                <w:pPr>
                  <w:pStyle w:val="Normal18"/>
                  <w:spacing w:line="256" w:lineRule="auto"/>
                  <w:rPr>
                    <w:rFonts w:eastAsia="Calibri"/>
                    <w:b/>
                    <w:sz w:val="20"/>
                    <w:szCs w:val="20"/>
                  </w:rPr>
                </w:pPr>
              </w:p>
            </w:tc>
          </w:tr>
        </w:tbl>
        <w:p w14:paraId="51D22AB5"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06BD4064"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5FCA328B" w14:textId="77777777" w:rsidTr="00793B4C">
            <w:trPr>
              <w:trHeight w:val="20"/>
            </w:trPr>
            <w:tc>
              <w:tcPr>
                <w:tcW w:w="2790" w:type="dxa"/>
                <w:tcBorders>
                  <w:top w:val="nil"/>
                  <w:left w:val="nil"/>
                  <w:bottom w:val="single" w:sz="4" w:space="0" w:color="D9D9D9"/>
                  <w:right w:val="nil"/>
                </w:tcBorders>
                <w:shd w:val="clear" w:color="auto" w:fill="DEEAF6"/>
                <w:vAlign w:val="center"/>
              </w:tcPr>
              <w:p w14:paraId="255BFF9E"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556A0838"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6FE1641F"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B01F568"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5</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5307ABC"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Relevance of Education and Research</w:t>
                </w:r>
              </w:p>
            </w:tc>
          </w:tr>
          <w:tr w:rsidR="00F11684" w14:paraId="6B002C7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4CAF3B2"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8F3C602"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DLR#5.1: Externally generated revenue; • DLR#5.2: Number of students and faculty with at least 1-month period internship in relevant sector institutions; • DLR#5.3: Meeting milestones for developing entrepreneurship, innovation, start-up companies, and commercialization support programs </w:t>
                </w:r>
              </w:p>
            </w:tc>
          </w:tr>
          <w:tr w:rsidR="00F11684" w14:paraId="58DCBAF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0B6C719"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F00B2EA"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Centers’ accounts details and faculty/students survey reports</w:t>
                </w:r>
              </w:p>
            </w:tc>
          </w:tr>
          <w:tr w:rsidR="00F11684" w14:paraId="26B7D63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6FE4438"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38BD6B0"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RFU/External Verifier</w:t>
                </w:r>
              </w:p>
            </w:tc>
          </w:tr>
          <w:tr w:rsidR="00F11684" w14:paraId="3A3023B3"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5A198E6"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373B41A" w14:textId="77777777" w:rsidR="00F11684" w:rsidRDefault="006E4C7D" w:rsidP="00CE0EC3">
                <w:pPr>
                  <w:pStyle w:val="Normal18"/>
                  <w:numPr>
                    <w:ilvl w:val="0"/>
                    <w:numId w:val="55"/>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5.1, eligible sources of revenue include tuition fees, other student fees, joint research, research consultancies, fund raising and competitive grants (from governments and development partners) or other external sources. Evidence submitted to the RFU will be in the form of signed/formal funding award letters and verification by financial auditors showing transfer of the funds to the respective center. US$1 for each US$1 generated from national, or international non-firm sources; US$2 for each US$ 1 generated from regional or from private/ sectoral sources;</w:t>
                </w:r>
              </w:p>
              <w:p w14:paraId="18D12FBA" w14:textId="77777777" w:rsidR="00F11684" w:rsidRDefault="006E4C7D" w:rsidP="00CE0EC3">
                <w:pPr>
                  <w:pStyle w:val="Normal18"/>
                  <w:numPr>
                    <w:ilvl w:val="0"/>
                    <w:numId w:val="5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5.2 is achieved if external verifier validates the list of students/faculty that have participated in at least 1-month period internships in relevant industry/ sector-relevant institutions (by country/region).  US$1,000 per period in country and US$1,500 per period in region;</w:t>
                </w:r>
              </w:p>
              <w:p w14:paraId="2C20A3BA" w14:textId="77777777" w:rsidR="00F11684" w:rsidRDefault="006E4C7D" w:rsidP="00CE0EC3">
                <w:pPr>
                  <w:pStyle w:val="Normal18"/>
                  <w:numPr>
                    <w:ilvl w:val="0"/>
                    <w:numId w:val="57"/>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5.3  is achieved if external verifiers confirm pre-determined and approved milestones have been met. One milestone. US$100,000 for the milestone.</w:t>
                </w:r>
              </w:p>
              <w:p w14:paraId="7B35D009"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All amounts are US$ equivalent.</w:t>
                </w:r>
              </w:p>
              <w:p w14:paraId="5A7AF5AF" w14:textId="77777777" w:rsidR="0084080A" w:rsidRDefault="0084080A" w:rsidP="00CE0EC3">
                <w:pPr>
                  <w:pStyle w:val="Normal18"/>
                  <w:spacing w:line="256" w:lineRule="auto"/>
                  <w:rPr>
                    <w:rFonts w:eastAsia="Calibri"/>
                    <w:b/>
                    <w:sz w:val="20"/>
                    <w:szCs w:val="20"/>
                  </w:rPr>
                </w:pPr>
              </w:p>
            </w:tc>
          </w:tr>
        </w:tbl>
        <w:p w14:paraId="63D65DCC"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31D937CC"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06660421" w14:textId="77777777" w:rsidTr="00793B4C">
            <w:trPr>
              <w:trHeight w:val="20"/>
            </w:trPr>
            <w:tc>
              <w:tcPr>
                <w:tcW w:w="2790" w:type="dxa"/>
                <w:tcBorders>
                  <w:top w:val="nil"/>
                  <w:left w:val="nil"/>
                  <w:bottom w:val="single" w:sz="4" w:space="0" w:color="D9D9D9"/>
                  <w:right w:val="nil"/>
                </w:tcBorders>
                <w:shd w:val="clear" w:color="auto" w:fill="DEEAF6"/>
                <w:vAlign w:val="center"/>
              </w:tcPr>
              <w:p w14:paraId="753E5B08"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74373E82"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61F4E3F0"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2B9260E"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6</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3F5A62C"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Timeliness and Quality of Fiduciary Reporting</w:t>
                </w:r>
              </w:p>
            </w:tc>
          </w:tr>
          <w:tr w:rsidR="00F11684" w14:paraId="2A69D475"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AD954FE"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E9E4FD7"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DLR#6.1. Timely fiduciary reporting including timely submissions of IFRs and of financial and procurement audit reports </w:t>
                </w:r>
                <w:r>
                  <w:rPr>
                    <w:rFonts w:ascii="Calibri" w:hAnsi="Calibri"/>
                    <w:noProof/>
                    <w:sz w:val="22"/>
                    <w:szCs w:val="22"/>
                  </w:rPr>
                  <w:lastRenderedPageBreak/>
                  <w:t xml:space="preserve">for the period for the center • DLR#6.2. Functional institutional oversight of fiduciary management. That is, functioning internal audit unit and functioning audit committee (under the university’s council) that would support the center; • DLR#6.3. Transparency of ACE expenses; • DLR#6.4. Quality of Procurement planning. Share of the originally approved procurement plan that was executed. </w:t>
                </w:r>
              </w:p>
            </w:tc>
          </w:tr>
          <w:tr w:rsidR="00F11684" w14:paraId="2245FE4D"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9084ED1"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lastRenderedPageBreak/>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EC47841"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websites and time stamp of submission of documents</w:t>
                </w:r>
              </w:p>
            </w:tc>
          </w:tr>
          <w:tr w:rsidR="00F11684" w14:paraId="6FAD43E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2399BA6"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7151AAE"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w:t>
                </w:r>
              </w:p>
            </w:tc>
          </w:tr>
          <w:tr w:rsidR="00F11684" w14:paraId="7AD3764E"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513B635"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0420AA9"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DLR 6.1 is achieved if there is a time stamp evidence of timely submission of the IFR, financial and procurement audit reports in the ACE Impact online data portal or copy of email submission to RFU if online portal is offline at time of submission. Timeliness implies respect of the deadlines established in the Financing Agreement. The procurement audit for the financial year is due when the financial audit is due. The value of this DLI varies between countries from US$15,000 equivalent to US$ 22,500 equivalent per year. The country specific value is in the Financing Agreement;</w:t>
                </w:r>
              </w:p>
              <w:p w14:paraId="409FD574"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DLR 6.2  is achieved if the center submits weblink to internal audit report or attachment of report and a weblink to audit committee minutes or attachment of minutes which mention a review of the audit reports as well as a review by the university Board of the ACE hosting.  The value of this DLI varies between countries from US$15,000 equivalent to US$ 22,500 equivalent per year. The country specific value is in the Financing Agreement;</w:t>
                </w:r>
              </w:p>
              <w:p w14:paraId="4ECC97BC"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DLR 6.3 is achieved if there is self-confirmation by the center that the approved budget, annual work plan, IFRs, with an annex on detailed expenditures, project financial and procurement audit reports are visibly accessible on the center’s websites. The value of this DLI varies between countries from US$15,000 equivalent to US$ 22,500 equivalent per year. The country specific value is in the Financing Agreement;</w:t>
                </w:r>
              </w:p>
              <w:p w14:paraId="19E5E3E9" w14:textId="77777777" w:rsidR="00F11684" w:rsidRDefault="006E4C7D" w:rsidP="00CE0EC3">
                <w:pPr>
                  <w:pStyle w:val="Normal18"/>
                  <w:spacing w:line="256" w:lineRule="auto"/>
                  <w:rPr>
                    <w:rFonts w:ascii="Calibri" w:eastAsia="Calibri" w:hAnsi="Calibri" w:cs="Times New Roman"/>
                    <w:noProof/>
                    <w:sz w:val="22"/>
                    <w:szCs w:val="22"/>
                  </w:rPr>
                </w:pPr>
                <w:r>
                  <w:rPr>
                    <w:rFonts w:ascii="Calibri" w:eastAsia="Calibri" w:hAnsi="Calibri" w:cs="Times New Roman"/>
                    <w:noProof/>
                    <w:sz w:val="22"/>
                    <w:szCs w:val="22"/>
                  </w:rPr>
                  <w:t>DLR 6.4 The share is calculated in terms of value of contracts (not procurement activities). The value of this DLI varies between countries from US$15,000 equivalent to US$ 22,500 equivalent per year. The country specific value is in the Financing Agreement;</w:t>
                </w:r>
              </w:p>
              <w:p w14:paraId="2365289B" w14:textId="77777777" w:rsidR="0084080A" w:rsidRDefault="0084080A" w:rsidP="00CE0EC3">
                <w:pPr>
                  <w:pStyle w:val="Normal18"/>
                  <w:spacing w:line="256" w:lineRule="auto"/>
                  <w:rPr>
                    <w:rFonts w:eastAsia="Calibri"/>
                    <w:b/>
                    <w:sz w:val="20"/>
                    <w:szCs w:val="20"/>
                  </w:rPr>
                </w:pPr>
              </w:p>
            </w:tc>
          </w:tr>
        </w:tbl>
        <w:p w14:paraId="1D6E90CA"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35B55200" w14:textId="77777777" w:rsidR="00FC21D0" w:rsidRPr="0084080A" w:rsidRDefault="00FC21D0" w:rsidP="00DE4873">
          <w:pPr>
            <w:pStyle w:val="Normal18"/>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F11684" w14:paraId="7355C0A2" w14:textId="77777777" w:rsidTr="00793B4C">
            <w:trPr>
              <w:trHeight w:val="20"/>
            </w:trPr>
            <w:tc>
              <w:tcPr>
                <w:tcW w:w="2790" w:type="dxa"/>
                <w:tcBorders>
                  <w:top w:val="nil"/>
                  <w:left w:val="nil"/>
                  <w:bottom w:val="single" w:sz="4" w:space="0" w:color="D9D9D9"/>
                  <w:right w:val="nil"/>
                </w:tcBorders>
                <w:shd w:val="clear" w:color="auto" w:fill="DEEAF6"/>
                <w:vAlign w:val="center"/>
              </w:tcPr>
              <w:p w14:paraId="0817A1D2" w14:textId="77777777" w:rsidR="00793B4C" w:rsidRPr="00793B4C" w:rsidRDefault="00793B4C" w:rsidP="00793B4C">
                <w:pPr>
                  <w:pStyle w:val="Normal23213"/>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0DA7A446" w14:textId="77777777" w:rsidR="00793B4C" w:rsidRPr="00793B4C" w:rsidRDefault="00793B4C" w:rsidP="00793B4C">
                <w:pPr>
                  <w:pStyle w:val="Normal23213"/>
                  <w:keepNext/>
                  <w:spacing w:line="14" w:lineRule="exact"/>
                  <w:ind w:left="78" w:right="85"/>
                  <w:rPr>
                    <w:rFonts w:ascii="Calibri" w:hAnsi="Calibri"/>
                    <w:sz w:val="2"/>
                    <w:szCs w:val="2"/>
                  </w:rPr>
                </w:pPr>
              </w:p>
            </w:tc>
          </w:tr>
          <w:tr w:rsidR="00F11684" w14:paraId="07EC5873"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3BCBF153" w14:textId="77777777" w:rsidR="0084080A" w:rsidRPr="008B55B9" w:rsidRDefault="006E4C7D" w:rsidP="00DE4873">
                <w:pPr>
                  <w:pStyle w:val="Normal23213"/>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7</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9F5DB57" w14:textId="77777777" w:rsidR="0084080A" w:rsidRPr="003C0658" w:rsidRDefault="006E4C7D" w:rsidP="00DE4873">
                <w:pPr>
                  <w:pStyle w:val="Normal23213"/>
                  <w:keepNext/>
                  <w:ind w:left="78" w:right="85"/>
                  <w:rPr>
                    <w:sz w:val="20"/>
                    <w:szCs w:val="22"/>
                  </w:rPr>
                </w:pPr>
                <w:r w:rsidRPr="007716E0">
                  <w:rPr>
                    <w:rFonts w:ascii="Calibri" w:hAnsi="Calibri"/>
                    <w:noProof/>
                    <w:sz w:val="22"/>
                    <w:szCs w:val="22"/>
                  </w:rPr>
                  <w:t>Institutional Impact</w:t>
                </w:r>
              </w:p>
            </w:tc>
          </w:tr>
          <w:tr w:rsidR="00F11684" w14:paraId="6AB9D17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109DDF7"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2950A52" w14:textId="77777777" w:rsidR="0084080A" w:rsidRPr="00D35DD0" w:rsidRDefault="006E4C7D" w:rsidP="00CE0EC3">
                <w:pPr>
                  <w:pStyle w:val="Normal18"/>
                  <w:spacing w:line="256" w:lineRule="auto"/>
                  <w:rPr>
                    <w:rFonts w:eastAsia="Calibri"/>
                    <w:sz w:val="20"/>
                    <w:szCs w:val="20"/>
                  </w:rPr>
                </w:pPr>
                <w:r>
                  <w:rPr>
                    <w:rFonts w:ascii="Calibri" w:hAnsi="Calibri"/>
                    <w:noProof/>
                    <w:sz w:val="22"/>
                    <w:szCs w:val="22"/>
                  </w:rPr>
                  <w:t xml:space="preserve">• DLR#7.1: ACE Impact host institution develops and endorses a meaningful university- wide regional strategy (including student affairs). • DLR#7.2: ACE Impact host institution undertakes open, merit-based competitive selection of department heads related to the ACEs and university head. • DLR#7.3: ACE Impact host institution undertakes institutional wide international accreditation, gap assessments and self-evaluations following established methodology • DLR#7.4: ACE Impact </w:t>
                </w:r>
                <w:r>
                  <w:rPr>
                    <w:rFonts w:ascii="Calibri" w:hAnsi="Calibri"/>
                    <w:noProof/>
                    <w:sz w:val="22"/>
                    <w:szCs w:val="22"/>
                  </w:rPr>
                  <w:lastRenderedPageBreak/>
                  <w:t xml:space="preserve">host institution participates in the PASET Regional Benchmarking initiative and submits on the required indicators • DLR#7.5: ACE Impact host institution meets milestones for promoting institutional impact. Each approved Center Implementation Plan contains milestone(s) of results and activities to improve institutional impact </w:t>
                </w:r>
              </w:p>
            </w:tc>
          </w:tr>
          <w:tr w:rsidR="00F11684" w14:paraId="07005FD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5A5AEB9" w14:textId="77777777" w:rsidR="0084080A" w:rsidRPr="008B55B9" w:rsidRDefault="006E4C7D" w:rsidP="00CE0EC3">
                <w:pPr>
                  <w:pStyle w:val="Normal23213"/>
                  <w:ind w:left="90"/>
                  <w:rPr>
                    <w:rFonts w:ascii="Calibri" w:hAnsi="Calibri"/>
                    <w:b/>
                    <w:bCs/>
                    <w:color w:val="404040"/>
                    <w:sz w:val="22"/>
                    <w:szCs w:val="20"/>
                  </w:rPr>
                </w:pPr>
                <w:r>
                  <w:rPr>
                    <w:rFonts w:ascii="Calibri" w:hAnsi="Calibri"/>
                    <w:b/>
                    <w:bCs/>
                    <w:color w:val="404040"/>
                    <w:sz w:val="22"/>
                    <w:szCs w:val="20"/>
                  </w:rPr>
                  <w:lastRenderedPageBreak/>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02CF002" w14:textId="77777777" w:rsidR="0084080A" w:rsidRDefault="006E4C7D" w:rsidP="00CE0EC3">
                <w:pPr>
                  <w:pStyle w:val="Normal18"/>
                  <w:spacing w:line="256" w:lineRule="auto"/>
                  <w:rPr>
                    <w:rFonts w:eastAsia="Calibri"/>
                    <w:b/>
                    <w:sz w:val="20"/>
                    <w:szCs w:val="20"/>
                  </w:rPr>
                </w:pPr>
                <w:r>
                  <w:rPr>
                    <w:rFonts w:ascii="Calibri" w:hAnsi="Calibri"/>
                    <w:noProof/>
                    <w:sz w:val="22"/>
                    <w:szCs w:val="22"/>
                  </w:rPr>
                  <w:t>Centers’ progress reports; reports from host universities, accreditation certificates and other assessment reports; PASET benchmarking exercise report</w:t>
                </w:r>
              </w:p>
            </w:tc>
          </w:tr>
          <w:tr w:rsidR="00F11684" w14:paraId="6990777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46A3A63" w14:textId="77777777" w:rsidR="0084080A" w:rsidRPr="008B55B9" w:rsidRDefault="006E4C7D" w:rsidP="00CE0EC3">
                <w:pPr>
                  <w:pStyle w:val="Normal23213"/>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A4EBC08" w14:textId="77777777" w:rsidR="0084080A" w:rsidRDefault="006E4C7D" w:rsidP="00CE0EC3">
                <w:pPr>
                  <w:pStyle w:val="Normal18"/>
                  <w:spacing w:line="256" w:lineRule="auto"/>
                  <w:rPr>
                    <w:rFonts w:eastAsia="Calibri"/>
                    <w:sz w:val="22"/>
                    <w:szCs w:val="22"/>
                  </w:rPr>
                </w:pPr>
                <w:r>
                  <w:rPr>
                    <w:rFonts w:ascii="Calibri" w:eastAsia="Calibri" w:hAnsi="Calibri" w:cs="Times New Roman"/>
                    <w:noProof/>
                    <w:sz w:val="22"/>
                    <w:szCs w:val="22"/>
                  </w:rPr>
                  <w:t>RFU</w:t>
                </w:r>
              </w:p>
            </w:tc>
          </w:tr>
          <w:tr w:rsidR="00F11684" w14:paraId="1CE2C5A8"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643F408" w14:textId="77777777" w:rsidR="0084080A" w:rsidRPr="003C0658" w:rsidRDefault="006E4C7D" w:rsidP="00CE0EC3">
                <w:pPr>
                  <w:pStyle w:val="Normal23213"/>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7F5D502" w14:textId="77777777" w:rsidR="00F11684" w:rsidRDefault="006E4C7D" w:rsidP="00CE0EC3">
                <w:pPr>
                  <w:pStyle w:val="Normal18"/>
                  <w:numPr>
                    <w:ilvl w:val="0"/>
                    <w:numId w:val="58"/>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7.1 is achieved if independent experts verify that a new or existing strategic plan for regionalization is in place for the ACE Impact host institution. The strategy will include policies and interventions that would ensure that the institution becomes regionally competitive (if not globally), highlighting, for example, how to attract and retain more regional students and partners (both from industry and academia). US$100,000 equivalent;</w:t>
                </w:r>
              </w:p>
              <w:p w14:paraId="0CF9A278" w14:textId="77777777" w:rsidR="00F11684" w:rsidRDefault="006E4C7D" w:rsidP="00CE0EC3">
                <w:pPr>
                  <w:pStyle w:val="Normal18"/>
                  <w:numPr>
                    <w:ilvl w:val="0"/>
                    <w:numId w:val="59"/>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7.2 is achieved if ACE Impact host institution submits evidence that department heads/deans related to the ACEs and university head are recruited through open, merit-based competitive selection. US$200,000 equivalent for university head recruitment and US$50,000 equivalent for dean/department heads;</w:t>
                </w:r>
              </w:p>
              <w:p w14:paraId="5FDA88EB" w14:textId="77777777" w:rsidR="00F11684" w:rsidRDefault="006E4C7D" w:rsidP="00CE0EC3">
                <w:pPr>
                  <w:pStyle w:val="Normal18"/>
                  <w:numPr>
                    <w:ilvl w:val="0"/>
                    <w:numId w:val="60"/>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7.3 is achieved if the ACE Impact host institution submits evidence of achievement of a specific accreditation or assessment. The accreditation agency used must be acceptable to the World Bank and the RFU. US$ 200,000 equivalent for international accreditation; US$75,000 equivalent each for gap assessment/self-evaluation;</w:t>
                </w:r>
              </w:p>
              <w:p w14:paraId="5DC38978" w14:textId="77777777" w:rsidR="00F11684" w:rsidRDefault="006E4C7D" w:rsidP="00CE0EC3">
                <w:pPr>
                  <w:pStyle w:val="Normal18"/>
                  <w:numPr>
                    <w:ilvl w:val="0"/>
                    <w:numId w:val="61"/>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7.4 is achieved if the PASET Benchmarking host institution confirms the participation of the ACE Impact host institution in the benchmarking exercise and its submission of an acceptable intervention plan. US$ 50,000 equivalent for each year the university participates (up to  2 years);</w:t>
                </w:r>
              </w:p>
              <w:p w14:paraId="317DA23A" w14:textId="77777777" w:rsidR="00F11684" w:rsidRDefault="006E4C7D" w:rsidP="00CE0EC3">
                <w:pPr>
                  <w:pStyle w:val="Normal18"/>
                  <w:numPr>
                    <w:ilvl w:val="0"/>
                    <w:numId w:val="63"/>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7.5 is achieved if  the ACE host university meets its milestones and those milestones are independently verified as achieved. US$ 100,000 equivalent per institutional impact milestone</w:t>
                </w:r>
              </w:p>
              <w:p w14:paraId="3BC5588C" w14:textId="77777777" w:rsidR="0084080A" w:rsidRDefault="0084080A" w:rsidP="00CE0EC3">
                <w:pPr>
                  <w:pStyle w:val="Normal18"/>
                  <w:spacing w:line="256" w:lineRule="auto"/>
                  <w:rPr>
                    <w:rFonts w:eastAsia="Calibri"/>
                    <w:b/>
                    <w:sz w:val="20"/>
                    <w:szCs w:val="20"/>
                  </w:rPr>
                </w:pPr>
              </w:p>
            </w:tc>
          </w:tr>
        </w:tbl>
        <w:p w14:paraId="42C58CDB" w14:textId="77777777" w:rsidR="0084080A" w:rsidRPr="0084080A" w:rsidRDefault="0084080A" w:rsidP="0084080A">
          <w:pPr>
            <w:pStyle w:val="Normal18"/>
            <w:shd w:val="clear" w:color="auto" w:fill="F7F7F7"/>
            <w:spacing w:line="14" w:lineRule="exact"/>
            <w:ind w:left="-691" w:right="-418"/>
            <w:rPr>
              <w:rFonts w:asciiTheme="minorHAnsi" w:hAnsiTheme="minorHAnsi"/>
              <w:b/>
              <w:bCs/>
              <w:color w:val="7F7F7F" w:themeColor="text1" w:themeTint="80"/>
              <w:sz w:val="2"/>
              <w:szCs w:val="2"/>
            </w:rPr>
          </w:pPr>
        </w:p>
        <w:p w14:paraId="2FB98AB2" w14:textId="77777777" w:rsidR="0084080A" w:rsidRDefault="0084080A" w:rsidP="00FA24ED">
          <w:pPr>
            <w:pStyle w:val="Normal18"/>
            <w:shd w:val="clear" w:color="auto" w:fill="F7F7F7"/>
            <w:ind w:left="-691" w:right="-418"/>
            <w:rPr>
              <w:rFonts w:asciiTheme="minorHAnsi" w:hAnsiTheme="minorHAnsi"/>
              <w:b/>
              <w:bCs/>
              <w:color w:val="7F7F7F" w:themeColor="text1" w:themeTint="80"/>
              <w:sz w:val="22"/>
              <w:szCs w:val="22"/>
            </w:rPr>
          </w:pPr>
        </w:p>
        <w:p w14:paraId="7C0AA008" w14:textId="77777777" w:rsidR="004212A2" w:rsidRDefault="006E4C7D" w:rsidP="007651CD">
          <w:pPr>
            <w:pStyle w:val="Normal414"/>
            <w:spacing w:after="0" w:line="14" w:lineRule="exact"/>
            <w:ind w:left="-907"/>
          </w:pPr>
          <w:r>
            <w:rPr>
              <w:noProof/>
            </w:rPr>
            <mc:AlternateContent>
              <mc:Choice Requires="wps">
                <w:drawing>
                  <wp:anchor distT="0" distB="0" distL="114300" distR="114300" simplePos="0" relativeHeight="251671552" behindDoc="0" locked="0" layoutInCell="1" allowOverlap="1" wp14:anchorId="10E8745B" wp14:editId="40C493B6">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5994789F">
                  <v:line w14:anchorId="022BFE42" id="Straight Connector 2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pt,.95pt" to="71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" strokecolor="gray [1629]">
                    <v:stroke dashstyle="dash" opacity="26214f" joinstyle="miter"/>
                  </v:line>
                </w:pict>
              </mc:Fallback>
            </mc:AlternateContent>
          </w:r>
        </w:p>
        <w:sdt>
          <w:sdtPr>
            <w:tag w:val="OPS_CORE_SECTION_END_9"/>
            <w:id w:val="1513889832"/>
            <w:lock w:val="sdtContentLocked"/>
            <w:placeholder>
              <w:docPart w:val="4C6F3F8C360047F3AC0EDCD46E696C86"/>
            </w:placeholder>
          </w:sdtPr>
          <w:sdtEndPr/>
          <w:sdtContent>
            <w:p w14:paraId="6B44A697" w14:textId="77777777" w:rsidR="0020672B" w:rsidRDefault="006E4C7D" w:rsidP="00AE32FF">
              <w:pPr>
                <w:pStyle w:val="Normal4"/>
                <w:spacing w:after="0" w:line="14" w:lineRule="exact"/>
                <w:ind w:left="-907"/>
                <w:sectPr w:rsidR="0020672B" w:rsidSect="003615CB">
                  <w:headerReference w:type="even" r:id="rId44"/>
                  <w:headerReference w:type="default" r:id="rId45"/>
                  <w:type w:val="continuous"/>
                  <w:pgSz w:w="15840" w:h="12240" w:orient="landscape"/>
                  <w:pgMar w:top="1440" w:right="1440" w:bottom="1440" w:left="1440" w:header="720" w:footer="720" w:gutter="0"/>
                  <w:cols w:space="720"/>
                  <w:docGrid w:linePitch="360"/>
                </w:sectPr>
              </w:pPr>
              <w:r>
                <w:t xml:space="preserve"> </w:t>
              </w:r>
            </w:p>
          </w:sdtContent>
        </w:sdt>
      </w:sdtContent>
    </w:sdt>
    <w:p w14:paraId="43B7D7C1" w14:textId="77777777" w:rsidR="00045C78" w:rsidRDefault="00045C78" w:rsidP="00370635">
      <w:pPr>
        <w:ind w:left="-810"/>
        <w:rPr>
          <w:rFonts w:asciiTheme="minorHAnsi" w:hAnsiTheme="minorHAnsi"/>
          <w:bCs/>
          <w:color w:val="auto"/>
          <w:sz w:val="22"/>
          <w:szCs w:val="22"/>
        </w:rPr>
      </w:pPr>
    </w:p>
    <w:p w14:paraId="7EDCEC57" w14:textId="77777777" w:rsidR="0020672B" w:rsidRDefault="0020672B" w:rsidP="00370635">
      <w:pPr>
        <w:pStyle w:val="Normal4"/>
        <w:spacing w:after="0" w:line="240" w:lineRule="auto"/>
        <w:ind w:left="-720"/>
      </w:pPr>
    </w:p>
    <w:sdt>
      <w:sdtPr>
        <w:id w:val="1183171380"/>
        <w:lock w:val="sdtContentLocked"/>
        <w:placeholder>
          <w:docPart w:val="DC24153066F24F00AACEADBC73512BAC"/>
        </w:placeholder>
        <w:showingPlcHdr/>
      </w:sdtPr>
      <w:sdtEndPr/>
      <w:sdtContent>
        <w:p w14:paraId="7C63AEA7" w14:textId="77777777" w:rsidR="00D055F1" w:rsidRDefault="006E4C7D" w:rsidP="009B5606">
          <w:pPr>
            <w:pStyle w:val="Normal4"/>
            <w:spacing w:after="0" w:line="14" w:lineRule="exact"/>
            <w:ind w:left="-907"/>
          </w:pPr>
          <w:r>
            <w:t xml:space="preserve"> </w:t>
          </w:r>
        </w:p>
      </w:sdtContent>
    </w:sdt>
    <w:p w14:paraId="44AFD6E4" w14:textId="617AA04E" w:rsidR="00042DD8" w:rsidRPr="007D0B53" w:rsidRDefault="007D0B53" w:rsidP="00042DD8">
      <w:pPr>
        <w:rPr>
          <w:rFonts w:ascii="Calibri" w:eastAsia="Calibri" w:hAnsi="Calibri" w:cs="Times New Roman"/>
          <w:color w:val="auto"/>
          <w:sz w:val="22"/>
          <w:szCs w:val="22"/>
          <w:lang w:eastAsia="ko-KR"/>
        </w:rPr>
      </w:pPr>
      <w:r>
        <w:rPr>
          <w:rFonts w:ascii="Calibri" w:eastAsia="Calibri" w:hAnsi="Calibri" w:cs="Times New Roman"/>
          <w:color w:val="auto"/>
          <w:sz w:val="22"/>
          <w:szCs w:val="22"/>
          <w:lang w:eastAsia="ko-KR"/>
        </w:rPr>
        <w:t xml:space="preserve">Note: </w:t>
      </w:r>
      <w:r w:rsidR="00042DD8" w:rsidRPr="007D0B53">
        <w:rPr>
          <w:rFonts w:ascii="Calibri" w:eastAsia="Calibri" w:hAnsi="Calibri" w:cs="Times New Roman"/>
          <w:color w:val="auto"/>
          <w:sz w:val="22"/>
          <w:szCs w:val="22"/>
          <w:lang w:eastAsia="ko-KR"/>
        </w:rPr>
        <w:t xml:space="preserve">The above DLI matrix </w:t>
      </w:r>
      <w:r w:rsidR="00331F45" w:rsidRPr="007D0B53">
        <w:rPr>
          <w:rFonts w:ascii="Calibri" w:eastAsia="Calibri" w:hAnsi="Calibri" w:cs="Times New Roman"/>
          <w:color w:val="auto"/>
          <w:sz w:val="22"/>
          <w:szCs w:val="22"/>
          <w:lang w:eastAsia="ko-KR"/>
        </w:rPr>
        <w:t>presents the planned achievement per year in terms of percentage</w:t>
      </w:r>
      <w:r w:rsidR="001E2376">
        <w:rPr>
          <w:rFonts w:ascii="Calibri" w:eastAsia="Calibri" w:hAnsi="Calibri" w:cs="Times New Roman"/>
          <w:color w:val="auto"/>
          <w:sz w:val="22"/>
          <w:szCs w:val="22"/>
          <w:lang w:eastAsia="ko-KR"/>
        </w:rPr>
        <w:t xml:space="preserve"> of the results to be achieve</w:t>
      </w:r>
      <w:r w:rsidR="00331F45" w:rsidRPr="007D0B53">
        <w:rPr>
          <w:rFonts w:ascii="Calibri" w:eastAsia="Calibri" w:hAnsi="Calibri" w:cs="Times New Roman"/>
          <w:color w:val="auto"/>
          <w:sz w:val="22"/>
          <w:szCs w:val="22"/>
          <w:lang w:eastAsia="ko-KR"/>
        </w:rPr>
        <w:t xml:space="preserve">. The below table </w:t>
      </w:r>
      <w:r w:rsidR="001E2376">
        <w:rPr>
          <w:rFonts w:ascii="Calibri" w:eastAsia="Calibri" w:hAnsi="Calibri" w:cs="Times New Roman"/>
          <w:color w:val="auto"/>
          <w:sz w:val="22"/>
          <w:szCs w:val="22"/>
          <w:lang w:eastAsia="ko-KR"/>
        </w:rPr>
        <w:t xml:space="preserve">presents the achievement </w:t>
      </w:r>
      <w:r w:rsidR="00FA7A57">
        <w:rPr>
          <w:rFonts w:ascii="Calibri" w:eastAsia="Calibri" w:hAnsi="Calibri" w:cs="Times New Roman"/>
          <w:color w:val="auto"/>
          <w:sz w:val="22"/>
          <w:szCs w:val="22"/>
          <w:lang w:eastAsia="ko-KR"/>
        </w:rPr>
        <w:t xml:space="preserve">targets </w:t>
      </w:r>
      <w:r w:rsidR="001E2376">
        <w:rPr>
          <w:rFonts w:ascii="Calibri" w:eastAsia="Calibri" w:hAnsi="Calibri" w:cs="Times New Roman"/>
          <w:color w:val="auto"/>
          <w:sz w:val="22"/>
          <w:szCs w:val="22"/>
          <w:lang w:eastAsia="ko-KR"/>
        </w:rPr>
        <w:t xml:space="preserve">per </w:t>
      </w:r>
      <w:r w:rsidR="00992FB1">
        <w:rPr>
          <w:rFonts w:ascii="Calibri" w:eastAsia="Calibri" w:hAnsi="Calibri" w:cs="Times New Roman"/>
          <w:color w:val="auto"/>
          <w:sz w:val="22"/>
          <w:szCs w:val="22"/>
          <w:lang w:eastAsia="ko-KR"/>
        </w:rPr>
        <w:t xml:space="preserve">specific </w:t>
      </w:r>
      <w:r w:rsidR="00F02D1D">
        <w:rPr>
          <w:rFonts w:ascii="Calibri" w:eastAsia="Calibri" w:hAnsi="Calibri" w:cs="Times New Roman"/>
          <w:color w:val="auto"/>
          <w:sz w:val="22"/>
          <w:szCs w:val="22"/>
          <w:lang w:eastAsia="ko-KR"/>
        </w:rPr>
        <w:t xml:space="preserve">DLI and </w:t>
      </w:r>
      <w:r w:rsidR="001E2376">
        <w:rPr>
          <w:rFonts w:ascii="Calibri" w:eastAsia="Calibri" w:hAnsi="Calibri" w:cs="Times New Roman"/>
          <w:color w:val="auto"/>
          <w:sz w:val="22"/>
          <w:szCs w:val="22"/>
          <w:lang w:eastAsia="ko-KR"/>
        </w:rPr>
        <w:t>DLR</w:t>
      </w:r>
      <w:r w:rsidR="00992FB1">
        <w:rPr>
          <w:rFonts w:ascii="Calibri" w:eastAsia="Calibri" w:hAnsi="Calibri" w:cs="Times New Roman"/>
          <w:color w:val="auto"/>
          <w:sz w:val="22"/>
          <w:szCs w:val="22"/>
          <w:lang w:eastAsia="ko-KR"/>
        </w:rPr>
        <w:t>. This is aggregated across the five participating countries</w:t>
      </w:r>
      <w:r w:rsidR="00F02D1D">
        <w:rPr>
          <w:rFonts w:ascii="Calibri" w:eastAsia="Calibri" w:hAnsi="Calibri" w:cs="Times New Roman"/>
          <w:color w:val="auto"/>
          <w:sz w:val="22"/>
          <w:szCs w:val="22"/>
          <w:lang w:eastAsia="ko-KR"/>
        </w:rPr>
        <w:t>. T</w:t>
      </w:r>
      <w:r w:rsidR="00992FB1">
        <w:rPr>
          <w:rFonts w:ascii="Calibri" w:eastAsia="Calibri" w:hAnsi="Calibri" w:cs="Times New Roman"/>
          <w:color w:val="auto"/>
          <w:sz w:val="22"/>
          <w:szCs w:val="22"/>
          <w:lang w:eastAsia="ko-KR"/>
        </w:rPr>
        <w:t xml:space="preserve">he </w:t>
      </w:r>
      <w:r w:rsidR="00FA7A57">
        <w:rPr>
          <w:rFonts w:ascii="Calibri" w:eastAsia="Calibri" w:hAnsi="Calibri" w:cs="Times New Roman"/>
          <w:color w:val="auto"/>
          <w:sz w:val="22"/>
          <w:szCs w:val="22"/>
          <w:lang w:eastAsia="ko-KR"/>
        </w:rPr>
        <w:t xml:space="preserve">achievement </w:t>
      </w:r>
      <w:r w:rsidR="00992FB1">
        <w:rPr>
          <w:rFonts w:ascii="Calibri" w:eastAsia="Calibri" w:hAnsi="Calibri" w:cs="Times New Roman"/>
          <w:color w:val="auto"/>
          <w:sz w:val="22"/>
          <w:szCs w:val="22"/>
          <w:lang w:eastAsia="ko-KR"/>
        </w:rPr>
        <w:t>target</w:t>
      </w:r>
      <w:r w:rsidR="00FA7A57">
        <w:rPr>
          <w:rFonts w:ascii="Calibri" w:eastAsia="Calibri" w:hAnsi="Calibri" w:cs="Times New Roman"/>
          <w:color w:val="auto"/>
          <w:sz w:val="22"/>
          <w:szCs w:val="22"/>
          <w:lang w:eastAsia="ko-KR"/>
        </w:rPr>
        <w:t>s</w:t>
      </w:r>
      <w:r w:rsidR="00992FB1">
        <w:rPr>
          <w:rFonts w:ascii="Calibri" w:eastAsia="Calibri" w:hAnsi="Calibri" w:cs="Times New Roman"/>
          <w:color w:val="auto"/>
          <w:sz w:val="22"/>
          <w:szCs w:val="22"/>
          <w:lang w:eastAsia="ko-KR"/>
        </w:rPr>
        <w:t xml:space="preserve"> for each country is available in the Financing Agreement for each country.</w:t>
      </w:r>
    </w:p>
    <w:p w14:paraId="2EAD9F01" w14:textId="7D6676F4" w:rsidR="003A5F43" w:rsidRDefault="003A5F43">
      <w:pPr>
        <w:widowControl/>
        <w:autoSpaceDE/>
        <w:autoSpaceDN/>
        <w:adjustRightInd/>
        <w:spacing w:after="160" w:line="259" w:lineRule="auto"/>
      </w:pPr>
      <w:r>
        <w:br w:type="page"/>
      </w:r>
    </w:p>
    <w:p w14:paraId="5EEE71D7" w14:textId="7CF9BE9E" w:rsidR="00D055F1" w:rsidRDefault="00D055F1" w:rsidP="00D055F1"/>
    <w:p w14:paraId="55B9B5A4" w14:textId="68347BEE" w:rsidR="00D055F1" w:rsidRDefault="001A30BD" w:rsidP="00A814FD">
      <w:pPr>
        <w:jc w:val="center"/>
      </w:pPr>
      <w:r>
        <w:rPr>
          <w:rFonts w:asciiTheme="minorHAnsi" w:hAnsiTheme="minorHAnsi" w:cstheme="minorHAnsi"/>
          <w:b/>
          <w:bCs/>
          <w:color w:val="172D5F"/>
          <w:sz w:val="22"/>
          <w:szCs w:val="22"/>
        </w:rPr>
        <w:t xml:space="preserve">Achievement </w:t>
      </w:r>
      <w:r w:rsidR="00F80992">
        <w:rPr>
          <w:rFonts w:asciiTheme="minorHAnsi" w:hAnsiTheme="minorHAnsi" w:cstheme="minorHAnsi"/>
          <w:b/>
          <w:bCs/>
          <w:color w:val="172D5F"/>
          <w:sz w:val="22"/>
          <w:szCs w:val="22"/>
        </w:rPr>
        <w:t xml:space="preserve">Targets </w:t>
      </w:r>
      <w:r>
        <w:rPr>
          <w:rFonts w:asciiTheme="minorHAnsi" w:hAnsiTheme="minorHAnsi" w:cstheme="minorHAnsi"/>
          <w:b/>
          <w:bCs/>
          <w:color w:val="172D5F"/>
          <w:sz w:val="22"/>
          <w:szCs w:val="22"/>
        </w:rPr>
        <w:t xml:space="preserve">for each </w:t>
      </w:r>
      <w:r w:rsidR="00A814FD" w:rsidRPr="0099674D">
        <w:rPr>
          <w:rFonts w:asciiTheme="minorHAnsi" w:hAnsiTheme="minorHAnsi" w:cstheme="minorHAnsi"/>
          <w:b/>
          <w:bCs/>
          <w:color w:val="172D5F"/>
          <w:sz w:val="22"/>
          <w:szCs w:val="22"/>
        </w:rPr>
        <w:t xml:space="preserve">Disbursement Linked </w:t>
      </w:r>
      <w:r w:rsidR="00F904AF">
        <w:rPr>
          <w:rFonts w:asciiTheme="minorHAnsi" w:hAnsiTheme="minorHAnsi" w:cstheme="minorHAnsi"/>
          <w:b/>
          <w:bCs/>
          <w:color w:val="172D5F"/>
          <w:sz w:val="22"/>
          <w:szCs w:val="22"/>
        </w:rPr>
        <w:t xml:space="preserve">Indicator and </w:t>
      </w:r>
      <w:r>
        <w:rPr>
          <w:rFonts w:asciiTheme="minorHAnsi" w:hAnsiTheme="minorHAnsi" w:cstheme="minorHAnsi"/>
          <w:b/>
          <w:bCs/>
          <w:color w:val="172D5F"/>
          <w:sz w:val="22"/>
          <w:szCs w:val="22"/>
        </w:rPr>
        <w:t xml:space="preserve">Disbursement Linked </w:t>
      </w:r>
      <w:r w:rsidR="00F904AF">
        <w:rPr>
          <w:rFonts w:asciiTheme="minorHAnsi" w:hAnsiTheme="minorHAnsi" w:cstheme="minorHAnsi"/>
          <w:b/>
          <w:bCs/>
          <w:color w:val="172D5F"/>
          <w:sz w:val="22"/>
          <w:szCs w:val="22"/>
        </w:rPr>
        <w:t xml:space="preserve">Result </w:t>
      </w:r>
    </w:p>
    <w:tbl>
      <w:tblPr>
        <w:tblW w:w="13680" w:type="dxa"/>
        <w:tblInd w:w="-455" w:type="dxa"/>
        <w:tblLayout w:type="fixed"/>
        <w:tblCellMar>
          <w:left w:w="70" w:type="dxa"/>
          <w:right w:w="70" w:type="dxa"/>
        </w:tblCellMar>
        <w:tblLook w:val="04A0" w:firstRow="1" w:lastRow="0" w:firstColumn="1" w:lastColumn="0" w:noHBand="0" w:noVBand="1"/>
      </w:tblPr>
      <w:tblGrid>
        <w:gridCol w:w="2070"/>
        <w:gridCol w:w="1260"/>
        <w:gridCol w:w="630"/>
        <w:gridCol w:w="1890"/>
        <w:gridCol w:w="36"/>
        <w:gridCol w:w="1926"/>
        <w:gridCol w:w="18"/>
        <w:gridCol w:w="1890"/>
        <w:gridCol w:w="1980"/>
        <w:gridCol w:w="1980"/>
      </w:tblGrid>
      <w:tr w:rsidR="000A64DB" w:rsidRPr="00CA1C6F" w14:paraId="4C8CA6B1" w14:textId="77777777" w:rsidTr="000A64DB">
        <w:trPr>
          <w:trHeight w:val="420"/>
          <w:tblHeader/>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9005092" w14:textId="77777777" w:rsidR="00992FB1" w:rsidRPr="00CA1C6F" w:rsidRDefault="00992FB1" w:rsidP="00317C65">
            <w:pPr>
              <w:jc w:val="center"/>
              <w:rPr>
                <w:sz w:val="16"/>
                <w:szCs w:val="16"/>
                <w:lang w:eastAsia="fr-FR"/>
              </w:rPr>
            </w:pPr>
            <w:r w:rsidRPr="00CA1C6F">
              <w:rPr>
                <w:sz w:val="16"/>
                <w:szCs w:val="16"/>
                <w:lang w:eastAsia="fr-FR"/>
              </w:rPr>
              <w:t> </w:t>
            </w:r>
          </w:p>
        </w:tc>
        <w:tc>
          <w:tcPr>
            <w:tcW w:w="1260" w:type="dxa"/>
            <w:vMerge w:val="restart"/>
            <w:tcBorders>
              <w:top w:val="single" w:sz="4" w:space="0" w:color="auto"/>
              <w:left w:val="single" w:sz="4" w:space="0" w:color="auto"/>
              <w:bottom w:val="single" w:sz="4" w:space="0" w:color="auto"/>
              <w:right w:val="nil"/>
            </w:tcBorders>
            <w:shd w:val="clear" w:color="auto" w:fill="auto"/>
            <w:vAlign w:val="bottom"/>
            <w:hideMark/>
          </w:tcPr>
          <w:p w14:paraId="4C1FEF55" w14:textId="77777777" w:rsidR="00992FB1" w:rsidRDefault="00992FB1" w:rsidP="00317C65">
            <w:pPr>
              <w:jc w:val="center"/>
              <w:rPr>
                <w:b/>
                <w:bCs/>
                <w:i/>
                <w:iCs/>
                <w:sz w:val="16"/>
                <w:szCs w:val="16"/>
                <w:lang w:eastAsia="fr-FR"/>
              </w:rPr>
            </w:pPr>
            <w:r w:rsidRPr="00CA1C6F">
              <w:rPr>
                <w:b/>
                <w:bCs/>
                <w:i/>
                <w:iCs/>
                <w:sz w:val="16"/>
                <w:szCs w:val="16"/>
                <w:lang w:eastAsia="fr-FR"/>
              </w:rPr>
              <w:t xml:space="preserve">DLI Total Financing </w:t>
            </w:r>
          </w:p>
          <w:p w14:paraId="002D5C76" w14:textId="77777777" w:rsidR="00992FB1" w:rsidRPr="00CA1C6F" w:rsidRDefault="00992FB1" w:rsidP="00317C65">
            <w:pPr>
              <w:jc w:val="center"/>
              <w:rPr>
                <w:b/>
                <w:bCs/>
                <w:i/>
                <w:iCs/>
                <w:sz w:val="16"/>
                <w:szCs w:val="16"/>
                <w:lang w:eastAsia="fr-FR"/>
              </w:rPr>
            </w:pPr>
            <w:r w:rsidRPr="00CA1C6F">
              <w:rPr>
                <w:b/>
                <w:bCs/>
                <w:i/>
                <w:iCs/>
                <w:sz w:val="16"/>
                <w:szCs w:val="16"/>
                <w:lang w:eastAsia="fr-FR"/>
              </w:rPr>
              <w:t>(</w:t>
            </w:r>
            <w:r>
              <w:rPr>
                <w:b/>
                <w:bCs/>
                <w:i/>
                <w:iCs/>
                <w:sz w:val="16"/>
                <w:szCs w:val="16"/>
                <w:lang w:eastAsia="fr-FR"/>
              </w:rPr>
              <w:t>US$ equivalent)</w:t>
            </w:r>
          </w:p>
        </w:tc>
        <w:tc>
          <w:tcPr>
            <w:tcW w:w="630" w:type="dxa"/>
            <w:tcBorders>
              <w:top w:val="single" w:sz="4" w:space="0" w:color="auto"/>
              <w:left w:val="single" w:sz="4" w:space="0" w:color="auto"/>
              <w:bottom w:val="nil"/>
              <w:right w:val="single" w:sz="4" w:space="0" w:color="auto"/>
            </w:tcBorders>
            <w:shd w:val="clear" w:color="auto" w:fill="auto"/>
            <w:vAlign w:val="bottom"/>
            <w:hideMark/>
          </w:tcPr>
          <w:p w14:paraId="6740C067" w14:textId="77777777" w:rsidR="00992FB1" w:rsidRPr="00CA1C6F" w:rsidRDefault="00992FB1" w:rsidP="00317C65">
            <w:pPr>
              <w:jc w:val="center"/>
              <w:rPr>
                <w:b/>
                <w:bCs/>
                <w:i/>
                <w:iCs/>
                <w:sz w:val="16"/>
                <w:szCs w:val="16"/>
                <w:lang w:eastAsia="fr-FR"/>
              </w:rPr>
            </w:pPr>
            <w:r w:rsidRPr="00CA1C6F">
              <w:rPr>
                <w:b/>
                <w:bCs/>
                <w:i/>
                <w:iCs/>
                <w:sz w:val="16"/>
                <w:szCs w:val="16"/>
                <w:lang w:eastAsia="fr-FR"/>
              </w:rPr>
              <w:t>DLI</w:t>
            </w:r>
          </w:p>
        </w:tc>
        <w:tc>
          <w:tcPr>
            <w:tcW w:w="9720"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A222FB3" w14:textId="77777777" w:rsidR="00992FB1" w:rsidRPr="00CA1C6F" w:rsidRDefault="00992FB1" w:rsidP="00317C65">
            <w:pPr>
              <w:jc w:val="center"/>
              <w:rPr>
                <w:b/>
                <w:bCs/>
                <w:i/>
                <w:iCs/>
                <w:sz w:val="18"/>
                <w:szCs w:val="18"/>
                <w:lang w:eastAsia="fr-FR"/>
              </w:rPr>
            </w:pPr>
            <w:r w:rsidRPr="00CA1C6F">
              <w:rPr>
                <w:b/>
                <w:bCs/>
                <w:i/>
                <w:iCs/>
                <w:sz w:val="18"/>
                <w:szCs w:val="18"/>
                <w:lang w:eastAsia="fr-FR"/>
              </w:rPr>
              <w:t>DLRs and Indicative timeline for DLR achievement</w:t>
            </w:r>
          </w:p>
        </w:tc>
      </w:tr>
      <w:tr w:rsidR="00992FB1" w:rsidRPr="00CA1C6F" w14:paraId="17D5A297" w14:textId="77777777" w:rsidTr="000A64DB">
        <w:trPr>
          <w:trHeight w:val="43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E3A4C6" w14:textId="77777777" w:rsidR="00992FB1" w:rsidRPr="00CA1C6F" w:rsidRDefault="00992FB1" w:rsidP="00317C65">
            <w:pPr>
              <w:rPr>
                <w:sz w:val="16"/>
                <w:szCs w:val="16"/>
                <w:lang w:eastAsia="fr-FR"/>
              </w:rPr>
            </w:pPr>
          </w:p>
        </w:tc>
        <w:tc>
          <w:tcPr>
            <w:tcW w:w="1260" w:type="dxa"/>
            <w:vMerge/>
            <w:tcBorders>
              <w:top w:val="single" w:sz="4" w:space="0" w:color="auto"/>
              <w:left w:val="single" w:sz="4" w:space="0" w:color="auto"/>
              <w:bottom w:val="single" w:sz="4" w:space="0" w:color="auto"/>
              <w:right w:val="nil"/>
            </w:tcBorders>
            <w:shd w:val="clear" w:color="auto" w:fill="auto"/>
            <w:vAlign w:val="center"/>
            <w:hideMark/>
          </w:tcPr>
          <w:p w14:paraId="1A351CEB" w14:textId="77777777" w:rsidR="00992FB1" w:rsidRPr="00CA1C6F" w:rsidRDefault="00992FB1" w:rsidP="00317C65">
            <w:pPr>
              <w:rPr>
                <w:b/>
                <w:bCs/>
                <w:i/>
                <w:iCs/>
                <w:sz w:val="16"/>
                <w:szCs w:val="16"/>
                <w:lang w:eastAsia="fr-FR"/>
              </w:rPr>
            </w:pPr>
          </w:p>
        </w:tc>
        <w:tc>
          <w:tcPr>
            <w:tcW w:w="630" w:type="dxa"/>
            <w:tcBorders>
              <w:top w:val="nil"/>
              <w:left w:val="single" w:sz="4" w:space="0" w:color="auto"/>
              <w:bottom w:val="single" w:sz="4" w:space="0" w:color="auto"/>
              <w:right w:val="single" w:sz="4" w:space="0" w:color="auto"/>
            </w:tcBorders>
            <w:shd w:val="clear" w:color="auto" w:fill="auto"/>
            <w:vAlign w:val="bottom"/>
            <w:hideMark/>
          </w:tcPr>
          <w:p w14:paraId="02A326D0" w14:textId="77777777" w:rsidR="00992FB1" w:rsidRPr="00CA1C6F" w:rsidRDefault="00992FB1" w:rsidP="00317C65">
            <w:pPr>
              <w:jc w:val="center"/>
              <w:rPr>
                <w:b/>
                <w:bCs/>
                <w:i/>
                <w:iCs/>
                <w:sz w:val="16"/>
                <w:szCs w:val="16"/>
                <w:lang w:eastAsia="fr-FR"/>
              </w:rPr>
            </w:pPr>
            <w:r w:rsidRPr="00CA1C6F">
              <w:rPr>
                <w:b/>
                <w:bCs/>
                <w:i/>
                <w:iCs/>
                <w:sz w:val="16"/>
                <w:szCs w:val="16"/>
                <w:lang w:eastAsia="fr-FR"/>
              </w:rPr>
              <w:t>Baseline</w:t>
            </w:r>
          </w:p>
        </w:tc>
        <w:tc>
          <w:tcPr>
            <w:tcW w:w="1926" w:type="dxa"/>
            <w:gridSpan w:val="2"/>
            <w:tcBorders>
              <w:top w:val="nil"/>
              <w:left w:val="nil"/>
              <w:bottom w:val="single" w:sz="4" w:space="0" w:color="auto"/>
              <w:right w:val="single" w:sz="4" w:space="0" w:color="auto"/>
            </w:tcBorders>
            <w:shd w:val="clear" w:color="auto" w:fill="auto"/>
            <w:vAlign w:val="bottom"/>
            <w:hideMark/>
          </w:tcPr>
          <w:p w14:paraId="481498F5" w14:textId="77777777" w:rsidR="00992FB1" w:rsidRPr="00CA1C6F" w:rsidRDefault="00992FB1" w:rsidP="00317C65">
            <w:pPr>
              <w:jc w:val="center"/>
              <w:rPr>
                <w:b/>
                <w:bCs/>
                <w:i/>
                <w:iCs/>
                <w:sz w:val="16"/>
                <w:szCs w:val="16"/>
                <w:lang w:eastAsia="fr-FR"/>
              </w:rPr>
            </w:pPr>
            <w:r>
              <w:rPr>
                <w:b/>
                <w:bCs/>
                <w:i/>
                <w:iCs/>
                <w:sz w:val="16"/>
                <w:szCs w:val="16"/>
                <w:lang w:eastAsia="fr-FR"/>
              </w:rPr>
              <w:t>2019</w:t>
            </w:r>
          </w:p>
        </w:tc>
        <w:tc>
          <w:tcPr>
            <w:tcW w:w="1926" w:type="dxa"/>
            <w:tcBorders>
              <w:top w:val="nil"/>
              <w:left w:val="nil"/>
              <w:bottom w:val="single" w:sz="4" w:space="0" w:color="auto"/>
              <w:right w:val="single" w:sz="4" w:space="0" w:color="auto"/>
            </w:tcBorders>
            <w:shd w:val="clear" w:color="auto" w:fill="auto"/>
            <w:vAlign w:val="bottom"/>
            <w:hideMark/>
          </w:tcPr>
          <w:p w14:paraId="593CCCF7" w14:textId="77777777" w:rsidR="00992FB1" w:rsidRPr="00CA1C6F" w:rsidRDefault="00992FB1" w:rsidP="00317C65">
            <w:pPr>
              <w:jc w:val="center"/>
              <w:rPr>
                <w:b/>
                <w:bCs/>
                <w:i/>
                <w:iCs/>
                <w:sz w:val="16"/>
                <w:szCs w:val="16"/>
                <w:lang w:eastAsia="fr-FR"/>
              </w:rPr>
            </w:pPr>
            <w:r>
              <w:rPr>
                <w:b/>
                <w:bCs/>
                <w:i/>
                <w:iCs/>
                <w:sz w:val="16"/>
                <w:szCs w:val="16"/>
                <w:lang w:eastAsia="fr-FR"/>
              </w:rPr>
              <w:t>2020</w:t>
            </w:r>
          </w:p>
        </w:tc>
        <w:tc>
          <w:tcPr>
            <w:tcW w:w="1908" w:type="dxa"/>
            <w:gridSpan w:val="2"/>
            <w:tcBorders>
              <w:top w:val="nil"/>
              <w:left w:val="nil"/>
              <w:bottom w:val="single" w:sz="4" w:space="0" w:color="auto"/>
              <w:right w:val="single" w:sz="4" w:space="0" w:color="auto"/>
            </w:tcBorders>
            <w:shd w:val="clear" w:color="auto" w:fill="auto"/>
            <w:vAlign w:val="bottom"/>
            <w:hideMark/>
          </w:tcPr>
          <w:p w14:paraId="0C900809" w14:textId="77777777" w:rsidR="00992FB1" w:rsidRPr="00CA1C6F" w:rsidRDefault="00992FB1" w:rsidP="00317C65">
            <w:pPr>
              <w:jc w:val="center"/>
              <w:rPr>
                <w:b/>
                <w:bCs/>
                <w:i/>
                <w:iCs/>
                <w:sz w:val="16"/>
                <w:szCs w:val="16"/>
                <w:lang w:eastAsia="fr-FR"/>
              </w:rPr>
            </w:pPr>
            <w:r>
              <w:rPr>
                <w:b/>
                <w:bCs/>
                <w:i/>
                <w:iCs/>
                <w:sz w:val="16"/>
                <w:szCs w:val="16"/>
                <w:lang w:eastAsia="fr-FR"/>
              </w:rPr>
              <w:t>2021</w:t>
            </w:r>
          </w:p>
        </w:tc>
        <w:tc>
          <w:tcPr>
            <w:tcW w:w="1980" w:type="dxa"/>
            <w:tcBorders>
              <w:top w:val="nil"/>
              <w:left w:val="nil"/>
              <w:bottom w:val="single" w:sz="4" w:space="0" w:color="auto"/>
              <w:right w:val="single" w:sz="4" w:space="0" w:color="auto"/>
            </w:tcBorders>
            <w:shd w:val="clear" w:color="auto" w:fill="auto"/>
            <w:vAlign w:val="bottom"/>
            <w:hideMark/>
          </w:tcPr>
          <w:p w14:paraId="0C90EEC1" w14:textId="77777777" w:rsidR="00992FB1" w:rsidRPr="00CA1C6F" w:rsidRDefault="00992FB1" w:rsidP="00317C65">
            <w:pPr>
              <w:jc w:val="center"/>
              <w:rPr>
                <w:b/>
                <w:bCs/>
                <w:i/>
                <w:iCs/>
                <w:sz w:val="16"/>
                <w:szCs w:val="16"/>
                <w:lang w:eastAsia="fr-FR"/>
              </w:rPr>
            </w:pPr>
            <w:r>
              <w:rPr>
                <w:b/>
                <w:bCs/>
                <w:i/>
                <w:iCs/>
                <w:sz w:val="16"/>
                <w:szCs w:val="16"/>
                <w:lang w:eastAsia="fr-FR"/>
              </w:rPr>
              <w:t>2022</w:t>
            </w:r>
          </w:p>
        </w:tc>
        <w:tc>
          <w:tcPr>
            <w:tcW w:w="1980" w:type="dxa"/>
            <w:tcBorders>
              <w:top w:val="nil"/>
              <w:left w:val="nil"/>
              <w:bottom w:val="single" w:sz="4" w:space="0" w:color="auto"/>
              <w:right w:val="single" w:sz="4" w:space="0" w:color="auto"/>
            </w:tcBorders>
            <w:shd w:val="clear" w:color="auto" w:fill="auto"/>
            <w:vAlign w:val="bottom"/>
            <w:hideMark/>
          </w:tcPr>
          <w:p w14:paraId="2F241F68" w14:textId="77777777" w:rsidR="00992FB1" w:rsidRPr="00CA1C6F" w:rsidRDefault="00992FB1" w:rsidP="00317C65">
            <w:pPr>
              <w:jc w:val="center"/>
              <w:rPr>
                <w:b/>
                <w:bCs/>
                <w:i/>
                <w:iCs/>
                <w:sz w:val="16"/>
                <w:szCs w:val="16"/>
                <w:lang w:eastAsia="fr-FR"/>
              </w:rPr>
            </w:pPr>
            <w:r>
              <w:rPr>
                <w:b/>
                <w:bCs/>
                <w:i/>
                <w:iCs/>
                <w:sz w:val="16"/>
                <w:szCs w:val="16"/>
                <w:lang w:eastAsia="fr-FR"/>
              </w:rPr>
              <w:t>2023</w:t>
            </w:r>
          </w:p>
        </w:tc>
      </w:tr>
      <w:tr w:rsidR="00992FB1" w:rsidRPr="00CA1C6F" w14:paraId="0C03FCF1" w14:textId="77777777" w:rsidTr="000A64DB">
        <w:trPr>
          <w:trHeight w:val="953"/>
        </w:trPr>
        <w:tc>
          <w:tcPr>
            <w:tcW w:w="2070" w:type="dxa"/>
            <w:tcBorders>
              <w:top w:val="nil"/>
              <w:left w:val="single" w:sz="4" w:space="0" w:color="auto"/>
              <w:bottom w:val="nil"/>
              <w:right w:val="single" w:sz="4" w:space="0" w:color="auto"/>
            </w:tcBorders>
            <w:shd w:val="clear" w:color="auto" w:fill="auto"/>
            <w:hideMark/>
          </w:tcPr>
          <w:p w14:paraId="79CB2B1B" w14:textId="77777777" w:rsidR="00992FB1" w:rsidRPr="00CA1C6F" w:rsidRDefault="00992FB1" w:rsidP="00317C65">
            <w:pPr>
              <w:rPr>
                <w:b/>
                <w:bCs/>
                <w:sz w:val="16"/>
                <w:szCs w:val="16"/>
                <w:lang w:eastAsia="fr-FR"/>
              </w:rPr>
            </w:pPr>
          </w:p>
          <w:p w14:paraId="0241AA1E" w14:textId="77777777" w:rsidR="00992FB1" w:rsidRPr="00CA1C6F" w:rsidRDefault="00992FB1" w:rsidP="00317C65">
            <w:pPr>
              <w:rPr>
                <w:b/>
                <w:bCs/>
                <w:sz w:val="16"/>
                <w:szCs w:val="16"/>
                <w:lang w:eastAsia="fr-FR"/>
              </w:rPr>
            </w:pPr>
            <w:r>
              <w:rPr>
                <w:b/>
                <w:bCs/>
                <w:sz w:val="16"/>
                <w:szCs w:val="16"/>
                <w:lang w:eastAsia="fr-FR"/>
              </w:rPr>
              <w:t>DLI 1</w:t>
            </w:r>
            <w:r w:rsidRPr="00CA1C6F">
              <w:rPr>
                <w:b/>
                <w:bCs/>
                <w:sz w:val="16"/>
                <w:szCs w:val="16"/>
                <w:lang w:eastAsia="fr-FR"/>
              </w:rPr>
              <w:t xml:space="preserve">: </w:t>
            </w:r>
            <w:r w:rsidRPr="00965C82">
              <w:rPr>
                <w:sz w:val="16"/>
                <w:szCs w:val="16"/>
                <w:lang w:eastAsia="fr-FR"/>
              </w:rPr>
              <w:t xml:space="preserve">Institutional readiness </w:t>
            </w:r>
            <w:r>
              <w:rPr>
                <w:sz w:val="16"/>
                <w:szCs w:val="16"/>
                <w:lang w:eastAsia="fr-FR"/>
              </w:rPr>
              <w:t xml:space="preserve">results </w:t>
            </w:r>
          </w:p>
        </w:tc>
        <w:tc>
          <w:tcPr>
            <w:tcW w:w="1260" w:type="dxa"/>
            <w:tcBorders>
              <w:top w:val="nil"/>
              <w:left w:val="nil"/>
              <w:bottom w:val="nil"/>
              <w:right w:val="single" w:sz="4" w:space="0" w:color="auto"/>
            </w:tcBorders>
            <w:shd w:val="clear" w:color="auto" w:fill="auto"/>
            <w:vAlign w:val="center"/>
            <w:hideMark/>
          </w:tcPr>
          <w:p w14:paraId="2C27E564" w14:textId="77777777" w:rsidR="00992FB1" w:rsidRPr="004F327F" w:rsidRDefault="00992FB1" w:rsidP="00317C65">
            <w:pPr>
              <w:jc w:val="center"/>
              <w:rPr>
                <w:sz w:val="16"/>
                <w:szCs w:val="16"/>
              </w:rPr>
            </w:pPr>
            <w:r>
              <w:rPr>
                <w:sz w:val="16"/>
                <w:szCs w:val="16"/>
              </w:rPr>
              <w:t>12 160 000</w:t>
            </w:r>
          </w:p>
        </w:tc>
        <w:tc>
          <w:tcPr>
            <w:tcW w:w="630" w:type="dxa"/>
            <w:tcBorders>
              <w:top w:val="nil"/>
              <w:left w:val="nil"/>
              <w:bottom w:val="single" w:sz="4" w:space="0" w:color="auto"/>
              <w:right w:val="single" w:sz="4" w:space="0" w:color="auto"/>
            </w:tcBorders>
            <w:shd w:val="clear" w:color="auto" w:fill="auto"/>
            <w:noWrap/>
            <w:vAlign w:val="center"/>
            <w:hideMark/>
          </w:tcPr>
          <w:p w14:paraId="1197F26B" w14:textId="77777777" w:rsidR="00992FB1" w:rsidRPr="00CA1C6F" w:rsidRDefault="00992FB1" w:rsidP="00317C65">
            <w:pPr>
              <w:jc w:val="center"/>
              <w:rPr>
                <w:sz w:val="16"/>
                <w:szCs w:val="16"/>
                <w:lang w:eastAsia="fr-FR"/>
              </w:rPr>
            </w:pPr>
            <w:r w:rsidRPr="00CA1C6F">
              <w:rPr>
                <w:sz w:val="16"/>
                <w:szCs w:val="16"/>
                <w:lang w:eastAsia="fr-FR"/>
              </w:rPr>
              <w:t>0</w:t>
            </w:r>
          </w:p>
        </w:tc>
        <w:tc>
          <w:tcPr>
            <w:tcW w:w="1926" w:type="dxa"/>
            <w:gridSpan w:val="2"/>
            <w:tcBorders>
              <w:top w:val="nil"/>
              <w:left w:val="nil"/>
              <w:bottom w:val="single" w:sz="4" w:space="0" w:color="auto"/>
              <w:right w:val="single" w:sz="4" w:space="0" w:color="auto"/>
            </w:tcBorders>
            <w:shd w:val="clear" w:color="auto" w:fill="auto"/>
            <w:noWrap/>
            <w:vAlign w:val="center"/>
            <w:hideMark/>
          </w:tcPr>
          <w:p w14:paraId="0D3BA91F" w14:textId="77777777" w:rsidR="00992FB1" w:rsidRPr="00CA1C6F" w:rsidRDefault="00992FB1" w:rsidP="00317C65">
            <w:pPr>
              <w:jc w:val="center"/>
              <w:rPr>
                <w:sz w:val="16"/>
                <w:szCs w:val="16"/>
                <w:lang w:eastAsia="fr-FR"/>
              </w:rPr>
            </w:pPr>
            <w:r>
              <w:rPr>
                <w:sz w:val="16"/>
                <w:szCs w:val="16"/>
                <w:lang w:eastAsia="fr-FR"/>
              </w:rPr>
              <w:t>30</w:t>
            </w:r>
          </w:p>
        </w:tc>
        <w:tc>
          <w:tcPr>
            <w:tcW w:w="1926" w:type="dxa"/>
            <w:tcBorders>
              <w:top w:val="nil"/>
              <w:left w:val="nil"/>
              <w:bottom w:val="single" w:sz="4" w:space="0" w:color="auto"/>
              <w:right w:val="single" w:sz="4" w:space="0" w:color="auto"/>
            </w:tcBorders>
            <w:shd w:val="clear" w:color="auto" w:fill="auto"/>
            <w:noWrap/>
            <w:vAlign w:val="center"/>
            <w:hideMark/>
          </w:tcPr>
          <w:p w14:paraId="44D3D138" w14:textId="77777777" w:rsidR="00992FB1" w:rsidRPr="00CA1C6F" w:rsidRDefault="00992FB1" w:rsidP="00317C65">
            <w:pPr>
              <w:jc w:val="center"/>
              <w:rPr>
                <w:sz w:val="16"/>
                <w:szCs w:val="16"/>
                <w:lang w:eastAsia="fr-FR"/>
              </w:rPr>
            </w:pPr>
            <w:r>
              <w:rPr>
                <w:sz w:val="16"/>
                <w:szCs w:val="16"/>
                <w:lang w:eastAsia="fr-FR"/>
              </w:rPr>
              <w:t>0</w:t>
            </w:r>
          </w:p>
        </w:tc>
        <w:tc>
          <w:tcPr>
            <w:tcW w:w="1908" w:type="dxa"/>
            <w:gridSpan w:val="2"/>
            <w:tcBorders>
              <w:top w:val="nil"/>
              <w:left w:val="nil"/>
              <w:bottom w:val="single" w:sz="4" w:space="0" w:color="auto"/>
              <w:right w:val="single" w:sz="4" w:space="0" w:color="auto"/>
            </w:tcBorders>
            <w:shd w:val="clear" w:color="auto" w:fill="auto"/>
            <w:noWrap/>
            <w:vAlign w:val="center"/>
            <w:hideMark/>
          </w:tcPr>
          <w:p w14:paraId="0D0E2BB6" w14:textId="77777777" w:rsidR="00992FB1" w:rsidRPr="00CA1C6F" w:rsidRDefault="00992FB1" w:rsidP="00317C65">
            <w:pPr>
              <w:jc w:val="center"/>
              <w:rPr>
                <w:sz w:val="16"/>
                <w:szCs w:val="16"/>
                <w:lang w:eastAsia="fr-FR"/>
              </w:rPr>
            </w:pPr>
            <w:r w:rsidRPr="00CA1C6F">
              <w:rPr>
                <w:sz w:val="16"/>
                <w:szCs w:val="16"/>
                <w:lang w:eastAsia="fr-FR"/>
              </w:rPr>
              <w:t>0</w:t>
            </w:r>
          </w:p>
        </w:tc>
        <w:tc>
          <w:tcPr>
            <w:tcW w:w="1980" w:type="dxa"/>
            <w:tcBorders>
              <w:top w:val="nil"/>
              <w:left w:val="nil"/>
              <w:bottom w:val="single" w:sz="4" w:space="0" w:color="auto"/>
              <w:right w:val="single" w:sz="4" w:space="0" w:color="auto"/>
            </w:tcBorders>
            <w:shd w:val="clear" w:color="auto" w:fill="auto"/>
            <w:noWrap/>
            <w:vAlign w:val="center"/>
            <w:hideMark/>
          </w:tcPr>
          <w:p w14:paraId="73AF9AD7" w14:textId="77777777" w:rsidR="00992FB1" w:rsidRPr="00CA1C6F" w:rsidRDefault="00992FB1" w:rsidP="00317C65">
            <w:pPr>
              <w:jc w:val="center"/>
              <w:rPr>
                <w:sz w:val="16"/>
                <w:szCs w:val="16"/>
                <w:lang w:eastAsia="fr-FR"/>
              </w:rPr>
            </w:pPr>
            <w:r w:rsidRPr="00CA1C6F">
              <w:rPr>
                <w:sz w:val="16"/>
                <w:szCs w:val="16"/>
                <w:lang w:eastAsia="fr-FR"/>
              </w:rPr>
              <w:t>0</w:t>
            </w:r>
          </w:p>
        </w:tc>
        <w:tc>
          <w:tcPr>
            <w:tcW w:w="1980" w:type="dxa"/>
            <w:tcBorders>
              <w:top w:val="nil"/>
              <w:left w:val="nil"/>
              <w:bottom w:val="single" w:sz="4" w:space="0" w:color="auto"/>
              <w:right w:val="single" w:sz="4" w:space="0" w:color="auto"/>
            </w:tcBorders>
            <w:shd w:val="clear" w:color="auto" w:fill="auto"/>
            <w:noWrap/>
            <w:vAlign w:val="center"/>
            <w:hideMark/>
          </w:tcPr>
          <w:p w14:paraId="32D40D03" w14:textId="77777777" w:rsidR="00992FB1" w:rsidRPr="00CA1C6F" w:rsidRDefault="00992FB1" w:rsidP="00317C65">
            <w:pPr>
              <w:jc w:val="center"/>
              <w:rPr>
                <w:sz w:val="16"/>
                <w:szCs w:val="16"/>
                <w:lang w:eastAsia="fr-FR"/>
              </w:rPr>
            </w:pPr>
            <w:r w:rsidRPr="00CA1C6F">
              <w:rPr>
                <w:sz w:val="16"/>
                <w:szCs w:val="16"/>
                <w:lang w:eastAsia="fr-FR"/>
              </w:rPr>
              <w:t>0</w:t>
            </w:r>
          </w:p>
        </w:tc>
      </w:tr>
      <w:tr w:rsidR="00992FB1" w:rsidRPr="00CA1C6F" w14:paraId="472BBB49" w14:textId="77777777" w:rsidTr="000A64DB">
        <w:trPr>
          <w:trHeight w:val="312"/>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5CA8" w14:textId="77777777" w:rsidR="00992FB1" w:rsidRPr="00CA1C6F" w:rsidRDefault="00992FB1" w:rsidP="00317C65">
            <w:pPr>
              <w:rPr>
                <w:i/>
                <w:iCs/>
                <w:sz w:val="16"/>
                <w:szCs w:val="16"/>
                <w:lang w:eastAsia="fr-FR"/>
              </w:rPr>
            </w:pPr>
            <w:r w:rsidRPr="00CA1C6F">
              <w:rPr>
                <w:i/>
                <w:iCs/>
                <w:sz w:val="16"/>
                <w:szCs w:val="16"/>
                <w:lang w:eastAsia="fr-FR"/>
              </w:rPr>
              <w:t>Allocated amount: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EEE47DD" w14:textId="77777777" w:rsidR="00992FB1" w:rsidRPr="00E73FE6" w:rsidRDefault="00992FB1" w:rsidP="00317C65">
            <w:pPr>
              <w:jc w:val="center"/>
              <w:rPr>
                <w:i/>
                <w:iCs/>
                <w:sz w:val="16"/>
                <w:szCs w:val="16"/>
              </w:rPr>
            </w:pPr>
            <w:r>
              <w:rPr>
                <w:i/>
                <w:iCs/>
                <w:sz w:val="16"/>
                <w:szCs w:val="16"/>
              </w:rPr>
              <w:t>12 160 000</w:t>
            </w:r>
          </w:p>
        </w:tc>
        <w:tc>
          <w:tcPr>
            <w:tcW w:w="630" w:type="dxa"/>
            <w:tcBorders>
              <w:top w:val="nil"/>
              <w:left w:val="nil"/>
              <w:bottom w:val="single" w:sz="4" w:space="0" w:color="auto"/>
              <w:right w:val="single" w:sz="4" w:space="0" w:color="auto"/>
            </w:tcBorders>
            <w:shd w:val="clear" w:color="auto" w:fill="auto"/>
            <w:noWrap/>
            <w:vAlign w:val="center"/>
            <w:hideMark/>
          </w:tcPr>
          <w:p w14:paraId="3647B0EB" w14:textId="77777777" w:rsidR="00992FB1" w:rsidRPr="00D54F61" w:rsidRDefault="00992FB1" w:rsidP="00317C65">
            <w:pPr>
              <w:jc w:val="center"/>
              <w:rPr>
                <w:i/>
                <w:sz w:val="16"/>
                <w:szCs w:val="16"/>
                <w:lang w:eastAsia="fr-FR"/>
              </w:rPr>
            </w:pPr>
          </w:p>
        </w:tc>
        <w:tc>
          <w:tcPr>
            <w:tcW w:w="1926" w:type="dxa"/>
            <w:gridSpan w:val="2"/>
            <w:tcBorders>
              <w:top w:val="nil"/>
              <w:left w:val="nil"/>
              <w:bottom w:val="single" w:sz="4" w:space="0" w:color="auto"/>
              <w:right w:val="single" w:sz="4" w:space="0" w:color="auto"/>
            </w:tcBorders>
            <w:shd w:val="clear" w:color="auto" w:fill="auto"/>
            <w:vAlign w:val="center"/>
            <w:hideMark/>
          </w:tcPr>
          <w:p w14:paraId="775AF3B8" w14:textId="77777777" w:rsidR="00992FB1" w:rsidRPr="00E96DC4" w:rsidRDefault="00992FB1" w:rsidP="00317C65">
            <w:pPr>
              <w:jc w:val="center"/>
              <w:rPr>
                <w:i/>
                <w:iCs/>
                <w:sz w:val="16"/>
                <w:szCs w:val="16"/>
              </w:rPr>
            </w:pPr>
            <w:r>
              <w:rPr>
                <w:i/>
                <w:iCs/>
                <w:sz w:val="16"/>
                <w:szCs w:val="16"/>
              </w:rPr>
              <w:t>12 160 000</w:t>
            </w:r>
          </w:p>
        </w:tc>
        <w:tc>
          <w:tcPr>
            <w:tcW w:w="1926" w:type="dxa"/>
            <w:tcBorders>
              <w:top w:val="nil"/>
              <w:left w:val="nil"/>
              <w:bottom w:val="nil"/>
              <w:right w:val="single" w:sz="4" w:space="0" w:color="auto"/>
            </w:tcBorders>
            <w:shd w:val="clear" w:color="auto" w:fill="auto"/>
            <w:vAlign w:val="center"/>
            <w:hideMark/>
          </w:tcPr>
          <w:p w14:paraId="7744DD91" w14:textId="77777777" w:rsidR="00992FB1" w:rsidRPr="00D54F61" w:rsidRDefault="00992FB1" w:rsidP="00317C65">
            <w:pPr>
              <w:jc w:val="center"/>
              <w:rPr>
                <w:i/>
                <w:sz w:val="16"/>
                <w:szCs w:val="16"/>
              </w:rPr>
            </w:pPr>
            <w:r>
              <w:rPr>
                <w:i/>
                <w:iCs/>
                <w:sz w:val="16"/>
                <w:szCs w:val="16"/>
              </w:rPr>
              <w:t>0</w:t>
            </w:r>
          </w:p>
        </w:tc>
        <w:tc>
          <w:tcPr>
            <w:tcW w:w="1908" w:type="dxa"/>
            <w:gridSpan w:val="2"/>
            <w:tcBorders>
              <w:top w:val="nil"/>
              <w:left w:val="nil"/>
              <w:bottom w:val="nil"/>
              <w:right w:val="single" w:sz="4" w:space="0" w:color="auto"/>
            </w:tcBorders>
            <w:shd w:val="clear" w:color="auto" w:fill="auto"/>
            <w:noWrap/>
            <w:vAlign w:val="center"/>
            <w:hideMark/>
          </w:tcPr>
          <w:p w14:paraId="27F4EA1B" w14:textId="77777777" w:rsidR="00992FB1" w:rsidRPr="007D17CA" w:rsidRDefault="00992FB1" w:rsidP="00317C65">
            <w:pPr>
              <w:jc w:val="center"/>
              <w:rPr>
                <w:i/>
                <w:sz w:val="16"/>
                <w:szCs w:val="16"/>
                <w:lang w:eastAsia="fr-FR"/>
              </w:rPr>
            </w:pPr>
            <w:r>
              <w:rPr>
                <w:i/>
                <w:iCs/>
                <w:sz w:val="16"/>
                <w:szCs w:val="16"/>
              </w:rPr>
              <w:t>0</w:t>
            </w:r>
          </w:p>
        </w:tc>
        <w:tc>
          <w:tcPr>
            <w:tcW w:w="1980" w:type="dxa"/>
            <w:tcBorders>
              <w:top w:val="nil"/>
              <w:left w:val="nil"/>
              <w:bottom w:val="nil"/>
              <w:right w:val="single" w:sz="4" w:space="0" w:color="auto"/>
            </w:tcBorders>
            <w:shd w:val="clear" w:color="auto" w:fill="auto"/>
            <w:noWrap/>
            <w:vAlign w:val="center"/>
            <w:hideMark/>
          </w:tcPr>
          <w:p w14:paraId="79C5CCF8" w14:textId="77777777" w:rsidR="00992FB1" w:rsidRPr="007D17CA" w:rsidRDefault="00992FB1" w:rsidP="00317C65">
            <w:pPr>
              <w:jc w:val="center"/>
              <w:rPr>
                <w:i/>
                <w:sz w:val="16"/>
                <w:szCs w:val="16"/>
                <w:lang w:eastAsia="fr-FR"/>
              </w:rPr>
            </w:pPr>
            <w:r>
              <w:rPr>
                <w:i/>
                <w:iCs/>
                <w:sz w:val="16"/>
                <w:szCs w:val="16"/>
              </w:rPr>
              <w:t>0</w:t>
            </w:r>
          </w:p>
        </w:tc>
        <w:tc>
          <w:tcPr>
            <w:tcW w:w="1980" w:type="dxa"/>
            <w:tcBorders>
              <w:top w:val="nil"/>
              <w:left w:val="nil"/>
              <w:bottom w:val="nil"/>
              <w:right w:val="single" w:sz="4" w:space="0" w:color="auto"/>
            </w:tcBorders>
            <w:shd w:val="clear" w:color="auto" w:fill="auto"/>
            <w:noWrap/>
            <w:vAlign w:val="center"/>
            <w:hideMark/>
          </w:tcPr>
          <w:p w14:paraId="34554B05" w14:textId="77777777" w:rsidR="00992FB1" w:rsidRPr="007D17CA" w:rsidRDefault="00992FB1" w:rsidP="00317C65">
            <w:pPr>
              <w:jc w:val="center"/>
              <w:rPr>
                <w:i/>
                <w:sz w:val="16"/>
                <w:szCs w:val="16"/>
                <w:lang w:eastAsia="fr-FR"/>
              </w:rPr>
            </w:pPr>
            <w:r>
              <w:rPr>
                <w:i/>
                <w:iCs/>
                <w:sz w:val="16"/>
                <w:szCs w:val="16"/>
              </w:rPr>
              <w:t>0</w:t>
            </w:r>
          </w:p>
        </w:tc>
      </w:tr>
      <w:tr w:rsidR="00992FB1" w:rsidRPr="00CA1C6F" w14:paraId="330EA2AA" w14:textId="77777777" w:rsidTr="000A64DB">
        <w:trPr>
          <w:trHeight w:val="1007"/>
        </w:trPr>
        <w:tc>
          <w:tcPr>
            <w:tcW w:w="2070" w:type="dxa"/>
            <w:tcBorders>
              <w:top w:val="nil"/>
              <w:left w:val="single" w:sz="4" w:space="0" w:color="auto"/>
              <w:bottom w:val="single" w:sz="4" w:space="0" w:color="000000"/>
              <w:right w:val="single" w:sz="4" w:space="0" w:color="auto"/>
            </w:tcBorders>
            <w:shd w:val="clear" w:color="auto" w:fill="auto"/>
            <w:hideMark/>
          </w:tcPr>
          <w:p w14:paraId="73BCA965" w14:textId="77777777" w:rsidR="00992FB1" w:rsidRPr="00CA1C6F" w:rsidRDefault="00992FB1" w:rsidP="00317C65">
            <w:pPr>
              <w:rPr>
                <w:b/>
                <w:bCs/>
                <w:sz w:val="16"/>
                <w:szCs w:val="16"/>
                <w:lang w:eastAsia="fr-FR"/>
              </w:rPr>
            </w:pPr>
          </w:p>
          <w:p w14:paraId="27BB8BA4" w14:textId="77777777" w:rsidR="00992FB1" w:rsidRPr="00CA1C6F" w:rsidRDefault="00992FB1" w:rsidP="00317C65">
            <w:pPr>
              <w:rPr>
                <w:b/>
                <w:bCs/>
                <w:sz w:val="16"/>
                <w:szCs w:val="16"/>
                <w:lang w:eastAsia="fr-FR"/>
              </w:rPr>
            </w:pPr>
            <w:r w:rsidRPr="00CA1C6F">
              <w:rPr>
                <w:b/>
                <w:bCs/>
                <w:sz w:val="16"/>
                <w:szCs w:val="16"/>
                <w:lang w:eastAsia="fr-FR"/>
              </w:rPr>
              <w:t>DLI 2:</w:t>
            </w:r>
            <w:r w:rsidRPr="00CA1C6F">
              <w:rPr>
                <w:sz w:val="16"/>
                <w:szCs w:val="16"/>
                <w:lang w:eastAsia="fr-FR"/>
              </w:rPr>
              <w:t xml:space="preserve"> </w:t>
            </w:r>
            <w:r w:rsidRPr="000D7C14">
              <w:rPr>
                <w:sz w:val="16"/>
                <w:szCs w:val="16"/>
                <w:lang w:eastAsia="fr-FR"/>
              </w:rPr>
              <w:t>Development Impact of ACE Center</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60E8E778" w14:textId="77777777" w:rsidR="00992FB1" w:rsidRPr="00CA1C6F" w:rsidRDefault="00992FB1" w:rsidP="00317C65">
            <w:pPr>
              <w:jc w:val="center"/>
              <w:rPr>
                <w:sz w:val="16"/>
                <w:szCs w:val="16"/>
                <w:lang w:eastAsia="fr-FR"/>
              </w:rPr>
            </w:pPr>
            <w:r>
              <w:rPr>
                <w:sz w:val="16"/>
                <w:szCs w:val="16"/>
              </w:rPr>
              <w:t>4 200 000</w:t>
            </w:r>
          </w:p>
        </w:tc>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6204DF14" w14:textId="77777777" w:rsidR="00992FB1" w:rsidRPr="00CA1C6F" w:rsidRDefault="00992FB1" w:rsidP="00317C65">
            <w:pPr>
              <w:jc w:val="center"/>
              <w:rPr>
                <w:sz w:val="16"/>
                <w:szCs w:val="16"/>
                <w:lang w:eastAsia="fr-FR"/>
              </w:rPr>
            </w:pPr>
            <w:r>
              <w:rPr>
                <w:sz w:val="16"/>
                <w:szCs w:val="16"/>
              </w:rPr>
              <w:t>0</w:t>
            </w:r>
          </w:p>
        </w:tc>
        <w:tc>
          <w:tcPr>
            <w:tcW w:w="1926" w:type="dxa"/>
            <w:gridSpan w:val="2"/>
            <w:tcBorders>
              <w:top w:val="nil"/>
              <w:left w:val="single" w:sz="4" w:space="0" w:color="auto"/>
              <w:bottom w:val="single" w:sz="4" w:space="0" w:color="000000"/>
              <w:right w:val="single" w:sz="4" w:space="0" w:color="auto"/>
            </w:tcBorders>
            <w:shd w:val="clear" w:color="auto" w:fill="auto"/>
            <w:noWrap/>
            <w:vAlign w:val="center"/>
            <w:hideMark/>
          </w:tcPr>
          <w:p w14:paraId="6FEEDF19" w14:textId="77777777" w:rsidR="00992FB1" w:rsidRPr="00CA1C6F" w:rsidRDefault="00992FB1" w:rsidP="00317C65">
            <w:pPr>
              <w:jc w:val="center"/>
              <w:rPr>
                <w:rFonts w:ascii="Calibri" w:hAnsi="Calibri"/>
                <w:sz w:val="16"/>
                <w:szCs w:val="16"/>
                <w:lang w:eastAsia="fr-FR"/>
              </w:rPr>
            </w:pPr>
            <w:r>
              <w:rPr>
                <w:sz w:val="16"/>
                <w:szCs w:val="16"/>
              </w:rPr>
              <w:t>0</w:t>
            </w:r>
          </w:p>
        </w:tc>
        <w:tc>
          <w:tcPr>
            <w:tcW w:w="1926" w:type="dxa"/>
            <w:tcBorders>
              <w:top w:val="single" w:sz="4" w:space="0" w:color="auto"/>
              <w:left w:val="nil"/>
              <w:bottom w:val="nil"/>
              <w:right w:val="single" w:sz="4" w:space="0" w:color="auto"/>
            </w:tcBorders>
            <w:shd w:val="clear" w:color="auto" w:fill="auto"/>
            <w:noWrap/>
            <w:vAlign w:val="center"/>
            <w:hideMark/>
          </w:tcPr>
          <w:p w14:paraId="39F1C44F" w14:textId="77777777" w:rsidR="00992FB1" w:rsidRPr="00CA1C6F" w:rsidRDefault="00992FB1" w:rsidP="00317C65">
            <w:pPr>
              <w:jc w:val="center"/>
              <w:rPr>
                <w:sz w:val="16"/>
                <w:szCs w:val="16"/>
                <w:lang w:eastAsia="fr-FR"/>
              </w:rPr>
            </w:pPr>
            <w:r>
              <w:rPr>
                <w:sz w:val="16"/>
                <w:szCs w:val="16"/>
              </w:rPr>
              <w:t>36</w:t>
            </w:r>
          </w:p>
        </w:tc>
        <w:tc>
          <w:tcPr>
            <w:tcW w:w="1908" w:type="dxa"/>
            <w:gridSpan w:val="2"/>
            <w:tcBorders>
              <w:top w:val="single" w:sz="4" w:space="0" w:color="auto"/>
              <w:left w:val="nil"/>
              <w:bottom w:val="nil"/>
              <w:right w:val="single" w:sz="4" w:space="0" w:color="auto"/>
            </w:tcBorders>
            <w:shd w:val="clear" w:color="auto" w:fill="auto"/>
            <w:noWrap/>
            <w:vAlign w:val="center"/>
            <w:hideMark/>
          </w:tcPr>
          <w:p w14:paraId="0B04D8DA" w14:textId="77777777" w:rsidR="00992FB1" w:rsidRPr="00CA1C6F" w:rsidRDefault="00992FB1" w:rsidP="00317C65">
            <w:pPr>
              <w:jc w:val="center"/>
              <w:rPr>
                <w:sz w:val="16"/>
                <w:szCs w:val="16"/>
                <w:lang w:eastAsia="fr-FR"/>
              </w:rPr>
            </w:pPr>
            <w:r>
              <w:rPr>
                <w:sz w:val="16"/>
                <w:szCs w:val="16"/>
              </w:rPr>
              <w:t>40</w:t>
            </w:r>
          </w:p>
        </w:tc>
        <w:tc>
          <w:tcPr>
            <w:tcW w:w="1980" w:type="dxa"/>
            <w:tcBorders>
              <w:top w:val="single" w:sz="4" w:space="0" w:color="auto"/>
              <w:left w:val="nil"/>
              <w:bottom w:val="nil"/>
              <w:right w:val="single" w:sz="4" w:space="0" w:color="auto"/>
            </w:tcBorders>
            <w:shd w:val="clear" w:color="auto" w:fill="auto"/>
            <w:vAlign w:val="center"/>
          </w:tcPr>
          <w:p w14:paraId="53FFE7FB" w14:textId="77777777" w:rsidR="00992FB1" w:rsidRPr="00CA1C6F" w:rsidRDefault="00992FB1" w:rsidP="00317C65">
            <w:pPr>
              <w:jc w:val="center"/>
              <w:rPr>
                <w:sz w:val="16"/>
                <w:szCs w:val="16"/>
                <w:lang w:eastAsia="fr-FR"/>
              </w:rPr>
            </w:pPr>
            <w:r>
              <w:rPr>
                <w:sz w:val="16"/>
                <w:szCs w:val="16"/>
              </w:rPr>
              <w:t>76</w:t>
            </w:r>
          </w:p>
        </w:tc>
        <w:tc>
          <w:tcPr>
            <w:tcW w:w="1980" w:type="dxa"/>
            <w:tcBorders>
              <w:top w:val="single" w:sz="4" w:space="0" w:color="auto"/>
              <w:left w:val="nil"/>
              <w:bottom w:val="nil"/>
              <w:right w:val="single" w:sz="4" w:space="0" w:color="auto"/>
            </w:tcBorders>
            <w:shd w:val="clear" w:color="auto" w:fill="auto"/>
            <w:noWrap/>
            <w:vAlign w:val="center"/>
            <w:hideMark/>
          </w:tcPr>
          <w:p w14:paraId="1B735849" w14:textId="77777777" w:rsidR="00992FB1" w:rsidRPr="00CA1C6F" w:rsidRDefault="00992FB1" w:rsidP="00317C65">
            <w:pPr>
              <w:jc w:val="center"/>
              <w:rPr>
                <w:sz w:val="16"/>
                <w:szCs w:val="16"/>
                <w:lang w:eastAsia="fr-FR"/>
              </w:rPr>
            </w:pPr>
            <w:r>
              <w:rPr>
                <w:sz w:val="16"/>
                <w:szCs w:val="16"/>
              </w:rPr>
              <w:t>0</w:t>
            </w:r>
          </w:p>
        </w:tc>
      </w:tr>
      <w:tr w:rsidR="00992FB1" w:rsidRPr="00CA1C6F" w14:paraId="3A7EFE80" w14:textId="77777777" w:rsidTr="000A64DB">
        <w:trPr>
          <w:trHeight w:val="282"/>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2BCC" w14:textId="77777777" w:rsidR="00992FB1" w:rsidRPr="00CA1C6F" w:rsidRDefault="00992FB1" w:rsidP="00317C65">
            <w:pPr>
              <w:rPr>
                <w:i/>
                <w:iCs/>
                <w:sz w:val="16"/>
                <w:szCs w:val="16"/>
                <w:lang w:eastAsia="fr-FR"/>
              </w:rPr>
            </w:pPr>
            <w:r w:rsidRPr="00CA1C6F">
              <w:rPr>
                <w:i/>
                <w:iCs/>
                <w:sz w:val="16"/>
                <w:szCs w:val="16"/>
                <w:lang w:eastAsia="fr-FR"/>
              </w:rPr>
              <w:t>Allocated amount: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A341B5B" w14:textId="77777777" w:rsidR="00992FB1" w:rsidRPr="000B4FEA" w:rsidRDefault="00992FB1" w:rsidP="00317C65">
            <w:pPr>
              <w:jc w:val="center"/>
              <w:rPr>
                <w:i/>
                <w:iCs/>
                <w:sz w:val="16"/>
                <w:szCs w:val="16"/>
              </w:rPr>
            </w:pPr>
            <w:r>
              <w:rPr>
                <w:i/>
                <w:iCs/>
                <w:sz w:val="16"/>
                <w:szCs w:val="16"/>
              </w:rPr>
              <w:t>4 200 000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6C0A61A0" w14:textId="77777777" w:rsidR="00992FB1" w:rsidRPr="00D54F61" w:rsidRDefault="00992FB1" w:rsidP="00317C65">
            <w:pPr>
              <w:jc w:val="center"/>
              <w:rPr>
                <w:i/>
                <w:sz w:val="16"/>
                <w:szCs w:val="16"/>
                <w:lang w:eastAsia="fr-FR"/>
              </w:rPr>
            </w:pPr>
            <w:r w:rsidRPr="001D1657">
              <w:rPr>
                <w:sz w:val="16"/>
                <w:szCs w:val="16"/>
              </w:rPr>
              <w:t> </w:t>
            </w:r>
          </w:p>
        </w:tc>
        <w:tc>
          <w:tcPr>
            <w:tcW w:w="1926" w:type="dxa"/>
            <w:gridSpan w:val="2"/>
            <w:tcBorders>
              <w:top w:val="single" w:sz="4" w:space="0" w:color="auto"/>
              <w:left w:val="nil"/>
              <w:bottom w:val="single" w:sz="4" w:space="0" w:color="auto"/>
              <w:right w:val="nil"/>
            </w:tcBorders>
            <w:shd w:val="clear" w:color="auto" w:fill="auto"/>
            <w:noWrap/>
            <w:vAlign w:val="center"/>
            <w:hideMark/>
          </w:tcPr>
          <w:p w14:paraId="655022B8" w14:textId="77777777" w:rsidR="00992FB1" w:rsidRPr="00D54F61" w:rsidRDefault="00992FB1" w:rsidP="00317C65">
            <w:pPr>
              <w:jc w:val="center"/>
              <w:rPr>
                <w:i/>
                <w:sz w:val="16"/>
                <w:szCs w:val="16"/>
                <w:lang w:eastAsia="fr-FR"/>
              </w:rPr>
            </w:pPr>
            <w:r>
              <w:rPr>
                <w:i/>
                <w:iCs/>
                <w:sz w:val="16"/>
                <w:szCs w:val="16"/>
              </w:rPr>
              <w:t> 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E6C0" w14:textId="77777777" w:rsidR="00992FB1" w:rsidRPr="007D17CA" w:rsidRDefault="00992FB1" w:rsidP="00317C65">
            <w:pPr>
              <w:jc w:val="center"/>
              <w:rPr>
                <w:i/>
                <w:sz w:val="16"/>
                <w:szCs w:val="16"/>
                <w:lang w:eastAsia="fr-FR"/>
              </w:rPr>
            </w:pPr>
            <w:r>
              <w:rPr>
                <w:i/>
                <w:iCs/>
                <w:sz w:val="16"/>
                <w:szCs w:val="16"/>
              </w:rPr>
              <w:t>1 000 000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hideMark/>
          </w:tcPr>
          <w:p w14:paraId="10B141E6" w14:textId="77777777" w:rsidR="00992FB1" w:rsidRPr="007D17CA" w:rsidRDefault="00992FB1" w:rsidP="00317C65">
            <w:pPr>
              <w:jc w:val="center"/>
              <w:rPr>
                <w:i/>
                <w:sz w:val="16"/>
                <w:szCs w:val="16"/>
                <w:lang w:eastAsia="fr-FR"/>
              </w:rPr>
            </w:pPr>
            <w:r>
              <w:rPr>
                <w:i/>
                <w:iCs/>
                <w:sz w:val="16"/>
                <w:szCs w:val="16"/>
              </w:rPr>
              <w:t>1 100 000</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B39C87A" w14:textId="77777777" w:rsidR="00992FB1" w:rsidRPr="007D17CA" w:rsidRDefault="00992FB1" w:rsidP="00317C65">
            <w:pPr>
              <w:jc w:val="center"/>
              <w:rPr>
                <w:i/>
                <w:sz w:val="16"/>
                <w:szCs w:val="16"/>
                <w:lang w:eastAsia="fr-FR"/>
              </w:rPr>
            </w:pPr>
            <w:r>
              <w:rPr>
                <w:i/>
                <w:iCs/>
                <w:sz w:val="16"/>
                <w:szCs w:val="16"/>
              </w:rPr>
              <w:t>2 100 000</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2CCEBCD" w14:textId="77777777" w:rsidR="00992FB1" w:rsidRPr="007D17CA" w:rsidRDefault="00992FB1" w:rsidP="00317C65">
            <w:pPr>
              <w:jc w:val="center"/>
              <w:rPr>
                <w:i/>
                <w:sz w:val="16"/>
                <w:szCs w:val="16"/>
                <w:lang w:eastAsia="fr-FR"/>
              </w:rPr>
            </w:pPr>
            <w:r>
              <w:rPr>
                <w:i/>
                <w:iCs/>
                <w:sz w:val="16"/>
                <w:szCs w:val="16"/>
              </w:rPr>
              <w:t>0</w:t>
            </w:r>
          </w:p>
        </w:tc>
      </w:tr>
      <w:tr w:rsidR="00992FB1" w:rsidRPr="00CA1C6F" w14:paraId="0182EE40" w14:textId="77777777" w:rsidTr="000A64DB">
        <w:trPr>
          <w:trHeight w:val="1772"/>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4F6450D" w14:textId="77777777" w:rsidR="00992FB1" w:rsidRPr="00CA1C6F" w:rsidRDefault="00992FB1" w:rsidP="00317C65">
            <w:pPr>
              <w:rPr>
                <w:sz w:val="16"/>
                <w:szCs w:val="16"/>
                <w:lang w:eastAsia="fr-FR"/>
              </w:rPr>
            </w:pPr>
            <w:r w:rsidRPr="00CA1C6F">
              <w:rPr>
                <w:b/>
                <w:bCs/>
                <w:sz w:val="16"/>
                <w:szCs w:val="16"/>
                <w:lang w:eastAsia="fr-FR"/>
              </w:rPr>
              <w:t>DLI 3</w:t>
            </w:r>
            <w:r w:rsidRPr="00CA1C6F">
              <w:rPr>
                <w:sz w:val="16"/>
                <w:szCs w:val="16"/>
                <w:lang w:eastAsia="fr-FR"/>
              </w:rPr>
              <w:t xml:space="preserve">: </w:t>
            </w:r>
            <w:r w:rsidRPr="000C65A7">
              <w:rPr>
                <w:sz w:val="16"/>
                <w:szCs w:val="16"/>
                <w:lang w:eastAsia="fr-FR"/>
              </w:rPr>
              <w:t>Quantity of students with focus on gender and regionalization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C3C150" w14:textId="77777777" w:rsidR="00992FB1" w:rsidRPr="00CA1C6F" w:rsidRDefault="00992FB1" w:rsidP="00317C65">
            <w:pPr>
              <w:jc w:val="center"/>
              <w:rPr>
                <w:sz w:val="16"/>
                <w:szCs w:val="16"/>
                <w:lang w:eastAsia="fr-FR"/>
              </w:rPr>
            </w:pPr>
            <w:r>
              <w:rPr>
                <w:sz w:val="16"/>
                <w:szCs w:val="16"/>
              </w:rPr>
              <w:t>19 026 000</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EDBFFBD" w14:textId="77777777" w:rsidR="00992FB1" w:rsidRPr="00CA1C6F" w:rsidRDefault="00992FB1" w:rsidP="00317C65">
            <w:pPr>
              <w:jc w:val="center"/>
              <w:rPr>
                <w:sz w:val="16"/>
                <w:szCs w:val="16"/>
                <w:lang w:eastAsia="fr-FR"/>
              </w:rPr>
            </w:pPr>
            <w:r w:rsidRPr="00CA1C6F">
              <w:rPr>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hideMark/>
          </w:tcPr>
          <w:p w14:paraId="58EEE228" w14:textId="77777777" w:rsidR="00992FB1" w:rsidRDefault="00992FB1" w:rsidP="00317C65">
            <w:pPr>
              <w:jc w:val="center"/>
              <w:rPr>
                <w:sz w:val="16"/>
                <w:szCs w:val="16"/>
                <w:lang w:eastAsia="fr-FR"/>
              </w:rPr>
            </w:pPr>
            <w:r>
              <w:rPr>
                <w:sz w:val="16"/>
                <w:szCs w:val="16"/>
                <w:lang w:eastAsia="fr-FR"/>
              </w:rPr>
              <w:t xml:space="preserve">44 PhD students </w:t>
            </w:r>
          </w:p>
          <w:p w14:paraId="5F66F2F8" w14:textId="77777777" w:rsidR="00992FB1" w:rsidRDefault="00992FB1" w:rsidP="00317C65">
            <w:pPr>
              <w:jc w:val="center"/>
              <w:rPr>
                <w:sz w:val="16"/>
                <w:szCs w:val="16"/>
                <w:lang w:eastAsia="fr-FR"/>
              </w:rPr>
            </w:pPr>
          </w:p>
          <w:p w14:paraId="0B83F727" w14:textId="77777777" w:rsidR="00992FB1" w:rsidRDefault="00992FB1" w:rsidP="00317C65">
            <w:pPr>
              <w:jc w:val="center"/>
              <w:rPr>
                <w:sz w:val="16"/>
                <w:szCs w:val="16"/>
                <w:lang w:eastAsia="fr-FR"/>
              </w:rPr>
            </w:pPr>
            <w:r>
              <w:rPr>
                <w:sz w:val="16"/>
                <w:szCs w:val="16"/>
                <w:lang w:eastAsia="fr-FR"/>
              </w:rPr>
              <w:t>160 Master students</w:t>
            </w:r>
          </w:p>
          <w:p w14:paraId="60AD4B96" w14:textId="77777777" w:rsidR="00992FB1" w:rsidRDefault="00992FB1" w:rsidP="00317C65">
            <w:pPr>
              <w:jc w:val="center"/>
              <w:rPr>
                <w:sz w:val="16"/>
                <w:szCs w:val="16"/>
                <w:lang w:eastAsia="fr-FR"/>
              </w:rPr>
            </w:pPr>
          </w:p>
          <w:p w14:paraId="7339B113" w14:textId="77777777" w:rsidR="00992FB1" w:rsidRDefault="00992FB1" w:rsidP="00317C65">
            <w:pPr>
              <w:jc w:val="center"/>
              <w:rPr>
                <w:sz w:val="16"/>
                <w:szCs w:val="16"/>
                <w:lang w:eastAsia="fr-FR"/>
              </w:rPr>
            </w:pPr>
            <w:r>
              <w:rPr>
                <w:sz w:val="16"/>
                <w:szCs w:val="16"/>
                <w:lang w:eastAsia="fr-FR"/>
              </w:rPr>
              <w:t>500 Short course professional students</w:t>
            </w:r>
          </w:p>
          <w:p w14:paraId="074B2236" w14:textId="77777777" w:rsidR="00992FB1" w:rsidRDefault="00992FB1" w:rsidP="00317C65">
            <w:pPr>
              <w:jc w:val="center"/>
              <w:rPr>
                <w:sz w:val="16"/>
                <w:szCs w:val="16"/>
                <w:lang w:eastAsia="fr-FR"/>
              </w:rPr>
            </w:pPr>
          </w:p>
          <w:p w14:paraId="686C3247" w14:textId="77777777" w:rsidR="00992FB1" w:rsidRPr="00CA1C6F" w:rsidRDefault="00992FB1" w:rsidP="00317C65">
            <w:pPr>
              <w:jc w:val="center"/>
              <w:rPr>
                <w:sz w:val="16"/>
                <w:szCs w:val="16"/>
                <w:lang w:eastAsia="fr-FR"/>
              </w:rPr>
            </w:pPr>
            <w:r>
              <w:rPr>
                <w:sz w:val="16"/>
                <w:szCs w:val="16"/>
                <w:lang w:eastAsia="fr-FR"/>
              </w:rPr>
              <w:t>0 first degree students</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19D1C4A2" w14:textId="77777777" w:rsidR="00992FB1" w:rsidRDefault="00992FB1" w:rsidP="00317C65">
            <w:pPr>
              <w:jc w:val="center"/>
              <w:rPr>
                <w:sz w:val="16"/>
                <w:szCs w:val="16"/>
                <w:lang w:eastAsia="fr-FR"/>
              </w:rPr>
            </w:pPr>
            <w:r>
              <w:rPr>
                <w:sz w:val="16"/>
                <w:szCs w:val="16"/>
                <w:lang w:eastAsia="fr-FR"/>
              </w:rPr>
              <w:t xml:space="preserve">154 PhD students </w:t>
            </w:r>
          </w:p>
          <w:p w14:paraId="1F71317A" w14:textId="77777777" w:rsidR="00992FB1" w:rsidRDefault="00992FB1" w:rsidP="00317C65">
            <w:pPr>
              <w:jc w:val="center"/>
              <w:rPr>
                <w:sz w:val="16"/>
                <w:szCs w:val="16"/>
                <w:lang w:eastAsia="fr-FR"/>
              </w:rPr>
            </w:pPr>
          </w:p>
          <w:p w14:paraId="5483D8C1" w14:textId="77777777" w:rsidR="00992FB1" w:rsidRDefault="00992FB1" w:rsidP="00317C65">
            <w:pPr>
              <w:jc w:val="center"/>
              <w:rPr>
                <w:sz w:val="16"/>
                <w:szCs w:val="16"/>
                <w:lang w:eastAsia="fr-FR"/>
              </w:rPr>
            </w:pPr>
            <w:r>
              <w:rPr>
                <w:sz w:val="16"/>
                <w:szCs w:val="16"/>
                <w:lang w:eastAsia="fr-FR"/>
              </w:rPr>
              <w:t>430 Master students</w:t>
            </w:r>
          </w:p>
          <w:p w14:paraId="611F503C" w14:textId="77777777" w:rsidR="00992FB1" w:rsidRDefault="00992FB1" w:rsidP="00317C65">
            <w:pPr>
              <w:jc w:val="center"/>
              <w:rPr>
                <w:sz w:val="16"/>
                <w:szCs w:val="16"/>
                <w:lang w:eastAsia="fr-FR"/>
              </w:rPr>
            </w:pPr>
          </w:p>
          <w:p w14:paraId="0955EBC3" w14:textId="77777777" w:rsidR="00992FB1" w:rsidRDefault="00992FB1" w:rsidP="00317C65">
            <w:pPr>
              <w:jc w:val="center"/>
              <w:rPr>
                <w:sz w:val="16"/>
                <w:szCs w:val="16"/>
                <w:lang w:eastAsia="fr-FR"/>
              </w:rPr>
            </w:pPr>
            <w:r>
              <w:rPr>
                <w:sz w:val="16"/>
                <w:szCs w:val="16"/>
                <w:lang w:eastAsia="fr-FR"/>
              </w:rPr>
              <w:t>850 Short course professional students</w:t>
            </w:r>
          </w:p>
          <w:p w14:paraId="404242C6" w14:textId="77777777" w:rsidR="00992FB1" w:rsidRDefault="00992FB1" w:rsidP="00317C65">
            <w:pPr>
              <w:jc w:val="center"/>
              <w:rPr>
                <w:sz w:val="16"/>
                <w:szCs w:val="16"/>
                <w:lang w:eastAsia="fr-FR"/>
              </w:rPr>
            </w:pPr>
          </w:p>
          <w:p w14:paraId="490882D7" w14:textId="77777777" w:rsidR="00992FB1" w:rsidRPr="00CA1C6F" w:rsidRDefault="00992FB1" w:rsidP="00317C65">
            <w:pPr>
              <w:jc w:val="center"/>
              <w:rPr>
                <w:sz w:val="16"/>
                <w:szCs w:val="16"/>
                <w:lang w:eastAsia="fr-FR"/>
              </w:rPr>
            </w:pPr>
            <w:r>
              <w:rPr>
                <w:sz w:val="16"/>
                <w:szCs w:val="16"/>
                <w:lang w:eastAsia="fr-FR"/>
              </w:rPr>
              <w:t>0 first degree students</w:t>
            </w:r>
          </w:p>
        </w:tc>
        <w:tc>
          <w:tcPr>
            <w:tcW w:w="1908" w:type="dxa"/>
            <w:gridSpan w:val="2"/>
            <w:tcBorders>
              <w:top w:val="single" w:sz="4" w:space="0" w:color="auto"/>
              <w:left w:val="nil"/>
              <w:bottom w:val="single" w:sz="4" w:space="0" w:color="auto"/>
              <w:right w:val="single" w:sz="4" w:space="0" w:color="auto"/>
            </w:tcBorders>
            <w:shd w:val="clear" w:color="auto" w:fill="auto"/>
            <w:vAlign w:val="center"/>
            <w:hideMark/>
          </w:tcPr>
          <w:p w14:paraId="669054EF" w14:textId="77777777" w:rsidR="00992FB1" w:rsidRDefault="00992FB1" w:rsidP="00317C65">
            <w:pPr>
              <w:jc w:val="center"/>
              <w:rPr>
                <w:sz w:val="16"/>
                <w:szCs w:val="16"/>
                <w:lang w:eastAsia="fr-FR"/>
              </w:rPr>
            </w:pPr>
            <w:r>
              <w:rPr>
                <w:sz w:val="16"/>
                <w:szCs w:val="16"/>
                <w:lang w:eastAsia="fr-FR"/>
              </w:rPr>
              <w:t xml:space="preserve">204 PhD students </w:t>
            </w:r>
          </w:p>
          <w:p w14:paraId="4A174511" w14:textId="77777777" w:rsidR="00992FB1" w:rsidRDefault="00992FB1" w:rsidP="00317C65">
            <w:pPr>
              <w:jc w:val="center"/>
              <w:rPr>
                <w:sz w:val="16"/>
                <w:szCs w:val="16"/>
                <w:lang w:eastAsia="fr-FR"/>
              </w:rPr>
            </w:pPr>
          </w:p>
          <w:p w14:paraId="79C17AC2" w14:textId="77777777" w:rsidR="00992FB1" w:rsidRDefault="00992FB1" w:rsidP="00317C65">
            <w:pPr>
              <w:jc w:val="center"/>
              <w:rPr>
                <w:sz w:val="16"/>
                <w:szCs w:val="16"/>
                <w:lang w:eastAsia="fr-FR"/>
              </w:rPr>
            </w:pPr>
            <w:r>
              <w:rPr>
                <w:sz w:val="16"/>
                <w:szCs w:val="16"/>
                <w:lang w:eastAsia="fr-FR"/>
              </w:rPr>
              <w:t>520 Master students</w:t>
            </w:r>
          </w:p>
          <w:p w14:paraId="0E8F5FA9" w14:textId="77777777" w:rsidR="00992FB1" w:rsidRDefault="00992FB1" w:rsidP="00317C65">
            <w:pPr>
              <w:jc w:val="center"/>
              <w:rPr>
                <w:sz w:val="16"/>
                <w:szCs w:val="16"/>
                <w:lang w:eastAsia="fr-FR"/>
              </w:rPr>
            </w:pPr>
          </w:p>
          <w:p w14:paraId="2D55A18D" w14:textId="77777777" w:rsidR="00992FB1" w:rsidRDefault="00992FB1" w:rsidP="00317C65">
            <w:pPr>
              <w:jc w:val="center"/>
              <w:rPr>
                <w:sz w:val="16"/>
                <w:szCs w:val="16"/>
                <w:lang w:eastAsia="fr-FR"/>
              </w:rPr>
            </w:pPr>
            <w:r>
              <w:rPr>
                <w:sz w:val="16"/>
                <w:szCs w:val="16"/>
                <w:lang w:eastAsia="fr-FR"/>
              </w:rPr>
              <w:t>995 Short course professional students</w:t>
            </w:r>
          </w:p>
          <w:p w14:paraId="492358D1" w14:textId="77777777" w:rsidR="00992FB1" w:rsidRDefault="00992FB1" w:rsidP="00317C65">
            <w:pPr>
              <w:jc w:val="center"/>
              <w:rPr>
                <w:sz w:val="16"/>
                <w:szCs w:val="16"/>
                <w:lang w:eastAsia="fr-FR"/>
              </w:rPr>
            </w:pPr>
          </w:p>
          <w:p w14:paraId="6C132569" w14:textId="77777777" w:rsidR="00992FB1" w:rsidRPr="00CA1C6F" w:rsidRDefault="00992FB1" w:rsidP="00317C65">
            <w:pPr>
              <w:jc w:val="center"/>
              <w:rPr>
                <w:sz w:val="16"/>
                <w:szCs w:val="16"/>
                <w:lang w:eastAsia="fr-FR"/>
              </w:rPr>
            </w:pPr>
            <w:r>
              <w:rPr>
                <w:sz w:val="16"/>
                <w:szCs w:val="16"/>
                <w:lang w:eastAsia="fr-FR"/>
              </w:rPr>
              <w:t>0 first degree students</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58F2508" w14:textId="77777777" w:rsidR="00992FB1" w:rsidRDefault="00992FB1" w:rsidP="00317C65">
            <w:pPr>
              <w:jc w:val="center"/>
              <w:rPr>
                <w:sz w:val="16"/>
                <w:szCs w:val="16"/>
                <w:lang w:eastAsia="fr-FR"/>
              </w:rPr>
            </w:pPr>
            <w:r>
              <w:rPr>
                <w:sz w:val="16"/>
                <w:szCs w:val="16"/>
                <w:lang w:eastAsia="fr-FR"/>
              </w:rPr>
              <w:t xml:space="preserve">233 PhD students </w:t>
            </w:r>
          </w:p>
          <w:p w14:paraId="4F8C6F5C" w14:textId="77777777" w:rsidR="00992FB1" w:rsidRDefault="00992FB1" w:rsidP="00317C65">
            <w:pPr>
              <w:rPr>
                <w:sz w:val="16"/>
                <w:szCs w:val="16"/>
                <w:lang w:eastAsia="fr-FR"/>
              </w:rPr>
            </w:pPr>
          </w:p>
          <w:p w14:paraId="5998F2E3" w14:textId="77777777" w:rsidR="00992FB1" w:rsidRDefault="00992FB1" w:rsidP="00317C65">
            <w:pPr>
              <w:jc w:val="center"/>
              <w:rPr>
                <w:sz w:val="16"/>
                <w:szCs w:val="16"/>
                <w:lang w:eastAsia="fr-FR"/>
              </w:rPr>
            </w:pPr>
            <w:r>
              <w:rPr>
                <w:sz w:val="16"/>
                <w:szCs w:val="16"/>
                <w:lang w:eastAsia="fr-FR"/>
              </w:rPr>
              <w:t>540 Master students</w:t>
            </w:r>
          </w:p>
          <w:p w14:paraId="5BAADFD4" w14:textId="77777777" w:rsidR="00992FB1" w:rsidRDefault="00992FB1" w:rsidP="00317C65">
            <w:pPr>
              <w:jc w:val="center"/>
              <w:rPr>
                <w:sz w:val="16"/>
                <w:szCs w:val="16"/>
                <w:lang w:eastAsia="fr-FR"/>
              </w:rPr>
            </w:pPr>
          </w:p>
          <w:p w14:paraId="4559C166" w14:textId="77777777" w:rsidR="00992FB1" w:rsidRDefault="00992FB1" w:rsidP="00317C65">
            <w:pPr>
              <w:jc w:val="center"/>
              <w:rPr>
                <w:sz w:val="16"/>
                <w:szCs w:val="16"/>
                <w:lang w:eastAsia="fr-FR"/>
              </w:rPr>
            </w:pPr>
            <w:r>
              <w:rPr>
                <w:sz w:val="16"/>
                <w:szCs w:val="16"/>
                <w:lang w:eastAsia="fr-FR"/>
              </w:rPr>
              <w:t>1110 Short course professional students</w:t>
            </w:r>
          </w:p>
          <w:p w14:paraId="1F5D49C9" w14:textId="77777777" w:rsidR="00992FB1" w:rsidRDefault="00992FB1" w:rsidP="00317C65">
            <w:pPr>
              <w:jc w:val="center"/>
              <w:rPr>
                <w:sz w:val="16"/>
                <w:szCs w:val="16"/>
                <w:lang w:eastAsia="fr-FR"/>
              </w:rPr>
            </w:pPr>
          </w:p>
          <w:p w14:paraId="58E474CB" w14:textId="77777777" w:rsidR="00992FB1" w:rsidRPr="00CA1C6F" w:rsidRDefault="00992FB1" w:rsidP="00317C65">
            <w:pPr>
              <w:jc w:val="center"/>
              <w:rPr>
                <w:sz w:val="16"/>
                <w:szCs w:val="16"/>
                <w:lang w:eastAsia="fr-FR"/>
              </w:rPr>
            </w:pPr>
            <w:r>
              <w:rPr>
                <w:sz w:val="16"/>
                <w:szCs w:val="16"/>
                <w:lang w:eastAsia="fr-FR"/>
              </w:rPr>
              <w:t>0 first degree students</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F61623E" w14:textId="77777777" w:rsidR="00992FB1" w:rsidRDefault="00992FB1" w:rsidP="00317C65">
            <w:pPr>
              <w:jc w:val="center"/>
              <w:rPr>
                <w:sz w:val="16"/>
                <w:szCs w:val="16"/>
                <w:lang w:eastAsia="fr-FR"/>
              </w:rPr>
            </w:pPr>
            <w:r>
              <w:rPr>
                <w:sz w:val="16"/>
                <w:szCs w:val="16"/>
                <w:lang w:eastAsia="fr-FR"/>
              </w:rPr>
              <w:t xml:space="preserve">219 PhD students </w:t>
            </w:r>
          </w:p>
          <w:p w14:paraId="6602BDD6" w14:textId="77777777" w:rsidR="00992FB1" w:rsidRDefault="00992FB1" w:rsidP="00317C65">
            <w:pPr>
              <w:jc w:val="center"/>
              <w:rPr>
                <w:sz w:val="16"/>
                <w:szCs w:val="16"/>
                <w:lang w:eastAsia="fr-FR"/>
              </w:rPr>
            </w:pPr>
          </w:p>
          <w:p w14:paraId="1239A85E" w14:textId="77777777" w:rsidR="00992FB1" w:rsidRDefault="00992FB1" w:rsidP="00317C65">
            <w:pPr>
              <w:jc w:val="center"/>
              <w:rPr>
                <w:sz w:val="16"/>
                <w:szCs w:val="16"/>
                <w:lang w:eastAsia="fr-FR"/>
              </w:rPr>
            </w:pPr>
            <w:r>
              <w:rPr>
                <w:sz w:val="16"/>
                <w:szCs w:val="16"/>
                <w:lang w:eastAsia="fr-FR"/>
              </w:rPr>
              <w:t>540 Master students</w:t>
            </w:r>
          </w:p>
          <w:p w14:paraId="48FCC7A9" w14:textId="77777777" w:rsidR="00992FB1" w:rsidRDefault="00992FB1" w:rsidP="00317C65">
            <w:pPr>
              <w:jc w:val="center"/>
              <w:rPr>
                <w:sz w:val="16"/>
                <w:szCs w:val="16"/>
                <w:lang w:eastAsia="fr-FR"/>
              </w:rPr>
            </w:pPr>
          </w:p>
          <w:p w14:paraId="24846A00" w14:textId="77777777" w:rsidR="00992FB1" w:rsidRDefault="00992FB1" w:rsidP="00317C65">
            <w:pPr>
              <w:jc w:val="center"/>
              <w:rPr>
                <w:sz w:val="16"/>
                <w:szCs w:val="16"/>
                <w:lang w:eastAsia="fr-FR"/>
              </w:rPr>
            </w:pPr>
            <w:r>
              <w:rPr>
                <w:sz w:val="16"/>
                <w:szCs w:val="16"/>
                <w:lang w:eastAsia="fr-FR"/>
              </w:rPr>
              <w:t>1190 Short course professional students</w:t>
            </w:r>
          </w:p>
          <w:p w14:paraId="06E3400B" w14:textId="77777777" w:rsidR="00992FB1" w:rsidRDefault="00992FB1" w:rsidP="00317C65">
            <w:pPr>
              <w:jc w:val="center"/>
              <w:rPr>
                <w:sz w:val="16"/>
                <w:szCs w:val="16"/>
                <w:lang w:eastAsia="fr-FR"/>
              </w:rPr>
            </w:pPr>
          </w:p>
          <w:p w14:paraId="571CA8C2" w14:textId="77777777" w:rsidR="00992FB1" w:rsidRPr="00CA1C6F" w:rsidRDefault="00992FB1" w:rsidP="00317C65">
            <w:pPr>
              <w:jc w:val="center"/>
              <w:rPr>
                <w:sz w:val="16"/>
                <w:szCs w:val="16"/>
                <w:lang w:eastAsia="fr-FR"/>
              </w:rPr>
            </w:pPr>
            <w:r>
              <w:rPr>
                <w:sz w:val="16"/>
                <w:szCs w:val="16"/>
                <w:lang w:eastAsia="fr-FR"/>
              </w:rPr>
              <w:t>0 first degree students</w:t>
            </w:r>
          </w:p>
        </w:tc>
      </w:tr>
      <w:tr w:rsidR="00992FB1" w:rsidRPr="00CA1C6F" w14:paraId="626FD1BE"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C393" w14:textId="77777777" w:rsidR="00992FB1" w:rsidRPr="00CA1C6F" w:rsidRDefault="00992FB1" w:rsidP="00317C65">
            <w:pPr>
              <w:rPr>
                <w:i/>
                <w:iCs/>
                <w:sz w:val="16"/>
                <w:szCs w:val="16"/>
                <w:lang w:eastAsia="fr-FR"/>
              </w:rPr>
            </w:pPr>
            <w:r w:rsidRPr="00CA1C6F">
              <w:rPr>
                <w:i/>
                <w:iCs/>
                <w:sz w:val="16"/>
                <w:szCs w:val="16"/>
                <w:lang w:eastAsia="fr-FR"/>
              </w:rPr>
              <w:t xml:space="preserve">Allocated amount: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2DAC55" w14:textId="77777777" w:rsidR="00992FB1" w:rsidRPr="007D17CA" w:rsidRDefault="00992FB1" w:rsidP="00317C65">
            <w:pPr>
              <w:jc w:val="center"/>
              <w:rPr>
                <w:i/>
                <w:iCs/>
                <w:sz w:val="16"/>
                <w:szCs w:val="16"/>
              </w:rPr>
            </w:pPr>
            <w:r>
              <w:rPr>
                <w:i/>
                <w:iCs/>
                <w:sz w:val="16"/>
                <w:szCs w:val="16"/>
              </w:rPr>
              <w:t>19 026 000</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C38F442" w14:textId="77777777" w:rsidR="00992FB1" w:rsidRPr="007D17CA" w:rsidRDefault="00992FB1" w:rsidP="00317C65">
            <w:pPr>
              <w:jc w:val="center"/>
              <w:rPr>
                <w:i/>
                <w:sz w:val="16"/>
                <w:szCs w:val="16"/>
                <w:lang w:eastAsia="fr-FR"/>
              </w:rPr>
            </w:pPr>
            <w:r w:rsidRPr="007D17CA">
              <w:rPr>
                <w:i/>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hideMark/>
          </w:tcPr>
          <w:p w14:paraId="3FFF7316" w14:textId="77777777" w:rsidR="00992FB1" w:rsidRPr="00F42016" w:rsidRDefault="00992FB1" w:rsidP="00317C65">
            <w:pPr>
              <w:jc w:val="center"/>
              <w:rPr>
                <w:i/>
                <w:sz w:val="16"/>
                <w:szCs w:val="16"/>
                <w:lang w:eastAsia="fr-FR"/>
              </w:rPr>
            </w:pPr>
            <w:r>
              <w:rPr>
                <w:i/>
                <w:iCs/>
                <w:sz w:val="16"/>
                <w:szCs w:val="16"/>
              </w:rPr>
              <w:t>1 235 000</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45EEF2C0" w14:textId="77777777" w:rsidR="00992FB1" w:rsidRPr="00F42016" w:rsidRDefault="00992FB1" w:rsidP="00317C65">
            <w:pPr>
              <w:jc w:val="center"/>
              <w:rPr>
                <w:i/>
                <w:sz w:val="16"/>
                <w:szCs w:val="16"/>
                <w:lang w:eastAsia="fr-FR"/>
              </w:rPr>
            </w:pPr>
            <w:r>
              <w:rPr>
                <w:i/>
                <w:iCs/>
                <w:sz w:val="16"/>
                <w:szCs w:val="16"/>
              </w:rPr>
              <w:t>3 519 000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hideMark/>
          </w:tcPr>
          <w:p w14:paraId="7AE38ED5" w14:textId="77777777" w:rsidR="00992FB1" w:rsidRPr="00F42016" w:rsidRDefault="00992FB1" w:rsidP="00317C65">
            <w:pPr>
              <w:jc w:val="center"/>
              <w:rPr>
                <w:i/>
                <w:sz w:val="16"/>
                <w:szCs w:val="16"/>
                <w:lang w:eastAsia="fr-FR"/>
              </w:rPr>
            </w:pPr>
            <w:r>
              <w:rPr>
                <w:i/>
                <w:iCs/>
                <w:sz w:val="16"/>
                <w:szCs w:val="16"/>
              </w:rPr>
              <w:t>4 451 000</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6EB6E7A" w14:textId="77777777" w:rsidR="00992FB1" w:rsidRPr="00F42016" w:rsidRDefault="00992FB1" w:rsidP="00317C65">
            <w:pPr>
              <w:jc w:val="center"/>
              <w:rPr>
                <w:i/>
                <w:sz w:val="16"/>
                <w:szCs w:val="16"/>
                <w:lang w:eastAsia="fr-FR"/>
              </w:rPr>
            </w:pPr>
            <w:r>
              <w:rPr>
                <w:i/>
                <w:iCs/>
                <w:sz w:val="16"/>
                <w:szCs w:val="16"/>
              </w:rPr>
              <w:t>4 906 000</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0FA03C8" w14:textId="77777777" w:rsidR="00992FB1" w:rsidRPr="00F42016" w:rsidRDefault="00992FB1" w:rsidP="00317C65">
            <w:pPr>
              <w:jc w:val="center"/>
              <w:rPr>
                <w:i/>
                <w:sz w:val="16"/>
                <w:szCs w:val="16"/>
                <w:lang w:eastAsia="fr-FR"/>
              </w:rPr>
            </w:pPr>
            <w:r>
              <w:rPr>
                <w:i/>
                <w:iCs/>
                <w:sz w:val="16"/>
                <w:szCs w:val="16"/>
              </w:rPr>
              <w:t>4 915 000</w:t>
            </w:r>
          </w:p>
        </w:tc>
      </w:tr>
      <w:tr w:rsidR="00992FB1" w:rsidRPr="00CA1C6F" w14:paraId="73CE3CC1"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76CE47CD" w14:textId="77777777" w:rsidR="00992FB1" w:rsidRPr="00BA2DB3" w:rsidRDefault="00992FB1" w:rsidP="00317C65">
            <w:pPr>
              <w:tabs>
                <w:tab w:val="left" w:pos="2868"/>
              </w:tabs>
              <w:rPr>
                <w:b/>
              </w:rPr>
            </w:pPr>
            <w:r>
              <w:rPr>
                <w:b/>
                <w:bCs/>
                <w:sz w:val="16"/>
                <w:szCs w:val="16"/>
                <w:lang w:eastAsia="fr-FR"/>
              </w:rPr>
              <w:t>DLI 4</w:t>
            </w:r>
            <w:r w:rsidRPr="00CA1C6F">
              <w:rPr>
                <w:sz w:val="16"/>
                <w:szCs w:val="16"/>
                <w:lang w:eastAsia="fr-FR"/>
              </w:rPr>
              <w:t xml:space="preserve">: </w:t>
            </w:r>
            <w:r w:rsidRPr="00A02500">
              <w:rPr>
                <w:sz w:val="16"/>
                <w:szCs w:val="16"/>
                <w:lang w:eastAsia="fr-FR"/>
              </w:rPr>
              <w:t>Quality of Education and research through</w:t>
            </w:r>
            <w:r w:rsidRPr="00A02500">
              <w:rPr>
                <w:sz w:val="16"/>
                <w:szCs w:val="16"/>
                <w:lang w:eastAsia="fr-FR"/>
              </w:rPr>
              <w:br/>
            </w:r>
            <w:r>
              <w:rPr>
                <w:sz w:val="16"/>
                <w:szCs w:val="16"/>
                <w:lang w:eastAsia="fr-FR"/>
              </w:rPr>
              <w:t>international accreditation, research publications and improved teaching and research infrastructure</w:t>
            </w:r>
          </w:p>
          <w:p w14:paraId="62A5853F" w14:textId="77777777" w:rsidR="00992FB1" w:rsidRPr="00CA1C6F" w:rsidRDefault="00992FB1" w:rsidP="00317C65">
            <w:pPr>
              <w:rPr>
                <w:i/>
                <w:iCs/>
                <w:sz w:val="16"/>
                <w:szCs w:val="16"/>
                <w:lang w:eastAsia="fr-FR"/>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02F5B2CF" w14:textId="77777777" w:rsidR="00992FB1" w:rsidRPr="00D35E1A" w:rsidRDefault="00992FB1" w:rsidP="00317C65">
            <w:pPr>
              <w:jc w:val="center"/>
              <w:rPr>
                <w:sz w:val="16"/>
                <w:szCs w:val="16"/>
                <w:lang w:eastAsia="fr-FR"/>
              </w:rPr>
            </w:pPr>
            <w:r>
              <w:rPr>
                <w:sz w:val="16"/>
                <w:szCs w:val="16"/>
                <w:lang w:eastAsia="fr-FR"/>
              </w:rPr>
              <w:t>37 837 000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26D95869" w14:textId="77777777" w:rsidR="00992FB1" w:rsidRPr="007D17CA" w:rsidRDefault="00992FB1" w:rsidP="00317C65">
            <w:pPr>
              <w:jc w:val="center"/>
              <w:rPr>
                <w:i/>
                <w:sz w:val="16"/>
                <w:szCs w:val="16"/>
                <w:lang w:eastAsia="fr-FR"/>
              </w:rPr>
            </w:pPr>
            <w:r w:rsidRPr="00CA1C6F">
              <w:rPr>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7B218A3C" w14:textId="77777777" w:rsidR="00992FB1" w:rsidRDefault="00992FB1" w:rsidP="00317C65">
            <w:pPr>
              <w:jc w:val="center"/>
              <w:rPr>
                <w:sz w:val="16"/>
                <w:szCs w:val="16"/>
                <w:lang w:eastAsia="fr-FR"/>
              </w:rPr>
            </w:pPr>
            <w:r>
              <w:rPr>
                <w:sz w:val="16"/>
                <w:szCs w:val="16"/>
                <w:lang w:eastAsia="fr-FR"/>
              </w:rPr>
              <w:t>2 accreditation steps</w:t>
            </w:r>
          </w:p>
          <w:p w14:paraId="50C12BB0" w14:textId="77777777" w:rsidR="00992FB1" w:rsidRDefault="00992FB1" w:rsidP="00317C65">
            <w:pPr>
              <w:jc w:val="center"/>
              <w:rPr>
                <w:sz w:val="16"/>
                <w:szCs w:val="16"/>
                <w:lang w:eastAsia="fr-FR"/>
              </w:rPr>
            </w:pPr>
          </w:p>
          <w:p w14:paraId="1DB5DD93" w14:textId="77777777" w:rsidR="00992FB1" w:rsidRDefault="00992FB1" w:rsidP="00317C65">
            <w:pPr>
              <w:jc w:val="center"/>
              <w:rPr>
                <w:sz w:val="16"/>
                <w:szCs w:val="16"/>
                <w:lang w:eastAsia="fr-FR"/>
              </w:rPr>
            </w:pPr>
            <w:r>
              <w:rPr>
                <w:sz w:val="16"/>
                <w:szCs w:val="16"/>
                <w:lang w:eastAsia="fr-FR"/>
              </w:rPr>
              <w:t>111</w:t>
            </w:r>
          </w:p>
          <w:p w14:paraId="650213B0" w14:textId="77777777" w:rsidR="00992FB1" w:rsidRDefault="00992FB1" w:rsidP="00317C65">
            <w:pPr>
              <w:jc w:val="center"/>
              <w:rPr>
                <w:sz w:val="16"/>
                <w:szCs w:val="16"/>
                <w:lang w:eastAsia="fr-FR"/>
              </w:rPr>
            </w:pPr>
            <w:r>
              <w:rPr>
                <w:sz w:val="16"/>
                <w:szCs w:val="16"/>
                <w:lang w:eastAsia="fr-FR"/>
              </w:rPr>
              <w:t>published research articles</w:t>
            </w:r>
          </w:p>
          <w:p w14:paraId="1BBA2520" w14:textId="77777777" w:rsidR="00992FB1" w:rsidRDefault="00992FB1" w:rsidP="00317C65">
            <w:pPr>
              <w:jc w:val="center"/>
              <w:rPr>
                <w:sz w:val="16"/>
                <w:szCs w:val="16"/>
                <w:lang w:eastAsia="fr-FR"/>
              </w:rPr>
            </w:pPr>
          </w:p>
          <w:p w14:paraId="4F2EFC77" w14:textId="77777777" w:rsidR="00992FB1" w:rsidRPr="00B6202A" w:rsidRDefault="00992FB1" w:rsidP="00317C65">
            <w:pPr>
              <w:jc w:val="center"/>
              <w:rPr>
                <w:sz w:val="16"/>
                <w:szCs w:val="16"/>
                <w:lang w:eastAsia="fr-FR"/>
              </w:rPr>
            </w:pPr>
            <w:r>
              <w:rPr>
                <w:sz w:val="16"/>
                <w:szCs w:val="16"/>
                <w:lang w:eastAsia="fr-FR"/>
              </w:rPr>
              <w:t>0 milestones for teaching and research infrastructure</w:t>
            </w:r>
          </w:p>
        </w:tc>
        <w:tc>
          <w:tcPr>
            <w:tcW w:w="1926" w:type="dxa"/>
            <w:tcBorders>
              <w:top w:val="single" w:sz="4" w:space="0" w:color="auto"/>
              <w:left w:val="nil"/>
              <w:bottom w:val="single" w:sz="4" w:space="0" w:color="auto"/>
              <w:right w:val="single" w:sz="4" w:space="0" w:color="auto"/>
            </w:tcBorders>
            <w:shd w:val="clear" w:color="auto" w:fill="auto"/>
            <w:vAlign w:val="center"/>
          </w:tcPr>
          <w:p w14:paraId="589831C7" w14:textId="77777777" w:rsidR="00992FB1" w:rsidRDefault="00992FB1" w:rsidP="00317C65">
            <w:pPr>
              <w:jc w:val="center"/>
              <w:rPr>
                <w:sz w:val="16"/>
                <w:szCs w:val="16"/>
                <w:lang w:eastAsia="fr-FR"/>
              </w:rPr>
            </w:pPr>
            <w:r>
              <w:rPr>
                <w:sz w:val="16"/>
                <w:szCs w:val="16"/>
                <w:lang w:eastAsia="fr-FR"/>
              </w:rPr>
              <w:t>39 accreditation steps</w:t>
            </w:r>
          </w:p>
          <w:p w14:paraId="61BA833F" w14:textId="77777777" w:rsidR="00992FB1" w:rsidRDefault="00992FB1" w:rsidP="00317C65">
            <w:pPr>
              <w:jc w:val="center"/>
              <w:rPr>
                <w:sz w:val="16"/>
                <w:szCs w:val="16"/>
                <w:lang w:eastAsia="fr-FR"/>
              </w:rPr>
            </w:pPr>
          </w:p>
          <w:p w14:paraId="4B49ED90" w14:textId="77777777" w:rsidR="00992FB1" w:rsidRDefault="00992FB1" w:rsidP="00317C65">
            <w:pPr>
              <w:jc w:val="center"/>
              <w:rPr>
                <w:sz w:val="16"/>
                <w:szCs w:val="16"/>
                <w:lang w:eastAsia="fr-FR"/>
              </w:rPr>
            </w:pPr>
            <w:r>
              <w:rPr>
                <w:sz w:val="16"/>
                <w:szCs w:val="16"/>
                <w:lang w:eastAsia="fr-FR"/>
              </w:rPr>
              <w:t>181</w:t>
            </w:r>
          </w:p>
          <w:p w14:paraId="6E2B99CE" w14:textId="77777777" w:rsidR="00992FB1" w:rsidRDefault="00992FB1" w:rsidP="00317C65">
            <w:pPr>
              <w:jc w:val="center"/>
              <w:rPr>
                <w:sz w:val="16"/>
                <w:szCs w:val="16"/>
                <w:lang w:eastAsia="fr-FR"/>
              </w:rPr>
            </w:pPr>
            <w:r>
              <w:rPr>
                <w:sz w:val="16"/>
                <w:szCs w:val="16"/>
                <w:lang w:eastAsia="fr-FR"/>
              </w:rPr>
              <w:t>published research articles</w:t>
            </w:r>
          </w:p>
          <w:p w14:paraId="19B874A4" w14:textId="77777777" w:rsidR="00992FB1" w:rsidRDefault="00992FB1" w:rsidP="00317C65">
            <w:pPr>
              <w:jc w:val="center"/>
              <w:rPr>
                <w:sz w:val="16"/>
                <w:szCs w:val="16"/>
                <w:lang w:eastAsia="fr-FR"/>
              </w:rPr>
            </w:pPr>
          </w:p>
          <w:p w14:paraId="545F7458" w14:textId="77777777" w:rsidR="00992FB1" w:rsidRPr="00B6202A" w:rsidRDefault="00992FB1" w:rsidP="00317C65">
            <w:pPr>
              <w:jc w:val="center"/>
              <w:rPr>
                <w:sz w:val="16"/>
                <w:szCs w:val="16"/>
                <w:lang w:eastAsia="fr-FR"/>
              </w:rPr>
            </w:pPr>
            <w:r>
              <w:rPr>
                <w:sz w:val="16"/>
                <w:szCs w:val="16"/>
                <w:lang w:eastAsia="fr-FR"/>
              </w:rPr>
              <w:t>4 milestones for teaching and research infrastructure</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6CFF39B8" w14:textId="77777777" w:rsidR="00992FB1" w:rsidRDefault="00992FB1" w:rsidP="00317C65">
            <w:pPr>
              <w:jc w:val="center"/>
              <w:rPr>
                <w:sz w:val="16"/>
                <w:szCs w:val="16"/>
                <w:lang w:eastAsia="fr-FR"/>
              </w:rPr>
            </w:pPr>
            <w:r>
              <w:rPr>
                <w:sz w:val="16"/>
                <w:szCs w:val="16"/>
                <w:lang w:eastAsia="fr-FR"/>
              </w:rPr>
              <w:t>17 accreditation steps</w:t>
            </w:r>
          </w:p>
          <w:p w14:paraId="16563B50" w14:textId="77777777" w:rsidR="00992FB1" w:rsidRDefault="00992FB1" w:rsidP="00317C65">
            <w:pPr>
              <w:jc w:val="center"/>
              <w:rPr>
                <w:sz w:val="16"/>
                <w:szCs w:val="16"/>
                <w:lang w:eastAsia="fr-FR"/>
              </w:rPr>
            </w:pPr>
          </w:p>
          <w:p w14:paraId="052E1C18" w14:textId="77777777" w:rsidR="00992FB1" w:rsidRDefault="00992FB1" w:rsidP="00317C65">
            <w:pPr>
              <w:jc w:val="center"/>
              <w:rPr>
                <w:sz w:val="16"/>
                <w:szCs w:val="16"/>
                <w:lang w:eastAsia="fr-FR"/>
              </w:rPr>
            </w:pPr>
            <w:r>
              <w:rPr>
                <w:sz w:val="16"/>
                <w:szCs w:val="16"/>
                <w:lang w:eastAsia="fr-FR"/>
              </w:rPr>
              <w:t>228</w:t>
            </w:r>
          </w:p>
          <w:p w14:paraId="54F888C1" w14:textId="77777777" w:rsidR="00992FB1" w:rsidRDefault="00992FB1" w:rsidP="00317C65">
            <w:pPr>
              <w:jc w:val="center"/>
              <w:rPr>
                <w:sz w:val="16"/>
                <w:szCs w:val="16"/>
                <w:lang w:eastAsia="fr-FR"/>
              </w:rPr>
            </w:pPr>
            <w:r>
              <w:rPr>
                <w:sz w:val="16"/>
                <w:szCs w:val="16"/>
                <w:lang w:eastAsia="fr-FR"/>
              </w:rPr>
              <w:t>published research articles</w:t>
            </w:r>
          </w:p>
          <w:p w14:paraId="5DA32B41" w14:textId="77777777" w:rsidR="00992FB1" w:rsidRDefault="00992FB1" w:rsidP="00317C65">
            <w:pPr>
              <w:jc w:val="center"/>
              <w:rPr>
                <w:sz w:val="16"/>
                <w:szCs w:val="16"/>
                <w:lang w:eastAsia="fr-FR"/>
              </w:rPr>
            </w:pPr>
          </w:p>
          <w:p w14:paraId="57BF3FF8" w14:textId="77777777" w:rsidR="00992FB1" w:rsidRPr="00B6202A" w:rsidRDefault="00992FB1" w:rsidP="00317C65">
            <w:pPr>
              <w:jc w:val="center"/>
              <w:rPr>
                <w:sz w:val="16"/>
                <w:szCs w:val="16"/>
                <w:lang w:eastAsia="fr-FR"/>
              </w:rPr>
            </w:pPr>
            <w:r>
              <w:rPr>
                <w:sz w:val="16"/>
                <w:szCs w:val="16"/>
                <w:lang w:eastAsia="fr-FR"/>
              </w:rPr>
              <w:t>24 milestones for teaching and research infrastructure</w:t>
            </w:r>
          </w:p>
        </w:tc>
        <w:tc>
          <w:tcPr>
            <w:tcW w:w="1980" w:type="dxa"/>
            <w:tcBorders>
              <w:top w:val="single" w:sz="4" w:space="0" w:color="auto"/>
              <w:left w:val="nil"/>
              <w:bottom w:val="single" w:sz="4" w:space="0" w:color="auto"/>
              <w:right w:val="single" w:sz="4" w:space="0" w:color="auto"/>
            </w:tcBorders>
            <w:shd w:val="clear" w:color="auto" w:fill="auto"/>
            <w:vAlign w:val="center"/>
          </w:tcPr>
          <w:p w14:paraId="5F05E163" w14:textId="77777777" w:rsidR="00992FB1" w:rsidRDefault="00992FB1" w:rsidP="00317C65">
            <w:pPr>
              <w:jc w:val="center"/>
              <w:rPr>
                <w:sz w:val="16"/>
                <w:szCs w:val="16"/>
                <w:lang w:eastAsia="fr-FR"/>
              </w:rPr>
            </w:pPr>
            <w:r>
              <w:rPr>
                <w:sz w:val="16"/>
                <w:szCs w:val="16"/>
                <w:lang w:eastAsia="fr-FR"/>
              </w:rPr>
              <w:t>16 accreditation steps</w:t>
            </w:r>
          </w:p>
          <w:p w14:paraId="7FA47A10" w14:textId="77777777" w:rsidR="00992FB1" w:rsidRDefault="00992FB1" w:rsidP="00317C65">
            <w:pPr>
              <w:jc w:val="center"/>
              <w:rPr>
                <w:sz w:val="16"/>
                <w:szCs w:val="16"/>
                <w:lang w:eastAsia="fr-FR"/>
              </w:rPr>
            </w:pPr>
          </w:p>
          <w:p w14:paraId="63EBB59E" w14:textId="77777777" w:rsidR="00992FB1" w:rsidRDefault="00992FB1" w:rsidP="00317C65">
            <w:pPr>
              <w:jc w:val="center"/>
              <w:rPr>
                <w:sz w:val="16"/>
                <w:szCs w:val="16"/>
                <w:lang w:eastAsia="fr-FR"/>
              </w:rPr>
            </w:pPr>
            <w:r>
              <w:rPr>
                <w:sz w:val="16"/>
                <w:szCs w:val="16"/>
                <w:lang w:eastAsia="fr-FR"/>
              </w:rPr>
              <w:t>263</w:t>
            </w:r>
          </w:p>
          <w:p w14:paraId="64A34756" w14:textId="77777777" w:rsidR="00992FB1" w:rsidRDefault="00992FB1" w:rsidP="00317C65">
            <w:pPr>
              <w:jc w:val="center"/>
              <w:rPr>
                <w:sz w:val="16"/>
                <w:szCs w:val="16"/>
                <w:lang w:eastAsia="fr-FR"/>
              </w:rPr>
            </w:pPr>
            <w:r>
              <w:rPr>
                <w:sz w:val="16"/>
                <w:szCs w:val="16"/>
                <w:lang w:eastAsia="fr-FR"/>
              </w:rPr>
              <w:t>published research articles</w:t>
            </w:r>
          </w:p>
          <w:p w14:paraId="66F49F62" w14:textId="77777777" w:rsidR="00992FB1" w:rsidRDefault="00992FB1" w:rsidP="00317C65">
            <w:pPr>
              <w:jc w:val="center"/>
              <w:rPr>
                <w:sz w:val="16"/>
                <w:szCs w:val="16"/>
                <w:lang w:eastAsia="fr-FR"/>
              </w:rPr>
            </w:pPr>
          </w:p>
          <w:p w14:paraId="51935714" w14:textId="77777777" w:rsidR="00992FB1" w:rsidRPr="00B6202A" w:rsidRDefault="00992FB1" w:rsidP="00317C65">
            <w:pPr>
              <w:jc w:val="center"/>
              <w:rPr>
                <w:sz w:val="16"/>
                <w:szCs w:val="16"/>
                <w:lang w:eastAsia="fr-FR"/>
              </w:rPr>
            </w:pPr>
            <w:r>
              <w:rPr>
                <w:sz w:val="16"/>
                <w:szCs w:val="16"/>
                <w:lang w:eastAsia="fr-FR"/>
              </w:rPr>
              <w:t>22 milestones for teaching and research infrastructure</w:t>
            </w:r>
          </w:p>
        </w:tc>
        <w:tc>
          <w:tcPr>
            <w:tcW w:w="1980" w:type="dxa"/>
            <w:tcBorders>
              <w:top w:val="single" w:sz="4" w:space="0" w:color="auto"/>
              <w:left w:val="nil"/>
              <w:bottom w:val="single" w:sz="4" w:space="0" w:color="auto"/>
              <w:right w:val="single" w:sz="4" w:space="0" w:color="auto"/>
            </w:tcBorders>
            <w:shd w:val="clear" w:color="auto" w:fill="auto"/>
            <w:vAlign w:val="center"/>
          </w:tcPr>
          <w:p w14:paraId="1C808A5C" w14:textId="77777777" w:rsidR="00992FB1" w:rsidRDefault="00992FB1" w:rsidP="00317C65">
            <w:pPr>
              <w:jc w:val="center"/>
              <w:rPr>
                <w:sz w:val="16"/>
                <w:szCs w:val="16"/>
                <w:lang w:eastAsia="fr-FR"/>
              </w:rPr>
            </w:pPr>
            <w:r>
              <w:rPr>
                <w:sz w:val="16"/>
                <w:szCs w:val="16"/>
                <w:lang w:eastAsia="fr-FR"/>
              </w:rPr>
              <w:t>0 accreditation steps</w:t>
            </w:r>
          </w:p>
          <w:p w14:paraId="0A48BB13" w14:textId="77777777" w:rsidR="00992FB1" w:rsidRDefault="00992FB1" w:rsidP="00317C65">
            <w:pPr>
              <w:jc w:val="center"/>
              <w:rPr>
                <w:sz w:val="16"/>
                <w:szCs w:val="16"/>
                <w:lang w:eastAsia="fr-FR"/>
              </w:rPr>
            </w:pPr>
          </w:p>
          <w:p w14:paraId="233D7E9A" w14:textId="77777777" w:rsidR="00992FB1" w:rsidRDefault="00992FB1" w:rsidP="00317C65">
            <w:pPr>
              <w:jc w:val="center"/>
              <w:rPr>
                <w:sz w:val="16"/>
                <w:szCs w:val="16"/>
                <w:lang w:eastAsia="fr-FR"/>
              </w:rPr>
            </w:pPr>
            <w:r>
              <w:rPr>
                <w:sz w:val="16"/>
                <w:szCs w:val="16"/>
                <w:lang w:eastAsia="fr-FR"/>
              </w:rPr>
              <w:t>219</w:t>
            </w:r>
          </w:p>
          <w:p w14:paraId="092EA45A" w14:textId="77777777" w:rsidR="00992FB1" w:rsidRDefault="00992FB1" w:rsidP="00317C65">
            <w:pPr>
              <w:jc w:val="center"/>
              <w:rPr>
                <w:sz w:val="16"/>
                <w:szCs w:val="16"/>
                <w:lang w:eastAsia="fr-FR"/>
              </w:rPr>
            </w:pPr>
            <w:r>
              <w:rPr>
                <w:sz w:val="16"/>
                <w:szCs w:val="16"/>
                <w:lang w:eastAsia="fr-FR"/>
              </w:rPr>
              <w:t>published research articles</w:t>
            </w:r>
          </w:p>
          <w:p w14:paraId="5D63D255" w14:textId="77777777" w:rsidR="00992FB1" w:rsidRDefault="00992FB1" w:rsidP="00317C65">
            <w:pPr>
              <w:jc w:val="center"/>
              <w:rPr>
                <w:sz w:val="16"/>
                <w:szCs w:val="16"/>
                <w:lang w:eastAsia="fr-FR"/>
              </w:rPr>
            </w:pPr>
          </w:p>
          <w:p w14:paraId="5988E536" w14:textId="77777777" w:rsidR="00992FB1" w:rsidRPr="00B6202A" w:rsidRDefault="00992FB1" w:rsidP="00317C65">
            <w:pPr>
              <w:jc w:val="center"/>
              <w:rPr>
                <w:sz w:val="16"/>
                <w:szCs w:val="16"/>
                <w:lang w:eastAsia="fr-FR"/>
              </w:rPr>
            </w:pPr>
            <w:r>
              <w:rPr>
                <w:sz w:val="16"/>
                <w:szCs w:val="16"/>
                <w:lang w:eastAsia="fr-FR"/>
              </w:rPr>
              <w:t>5 milestones for teaching and research infrastructure</w:t>
            </w:r>
          </w:p>
        </w:tc>
      </w:tr>
      <w:tr w:rsidR="00992FB1" w:rsidRPr="00CA1C6F" w14:paraId="736EA798"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DA6C8" w14:textId="77777777" w:rsidR="00992FB1" w:rsidRPr="00CA1C6F" w:rsidRDefault="00992FB1" w:rsidP="00317C65">
            <w:pPr>
              <w:rPr>
                <w:i/>
                <w:iCs/>
                <w:sz w:val="16"/>
                <w:szCs w:val="16"/>
                <w:lang w:eastAsia="fr-FR"/>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22F42B70" w14:textId="77777777" w:rsidR="00992FB1" w:rsidRPr="00F42016" w:rsidRDefault="00992FB1" w:rsidP="00317C65">
            <w:pPr>
              <w:jc w:val="center"/>
              <w:rPr>
                <w:i/>
                <w:iCs/>
                <w:sz w:val="16"/>
                <w:szCs w:val="16"/>
              </w:rPr>
            </w:pPr>
            <w:r>
              <w:rPr>
                <w:i/>
                <w:iCs/>
                <w:sz w:val="16"/>
                <w:szCs w:val="16"/>
              </w:rPr>
              <w:t>37 837 000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0C3326EE" w14:textId="77777777" w:rsidR="00992FB1" w:rsidRPr="007D17CA" w:rsidRDefault="00992FB1" w:rsidP="00317C65">
            <w:pPr>
              <w:jc w:val="center"/>
              <w:rPr>
                <w:i/>
                <w:sz w:val="16"/>
                <w:szCs w:val="16"/>
                <w:lang w:eastAsia="fr-FR"/>
              </w:rPr>
            </w:pP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216937A1" w14:textId="77777777" w:rsidR="00992FB1" w:rsidRPr="00A679B2" w:rsidRDefault="00992FB1" w:rsidP="00317C65">
            <w:pPr>
              <w:jc w:val="center"/>
              <w:rPr>
                <w:i/>
                <w:sz w:val="16"/>
                <w:szCs w:val="16"/>
                <w:lang w:eastAsia="fr-FR"/>
              </w:rPr>
            </w:pPr>
            <w:r>
              <w:rPr>
                <w:i/>
                <w:iCs/>
                <w:sz w:val="16"/>
                <w:szCs w:val="16"/>
              </w:rPr>
              <w:t>1 426 000</w:t>
            </w:r>
          </w:p>
        </w:tc>
        <w:tc>
          <w:tcPr>
            <w:tcW w:w="1926" w:type="dxa"/>
            <w:tcBorders>
              <w:top w:val="single" w:sz="4" w:space="0" w:color="auto"/>
              <w:left w:val="nil"/>
              <w:bottom w:val="single" w:sz="4" w:space="0" w:color="auto"/>
              <w:right w:val="single" w:sz="4" w:space="0" w:color="auto"/>
            </w:tcBorders>
            <w:shd w:val="clear" w:color="auto" w:fill="auto"/>
            <w:vAlign w:val="center"/>
          </w:tcPr>
          <w:p w14:paraId="5C87D3AF" w14:textId="77777777" w:rsidR="00992FB1" w:rsidRPr="00A679B2" w:rsidRDefault="00992FB1" w:rsidP="00317C65">
            <w:pPr>
              <w:jc w:val="center"/>
              <w:rPr>
                <w:i/>
                <w:sz w:val="16"/>
                <w:szCs w:val="16"/>
                <w:lang w:eastAsia="fr-FR"/>
              </w:rPr>
            </w:pPr>
            <w:r>
              <w:rPr>
                <w:i/>
                <w:iCs/>
                <w:sz w:val="16"/>
                <w:szCs w:val="16"/>
              </w:rPr>
              <w:t>6 406 000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61D0C341" w14:textId="77777777" w:rsidR="00992FB1" w:rsidRPr="00A679B2" w:rsidRDefault="00992FB1" w:rsidP="00317C65">
            <w:pPr>
              <w:jc w:val="center"/>
              <w:rPr>
                <w:i/>
                <w:sz w:val="16"/>
                <w:szCs w:val="16"/>
                <w:lang w:eastAsia="fr-FR"/>
              </w:rPr>
            </w:pPr>
            <w:r>
              <w:rPr>
                <w:i/>
                <w:iCs/>
                <w:sz w:val="16"/>
                <w:szCs w:val="16"/>
              </w:rPr>
              <w:t>11 315 000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20DF76EC" w14:textId="77777777" w:rsidR="00992FB1" w:rsidRPr="00A679B2" w:rsidRDefault="00992FB1" w:rsidP="00317C65">
            <w:pPr>
              <w:jc w:val="center"/>
              <w:rPr>
                <w:i/>
                <w:sz w:val="16"/>
                <w:szCs w:val="16"/>
                <w:lang w:eastAsia="fr-FR"/>
              </w:rPr>
            </w:pPr>
            <w:r>
              <w:rPr>
                <w:i/>
                <w:iCs/>
                <w:sz w:val="16"/>
                <w:szCs w:val="16"/>
              </w:rPr>
              <w:t>14 585 000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37E1FB33" w14:textId="77777777" w:rsidR="00992FB1" w:rsidRPr="00A679B2" w:rsidRDefault="00992FB1" w:rsidP="00317C65">
            <w:pPr>
              <w:jc w:val="center"/>
              <w:rPr>
                <w:i/>
                <w:sz w:val="16"/>
                <w:szCs w:val="16"/>
                <w:lang w:eastAsia="fr-FR"/>
              </w:rPr>
            </w:pPr>
            <w:r>
              <w:rPr>
                <w:i/>
                <w:iCs/>
                <w:sz w:val="16"/>
                <w:szCs w:val="16"/>
              </w:rPr>
              <w:t>4 105 000</w:t>
            </w:r>
          </w:p>
        </w:tc>
      </w:tr>
      <w:tr w:rsidR="00992FB1" w:rsidRPr="00CA1C6F" w14:paraId="55FA7D5A"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77206AC6" w14:textId="77777777" w:rsidR="00992FB1" w:rsidRPr="00CA1C6F" w:rsidRDefault="00992FB1" w:rsidP="00317C65">
            <w:pPr>
              <w:rPr>
                <w:i/>
                <w:iCs/>
                <w:sz w:val="16"/>
                <w:szCs w:val="16"/>
                <w:lang w:eastAsia="fr-FR"/>
              </w:rPr>
            </w:pPr>
            <w:r>
              <w:rPr>
                <w:b/>
                <w:bCs/>
                <w:sz w:val="16"/>
                <w:szCs w:val="16"/>
                <w:lang w:eastAsia="fr-FR"/>
              </w:rPr>
              <w:t>DLI 5</w:t>
            </w:r>
            <w:r w:rsidRPr="00CA1C6F">
              <w:rPr>
                <w:sz w:val="16"/>
                <w:szCs w:val="16"/>
                <w:lang w:eastAsia="fr-FR"/>
              </w:rPr>
              <w:t xml:space="preserve">: </w:t>
            </w:r>
            <w:r w:rsidRPr="00E71B40">
              <w:rPr>
                <w:sz w:val="16"/>
                <w:szCs w:val="16"/>
                <w:lang w:eastAsia="fr-FR"/>
              </w:rPr>
              <w:t>Relevance of Education and Research</w:t>
            </w:r>
            <w:r>
              <w:rPr>
                <w:sz w:val="16"/>
                <w:szCs w:val="16"/>
                <w:lang w:eastAsia="fr-FR"/>
              </w:rPr>
              <w:t xml:space="preserve"> through externally </w:t>
            </w:r>
            <w:r>
              <w:rPr>
                <w:sz w:val="16"/>
                <w:szCs w:val="16"/>
                <w:lang w:eastAsia="fr-FR"/>
              </w:rPr>
              <w:lastRenderedPageBreak/>
              <w:t>generated revenue, internships, and entrepreneurship</w:t>
            </w:r>
          </w:p>
        </w:tc>
        <w:tc>
          <w:tcPr>
            <w:tcW w:w="1260" w:type="dxa"/>
            <w:tcBorders>
              <w:top w:val="single" w:sz="4" w:space="0" w:color="auto"/>
              <w:left w:val="nil"/>
              <w:bottom w:val="single" w:sz="4" w:space="0" w:color="auto"/>
              <w:right w:val="single" w:sz="4" w:space="0" w:color="auto"/>
            </w:tcBorders>
            <w:shd w:val="clear" w:color="auto" w:fill="auto"/>
            <w:vAlign w:val="center"/>
          </w:tcPr>
          <w:p w14:paraId="31AD382C" w14:textId="77777777" w:rsidR="00992FB1" w:rsidRPr="00D35E1A" w:rsidRDefault="00992FB1" w:rsidP="00317C65">
            <w:pPr>
              <w:jc w:val="center"/>
              <w:rPr>
                <w:iCs/>
                <w:sz w:val="16"/>
                <w:szCs w:val="16"/>
              </w:rPr>
            </w:pPr>
            <w:r>
              <w:rPr>
                <w:iCs/>
                <w:sz w:val="16"/>
                <w:szCs w:val="16"/>
              </w:rPr>
              <w:lastRenderedPageBreak/>
              <w:t>25 432 000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5D50CEC4" w14:textId="77777777" w:rsidR="00992FB1" w:rsidRPr="007D17CA" w:rsidRDefault="00992FB1" w:rsidP="00317C65">
            <w:pPr>
              <w:jc w:val="center"/>
              <w:rPr>
                <w:i/>
                <w:sz w:val="16"/>
                <w:szCs w:val="16"/>
                <w:lang w:eastAsia="fr-FR"/>
              </w:rPr>
            </w:pPr>
            <w:r w:rsidRPr="00CA1C6F">
              <w:rPr>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00192CCB" w14:textId="77777777" w:rsidR="00992FB1" w:rsidRDefault="00992FB1" w:rsidP="00317C65">
            <w:pPr>
              <w:jc w:val="center"/>
              <w:rPr>
                <w:sz w:val="16"/>
                <w:szCs w:val="16"/>
              </w:rPr>
            </w:pPr>
            <w:r>
              <w:rPr>
                <w:sz w:val="16"/>
                <w:szCs w:val="16"/>
              </w:rPr>
              <w:t xml:space="preserve">520 </w:t>
            </w:r>
            <w:r w:rsidRPr="00577B07">
              <w:rPr>
                <w:sz w:val="16"/>
                <w:szCs w:val="16"/>
              </w:rPr>
              <w:t>000</w:t>
            </w:r>
          </w:p>
          <w:p w14:paraId="60D81753" w14:textId="77777777" w:rsidR="00992FB1" w:rsidRPr="00577B07" w:rsidRDefault="00992FB1" w:rsidP="00317C65">
            <w:pPr>
              <w:jc w:val="center"/>
              <w:rPr>
                <w:sz w:val="16"/>
                <w:szCs w:val="16"/>
              </w:rPr>
            </w:pPr>
            <w:r w:rsidRPr="00577B07">
              <w:rPr>
                <w:sz w:val="16"/>
                <w:szCs w:val="16"/>
              </w:rPr>
              <w:t>in revenue</w:t>
            </w:r>
          </w:p>
          <w:p w14:paraId="5D03B21B" w14:textId="77777777" w:rsidR="00992FB1" w:rsidRPr="00577B07" w:rsidRDefault="00992FB1" w:rsidP="00317C65">
            <w:pPr>
              <w:jc w:val="center"/>
              <w:rPr>
                <w:sz w:val="16"/>
                <w:szCs w:val="16"/>
              </w:rPr>
            </w:pPr>
          </w:p>
          <w:p w14:paraId="71D48CF3" w14:textId="77777777" w:rsidR="00992FB1" w:rsidRPr="00577B07" w:rsidRDefault="00992FB1" w:rsidP="00317C65">
            <w:pPr>
              <w:jc w:val="center"/>
              <w:rPr>
                <w:sz w:val="16"/>
                <w:szCs w:val="16"/>
              </w:rPr>
            </w:pPr>
            <w:r>
              <w:rPr>
                <w:sz w:val="16"/>
                <w:szCs w:val="16"/>
              </w:rPr>
              <w:lastRenderedPageBreak/>
              <w:t xml:space="preserve">225 </w:t>
            </w:r>
            <w:r w:rsidRPr="00577B07">
              <w:rPr>
                <w:sz w:val="16"/>
                <w:szCs w:val="16"/>
              </w:rPr>
              <w:t>Internships</w:t>
            </w:r>
          </w:p>
          <w:p w14:paraId="023029A3" w14:textId="77777777" w:rsidR="00992FB1" w:rsidRPr="00577B07" w:rsidRDefault="00992FB1" w:rsidP="00317C65">
            <w:pPr>
              <w:jc w:val="center"/>
              <w:rPr>
                <w:sz w:val="16"/>
                <w:szCs w:val="16"/>
                <w:lang w:eastAsia="fr-FR"/>
              </w:rPr>
            </w:pPr>
          </w:p>
          <w:p w14:paraId="0CBA004D" w14:textId="77777777" w:rsidR="00992FB1" w:rsidRPr="00577B07" w:rsidRDefault="00992FB1" w:rsidP="00317C65">
            <w:pPr>
              <w:jc w:val="center"/>
              <w:rPr>
                <w:sz w:val="16"/>
                <w:szCs w:val="16"/>
                <w:lang w:eastAsia="fr-FR"/>
              </w:rPr>
            </w:pPr>
            <w:r w:rsidRPr="00577B07">
              <w:rPr>
                <w:sz w:val="16"/>
                <w:szCs w:val="16"/>
                <w:lang w:eastAsia="fr-FR"/>
              </w:rPr>
              <w:t>0 Entrepreneur milestones</w:t>
            </w:r>
          </w:p>
        </w:tc>
        <w:tc>
          <w:tcPr>
            <w:tcW w:w="1926" w:type="dxa"/>
            <w:tcBorders>
              <w:top w:val="single" w:sz="4" w:space="0" w:color="auto"/>
              <w:left w:val="nil"/>
              <w:bottom w:val="single" w:sz="4" w:space="0" w:color="auto"/>
              <w:right w:val="single" w:sz="4" w:space="0" w:color="auto"/>
            </w:tcBorders>
            <w:shd w:val="clear" w:color="auto" w:fill="auto"/>
            <w:vAlign w:val="center"/>
          </w:tcPr>
          <w:p w14:paraId="56AA3249" w14:textId="77777777" w:rsidR="00992FB1" w:rsidRDefault="00992FB1" w:rsidP="00317C65">
            <w:pPr>
              <w:jc w:val="center"/>
              <w:rPr>
                <w:sz w:val="16"/>
                <w:szCs w:val="16"/>
              </w:rPr>
            </w:pPr>
            <w:r>
              <w:rPr>
                <w:sz w:val="16"/>
                <w:szCs w:val="16"/>
              </w:rPr>
              <w:lastRenderedPageBreak/>
              <w:t>3 675 000</w:t>
            </w:r>
          </w:p>
          <w:p w14:paraId="5A5800B6" w14:textId="77777777" w:rsidR="00992FB1" w:rsidRPr="00577B07" w:rsidRDefault="00992FB1" w:rsidP="00317C65">
            <w:pPr>
              <w:jc w:val="center"/>
              <w:rPr>
                <w:sz w:val="16"/>
                <w:szCs w:val="16"/>
              </w:rPr>
            </w:pPr>
            <w:r w:rsidRPr="00577B07">
              <w:rPr>
                <w:sz w:val="16"/>
                <w:szCs w:val="16"/>
              </w:rPr>
              <w:t>in revenue</w:t>
            </w:r>
          </w:p>
          <w:p w14:paraId="7D202DBD" w14:textId="77777777" w:rsidR="00992FB1" w:rsidRPr="00577B07" w:rsidRDefault="00992FB1" w:rsidP="00317C65">
            <w:pPr>
              <w:jc w:val="center"/>
              <w:rPr>
                <w:sz w:val="16"/>
                <w:szCs w:val="16"/>
              </w:rPr>
            </w:pPr>
          </w:p>
          <w:p w14:paraId="5687B3E1" w14:textId="77777777" w:rsidR="00992FB1" w:rsidRPr="00577B07" w:rsidRDefault="00992FB1" w:rsidP="00317C65">
            <w:pPr>
              <w:jc w:val="center"/>
              <w:rPr>
                <w:sz w:val="16"/>
                <w:szCs w:val="16"/>
              </w:rPr>
            </w:pPr>
            <w:r>
              <w:rPr>
                <w:sz w:val="16"/>
                <w:szCs w:val="16"/>
              </w:rPr>
              <w:lastRenderedPageBreak/>
              <w:t xml:space="preserve">610 </w:t>
            </w:r>
            <w:r w:rsidRPr="00577B07">
              <w:rPr>
                <w:sz w:val="16"/>
                <w:szCs w:val="16"/>
              </w:rPr>
              <w:t>Internships</w:t>
            </w:r>
          </w:p>
          <w:p w14:paraId="2F0CA145" w14:textId="77777777" w:rsidR="00992FB1" w:rsidRPr="00577B07" w:rsidRDefault="00992FB1" w:rsidP="00317C65">
            <w:pPr>
              <w:jc w:val="center"/>
              <w:rPr>
                <w:sz w:val="16"/>
                <w:szCs w:val="16"/>
                <w:lang w:eastAsia="fr-FR"/>
              </w:rPr>
            </w:pPr>
          </w:p>
          <w:p w14:paraId="1293A870" w14:textId="77777777" w:rsidR="00992FB1" w:rsidRPr="00577B07" w:rsidRDefault="00992FB1" w:rsidP="00317C65">
            <w:pPr>
              <w:jc w:val="center"/>
              <w:rPr>
                <w:sz w:val="16"/>
                <w:szCs w:val="16"/>
                <w:lang w:eastAsia="fr-FR"/>
              </w:rPr>
            </w:pPr>
            <w:r w:rsidRPr="00577B07">
              <w:rPr>
                <w:sz w:val="16"/>
                <w:szCs w:val="16"/>
                <w:lang w:eastAsia="fr-FR"/>
              </w:rPr>
              <w:t>0 Entrepreneur milestones</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45B19865" w14:textId="77777777" w:rsidR="00992FB1" w:rsidRDefault="00992FB1" w:rsidP="00317C65">
            <w:pPr>
              <w:jc w:val="center"/>
              <w:rPr>
                <w:sz w:val="16"/>
                <w:szCs w:val="16"/>
              </w:rPr>
            </w:pPr>
            <w:r>
              <w:rPr>
                <w:sz w:val="16"/>
                <w:szCs w:val="16"/>
              </w:rPr>
              <w:lastRenderedPageBreak/>
              <w:t>5 375 0</w:t>
            </w:r>
            <w:r w:rsidRPr="00577B07">
              <w:rPr>
                <w:sz w:val="16"/>
                <w:szCs w:val="16"/>
              </w:rPr>
              <w:t>00</w:t>
            </w:r>
          </w:p>
          <w:p w14:paraId="49302E03" w14:textId="77777777" w:rsidR="00992FB1" w:rsidRPr="00577B07" w:rsidRDefault="00992FB1" w:rsidP="00317C65">
            <w:pPr>
              <w:jc w:val="center"/>
              <w:rPr>
                <w:sz w:val="16"/>
                <w:szCs w:val="16"/>
              </w:rPr>
            </w:pPr>
            <w:r w:rsidRPr="00577B07">
              <w:rPr>
                <w:sz w:val="16"/>
                <w:szCs w:val="16"/>
              </w:rPr>
              <w:t>in revenue</w:t>
            </w:r>
          </w:p>
          <w:p w14:paraId="58620254" w14:textId="77777777" w:rsidR="00992FB1" w:rsidRPr="00577B07" w:rsidRDefault="00992FB1" w:rsidP="00317C65">
            <w:pPr>
              <w:jc w:val="center"/>
              <w:rPr>
                <w:sz w:val="16"/>
                <w:szCs w:val="16"/>
              </w:rPr>
            </w:pPr>
          </w:p>
          <w:p w14:paraId="4300372B" w14:textId="77777777" w:rsidR="00992FB1" w:rsidRPr="00577B07" w:rsidRDefault="00992FB1" w:rsidP="00317C65">
            <w:pPr>
              <w:jc w:val="center"/>
              <w:rPr>
                <w:sz w:val="16"/>
                <w:szCs w:val="16"/>
              </w:rPr>
            </w:pPr>
            <w:r>
              <w:rPr>
                <w:sz w:val="16"/>
                <w:szCs w:val="16"/>
              </w:rPr>
              <w:lastRenderedPageBreak/>
              <w:t>710</w:t>
            </w:r>
            <w:r w:rsidRPr="00577B07">
              <w:rPr>
                <w:sz w:val="16"/>
                <w:szCs w:val="16"/>
              </w:rPr>
              <w:t xml:space="preserve"> Internships</w:t>
            </w:r>
          </w:p>
          <w:p w14:paraId="7A51409D" w14:textId="77777777" w:rsidR="00992FB1" w:rsidRPr="00577B07" w:rsidRDefault="00992FB1" w:rsidP="00317C65">
            <w:pPr>
              <w:jc w:val="center"/>
              <w:rPr>
                <w:sz w:val="16"/>
                <w:szCs w:val="16"/>
                <w:lang w:eastAsia="fr-FR"/>
              </w:rPr>
            </w:pPr>
          </w:p>
          <w:p w14:paraId="1A28B8A1" w14:textId="77777777" w:rsidR="00992FB1" w:rsidRPr="00577B07" w:rsidRDefault="00992FB1" w:rsidP="00317C65">
            <w:pPr>
              <w:jc w:val="center"/>
              <w:rPr>
                <w:sz w:val="16"/>
                <w:szCs w:val="16"/>
                <w:lang w:eastAsia="fr-FR"/>
              </w:rPr>
            </w:pPr>
            <w:r>
              <w:rPr>
                <w:sz w:val="16"/>
                <w:szCs w:val="16"/>
                <w:lang w:eastAsia="fr-FR"/>
              </w:rPr>
              <w:t xml:space="preserve">13 </w:t>
            </w:r>
            <w:r w:rsidRPr="00577B07">
              <w:rPr>
                <w:sz w:val="16"/>
                <w:szCs w:val="16"/>
                <w:lang w:eastAsia="fr-FR"/>
              </w:rPr>
              <w:t>Entrepreneur milestones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73FBA0D" w14:textId="77777777" w:rsidR="00992FB1" w:rsidRDefault="00992FB1" w:rsidP="00317C65">
            <w:pPr>
              <w:jc w:val="center"/>
              <w:rPr>
                <w:sz w:val="16"/>
                <w:szCs w:val="16"/>
              </w:rPr>
            </w:pPr>
            <w:r>
              <w:rPr>
                <w:sz w:val="16"/>
                <w:szCs w:val="16"/>
              </w:rPr>
              <w:lastRenderedPageBreak/>
              <w:t xml:space="preserve">6 224 </w:t>
            </w:r>
            <w:r w:rsidRPr="00577B07">
              <w:rPr>
                <w:sz w:val="16"/>
                <w:szCs w:val="16"/>
              </w:rPr>
              <w:t>000</w:t>
            </w:r>
          </w:p>
          <w:p w14:paraId="52D15C17" w14:textId="77777777" w:rsidR="00992FB1" w:rsidRPr="00577B07" w:rsidRDefault="00992FB1" w:rsidP="00317C65">
            <w:pPr>
              <w:jc w:val="center"/>
              <w:rPr>
                <w:sz w:val="16"/>
                <w:szCs w:val="16"/>
              </w:rPr>
            </w:pPr>
            <w:r w:rsidRPr="00577B07">
              <w:rPr>
                <w:sz w:val="16"/>
                <w:szCs w:val="16"/>
              </w:rPr>
              <w:t>in revenue</w:t>
            </w:r>
          </w:p>
          <w:p w14:paraId="44C6B041" w14:textId="77777777" w:rsidR="00992FB1" w:rsidRPr="00577B07" w:rsidRDefault="00992FB1" w:rsidP="00317C65">
            <w:pPr>
              <w:jc w:val="center"/>
              <w:rPr>
                <w:sz w:val="16"/>
                <w:szCs w:val="16"/>
              </w:rPr>
            </w:pPr>
          </w:p>
          <w:p w14:paraId="1564758C" w14:textId="77777777" w:rsidR="00992FB1" w:rsidRPr="00577B07" w:rsidRDefault="00992FB1" w:rsidP="00317C65">
            <w:pPr>
              <w:jc w:val="center"/>
              <w:rPr>
                <w:sz w:val="16"/>
                <w:szCs w:val="16"/>
              </w:rPr>
            </w:pPr>
            <w:r>
              <w:rPr>
                <w:sz w:val="16"/>
                <w:szCs w:val="16"/>
              </w:rPr>
              <w:lastRenderedPageBreak/>
              <w:t xml:space="preserve">860 </w:t>
            </w:r>
            <w:r w:rsidRPr="00577B07">
              <w:rPr>
                <w:sz w:val="16"/>
                <w:szCs w:val="16"/>
              </w:rPr>
              <w:t>Internships</w:t>
            </w:r>
          </w:p>
          <w:p w14:paraId="49FE3DB9" w14:textId="77777777" w:rsidR="00992FB1" w:rsidRPr="00577B07" w:rsidRDefault="00992FB1" w:rsidP="00317C65">
            <w:pPr>
              <w:jc w:val="center"/>
              <w:rPr>
                <w:sz w:val="16"/>
                <w:szCs w:val="16"/>
                <w:lang w:eastAsia="fr-FR"/>
              </w:rPr>
            </w:pPr>
          </w:p>
          <w:p w14:paraId="3992AF16" w14:textId="77777777" w:rsidR="00992FB1" w:rsidRPr="00577B07" w:rsidRDefault="00992FB1" w:rsidP="00317C65">
            <w:pPr>
              <w:jc w:val="center"/>
              <w:rPr>
                <w:sz w:val="16"/>
                <w:szCs w:val="16"/>
                <w:lang w:eastAsia="fr-FR"/>
              </w:rPr>
            </w:pPr>
            <w:r w:rsidRPr="00577B07">
              <w:rPr>
                <w:sz w:val="16"/>
                <w:szCs w:val="16"/>
                <w:lang w:eastAsia="fr-FR"/>
              </w:rPr>
              <w:t>0 Entrepreneur milestones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4B53A067" w14:textId="77777777" w:rsidR="00992FB1" w:rsidRDefault="00992FB1" w:rsidP="00317C65">
            <w:pPr>
              <w:jc w:val="center"/>
              <w:rPr>
                <w:sz w:val="16"/>
                <w:szCs w:val="16"/>
              </w:rPr>
            </w:pPr>
            <w:r>
              <w:rPr>
                <w:sz w:val="16"/>
                <w:szCs w:val="16"/>
              </w:rPr>
              <w:lastRenderedPageBreak/>
              <w:t>5 128 000</w:t>
            </w:r>
          </w:p>
          <w:p w14:paraId="623D7F36" w14:textId="77777777" w:rsidR="00992FB1" w:rsidRPr="00577B07" w:rsidRDefault="00992FB1" w:rsidP="00317C65">
            <w:pPr>
              <w:jc w:val="center"/>
              <w:rPr>
                <w:sz w:val="16"/>
                <w:szCs w:val="16"/>
              </w:rPr>
            </w:pPr>
            <w:r w:rsidRPr="00577B07">
              <w:rPr>
                <w:sz w:val="16"/>
                <w:szCs w:val="16"/>
              </w:rPr>
              <w:t>in revenue</w:t>
            </w:r>
          </w:p>
          <w:p w14:paraId="6C4614C1" w14:textId="77777777" w:rsidR="00992FB1" w:rsidRPr="00577B07" w:rsidRDefault="00992FB1" w:rsidP="00317C65">
            <w:pPr>
              <w:jc w:val="center"/>
              <w:rPr>
                <w:sz w:val="16"/>
                <w:szCs w:val="16"/>
              </w:rPr>
            </w:pPr>
          </w:p>
          <w:p w14:paraId="57971DA8" w14:textId="77777777" w:rsidR="00992FB1" w:rsidRDefault="00992FB1" w:rsidP="00317C65">
            <w:pPr>
              <w:jc w:val="center"/>
              <w:rPr>
                <w:sz w:val="16"/>
                <w:szCs w:val="16"/>
              </w:rPr>
            </w:pPr>
            <w:r>
              <w:rPr>
                <w:sz w:val="16"/>
                <w:szCs w:val="16"/>
              </w:rPr>
              <w:lastRenderedPageBreak/>
              <w:t>805</w:t>
            </w:r>
          </w:p>
          <w:p w14:paraId="5B59A573" w14:textId="77777777" w:rsidR="00992FB1" w:rsidRPr="00577B07" w:rsidRDefault="00992FB1" w:rsidP="00317C65">
            <w:pPr>
              <w:jc w:val="center"/>
              <w:rPr>
                <w:sz w:val="16"/>
                <w:szCs w:val="16"/>
              </w:rPr>
            </w:pPr>
            <w:r w:rsidRPr="00577B07">
              <w:rPr>
                <w:sz w:val="16"/>
                <w:szCs w:val="16"/>
              </w:rPr>
              <w:t>internships</w:t>
            </w:r>
          </w:p>
          <w:p w14:paraId="192D0A71" w14:textId="77777777" w:rsidR="00992FB1" w:rsidRPr="00577B07" w:rsidRDefault="00992FB1" w:rsidP="00317C65">
            <w:pPr>
              <w:jc w:val="center"/>
              <w:rPr>
                <w:sz w:val="16"/>
                <w:szCs w:val="16"/>
                <w:lang w:eastAsia="fr-FR"/>
              </w:rPr>
            </w:pPr>
          </w:p>
          <w:p w14:paraId="6FF64679" w14:textId="77777777" w:rsidR="00992FB1" w:rsidRPr="00577B07" w:rsidRDefault="00992FB1" w:rsidP="00317C65">
            <w:pPr>
              <w:jc w:val="center"/>
              <w:rPr>
                <w:sz w:val="16"/>
                <w:szCs w:val="16"/>
                <w:lang w:eastAsia="fr-FR"/>
              </w:rPr>
            </w:pPr>
            <w:r w:rsidRPr="00577B07">
              <w:rPr>
                <w:sz w:val="16"/>
                <w:szCs w:val="16"/>
                <w:lang w:eastAsia="fr-FR"/>
              </w:rPr>
              <w:t>0 Entrepreneur milestones</w:t>
            </w:r>
          </w:p>
        </w:tc>
      </w:tr>
      <w:tr w:rsidR="00992FB1" w:rsidRPr="00CA1C6F" w14:paraId="3810955E"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7C708" w14:textId="77777777" w:rsidR="00992FB1" w:rsidRPr="00CA1C6F" w:rsidRDefault="00992FB1" w:rsidP="00317C65">
            <w:pPr>
              <w:rPr>
                <w:i/>
                <w:iCs/>
                <w:sz w:val="16"/>
                <w:szCs w:val="16"/>
                <w:lang w:eastAsia="fr-FR"/>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108B2F83" w14:textId="77777777" w:rsidR="00992FB1" w:rsidRPr="00D35E1A" w:rsidRDefault="00992FB1" w:rsidP="00317C65">
            <w:pPr>
              <w:jc w:val="center"/>
              <w:rPr>
                <w:i/>
                <w:iCs/>
                <w:sz w:val="16"/>
                <w:szCs w:val="16"/>
              </w:rPr>
            </w:pPr>
            <w:r>
              <w:rPr>
                <w:i/>
                <w:iCs/>
                <w:sz w:val="16"/>
                <w:szCs w:val="16"/>
              </w:rPr>
              <w:t>25 432 000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46AA7182" w14:textId="77777777" w:rsidR="00992FB1" w:rsidRPr="007D17CA" w:rsidRDefault="00992FB1" w:rsidP="00317C65">
            <w:pPr>
              <w:jc w:val="center"/>
              <w:rPr>
                <w:i/>
                <w:sz w:val="16"/>
                <w:szCs w:val="16"/>
                <w:lang w:eastAsia="fr-FR"/>
              </w:rPr>
            </w:pP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13D1558E" w14:textId="77777777" w:rsidR="00992FB1" w:rsidRPr="00A679B2" w:rsidRDefault="00992FB1" w:rsidP="00317C65">
            <w:pPr>
              <w:jc w:val="center"/>
              <w:rPr>
                <w:i/>
                <w:sz w:val="16"/>
                <w:szCs w:val="16"/>
                <w:lang w:eastAsia="fr-FR"/>
              </w:rPr>
            </w:pPr>
            <w:r>
              <w:rPr>
                <w:i/>
                <w:iCs/>
                <w:sz w:val="16"/>
                <w:szCs w:val="16"/>
              </w:rPr>
              <w:t>745 000</w:t>
            </w:r>
          </w:p>
        </w:tc>
        <w:tc>
          <w:tcPr>
            <w:tcW w:w="1926" w:type="dxa"/>
            <w:tcBorders>
              <w:top w:val="single" w:sz="4" w:space="0" w:color="auto"/>
              <w:left w:val="nil"/>
              <w:bottom w:val="single" w:sz="4" w:space="0" w:color="auto"/>
              <w:right w:val="single" w:sz="4" w:space="0" w:color="auto"/>
            </w:tcBorders>
            <w:shd w:val="clear" w:color="auto" w:fill="auto"/>
            <w:vAlign w:val="center"/>
          </w:tcPr>
          <w:p w14:paraId="60CBED72" w14:textId="77777777" w:rsidR="00992FB1" w:rsidRPr="00A679B2" w:rsidRDefault="00992FB1" w:rsidP="00317C65">
            <w:pPr>
              <w:jc w:val="center"/>
              <w:rPr>
                <w:i/>
                <w:sz w:val="16"/>
                <w:szCs w:val="16"/>
                <w:lang w:eastAsia="fr-FR"/>
              </w:rPr>
            </w:pPr>
            <w:r>
              <w:rPr>
                <w:i/>
                <w:iCs/>
                <w:sz w:val="16"/>
                <w:szCs w:val="16"/>
              </w:rPr>
              <w:t>4 285 000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0A61057C" w14:textId="77777777" w:rsidR="00992FB1" w:rsidRPr="00A679B2" w:rsidRDefault="00992FB1" w:rsidP="00317C65">
            <w:pPr>
              <w:jc w:val="center"/>
              <w:rPr>
                <w:i/>
                <w:sz w:val="16"/>
                <w:szCs w:val="16"/>
                <w:lang w:eastAsia="fr-FR"/>
              </w:rPr>
            </w:pPr>
            <w:r>
              <w:rPr>
                <w:i/>
                <w:iCs/>
                <w:sz w:val="16"/>
                <w:szCs w:val="16"/>
              </w:rPr>
              <w:t>7 385 000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471C1C12" w14:textId="77777777" w:rsidR="00992FB1" w:rsidRPr="00A679B2" w:rsidRDefault="00992FB1" w:rsidP="00317C65">
            <w:pPr>
              <w:jc w:val="center"/>
              <w:rPr>
                <w:i/>
                <w:sz w:val="16"/>
                <w:szCs w:val="16"/>
                <w:lang w:eastAsia="fr-FR"/>
              </w:rPr>
            </w:pPr>
            <w:r>
              <w:rPr>
                <w:i/>
                <w:iCs/>
                <w:sz w:val="16"/>
                <w:szCs w:val="16"/>
              </w:rPr>
              <w:t>7 084 000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1C6DB6F5" w14:textId="77777777" w:rsidR="00992FB1" w:rsidRPr="00A679B2" w:rsidRDefault="00992FB1" w:rsidP="00317C65">
            <w:pPr>
              <w:jc w:val="center"/>
              <w:rPr>
                <w:i/>
                <w:sz w:val="16"/>
                <w:szCs w:val="16"/>
                <w:lang w:eastAsia="fr-FR"/>
              </w:rPr>
            </w:pPr>
            <w:r>
              <w:rPr>
                <w:i/>
                <w:iCs/>
                <w:sz w:val="16"/>
                <w:szCs w:val="16"/>
              </w:rPr>
              <w:t>5 933 000</w:t>
            </w:r>
          </w:p>
        </w:tc>
      </w:tr>
      <w:tr w:rsidR="00992FB1" w:rsidRPr="00CA1C6F" w14:paraId="04FEF67E" w14:textId="77777777" w:rsidTr="000A64DB">
        <w:trPr>
          <w:trHeight w:val="2240"/>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6F3F121C" w14:textId="77777777" w:rsidR="00992FB1" w:rsidRPr="00CA1C6F" w:rsidRDefault="00992FB1" w:rsidP="00317C65">
            <w:pPr>
              <w:rPr>
                <w:i/>
                <w:iCs/>
                <w:sz w:val="16"/>
                <w:szCs w:val="16"/>
                <w:lang w:eastAsia="fr-FR"/>
              </w:rPr>
            </w:pPr>
            <w:r w:rsidRPr="00CA1C6F">
              <w:rPr>
                <w:b/>
                <w:bCs/>
                <w:sz w:val="16"/>
                <w:szCs w:val="16"/>
                <w:lang w:eastAsia="fr-FR"/>
              </w:rPr>
              <w:t xml:space="preserve">DLI </w:t>
            </w:r>
            <w:r>
              <w:rPr>
                <w:b/>
                <w:bCs/>
                <w:sz w:val="16"/>
                <w:szCs w:val="16"/>
                <w:lang w:eastAsia="fr-FR"/>
              </w:rPr>
              <w:t xml:space="preserve"> 6</w:t>
            </w:r>
            <w:r w:rsidRPr="00CA1C6F">
              <w:rPr>
                <w:sz w:val="16"/>
                <w:szCs w:val="16"/>
                <w:lang w:eastAsia="fr-FR"/>
              </w:rPr>
              <w:t xml:space="preserve">: </w:t>
            </w:r>
            <w:r>
              <w:rPr>
                <w:sz w:val="16"/>
                <w:szCs w:val="16"/>
                <w:lang w:eastAsia="fr-FR"/>
              </w:rPr>
              <w:t>Timeliness and quality of f</w:t>
            </w:r>
            <w:r w:rsidRPr="00431B47">
              <w:rPr>
                <w:sz w:val="16"/>
                <w:szCs w:val="16"/>
                <w:lang w:eastAsia="fr-FR"/>
              </w:rPr>
              <w:t xml:space="preserve">iduciary </w:t>
            </w:r>
            <w:r>
              <w:rPr>
                <w:sz w:val="16"/>
                <w:szCs w:val="16"/>
                <w:lang w:eastAsia="fr-FR"/>
              </w:rPr>
              <w:t>reporting</w:t>
            </w:r>
            <w:r>
              <w:rPr>
                <w:b/>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61A6A9A4" w14:textId="77777777" w:rsidR="00992FB1" w:rsidRPr="00D35E1A" w:rsidRDefault="00992FB1" w:rsidP="00317C65">
            <w:pPr>
              <w:jc w:val="center"/>
              <w:rPr>
                <w:iCs/>
                <w:sz w:val="16"/>
                <w:szCs w:val="16"/>
              </w:rPr>
            </w:pPr>
            <w:r>
              <w:rPr>
                <w:iCs/>
                <w:sz w:val="16"/>
                <w:szCs w:val="16"/>
              </w:rPr>
              <w:t>7 995 000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51C6E0F4" w14:textId="77777777" w:rsidR="00992FB1" w:rsidRPr="007D17CA" w:rsidRDefault="00992FB1" w:rsidP="00317C65">
            <w:pPr>
              <w:jc w:val="center"/>
              <w:rPr>
                <w:i/>
                <w:sz w:val="16"/>
                <w:szCs w:val="16"/>
                <w:lang w:eastAsia="fr-FR"/>
              </w:rPr>
            </w:pPr>
            <w:r w:rsidRPr="00CA1C6F">
              <w:rPr>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55B0CB74" w14:textId="77777777" w:rsidR="00992FB1" w:rsidRPr="004C1E8E" w:rsidRDefault="00992FB1" w:rsidP="00317C65">
            <w:pPr>
              <w:jc w:val="center"/>
              <w:rPr>
                <w:sz w:val="16"/>
                <w:szCs w:val="16"/>
                <w:lang w:eastAsia="fr-FR"/>
              </w:rPr>
            </w:pPr>
            <w:r>
              <w:rPr>
                <w:sz w:val="16"/>
                <w:szCs w:val="16"/>
                <w:lang w:eastAsia="fr-FR"/>
              </w:rPr>
              <w:t xml:space="preserve">17 </w:t>
            </w:r>
            <w:r w:rsidRPr="004C1E8E">
              <w:rPr>
                <w:sz w:val="16"/>
                <w:szCs w:val="16"/>
                <w:lang w:eastAsia="fr-FR"/>
              </w:rPr>
              <w:t>Timely Fiduciary reporting</w:t>
            </w:r>
          </w:p>
          <w:p w14:paraId="7A7A00AC" w14:textId="77777777" w:rsidR="00992FB1" w:rsidRPr="004C1E8E" w:rsidRDefault="00992FB1" w:rsidP="00317C65">
            <w:pPr>
              <w:jc w:val="center"/>
              <w:rPr>
                <w:sz w:val="16"/>
                <w:szCs w:val="16"/>
                <w:lang w:eastAsia="fr-FR"/>
              </w:rPr>
            </w:pPr>
          </w:p>
          <w:p w14:paraId="3578B707"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 xml:space="preserve">Functional institutional oversight of fiduciary </w:t>
            </w:r>
            <w:proofErr w:type="spellStart"/>
            <w:r w:rsidRPr="004C1E8E">
              <w:rPr>
                <w:sz w:val="16"/>
                <w:szCs w:val="16"/>
                <w:lang w:eastAsia="fr-FR"/>
              </w:rPr>
              <w:t>m</w:t>
            </w:r>
            <w:r>
              <w:rPr>
                <w:sz w:val="16"/>
                <w:szCs w:val="16"/>
                <w:lang w:eastAsia="fr-FR"/>
              </w:rPr>
              <w:t>ngt</w:t>
            </w:r>
            <w:proofErr w:type="spellEnd"/>
          </w:p>
          <w:p w14:paraId="73125AC9" w14:textId="77777777" w:rsidR="00992FB1" w:rsidRDefault="00992FB1" w:rsidP="00317C65">
            <w:pPr>
              <w:jc w:val="center"/>
              <w:rPr>
                <w:i/>
                <w:sz w:val="16"/>
                <w:szCs w:val="16"/>
                <w:lang w:eastAsia="fr-FR"/>
              </w:rPr>
            </w:pPr>
          </w:p>
          <w:p w14:paraId="2231C9A8" w14:textId="77777777" w:rsidR="00992FB1" w:rsidRDefault="00992FB1" w:rsidP="00317C65">
            <w:pPr>
              <w:jc w:val="center"/>
              <w:rPr>
                <w:sz w:val="16"/>
                <w:szCs w:val="16"/>
                <w:lang w:eastAsia="fr-FR"/>
              </w:rPr>
            </w:pPr>
            <w:r>
              <w:rPr>
                <w:sz w:val="16"/>
                <w:szCs w:val="16"/>
                <w:lang w:eastAsia="fr-FR"/>
              </w:rPr>
              <w:t>22 t</w:t>
            </w:r>
            <w:r w:rsidRPr="004C1E8E">
              <w:rPr>
                <w:sz w:val="16"/>
                <w:szCs w:val="16"/>
                <w:lang w:eastAsia="fr-FR"/>
              </w:rPr>
              <w:t>ransparency of ACE expen</w:t>
            </w:r>
            <w:r>
              <w:rPr>
                <w:sz w:val="16"/>
                <w:szCs w:val="16"/>
                <w:lang w:eastAsia="fr-FR"/>
              </w:rPr>
              <w:t>ses</w:t>
            </w:r>
          </w:p>
          <w:p w14:paraId="6B11F697" w14:textId="77777777" w:rsidR="00992FB1" w:rsidRDefault="00992FB1" w:rsidP="00317C65">
            <w:pPr>
              <w:jc w:val="center"/>
              <w:rPr>
                <w:sz w:val="16"/>
                <w:szCs w:val="16"/>
                <w:lang w:eastAsia="fr-FR"/>
              </w:rPr>
            </w:pPr>
          </w:p>
          <w:p w14:paraId="2B2DE06A" w14:textId="77777777" w:rsidR="00992FB1" w:rsidRPr="00A679B2" w:rsidRDefault="00992FB1" w:rsidP="00317C65">
            <w:pPr>
              <w:jc w:val="center"/>
              <w:rPr>
                <w:i/>
                <w:sz w:val="16"/>
                <w:szCs w:val="16"/>
                <w:lang w:eastAsia="fr-FR"/>
              </w:rPr>
            </w:pPr>
            <w:r>
              <w:rPr>
                <w:sz w:val="16"/>
                <w:szCs w:val="16"/>
                <w:lang w:eastAsia="fr-FR"/>
              </w:rPr>
              <w:t>17 quality of procurement planning</w:t>
            </w:r>
          </w:p>
        </w:tc>
        <w:tc>
          <w:tcPr>
            <w:tcW w:w="1926" w:type="dxa"/>
            <w:tcBorders>
              <w:top w:val="single" w:sz="4" w:space="0" w:color="auto"/>
              <w:left w:val="nil"/>
              <w:bottom w:val="single" w:sz="4" w:space="0" w:color="auto"/>
              <w:right w:val="single" w:sz="4" w:space="0" w:color="auto"/>
            </w:tcBorders>
            <w:shd w:val="clear" w:color="auto" w:fill="auto"/>
            <w:vAlign w:val="center"/>
          </w:tcPr>
          <w:p w14:paraId="1A07092B"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Timely Fiduciary reporting</w:t>
            </w:r>
          </w:p>
          <w:p w14:paraId="1AF7751D" w14:textId="77777777" w:rsidR="00992FB1" w:rsidRPr="004C1E8E" w:rsidRDefault="00992FB1" w:rsidP="00317C65">
            <w:pPr>
              <w:rPr>
                <w:sz w:val="16"/>
                <w:szCs w:val="16"/>
                <w:lang w:eastAsia="fr-FR"/>
              </w:rPr>
            </w:pPr>
          </w:p>
          <w:p w14:paraId="22549FBF"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 xml:space="preserve">Functional institutional oversight of fiduciary </w:t>
            </w:r>
            <w:proofErr w:type="spellStart"/>
            <w:r w:rsidRPr="004C1E8E">
              <w:rPr>
                <w:sz w:val="16"/>
                <w:szCs w:val="16"/>
                <w:lang w:eastAsia="fr-FR"/>
              </w:rPr>
              <w:t>m</w:t>
            </w:r>
            <w:r>
              <w:rPr>
                <w:sz w:val="16"/>
                <w:szCs w:val="16"/>
                <w:lang w:eastAsia="fr-FR"/>
              </w:rPr>
              <w:t>ngt</w:t>
            </w:r>
            <w:proofErr w:type="spellEnd"/>
          </w:p>
          <w:p w14:paraId="23811D6F" w14:textId="77777777" w:rsidR="00992FB1" w:rsidRDefault="00992FB1" w:rsidP="00317C65">
            <w:pPr>
              <w:jc w:val="center"/>
              <w:rPr>
                <w:i/>
                <w:sz w:val="16"/>
                <w:szCs w:val="16"/>
                <w:lang w:eastAsia="fr-FR"/>
              </w:rPr>
            </w:pPr>
          </w:p>
          <w:p w14:paraId="2B52E3E6" w14:textId="77777777" w:rsidR="00992FB1" w:rsidRDefault="00992FB1" w:rsidP="00317C65">
            <w:pPr>
              <w:jc w:val="center"/>
              <w:rPr>
                <w:sz w:val="16"/>
                <w:szCs w:val="16"/>
                <w:lang w:eastAsia="fr-FR"/>
              </w:rPr>
            </w:pPr>
            <w:r>
              <w:rPr>
                <w:sz w:val="16"/>
                <w:szCs w:val="16"/>
                <w:lang w:eastAsia="fr-FR"/>
              </w:rPr>
              <w:t>22 transpa</w:t>
            </w:r>
            <w:r w:rsidRPr="004C1E8E">
              <w:rPr>
                <w:sz w:val="16"/>
                <w:szCs w:val="16"/>
                <w:lang w:eastAsia="fr-FR"/>
              </w:rPr>
              <w:t>rency of ACE expen</w:t>
            </w:r>
            <w:r>
              <w:rPr>
                <w:sz w:val="16"/>
                <w:szCs w:val="16"/>
                <w:lang w:eastAsia="fr-FR"/>
              </w:rPr>
              <w:t>ses</w:t>
            </w:r>
          </w:p>
          <w:p w14:paraId="25FDA75A" w14:textId="77777777" w:rsidR="00992FB1" w:rsidRDefault="00992FB1" w:rsidP="00317C65">
            <w:pPr>
              <w:jc w:val="center"/>
              <w:rPr>
                <w:sz w:val="16"/>
                <w:szCs w:val="16"/>
                <w:lang w:eastAsia="fr-FR"/>
              </w:rPr>
            </w:pPr>
          </w:p>
          <w:p w14:paraId="0F09F566" w14:textId="77777777" w:rsidR="00992FB1" w:rsidRPr="00CE15D8" w:rsidRDefault="00992FB1" w:rsidP="00317C65">
            <w:pPr>
              <w:jc w:val="center"/>
              <w:rPr>
                <w:b/>
                <w:i/>
                <w:sz w:val="16"/>
                <w:szCs w:val="16"/>
                <w:lang w:eastAsia="fr-FR"/>
              </w:rPr>
            </w:pPr>
            <w:r>
              <w:rPr>
                <w:sz w:val="16"/>
                <w:szCs w:val="16"/>
                <w:lang w:eastAsia="fr-FR"/>
              </w:rPr>
              <w:t>22 quality of procurement planning</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0C180B65"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Timely Fiduciary reporting</w:t>
            </w:r>
          </w:p>
          <w:p w14:paraId="1179E428" w14:textId="77777777" w:rsidR="00992FB1" w:rsidRPr="004C1E8E" w:rsidRDefault="00992FB1" w:rsidP="00317C65">
            <w:pPr>
              <w:jc w:val="center"/>
              <w:rPr>
                <w:sz w:val="16"/>
                <w:szCs w:val="16"/>
                <w:lang w:eastAsia="fr-FR"/>
              </w:rPr>
            </w:pPr>
          </w:p>
          <w:p w14:paraId="0C328A6E" w14:textId="77777777" w:rsidR="00992FB1" w:rsidRPr="004C1E8E" w:rsidRDefault="00992FB1" w:rsidP="00317C65">
            <w:pPr>
              <w:jc w:val="center"/>
              <w:rPr>
                <w:sz w:val="16"/>
                <w:szCs w:val="16"/>
                <w:lang w:eastAsia="fr-FR"/>
              </w:rPr>
            </w:pPr>
            <w:r>
              <w:rPr>
                <w:sz w:val="16"/>
                <w:szCs w:val="16"/>
                <w:lang w:eastAsia="fr-FR"/>
              </w:rPr>
              <w:t xml:space="preserve">20 </w:t>
            </w:r>
            <w:r w:rsidRPr="004C1E8E">
              <w:rPr>
                <w:sz w:val="16"/>
                <w:szCs w:val="16"/>
                <w:lang w:eastAsia="fr-FR"/>
              </w:rPr>
              <w:t xml:space="preserve">Functional institutional oversight of fiduciary </w:t>
            </w:r>
            <w:proofErr w:type="spellStart"/>
            <w:r w:rsidRPr="004C1E8E">
              <w:rPr>
                <w:sz w:val="16"/>
                <w:szCs w:val="16"/>
                <w:lang w:eastAsia="fr-FR"/>
              </w:rPr>
              <w:t>m</w:t>
            </w:r>
            <w:r>
              <w:rPr>
                <w:sz w:val="16"/>
                <w:szCs w:val="16"/>
                <w:lang w:eastAsia="fr-FR"/>
              </w:rPr>
              <w:t>ngt</w:t>
            </w:r>
            <w:proofErr w:type="spellEnd"/>
          </w:p>
          <w:p w14:paraId="09F564C6" w14:textId="77777777" w:rsidR="00992FB1" w:rsidRDefault="00992FB1" w:rsidP="00317C65">
            <w:pPr>
              <w:jc w:val="center"/>
              <w:rPr>
                <w:i/>
                <w:sz w:val="16"/>
                <w:szCs w:val="16"/>
                <w:lang w:eastAsia="fr-FR"/>
              </w:rPr>
            </w:pPr>
          </w:p>
          <w:p w14:paraId="2627A5FF" w14:textId="77777777" w:rsidR="00992FB1" w:rsidRDefault="00992FB1" w:rsidP="00317C65">
            <w:pPr>
              <w:jc w:val="center"/>
              <w:rPr>
                <w:sz w:val="16"/>
                <w:szCs w:val="16"/>
                <w:lang w:eastAsia="fr-FR"/>
              </w:rPr>
            </w:pPr>
            <w:r>
              <w:rPr>
                <w:sz w:val="16"/>
                <w:szCs w:val="16"/>
                <w:lang w:eastAsia="fr-FR"/>
              </w:rPr>
              <w:t>22 t</w:t>
            </w:r>
            <w:r w:rsidRPr="004C1E8E">
              <w:rPr>
                <w:sz w:val="16"/>
                <w:szCs w:val="16"/>
                <w:lang w:eastAsia="fr-FR"/>
              </w:rPr>
              <w:t>ransparency of ACE expen</w:t>
            </w:r>
            <w:r>
              <w:rPr>
                <w:sz w:val="16"/>
                <w:szCs w:val="16"/>
                <w:lang w:eastAsia="fr-FR"/>
              </w:rPr>
              <w:t>ses</w:t>
            </w:r>
          </w:p>
          <w:p w14:paraId="5A17E59A" w14:textId="77777777" w:rsidR="00992FB1" w:rsidRDefault="00992FB1" w:rsidP="00317C65">
            <w:pPr>
              <w:jc w:val="center"/>
              <w:rPr>
                <w:sz w:val="16"/>
                <w:szCs w:val="16"/>
                <w:lang w:eastAsia="fr-FR"/>
              </w:rPr>
            </w:pPr>
          </w:p>
          <w:p w14:paraId="61D0271A" w14:textId="77777777" w:rsidR="00992FB1" w:rsidRPr="00CE15D8" w:rsidRDefault="00992FB1" w:rsidP="00317C65">
            <w:pPr>
              <w:jc w:val="center"/>
              <w:rPr>
                <w:b/>
                <w:i/>
                <w:sz w:val="16"/>
                <w:szCs w:val="16"/>
                <w:lang w:eastAsia="fr-FR"/>
              </w:rPr>
            </w:pPr>
            <w:r>
              <w:rPr>
                <w:sz w:val="16"/>
                <w:szCs w:val="16"/>
                <w:lang w:eastAsia="fr-FR"/>
              </w:rPr>
              <w:t>22 quality of procurement planning</w:t>
            </w:r>
          </w:p>
        </w:tc>
        <w:tc>
          <w:tcPr>
            <w:tcW w:w="1980" w:type="dxa"/>
            <w:tcBorders>
              <w:top w:val="single" w:sz="4" w:space="0" w:color="auto"/>
              <w:left w:val="nil"/>
              <w:bottom w:val="single" w:sz="4" w:space="0" w:color="auto"/>
              <w:right w:val="single" w:sz="4" w:space="0" w:color="auto"/>
            </w:tcBorders>
            <w:shd w:val="clear" w:color="auto" w:fill="auto"/>
            <w:vAlign w:val="center"/>
          </w:tcPr>
          <w:p w14:paraId="0978E857"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Timely Fiduciary reporting</w:t>
            </w:r>
          </w:p>
          <w:p w14:paraId="7E76078D" w14:textId="77777777" w:rsidR="00992FB1" w:rsidRPr="004C1E8E" w:rsidRDefault="00992FB1" w:rsidP="00317C65">
            <w:pPr>
              <w:jc w:val="center"/>
              <w:rPr>
                <w:sz w:val="16"/>
                <w:szCs w:val="16"/>
                <w:lang w:eastAsia="fr-FR"/>
              </w:rPr>
            </w:pPr>
          </w:p>
          <w:p w14:paraId="110CA409"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 xml:space="preserve">Functional institutional oversight of fiduciary </w:t>
            </w:r>
            <w:proofErr w:type="spellStart"/>
            <w:r w:rsidRPr="004C1E8E">
              <w:rPr>
                <w:sz w:val="16"/>
                <w:szCs w:val="16"/>
                <w:lang w:eastAsia="fr-FR"/>
              </w:rPr>
              <w:t>m</w:t>
            </w:r>
            <w:r>
              <w:rPr>
                <w:sz w:val="16"/>
                <w:szCs w:val="16"/>
                <w:lang w:eastAsia="fr-FR"/>
              </w:rPr>
              <w:t>ngt</w:t>
            </w:r>
            <w:proofErr w:type="spellEnd"/>
          </w:p>
          <w:p w14:paraId="2CFDB1D5" w14:textId="77777777" w:rsidR="00992FB1" w:rsidRDefault="00992FB1" w:rsidP="00317C65">
            <w:pPr>
              <w:jc w:val="center"/>
              <w:rPr>
                <w:i/>
                <w:sz w:val="16"/>
                <w:szCs w:val="16"/>
                <w:lang w:eastAsia="fr-FR"/>
              </w:rPr>
            </w:pPr>
          </w:p>
          <w:p w14:paraId="1B9BF393" w14:textId="77777777" w:rsidR="00992FB1" w:rsidRDefault="00992FB1" w:rsidP="00317C65">
            <w:pPr>
              <w:jc w:val="center"/>
              <w:rPr>
                <w:sz w:val="16"/>
                <w:szCs w:val="16"/>
                <w:lang w:eastAsia="fr-FR"/>
              </w:rPr>
            </w:pPr>
            <w:r>
              <w:rPr>
                <w:sz w:val="16"/>
                <w:szCs w:val="16"/>
                <w:lang w:eastAsia="fr-FR"/>
              </w:rPr>
              <w:t>22 t</w:t>
            </w:r>
            <w:r w:rsidRPr="004C1E8E">
              <w:rPr>
                <w:sz w:val="16"/>
                <w:szCs w:val="16"/>
                <w:lang w:eastAsia="fr-FR"/>
              </w:rPr>
              <w:t>ransparency of ACE expen</w:t>
            </w:r>
            <w:r>
              <w:rPr>
                <w:sz w:val="16"/>
                <w:szCs w:val="16"/>
                <w:lang w:eastAsia="fr-FR"/>
              </w:rPr>
              <w:t>ses</w:t>
            </w:r>
          </w:p>
          <w:p w14:paraId="48DC14E9" w14:textId="77777777" w:rsidR="00992FB1" w:rsidRDefault="00992FB1" w:rsidP="00317C65">
            <w:pPr>
              <w:jc w:val="center"/>
              <w:rPr>
                <w:sz w:val="16"/>
                <w:szCs w:val="16"/>
                <w:lang w:eastAsia="fr-FR"/>
              </w:rPr>
            </w:pPr>
          </w:p>
          <w:p w14:paraId="3E1B0590" w14:textId="77777777" w:rsidR="00992FB1" w:rsidRPr="00CE15D8" w:rsidRDefault="00992FB1" w:rsidP="00317C65">
            <w:pPr>
              <w:jc w:val="center"/>
              <w:rPr>
                <w:b/>
                <w:i/>
                <w:sz w:val="16"/>
                <w:szCs w:val="16"/>
                <w:lang w:eastAsia="fr-FR"/>
              </w:rPr>
            </w:pPr>
            <w:r>
              <w:rPr>
                <w:sz w:val="16"/>
                <w:szCs w:val="16"/>
                <w:lang w:eastAsia="fr-FR"/>
              </w:rPr>
              <w:t>21 quality of procurement planning</w:t>
            </w:r>
          </w:p>
        </w:tc>
        <w:tc>
          <w:tcPr>
            <w:tcW w:w="1980" w:type="dxa"/>
            <w:tcBorders>
              <w:top w:val="single" w:sz="4" w:space="0" w:color="auto"/>
              <w:left w:val="nil"/>
              <w:bottom w:val="single" w:sz="4" w:space="0" w:color="auto"/>
              <w:right w:val="single" w:sz="4" w:space="0" w:color="auto"/>
            </w:tcBorders>
            <w:shd w:val="clear" w:color="auto" w:fill="auto"/>
            <w:vAlign w:val="center"/>
          </w:tcPr>
          <w:p w14:paraId="2DB133C4"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Timely Fiduciary reporting</w:t>
            </w:r>
          </w:p>
          <w:p w14:paraId="021BA080" w14:textId="77777777" w:rsidR="00992FB1" w:rsidRPr="004C1E8E" w:rsidRDefault="00992FB1" w:rsidP="00317C65">
            <w:pPr>
              <w:jc w:val="center"/>
              <w:rPr>
                <w:sz w:val="16"/>
                <w:szCs w:val="16"/>
                <w:lang w:eastAsia="fr-FR"/>
              </w:rPr>
            </w:pPr>
          </w:p>
          <w:p w14:paraId="78E90E1C" w14:textId="77777777" w:rsidR="00992FB1" w:rsidRPr="004C1E8E" w:rsidRDefault="00992FB1" w:rsidP="00317C65">
            <w:pPr>
              <w:jc w:val="center"/>
              <w:rPr>
                <w:sz w:val="16"/>
                <w:szCs w:val="16"/>
                <w:lang w:eastAsia="fr-FR"/>
              </w:rPr>
            </w:pPr>
            <w:r>
              <w:rPr>
                <w:sz w:val="16"/>
                <w:szCs w:val="16"/>
                <w:lang w:eastAsia="fr-FR"/>
              </w:rPr>
              <w:t xml:space="preserve">22 </w:t>
            </w:r>
            <w:r w:rsidRPr="004C1E8E">
              <w:rPr>
                <w:sz w:val="16"/>
                <w:szCs w:val="16"/>
                <w:lang w:eastAsia="fr-FR"/>
              </w:rPr>
              <w:t xml:space="preserve">Functional institutional oversight of fiduciary </w:t>
            </w:r>
            <w:proofErr w:type="spellStart"/>
            <w:r w:rsidRPr="004C1E8E">
              <w:rPr>
                <w:sz w:val="16"/>
                <w:szCs w:val="16"/>
                <w:lang w:eastAsia="fr-FR"/>
              </w:rPr>
              <w:t>m</w:t>
            </w:r>
            <w:r>
              <w:rPr>
                <w:sz w:val="16"/>
                <w:szCs w:val="16"/>
                <w:lang w:eastAsia="fr-FR"/>
              </w:rPr>
              <w:t>ngt</w:t>
            </w:r>
            <w:proofErr w:type="spellEnd"/>
          </w:p>
          <w:p w14:paraId="1FCF508C" w14:textId="77777777" w:rsidR="00992FB1" w:rsidRDefault="00992FB1" w:rsidP="00317C65">
            <w:pPr>
              <w:jc w:val="center"/>
              <w:rPr>
                <w:i/>
                <w:sz w:val="16"/>
                <w:szCs w:val="16"/>
                <w:lang w:eastAsia="fr-FR"/>
              </w:rPr>
            </w:pPr>
          </w:p>
          <w:p w14:paraId="6F51C587" w14:textId="77777777" w:rsidR="00992FB1" w:rsidRDefault="00992FB1" w:rsidP="00317C65">
            <w:pPr>
              <w:jc w:val="center"/>
              <w:rPr>
                <w:sz w:val="16"/>
                <w:szCs w:val="16"/>
                <w:lang w:eastAsia="fr-FR"/>
              </w:rPr>
            </w:pPr>
            <w:r>
              <w:rPr>
                <w:sz w:val="16"/>
                <w:szCs w:val="16"/>
                <w:lang w:eastAsia="fr-FR"/>
              </w:rPr>
              <w:t>22 t</w:t>
            </w:r>
            <w:r w:rsidRPr="004C1E8E">
              <w:rPr>
                <w:sz w:val="16"/>
                <w:szCs w:val="16"/>
                <w:lang w:eastAsia="fr-FR"/>
              </w:rPr>
              <w:t>ransparency of ACE expen</w:t>
            </w:r>
            <w:r>
              <w:rPr>
                <w:sz w:val="16"/>
                <w:szCs w:val="16"/>
                <w:lang w:eastAsia="fr-FR"/>
              </w:rPr>
              <w:t>ses</w:t>
            </w:r>
          </w:p>
          <w:p w14:paraId="2F13AE80" w14:textId="77777777" w:rsidR="00992FB1" w:rsidRDefault="00992FB1" w:rsidP="00317C65">
            <w:pPr>
              <w:jc w:val="center"/>
              <w:rPr>
                <w:sz w:val="16"/>
                <w:szCs w:val="16"/>
                <w:lang w:eastAsia="fr-FR"/>
              </w:rPr>
            </w:pPr>
          </w:p>
          <w:p w14:paraId="211A320E" w14:textId="77777777" w:rsidR="00992FB1" w:rsidRPr="00CE15D8" w:rsidRDefault="00992FB1" w:rsidP="00317C65">
            <w:pPr>
              <w:jc w:val="center"/>
              <w:rPr>
                <w:b/>
                <w:i/>
                <w:sz w:val="16"/>
                <w:szCs w:val="16"/>
                <w:lang w:eastAsia="fr-FR"/>
              </w:rPr>
            </w:pPr>
            <w:r>
              <w:rPr>
                <w:sz w:val="16"/>
                <w:szCs w:val="16"/>
                <w:lang w:eastAsia="fr-FR"/>
              </w:rPr>
              <w:t>20 quality of procurement planning</w:t>
            </w:r>
          </w:p>
        </w:tc>
      </w:tr>
      <w:tr w:rsidR="00992FB1" w:rsidRPr="00CA1C6F" w14:paraId="71566CA9"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E41D" w14:textId="77777777" w:rsidR="00992FB1" w:rsidRPr="00CA1C6F" w:rsidRDefault="00992FB1" w:rsidP="00317C65">
            <w:pPr>
              <w:rPr>
                <w:i/>
                <w:iCs/>
                <w:sz w:val="16"/>
                <w:szCs w:val="16"/>
                <w:lang w:eastAsia="fr-FR"/>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55360A0B" w14:textId="77777777" w:rsidR="00992FB1" w:rsidRPr="00D35E1A" w:rsidRDefault="00992FB1" w:rsidP="00317C65">
            <w:pPr>
              <w:jc w:val="center"/>
              <w:rPr>
                <w:i/>
                <w:iCs/>
                <w:sz w:val="16"/>
                <w:szCs w:val="16"/>
              </w:rPr>
            </w:pPr>
            <w:r>
              <w:rPr>
                <w:i/>
                <w:iCs/>
                <w:sz w:val="16"/>
                <w:szCs w:val="16"/>
              </w:rPr>
              <w:t>7 995 000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152C3C36" w14:textId="77777777" w:rsidR="00992FB1" w:rsidRPr="007D17CA" w:rsidRDefault="00992FB1" w:rsidP="00317C65">
            <w:pPr>
              <w:jc w:val="center"/>
              <w:rPr>
                <w:i/>
                <w:sz w:val="16"/>
                <w:szCs w:val="16"/>
                <w:lang w:eastAsia="fr-FR"/>
              </w:rPr>
            </w:pP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5D0EB2E4" w14:textId="77777777" w:rsidR="00992FB1" w:rsidRPr="00A679B2" w:rsidRDefault="00992FB1" w:rsidP="00317C65">
            <w:pPr>
              <w:jc w:val="center"/>
              <w:rPr>
                <w:i/>
                <w:sz w:val="16"/>
                <w:szCs w:val="16"/>
                <w:lang w:eastAsia="fr-FR"/>
              </w:rPr>
            </w:pPr>
            <w:r>
              <w:rPr>
                <w:i/>
                <w:iCs/>
                <w:sz w:val="16"/>
                <w:szCs w:val="16"/>
              </w:rPr>
              <w:t>1 462 000</w:t>
            </w:r>
          </w:p>
        </w:tc>
        <w:tc>
          <w:tcPr>
            <w:tcW w:w="1926" w:type="dxa"/>
            <w:tcBorders>
              <w:top w:val="single" w:sz="4" w:space="0" w:color="auto"/>
              <w:left w:val="nil"/>
              <w:bottom w:val="single" w:sz="4" w:space="0" w:color="auto"/>
              <w:right w:val="single" w:sz="4" w:space="0" w:color="auto"/>
            </w:tcBorders>
            <w:shd w:val="clear" w:color="auto" w:fill="auto"/>
            <w:vAlign w:val="center"/>
          </w:tcPr>
          <w:p w14:paraId="17F1B56A" w14:textId="77777777" w:rsidR="00992FB1" w:rsidRPr="00A679B2" w:rsidRDefault="00992FB1" w:rsidP="00317C65">
            <w:pPr>
              <w:jc w:val="center"/>
              <w:rPr>
                <w:i/>
                <w:sz w:val="16"/>
                <w:szCs w:val="16"/>
                <w:lang w:eastAsia="fr-FR"/>
              </w:rPr>
            </w:pPr>
            <w:r>
              <w:rPr>
                <w:i/>
                <w:iCs/>
                <w:sz w:val="16"/>
                <w:szCs w:val="16"/>
              </w:rPr>
              <w:t>1 652 000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2EC95C28" w14:textId="77777777" w:rsidR="00992FB1" w:rsidRPr="00A679B2" w:rsidRDefault="00992FB1" w:rsidP="00317C65">
            <w:pPr>
              <w:jc w:val="center"/>
              <w:rPr>
                <w:i/>
                <w:sz w:val="16"/>
                <w:szCs w:val="16"/>
                <w:lang w:eastAsia="fr-FR"/>
              </w:rPr>
            </w:pPr>
            <w:r>
              <w:rPr>
                <w:i/>
                <w:iCs/>
                <w:sz w:val="16"/>
                <w:szCs w:val="16"/>
              </w:rPr>
              <w:t>1 622 000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7DE12A4B" w14:textId="77777777" w:rsidR="00992FB1" w:rsidRPr="00A679B2" w:rsidRDefault="00992FB1" w:rsidP="00317C65">
            <w:pPr>
              <w:jc w:val="center"/>
              <w:rPr>
                <w:i/>
                <w:sz w:val="16"/>
                <w:szCs w:val="16"/>
                <w:lang w:eastAsia="fr-FR"/>
              </w:rPr>
            </w:pPr>
            <w:r>
              <w:rPr>
                <w:i/>
                <w:iCs/>
                <w:sz w:val="16"/>
                <w:szCs w:val="16"/>
              </w:rPr>
              <w:t>1 637 000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42206F30" w14:textId="77777777" w:rsidR="00992FB1" w:rsidRPr="00A679B2" w:rsidRDefault="00992FB1" w:rsidP="00317C65">
            <w:pPr>
              <w:jc w:val="center"/>
              <w:rPr>
                <w:i/>
                <w:sz w:val="16"/>
                <w:szCs w:val="16"/>
                <w:lang w:eastAsia="fr-FR"/>
              </w:rPr>
            </w:pPr>
            <w:r>
              <w:rPr>
                <w:i/>
                <w:iCs/>
                <w:sz w:val="16"/>
                <w:szCs w:val="16"/>
              </w:rPr>
              <w:t>1 622 000</w:t>
            </w:r>
          </w:p>
        </w:tc>
      </w:tr>
      <w:tr w:rsidR="00992FB1" w:rsidRPr="00CA1C6F" w14:paraId="0DCD8923" w14:textId="77777777" w:rsidTr="000A64DB">
        <w:trPr>
          <w:trHeight w:val="2960"/>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1B9382A3" w14:textId="77777777" w:rsidR="00992FB1" w:rsidRPr="00CA1C6F" w:rsidRDefault="00992FB1" w:rsidP="00317C65">
            <w:pPr>
              <w:rPr>
                <w:i/>
                <w:iCs/>
                <w:sz w:val="16"/>
                <w:szCs w:val="16"/>
                <w:lang w:eastAsia="fr-FR"/>
              </w:rPr>
            </w:pPr>
            <w:r w:rsidRPr="00CA1C6F">
              <w:rPr>
                <w:b/>
                <w:bCs/>
                <w:sz w:val="16"/>
                <w:szCs w:val="16"/>
                <w:lang w:eastAsia="fr-FR"/>
              </w:rPr>
              <w:t xml:space="preserve">DLI </w:t>
            </w:r>
            <w:r>
              <w:rPr>
                <w:b/>
                <w:bCs/>
                <w:sz w:val="16"/>
                <w:szCs w:val="16"/>
                <w:lang w:eastAsia="fr-FR"/>
              </w:rPr>
              <w:t xml:space="preserve"> 7</w:t>
            </w:r>
            <w:r w:rsidRPr="00CA1C6F">
              <w:rPr>
                <w:sz w:val="16"/>
                <w:szCs w:val="16"/>
                <w:lang w:eastAsia="fr-FR"/>
              </w:rPr>
              <w:t xml:space="preserve">: </w:t>
            </w:r>
            <w:r w:rsidRPr="00744499">
              <w:rPr>
                <w:sz w:val="16"/>
                <w:szCs w:val="16"/>
                <w:lang w:eastAsia="fr-FR"/>
              </w:rPr>
              <w:t>Institutional Impact</w:t>
            </w:r>
          </w:p>
        </w:tc>
        <w:tc>
          <w:tcPr>
            <w:tcW w:w="1260" w:type="dxa"/>
            <w:tcBorders>
              <w:top w:val="single" w:sz="4" w:space="0" w:color="auto"/>
              <w:left w:val="nil"/>
              <w:bottom w:val="single" w:sz="4" w:space="0" w:color="auto"/>
              <w:right w:val="single" w:sz="4" w:space="0" w:color="auto"/>
            </w:tcBorders>
            <w:shd w:val="clear" w:color="auto" w:fill="auto"/>
            <w:vAlign w:val="center"/>
          </w:tcPr>
          <w:p w14:paraId="050768C8" w14:textId="77777777" w:rsidR="00992FB1" w:rsidRDefault="00992FB1" w:rsidP="00317C65">
            <w:pPr>
              <w:jc w:val="center"/>
              <w:rPr>
                <w:i/>
                <w:sz w:val="16"/>
                <w:szCs w:val="16"/>
                <w:lang w:eastAsia="fr-FR"/>
              </w:rPr>
            </w:pPr>
            <w:r>
              <w:rPr>
                <w:sz w:val="16"/>
                <w:szCs w:val="16"/>
                <w:lang w:eastAsia="fr-FR"/>
              </w:rPr>
              <w:t>8 850 000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084B71AA" w14:textId="77777777" w:rsidR="00992FB1" w:rsidRPr="007D17CA" w:rsidRDefault="00992FB1" w:rsidP="00317C65">
            <w:pPr>
              <w:jc w:val="center"/>
              <w:rPr>
                <w:i/>
                <w:sz w:val="16"/>
                <w:szCs w:val="16"/>
                <w:lang w:eastAsia="fr-FR"/>
              </w:rPr>
            </w:pPr>
            <w:r w:rsidRPr="00CA1C6F">
              <w:rPr>
                <w:sz w:val="16"/>
                <w:szCs w:val="16"/>
                <w:lang w:eastAsia="fr-FR"/>
              </w:rPr>
              <w:t>0</w:t>
            </w: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5154324A" w14:textId="77777777" w:rsidR="00992FB1" w:rsidRPr="00334EF3" w:rsidRDefault="00992FB1" w:rsidP="00317C65">
            <w:pPr>
              <w:jc w:val="center"/>
              <w:rPr>
                <w:sz w:val="16"/>
                <w:szCs w:val="16"/>
                <w:lang w:eastAsia="fr-FR"/>
              </w:rPr>
            </w:pPr>
            <w:r>
              <w:rPr>
                <w:sz w:val="16"/>
                <w:szCs w:val="16"/>
                <w:lang w:eastAsia="fr-FR"/>
              </w:rPr>
              <w:t xml:space="preserve">0 </w:t>
            </w:r>
            <w:r w:rsidRPr="00334EF3">
              <w:rPr>
                <w:sz w:val="16"/>
                <w:szCs w:val="16"/>
                <w:lang w:eastAsia="fr-FR"/>
              </w:rPr>
              <w:t>University regional strategy</w:t>
            </w:r>
          </w:p>
          <w:p w14:paraId="261A2F2E" w14:textId="77777777" w:rsidR="00992FB1" w:rsidRPr="00334EF3" w:rsidRDefault="00992FB1" w:rsidP="00317C65">
            <w:pPr>
              <w:jc w:val="center"/>
              <w:rPr>
                <w:sz w:val="16"/>
                <w:szCs w:val="16"/>
                <w:lang w:eastAsia="fr-FR"/>
              </w:rPr>
            </w:pPr>
          </w:p>
          <w:p w14:paraId="5590B992" w14:textId="77777777" w:rsidR="00992FB1" w:rsidRDefault="00992FB1" w:rsidP="00317C65">
            <w:pPr>
              <w:jc w:val="center"/>
              <w:rPr>
                <w:sz w:val="16"/>
                <w:szCs w:val="16"/>
                <w:lang w:eastAsia="fr-FR"/>
              </w:rPr>
            </w:pPr>
            <w:r>
              <w:rPr>
                <w:sz w:val="16"/>
                <w:szCs w:val="16"/>
                <w:lang w:eastAsia="fr-FR"/>
              </w:rPr>
              <w:t xml:space="preserve">0 </w:t>
            </w:r>
          </w:p>
          <w:p w14:paraId="2C2C0948" w14:textId="77777777" w:rsidR="00992FB1" w:rsidRDefault="00992FB1" w:rsidP="00317C65">
            <w:pPr>
              <w:jc w:val="center"/>
              <w:rPr>
                <w:sz w:val="16"/>
                <w:szCs w:val="16"/>
                <w:lang w:eastAsia="fr-FR"/>
              </w:rPr>
            </w:pPr>
            <w:r w:rsidRPr="00334EF3">
              <w:rPr>
                <w:sz w:val="16"/>
                <w:szCs w:val="16"/>
                <w:lang w:eastAsia="fr-FR"/>
              </w:rPr>
              <w:t>Open and competitive selection of the head of university or dean</w:t>
            </w:r>
            <w:r>
              <w:rPr>
                <w:sz w:val="16"/>
                <w:szCs w:val="16"/>
                <w:lang w:eastAsia="fr-FR"/>
              </w:rPr>
              <w:t xml:space="preserve"> </w:t>
            </w:r>
          </w:p>
          <w:p w14:paraId="306CD092" w14:textId="77777777" w:rsidR="00992FB1" w:rsidRDefault="00992FB1" w:rsidP="00317C65">
            <w:pPr>
              <w:jc w:val="center"/>
              <w:rPr>
                <w:sz w:val="16"/>
                <w:szCs w:val="16"/>
                <w:lang w:eastAsia="fr-FR"/>
              </w:rPr>
            </w:pPr>
          </w:p>
          <w:p w14:paraId="598A3A78" w14:textId="77777777" w:rsidR="00992FB1" w:rsidRDefault="00992FB1" w:rsidP="00317C65">
            <w:pPr>
              <w:jc w:val="center"/>
              <w:rPr>
                <w:sz w:val="16"/>
                <w:szCs w:val="16"/>
                <w:lang w:eastAsia="fr-FR"/>
              </w:rPr>
            </w:pPr>
            <w:r>
              <w:rPr>
                <w:sz w:val="16"/>
                <w:szCs w:val="16"/>
                <w:lang w:eastAsia="fr-FR"/>
              </w:rPr>
              <w:t>0</w:t>
            </w:r>
          </w:p>
          <w:p w14:paraId="26F1E7BC" w14:textId="77777777" w:rsidR="00992FB1" w:rsidRDefault="00992FB1" w:rsidP="00317C65">
            <w:pPr>
              <w:jc w:val="center"/>
              <w:rPr>
                <w:sz w:val="16"/>
                <w:szCs w:val="16"/>
                <w:lang w:eastAsia="fr-FR"/>
              </w:rPr>
            </w:pPr>
            <w:r>
              <w:rPr>
                <w:sz w:val="16"/>
                <w:szCs w:val="16"/>
                <w:lang w:eastAsia="fr-FR"/>
              </w:rPr>
              <w:t>Institutional accreditation steps</w:t>
            </w:r>
          </w:p>
          <w:p w14:paraId="2953DE7B" w14:textId="77777777" w:rsidR="00992FB1" w:rsidRDefault="00992FB1" w:rsidP="00317C65">
            <w:pPr>
              <w:jc w:val="center"/>
              <w:rPr>
                <w:sz w:val="16"/>
                <w:szCs w:val="16"/>
                <w:lang w:eastAsia="fr-FR"/>
              </w:rPr>
            </w:pPr>
          </w:p>
          <w:p w14:paraId="118ADD98" w14:textId="77777777" w:rsidR="00992FB1" w:rsidRDefault="00992FB1" w:rsidP="00317C65">
            <w:pPr>
              <w:jc w:val="center"/>
              <w:rPr>
                <w:sz w:val="16"/>
                <w:szCs w:val="16"/>
                <w:lang w:eastAsia="fr-FR"/>
              </w:rPr>
            </w:pPr>
            <w:r>
              <w:rPr>
                <w:sz w:val="16"/>
                <w:szCs w:val="16"/>
                <w:lang w:eastAsia="fr-FR"/>
              </w:rPr>
              <w:t xml:space="preserve">0 </w:t>
            </w:r>
          </w:p>
          <w:p w14:paraId="1763B995" w14:textId="77777777" w:rsidR="00992FB1" w:rsidRDefault="00992FB1" w:rsidP="00317C65">
            <w:pPr>
              <w:jc w:val="center"/>
              <w:rPr>
                <w:sz w:val="16"/>
                <w:szCs w:val="16"/>
                <w:lang w:eastAsia="fr-FR"/>
              </w:rPr>
            </w:pPr>
            <w:r>
              <w:rPr>
                <w:sz w:val="16"/>
                <w:szCs w:val="16"/>
                <w:lang w:eastAsia="fr-FR"/>
              </w:rPr>
              <w:t>PASET Benchmarking</w:t>
            </w:r>
          </w:p>
          <w:p w14:paraId="67D346CB" w14:textId="77777777" w:rsidR="00992FB1" w:rsidRDefault="00992FB1" w:rsidP="00317C65">
            <w:pPr>
              <w:jc w:val="center"/>
              <w:rPr>
                <w:sz w:val="16"/>
                <w:szCs w:val="16"/>
              </w:rPr>
            </w:pPr>
          </w:p>
          <w:p w14:paraId="2F4FC665" w14:textId="77777777" w:rsidR="00992FB1" w:rsidRPr="00A679B2" w:rsidRDefault="00992FB1" w:rsidP="00317C65">
            <w:pPr>
              <w:jc w:val="center"/>
              <w:rPr>
                <w:i/>
                <w:sz w:val="16"/>
                <w:szCs w:val="16"/>
                <w:lang w:eastAsia="fr-FR"/>
              </w:rPr>
            </w:pPr>
            <w:r>
              <w:rPr>
                <w:sz w:val="16"/>
                <w:szCs w:val="16"/>
              </w:rPr>
              <w:t>0 Milestones on institutional impact</w:t>
            </w:r>
          </w:p>
        </w:tc>
        <w:tc>
          <w:tcPr>
            <w:tcW w:w="1926" w:type="dxa"/>
            <w:tcBorders>
              <w:top w:val="single" w:sz="4" w:space="0" w:color="auto"/>
              <w:left w:val="nil"/>
              <w:bottom w:val="single" w:sz="4" w:space="0" w:color="auto"/>
              <w:right w:val="single" w:sz="4" w:space="0" w:color="auto"/>
            </w:tcBorders>
            <w:shd w:val="clear" w:color="auto" w:fill="auto"/>
            <w:vAlign w:val="center"/>
          </w:tcPr>
          <w:p w14:paraId="227AD2B5" w14:textId="0B3AFF09" w:rsidR="00992FB1" w:rsidRPr="00334EF3" w:rsidRDefault="00992FB1" w:rsidP="00317C65">
            <w:pPr>
              <w:jc w:val="center"/>
              <w:rPr>
                <w:sz w:val="16"/>
                <w:szCs w:val="16"/>
                <w:lang w:eastAsia="fr-FR"/>
              </w:rPr>
            </w:pPr>
            <w:r>
              <w:rPr>
                <w:sz w:val="16"/>
                <w:szCs w:val="16"/>
                <w:lang w:eastAsia="fr-FR"/>
              </w:rPr>
              <w:t>1</w:t>
            </w:r>
            <w:r w:rsidR="00463753">
              <w:rPr>
                <w:sz w:val="16"/>
                <w:szCs w:val="16"/>
                <w:lang w:eastAsia="fr-FR"/>
              </w:rPr>
              <w:t>1</w:t>
            </w:r>
            <w:r>
              <w:rPr>
                <w:sz w:val="16"/>
                <w:szCs w:val="16"/>
                <w:lang w:eastAsia="fr-FR"/>
              </w:rPr>
              <w:t xml:space="preserve"> </w:t>
            </w:r>
            <w:r w:rsidRPr="00334EF3">
              <w:rPr>
                <w:sz w:val="16"/>
                <w:szCs w:val="16"/>
                <w:lang w:eastAsia="fr-FR"/>
              </w:rPr>
              <w:t>University regional strategy</w:t>
            </w:r>
          </w:p>
          <w:p w14:paraId="5CF21E34" w14:textId="77777777" w:rsidR="00992FB1" w:rsidRPr="00334EF3" w:rsidRDefault="00992FB1" w:rsidP="00317C65">
            <w:pPr>
              <w:jc w:val="center"/>
              <w:rPr>
                <w:sz w:val="16"/>
                <w:szCs w:val="16"/>
                <w:lang w:eastAsia="fr-FR"/>
              </w:rPr>
            </w:pPr>
          </w:p>
          <w:p w14:paraId="4F7D906C" w14:textId="77777777" w:rsidR="00992FB1" w:rsidRDefault="00992FB1" w:rsidP="00317C65">
            <w:pPr>
              <w:jc w:val="center"/>
              <w:rPr>
                <w:sz w:val="16"/>
                <w:szCs w:val="16"/>
                <w:lang w:eastAsia="fr-FR"/>
              </w:rPr>
            </w:pPr>
            <w:r>
              <w:rPr>
                <w:sz w:val="16"/>
                <w:szCs w:val="16"/>
                <w:lang w:eastAsia="fr-FR"/>
              </w:rPr>
              <w:t xml:space="preserve">0 </w:t>
            </w:r>
          </w:p>
          <w:p w14:paraId="1F1A6FC7" w14:textId="77777777" w:rsidR="00992FB1" w:rsidRDefault="00992FB1" w:rsidP="00317C65">
            <w:pPr>
              <w:jc w:val="center"/>
              <w:rPr>
                <w:sz w:val="16"/>
                <w:szCs w:val="16"/>
                <w:lang w:eastAsia="fr-FR"/>
              </w:rPr>
            </w:pPr>
            <w:r w:rsidRPr="00334EF3">
              <w:rPr>
                <w:sz w:val="16"/>
                <w:szCs w:val="16"/>
                <w:lang w:eastAsia="fr-FR"/>
              </w:rPr>
              <w:t>Open and competitive selection of the head of university or dean</w:t>
            </w:r>
            <w:r>
              <w:rPr>
                <w:sz w:val="16"/>
                <w:szCs w:val="16"/>
                <w:lang w:eastAsia="fr-FR"/>
              </w:rPr>
              <w:t xml:space="preserve"> </w:t>
            </w:r>
          </w:p>
          <w:p w14:paraId="543EF863" w14:textId="77777777" w:rsidR="00992FB1" w:rsidRDefault="00992FB1" w:rsidP="00317C65">
            <w:pPr>
              <w:jc w:val="center"/>
              <w:rPr>
                <w:sz w:val="16"/>
                <w:szCs w:val="16"/>
                <w:lang w:eastAsia="fr-FR"/>
              </w:rPr>
            </w:pPr>
          </w:p>
          <w:p w14:paraId="0ECBD8AB" w14:textId="1E76F5B1" w:rsidR="00992FB1" w:rsidRDefault="00986401" w:rsidP="00317C65">
            <w:pPr>
              <w:jc w:val="center"/>
              <w:rPr>
                <w:sz w:val="16"/>
                <w:szCs w:val="16"/>
                <w:lang w:eastAsia="fr-FR"/>
              </w:rPr>
            </w:pPr>
            <w:r>
              <w:rPr>
                <w:sz w:val="16"/>
                <w:szCs w:val="16"/>
                <w:lang w:eastAsia="fr-FR"/>
              </w:rPr>
              <w:t>6</w:t>
            </w:r>
            <w:r w:rsidR="00992FB1">
              <w:rPr>
                <w:sz w:val="16"/>
                <w:szCs w:val="16"/>
                <w:lang w:eastAsia="fr-FR"/>
              </w:rPr>
              <w:t xml:space="preserve"> </w:t>
            </w:r>
          </w:p>
          <w:p w14:paraId="3D43BE69" w14:textId="77777777" w:rsidR="00992FB1" w:rsidRDefault="00992FB1" w:rsidP="00317C65">
            <w:pPr>
              <w:jc w:val="center"/>
              <w:rPr>
                <w:sz w:val="16"/>
                <w:szCs w:val="16"/>
                <w:lang w:eastAsia="fr-FR"/>
              </w:rPr>
            </w:pPr>
            <w:r>
              <w:rPr>
                <w:sz w:val="16"/>
                <w:szCs w:val="16"/>
                <w:lang w:eastAsia="fr-FR"/>
              </w:rPr>
              <w:t>Institutional accreditation steps</w:t>
            </w:r>
          </w:p>
          <w:p w14:paraId="6AEC9503" w14:textId="77777777" w:rsidR="00992FB1" w:rsidRDefault="00992FB1" w:rsidP="00317C65">
            <w:pPr>
              <w:jc w:val="center"/>
              <w:rPr>
                <w:sz w:val="16"/>
                <w:szCs w:val="16"/>
                <w:lang w:eastAsia="fr-FR"/>
              </w:rPr>
            </w:pPr>
          </w:p>
          <w:p w14:paraId="111D9040" w14:textId="0A42DC53" w:rsidR="00992FB1" w:rsidRDefault="00992FB1" w:rsidP="00317C65">
            <w:pPr>
              <w:jc w:val="center"/>
              <w:rPr>
                <w:sz w:val="16"/>
                <w:szCs w:val="16"/>
                <w:lang w:eastAsia="fr-FR"/>
              </w:rPr>
            </w:pPr>
            <w:r>
              <w:rPr>
                <w:sz w:val="16"/>
                <w:szCs w:val="16"/>
                <w:lang w:eastAsia="fr-FR"/>
              </w:rPr>
              <w:t>1</w:t>
            </w:r>
            <w:r w:rsidR="00387573">
              <w:rPr>
                <w:sz w:val="16"/>
                <w:szCs w:val="16"/>
                <w:lang w:eastAsia="fr-FR"/>
              </w:rPr>
              <w:t>2</w:t>
            </w:r>
            <w:r>
              <w:rPr>
                <w:sz w:val="16"/>
                <w:szCs w:val="16"/>
                <w:lang w:eastAsia="fr-FR"/>
              </w:rPr>
              <w:t xml:space="preserve"> </w:t>
            </w:r>
          </w:p>
          <w:p w14:paraId="363399FA" w14:textId="77777777" w:rsidR="00992FB1" w:rsidRDefault="00992FB1" w:rsidP="00317C65">
            <w:pPr>
              <w:jc w:val="center"/>
              <w:rPr>
                <w:sz w:val="16"/>
                <w:szCs w:val="16"/>
                <w:lang w:eastAsia="fr-FR"/>
              </w:rPr>
            </w:pPr>
            <w:r>
              <w:rPr>
                <w:sz w:val="16"/>
                <w:szCs w:val="16"/>
                <w:lang w:eastAsia="fr-FR"/>
              </w:rPr>
              <w:t>PASET Benchmarking</w:t>
            </w:r>
          </w:p>
          <w:p w14:paraId="74A6E488" w14:textId="77777777" w:rsidR="00992FB1" w:rsidRDefault="00992FB1" w:rsidP="00317C65">
            <w:pPr>
              <w:jc w:val="center"/>
              <w:rPr>
                <w:sz w:val="16"/>
                <w:szCs w:val="16"/>
                <w:lang w:eastAsia="fr-FR"/>
              </w:rPr>
            </w:pPr>
          </w:p>
          <w:p w14:paraId="419A3802" w14:textId="77777777" w:rsidR="00992FB1" w:rsidRPr="009D482D" w:rsidRDefault="00992FB1" w:rsidP="00317C65">
            <w:pPr>
              <w:jc w:val="center"/>
              <w:rPr>
                <w:sz w:val="16"/>
                <w:szCs w:val="16"/>
                <w:lang w:eastAsia="fr-FR"/>
              </w:rPr>
            </w:pPr>
            <w:r>
              <w:rPr>
                <w:sz w:val="16"/>
                <w:szCs w:val="16"/>
                <w:lang w:eastAsia="fr-FR"/>
              </w:rPr>
              <w:t>0 Milestones on institutional impact</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54636F47" w14:textId="77777777" w:rsidR="00992FB1" w:rsidRPr="00334EF3" w:rsidRDefault="00992FB1" w:rsidP="00317C65">
            <w:pPr>
              <w:jc w:val="center"/>
              <w:rPr>
                <w:sz w:val="16"/>
                <w:szCs w:val="16"/>
                <w:lang w:eastAsia="fr-FR"/>
              </w:rPr>
            </w:pPr>
            <w:r>
              <w:rPr>
                <w:sz w:val="16"/>
                <w:szCs w:val="16"/>
                <w:lang w:eastAsia="fr-FR"/>
              </w:rPr>
              <w:t xml:space="preserve">0 </w:t>
            </w:r>
            <w:r w:rsidRPr="00334EF3">
              <w:rPr>
                <w:sz w:val="16"/>
                <w:szCs w:val="16"/>
                <w:lang w:eastAsia="fr-FR"/>
              </w:rPr>
              <w:t>University regional strategy</w:t>
            </w:r>
          </w:p>
          <w:p w14:paraId="05B0ECBC" w14:textId="77777777" w:rsidR="00992FB1" w:rsidRPr="00334EF3" w:rsidRDefault="00992FB1" w:rsidP="00317C65">
            <w:pPr>
              <w:jc w:val="center"/>
              <w:rPr>
                <w:sz w:val="16"/>
                <w:szCs w:val="16"/>
                <w:lang w:eastAsia="fr-FR"/>
              </w:rPr>
            </w:pPr>
          </w:p>
          <w:p w14:paraId="6F769806" w14:textId="77777777" w:rsidR="00992FB1" w:rsidRDefault="00992FB1" w:rsidP="00317C65">
            <w:pPr>
              <w:jc w:val="center"/>
              <w:rPr>
                <w:sz w:val="16"/>
                <w:szCs w:val="16"/>
                <w:lang w:eastAsia="fr-FR"/>
              </w:rPr>
            </w:pPr>
            <w:r>
              <w:rPr>
                <w:sz w:val="16"/>
                <w:szCs w:val="16"/>
                <w:lang w:eastAsia="fr-FR"/>
              </w:rPr>
              <w:t xml:space="preserve">0 </w:t>
            </w:r>
          </w:p>
          <w:p w14:paraId="33B31312" w14:textId="77777777" w:rsidR="00992FB1" w:rsidRDefault="00992FB1" w:rsidP="00317C65">
            <w:pPr>
              <w:jc w:val="center"/>
              <w:rPr>
                <w:sz w:val="16"/>
                <w:szCs w:val="16"/>
                <w:lang w:eastAsia="fr-FR"/>
              </w:rPr>
            </w:pPr>
            <w:r w:rsidRPr="00334EF3">
              <w:rPr>
                <w:sz w:val="16"/>
                <w:szCs w:val="16"/>
                <w:lang w:eastAsia="fr-FR"/>
              </w:rPr>
              <w:t>Open and competitive selection of the head of university or dean</w:t>
            </w:r>
          </w:p>
          <w:p w14:paraId="77EF5ACC" w14:textId="77777777" w:rsidR="00992FB1" w:rsidRDefault="00992FB1" w:rsidP="00317C65">
            <w:pPr>
              <w:jc w:val="center"/>
              <w:rPr>
                <w:sz w:val="16"/>
                <w:szCs w:val="16"/>
                <w:lang w:eastAsia="fr-FR"/>
              </w:rPr>
            </w:pPr>
          </w:p>
          <w:p w14:paraId="347B4C54" w14:textId="2A982EE8" w:rsidR="00992FB1" w:rsidRDefault="00C22964" w:rsidP="00317C65">
            <w:pPr>
              <w:jc w:val="center"/>
              <w:rPr>
                <w:sz w:val="16"/>
                <w:szCs w:val="16"/>
                <w:lang w:eastAsia="fr-FR"/>
              </w:rPr>
            </w:pPr>
            <w:r>
              <w:rPr>
                <w:sz w:val="16"/>
                <w:szCs w:val="16"/>
                <w:lang w:eastAsia="fr-FR"/>
              </w:rPr>
              <w:t>7</w:t>
            </w:r>
          </w:p>
          <w:p w14:paraId="792C150B" w14:textId="77777777" w:rsidR="00992FB1" w:rsidRDefault="00992FB1" w:rsidP="00317C65">
            <w:pPr>
              <w:jc w:val="center"/>
              <w:rPr>
                <w:sz w:val="16"/>
                <w:szCs w:val="16"/>
                <w:lang w:eastAsia="fr-FR"/>
              </w:rPr>
            </w:pPr>
            <w:r>
              <w:rPr>
                <w:sz w:val="16"/>
                <w:szCs w:val="16"/>
                <w:lang w:eastAsia="fr-FR"/>
              </w:rPr>
              <w:t>Institutional accreditation steps</w:t>
            </w:r>
          </w:p>
          <w:p w14:paraId="2B3041BB" w14:textId="77777777" w:rsidR="00992FB1" w:rsidRDefault="00992FB1" w:rsidP="00317C65">
            <w:pPr>
              <w:jc w:val="center"/>
              <w:rPr>
                <w:sz w:val="16"/>
                <w:szCs w:val="16"/>
                <w:lang w:eastAsia="fr-FR"/>
              </w:rPr>
            </w:pPr>
          </w:p>
          <w:p w14:paraId="75566AC9" w14:textId="77777777" w:rsidR="00992FB1" w:rsidRDefault="00992FB1" w:rsidP="00317C65">
            <w:pPr>
              <w:jc w:val="center"/>
              <w:rPr>
                <w:sz w:val="16"/>
                <w:szCs w:val="16"/>
                <w:lang w:eastAsia="fr-FR"/>
              </w:rPr>
            </w:pPr>
            <w:r>
              <w:rPr>
                <w:sz w:val="16"/>
                <w:szCs w:val="16"/>
                <w:lang w:eastAsia="fr-FR"/>
              </w:rPr>
              <w:t>0</w:t>
            </w:r>
          </w:p>
          <w:p w14:paraId="0F4BA8A5" w14:textId="77777777" w:rsidR="00992FB1" w:rsidRDefault="00992FB1" w:rsidP="00317C65">
            <w:pPr>
              <w:jc w:val="center"/>
              <w:rPr>
                <w:sz w:val="16"/>
                <w:szCs w:val="16"/>
                <w:lang w:eastAsia="fr-FR"/>
              </w:rPr>
            </w:pPr>
            <w:r>
              <w:rPr>
                <w:sz w:val="16"/>
                <w:szCs w:val="16"/>
                <w:lang w:eastAsia="fr-FR"/>
              </w:rPr>
              <w:t xml:space="preserve"> PASET Benchmarking</w:t>
            </w:r>
          </w:p>
          <w:p w14:paraId="64916CB9" w14:textId="77777777" w:rsidR="00992FB1" w:rsidRDefault="00992FB1" w:rsidP="00317C65">
            <w:pPr>
              <w:jc w:val="center"/>
              <w:rPr>
                <w:sz w:val="16"/>
                <w:szCs w:val="16"/>
                <w:lang w:eastAsia="fr-FR"/>
              </w:rPr>
            </w:pPr>
          </w:p>
          <w:p w14:paraId="3A04EA8C" w14:textId="68A5B956" w:rsidR="00992FB1" w:rsidRPr="00A679B2" w:rsidRDefault="00F369A9" w:rsidP="00317C65">
            <w:pPr>
              <w:jc w:val="center"/>
              <w:rPr>
                <w:i/>
                <w:sz w:val="16"/>
                <w:szCs w:val="16"/>
                <w:lang w:eastAsia="fr-FR"/>
              </w:rPr>
            </w:pPr>
            <w:r>
              <w:rPr>
                <w:sz w:val="16"/>
                <w:szCs w:val="16"/>
              </w:rPr>
              <w:t>4</w:t>
            </w:r>
            <w:r w:rsidR="00992FB1">
              <w:rPr>
                <w:sz w:val="16"/>
                <w:szCs w:val="16"/>
              </w:rPr>
              <w:t xml:space="preserve"> Milestones on institutional impact</w:t>
            </w:r>
          </w:p>
        </w:tc>
        <w:tc>
          <w:tcPr>
            <w:tcW w:w="1980" w:type="dxa"/>
            <w:tcBorders>
              <w:top w:val="single" w:sz="4" w:space="0" w:color="auto"/>
              <w:left w:val="nil"/>
              <w:bottom w:val="single" w:sz="4" w:space="0" w:color="auto"/>
              <w:right w:val="single" w:sz="4" w:space="0" w:color="auto"/>
            </w:tcBorders>
            <w:shd w:val="clear" w:color="auto" w:fill="auto"/>
            <w:vAlign w:val="center"/>
          </w:tcPr>
          <w:p w14:paraId="69A6C191" w14:textId="77777777" w:rsidR="00992FB1" w:rsidRPr="00334EF3" w:rsidRDefault="00992FB1" w:rsidP="00317C65">
            <w:pPr>
              <w:jc w:val="center"/>
              <w:rPr>
                <w:sz w:val="16"/>
                <w:szCs w:val="16"/>
                <w:lang w:eastAsia="fr-FR"/>
              </w:rPr>
            </w:pPr>
            <w:r>
              <w:rPr>
                <w:sz w:val="16"/>
                <w:szCs w:val="16"/>
                <w:lang w:eastAsia="fr-FR"/>
              </w:rPr>
              <w:t xml:space="preserve">0 </w:t>
            </w:r>
            <w:r w:rsidRPr="00334EF3">
              <w:rPr>
                <w:sz w:val="16"/>
                <w:szCs w:val="16"/>
                <w:lang w:eastAsia="fr-FR"/>
              </w:rPr>
              <w:t>University regional strategy</w:t>
            </w:r>
          </w:p>
          <w:p w14:paraId="3D5CC72B" w14:textId="77777777" w:rsidR="00992FB1" w:rsidRPr="00334EF3" w:rsidRDefault="00992FB1" w:rsidP="00317C65">
            <w:pPr>
              <w:jc w:val="center"/>
              <w:rPr>
                <w:sz w:val="16"/>
                <w:szCs w:val="16"/>
                <w:lang w:eastAsia="fr-FR"/>
              </w:rPr>
            </w:pPr>
          </w:p>
          <w:p w14:paraId="2B51A140" w14:textId="4E834A7E" w:rsidR="00992FB1" w:rsidRDefault="00992FB1" w:rsidP="00317C65">
            <w:pPr>
              <w:jc w:val="center"/>
              <w:rPr>
                <w:sz w:val="16"/>
                <w:szCs w:val="16"/>
                <w:lang w:eastAsia="fr-FR"/>
              </w:rPr>
            </w:pPr>
            <w:r>
              <w:rPr>
                <w:sz w:val="16"/>
                <w:szCs w:val="16"/>
                <w:lang w:eastAsia="fr-FR"/>
              </w:rPr>
              <w:t xml:space="preserve"> 1</w:t>
            </w:r>
            <w:r w:rsidR="003A7D38">
              <w:rPr>
                <w:sz w:val="16"/>
                <w:szCs w:val="16"/>
                <w:lang w:eastAsia="fr-FR"/>
              </w:rPr>
              <w:t>0</w:t>
            </w:r>
          </w:p>
          <w:p w14:paraId="75A3EBEA" w14:textId="77777777" w:rsidR="00992FB1" w:rsidRDefault="00992FB1" w:rsidP="00317C65">
            <w:pPr>
              <w:jc w:val="center"/>
              <w:rPr>
                <w:sz w:val="16"/>
                <w:szCs w:val="16"/>
                <w:lang w:eastAsia="fr-FR"/>
              </w:rPr>
            </w:pPr>
            <w:r>
              <w:rPr>
                <w:sz w:val="16"/>
                <w:szCs w:val="16"/>
                <w:lang w:eastAsia="fr-FR"/>
              </w:rPr>
              <w:t xml:space="preserve"> </w:t>
            </w:r>
            <w:r w:rsidRPr="00334EF3">
              <w:rPr>
                <w:sz w:val="16"/>
                <w:szCs w:val="16"/>
                <w:lang w:eastAsia="fr-FR"/>
              </w:rPr>
              <w:t>Open and competitive selection of the head of university or dean</w:t>
            </w:r>
            <w:r>
              <w:rPr>
                <w:sz w:val="16"/>
                <w:szCs w:val="16"/>
                <w:lang w:eastAsia="fr-FR"/>
              </w:rPr>
              <w:t xml:space="preserve"> </w:t>
            </w:r>
          </w:p>
          <w:p w14:paraId="2C9E5DC7" w14:textId="77777777" w:rsidR="00992FB1" w:rsidRDefault="00992FB1" w:rsidP="00317C65">
            <w:pPr>
              <w:jc w:val="center"/>
              <w:rPr>
                <w:sz w:val="16"/>
                <w:szCs w:val="16"/>
                <w:lang w:eastAsia="fr-FR"/>
              </w:rPr>
            </w:pPr>
          </w:p>
          <w:p w14:paraId="5280792D" w14:textId="2904E94A" w:rsidR="00992FB1" w:rsidRDefault="00C22964" w:rsidP="00317C65">
            <w:pPr>
              <w:jc w:val="center"/>
              <w:rPr>
                <w:sz w:val="16"/>
                <w:szCs w:val="16"/>
                <w:lang w:eastAsia="fr-FR"/>
              </w:rPr>
            </w:pPr>
            <w:r>
              <w:rPr>
                <w:sz w:val="16"/>
                <w:szCs w:val="16"/>
                <w:lang w:eastAsia="fr-FR"/>
              </w:rPr>
              <w:t>6</w:t>
            </w:r>
            <w:r w:rsidR="00992FB1">
              <w:rPr>
                <w:sz w:val="16"/>
                <w:szCs w:val="16"/>
                <w:lang w:eastAsia="fr-FR"/>
              </w:rPr>
              <w:t xml:space="preserve"> </w:t>
            </w:r>
          </w:p>
          <w:p w14:paraId="25B5A40B" w14:textId="6162A5CD" w:rsidR="00992FB1" w:rsidRDefault="00992FB1" w:rsidP="00317C65">
            <w:pPr>
              <w:jc w:val="center"/>
              <w:rPr>
                <w:sz w:val="16"/>
                <w:szCs w:val="16"/>
                <w:lang w:eastAsia="fr-FR"/>
              </w:rPr>
            </w:pPr>
            <w:r>
              <w:rPr>
                <w:sz w:val="16"/>
                <w:szCs w:val="16"/>
                <w:lang w:eastAsia="fr-FR"/>
              </w:rPr>
              <w:t>Institutional</w:t>
            </w:r>
            <w:r w:rsidR="000A64DB">
              <w:rPr>
                <w:sz w:val="16"/>
                <w:szCs w:val="16"/>
                <w:lang w:eastAsia="fr-FR"/>
              </w:rPr>
              <w:t xml:space="preserve"> </w:t>
            </w:r>
            <w:r>
              <w:rPr>
                <w:sz w:val="16"/>
                <w:szCs w:val="16"/>
                <w:lang w:eastAsia="fr-FR"/>
              </w:rPr>
              <w:t>accreditation steps</w:t>
            </w:r>
          </w:p>
          <w:p w14:paraId="4462F4AA" w14:textId="77777777" w:rsidR="00992FB1" w:rsidRDefault="00992FB1" w:rsidP="00317C65">
            <w:pPr>
              <w:jc w:val="center"/>
              <w:rPr>
                <w:sz w:val="16"/>
                <w:szCs w:val="16"/>
                <w:lang w:eastAsia="fr-FR"/>
              </w:rPr>
            </w:pPr>
          </w:p>
          <w:p w14:paraId="23510037" w14:textId="3E68F964" w:rsidR="00992FB1" w:rsidRDefault="00992FB1" w:rsidP="00317C65">
            <w:pPr>
              <w:jc w:val="center"/>
              <w:rPr>
                <w:sz w:val="16"/>
                <w:szCs w:val="16"/>
                <w:lang w:eastAsia="fr-FR"/>
              </w:rPr>
            </w:pPr>
            <w:r>
              <w:rPr>
                <w:sz w:val="16"/>
                <w:szCs w:val="16"/>
                <w:lang w:eastAsia="fr-FR"/>
              </w:rPr>
              <w:t>1</w:t>
            </w:r>
            <w:r w:rsidR="00387573">
              <w:rPr>
                <w:sz w:val="16"/>
                <w:szCs w:val="16"/>
                <w:lang w:eastAsia="fr-FR"/>
              </w:rPr>
              <w:t>2</w:t>
            </w:r>
          </w:p>
          <w:p w14:paraId="75820B61" w14:textId="77777777" w:rsidR="00992FB1" w:rsidRDefault="00992FB1" w:rsidP="00317C65">
            <w:pPr>
              <w:jc w:val="center"/>
              <w:rPr>
                <w:sz w:val="16"/>
                <w:szCs w:val="16"/>
                <w:lang w:eastAsia="fr-FR"/>
              </w:rPr>
            </w:pPr>
            <w:r>
              <w:rPr>
                <w:sz w:val="16"/>
                <w:szCs w:val="16"/>
                <w:lang w:eastAsia="fr-FR"/>
              </w:rPr>
              <w:t xml:space="preserve"> PASET Benchmarking</w:t>
            </w:r>
          </w:p>
          <w:p w14:paraId="18FB7A6F" w14:textId="77777777" w:rsidR="00992FB1" w:rsidRDefault="00992FB1" w:rsidP="00317C65">
            <w:pPr>
              <w:jc w:val="center"/>
              <w:rPr>
                <w:sz w:val="16"/>
                <w:szCs w:val="16"/>
                <w:lang w:eastAsia="fr-FR"/>
              </w:rPr>
            </w:pPr>
          </w:p>
          <w:p w14:paraId="0294A0E9" w14:textId="5441323A" w:rsidR="00992FB1" w:rsidRPr="00654FBE" w:rsidRDefault="00F369A9" w:rsidP="00317C65">
            <w:pPr>
              <w:jc w:val="center"/>
              <w:rPr>
                <w:sz w:val="16"/>
                <w:szCs w:val="16"/>
                <w:lang w:eastAsia="fr-FR"/>
              </w:rPr>
            </w:pPr>
            <w:r>
              <w:rPr>
                <w:sz w:val="16"/>
                <w:szCs w:val="16"/>
              </w:rPr>
              <w:t>7</w:t>
            </w:r>
            <w:r w:rsidR="00992FB1">
              <w:rPr>
                <w:sz w:val="16"/>
                <w:szCs w:val="16"/>
              </w:rPr>
              <w:t xml:space="preserve"> Milestones on institutional impact</w:t>
            </w:r>
          </w:p>
        </w:tc>
        <w:tc>
          <w:tcPr>
            <w:tcW w:w="1980" w:type="dxa"/>
            <w:tcBorders>
              <w:top w:val="single" w:sz="4" w:space="0" w:color="auto"/>
              <w:left w:val="nil"/>
              <w:bottom w:val="single" w:sz="4" w:space="0" w:color="auto"/>
              <w:right w:val="single" w:sz="4" w:space="0" w:color="auto"/>
            </w:tcBorders>
            <w:shd w:val="clear" w:color="auto" w:fill="auto"/>
            <w:vAlign w:val="center"/>
          </w:tcPr>
          <w:p w14:paraId="1AEDC10C" w14:textId="77777777" w:rsidR="00992FB1" w:rsidRPr="00334EF3" w:rsidRDefault="00992FB1" w:rsidP="00317C65">
            <w:pPr>
              <w:jc w:val="center"/>
              <w:rPr>
                <w:sz w:val="16"/>
                <w:szCs w:val="16"/>
                <w:lang w:eastAsia="fr-FR"/>
              </w:rPr>
            </w:pPr>
            <w:r>
              <w:rPr>
                <w:sz w:val="16"/>
                <w:szCs w:val="16"/>
                <w:lang w:eastAsia="fr-FR"/>
              </w:rPr>
              <w:t xml:space="preserve">0 </w:t>
            </w:r>
            <w:r w:rsidRPr="00334EF3">
              <w:rPr>
                <w:sz w:val="16"/>
                <w:szCs w:val="16"/>
                <w:lang w:eastAsia="fr-FR"/>
              </w:rPr>
              <w:t>University regional strategy</w:t>
            </w:r>
          </w:p>
          <w:p w14:paraId="2E1397E5" w14:textId="77777777" w:rsidR="00992FB1" w:rsidRPr="00334EF3" w:rsidRDefault="00992FB1" w:rsidP="00317C65">
            <w:pPr>
              <w:jc w:val="center"/>
              <w:rPr>
                <w:sz w:val="16"/>
                <w:szCs w:val="16"/>
                <w:lang w:eastAsia="fr-FR"/>
              </w:rPr>
            </w:pPr>
          </w:p>
          <w:p w14:paraId="40B6EEF4" w14:textId="77777777" w:rsidR="00992FB1" w:rsidRDefault="00992FB1" w:rsidP="00317C65">
            <w:pPr>
              <w:jc w:val="center"/>
              <w:rPr>
                <w:sz w:val="16"/>
                <w:szCs w:val="16"/>
                <w:lang w:eastAsia="fr-FR"/>
              </w:rPr>
            </w:pPr>
            <w:r>
              <w:rPr>
                <w:sz w:val="16"/>
                <w:szCs w:val="16"/>
                <w:lang w:eastAsia="fr-FR"/>
              </w:rPr>
              <w:t xml:space="preserve">0 </w:t>
            </w:r>
          </w:p>
          <w:p w14:paraId="44F9DA69" w14:textId="77777777" w:rsidR="00992FB1" w:rsidRDefault="00992FB1" w:rsidP="00317C65">
            <w:pPr>
              <w:jc w:val="center"/>
              <w:rPr>
                <w:sz w:val="16"/>
                <w:szCs w:val="16"/>
                <w:lang w:eastAsia="fr-FR"/>
              </w:rPr>
            </w:pPr>
            <w:r w:rsidRPr="00334EF3">
              <w:rPr>
                <w:sz w:val="16"/>
                <w:szCs w:val="16"/>
                <w:lang w:eastAsia="fr-FR"/>
              </w:rPr>
              <w:t>Open and competitive selection of the head of university or dean</w:t>
            </w:r>
            <w:r>
              <w:rPr>
                <w:sz w:val="16"/>
                <w:szCs w:val="16"/>
                <w:lang w:eastAsia="fr-FR"/>
              </w:rPr>
              <w:t xml:space="preserve"> </w:t>
            </w:r>
          </w:p>
          <w:p w14:paraId="6FDCAA7B" w14:textId="77777777" w:rsidR="00C22964" w:rsidRDefault="00C22964" w:rsidP="00317C65">
            <w:pPr>
              <w:jc w:val="center"/>
              <w:rPr>
                <w:sz w:val="16"/>
                <w:szCs w:val="16"/>
                <w:lang w:eastAsia="fr-FR"/>
              </w:rPr>
            </w:pPr>
          </w:p>
          <w:p w14:paraId="773E1B4D" w14:textId="7F85306F" w:rsidR="00992FB1" w:rsidRDefault="00C22964" w:rsidP="00317C65">
            <w:pPr>
              <w:jc w:val="center"/>
              <w:rPr>
                <w:sz w:val="16"/>
                <w:szCs w:val="16"/>
                <w:lang w:eastAsia="fr-FR"/>
              </w:rPr>
            </w:pPr>
            <w:r>
              <w:rPr>
                <w:sz w:val="16"/>
                <w:szCs w:val="16"/>
                <w:lang w:eastAsia="fr-FR"/>
              </w:rPr>
              <w:t>8</w:t>
            </w:r>
            <w:r w:rsidR="00992FB1">
              <w:rPr>
                <w:sz w:val="16"/>
                <w:szCs w:val="16"/>
                <w:lang w:eastAsia="fr-FR"/>
              </w:rPr>
              <w:t xml:space="preserve"> </w:t>
            </w:r>
          </w:p>
          <w:p w14:paraId="24AA5595" w14:textId="77777777" w:rsidR="00992FB1" w:rsidRDefault="00992FB1" w:rsidP="00317C65">
            <w:pPr>
              <w:jc w:val="center"/>
              <w:rPr>
                <w:sz w:val="16"/>
                <w:szCs w:val="16"/>
                <w:lang w:eastAsia="fr-FR"/>
              </w:rPr>
            </w:pPr>
            <w:r>
              <w:rPr>
                <w:sz w:val="16"/>
                <w:szCs w:val="16"/>
                <w:lang w:eastAsia="fr-FR"/>
              </w:rPr>
              <w:t>Institutional accreditation steps</w:t>
            </w:r>
          </w:p>
          <w:p w14:paraId="35A1EB4E" w14:textId="77777777" w:rsidR="00992FB1" w:rsidRDefault="00992FB1" w:rsidP="00317C65">
            <w:pPr>
              <w:jc w:val="center"/>
              <w:rPr>
                <w:sz w:val="16"/>
                <w:szCs w:val="16"/>
                <w:lang w:eastAsia="fr-FR"/>
              </w:rPr>
            </w:pPr>
          </w:p>
          <w:p w14:paraId="1FCCCF54" w14:textId="77777777" w:rsidR="00992FB1" w:rsidRDefault="00992FB1" w:rsidP="00317C65">
            <w:pPr>
              <w:jc w:val="center"/>
              <w:rPr>
                <w:sz w:val="16"/>
                <w:szCs w:val="16"/>
                <w:lang w:eastAsia="fr-FR"/>
              </w:rPr>
            </w:pPr>
            <w:r>
              <w:rPr>
                <w:sz w:val="16"/>
                <w:szCs w:val="16"/>
                <w:lang w:eastAsia="fr-FR"/>
              </w:rPr>
              <w:t xml:space="preserve">0 </w:t>
            </w:r>
          </w:p>
          <w:p w14:paraId="0F3A81A4" w14:textId="77777777" w:rsidR="00992FB1" w:rsidRDefault="00992FB1" w:rsidP="00317C65">
            <w:pPr>
              <w:jc w:val="center"/>
              <w:rPr>
                <w:sz w:val="16"/>
                <w:szCs w:val="16"/>
                <w:lang w:eastAsia="fr-FR"/>
              </w:rPr>
            </w:pPr>
            <w:r>
              <w:rPr>
                <w:sz w:val="16"/>
                <w:szCs w:val="16"/>
                <w:lang w:eastAsia="fr-FR"/>
              </w:rPr>
              <w:t>PASET Benchmarking</w:t>
            </w:r>
          </w:p>
          <w:p w14:paraId="528C25ED" w14:textId="77777777" w:rsidR="00992FB1" w:rsidRDefault="00992FB1" w:rsidP="00317C65">
            <w:pPr>
              <w:jc w:val="center"/>
              <w:rPr>
                <w:sz w:val="16"/>
                <w:szCs w:val="16"/>
                <w:lang w:eastAsia="fr-FR"/>
              </w:rPr>
            </w:pPr>
          </w:p>
          <w:p w14:paraId="6597DB86" w14:textId="3AF267D1" w:rsidR="00992FB1" w:rsidRPr="00654FBE" w:rsidRDefault="00F369A9" w:rsidP="00317C65">
            <w:pPr>
              <w:jc w:val="center"/>
              <w:rPr>
                <w:sz w:val="16"/>
                <w:szCs w:val="16"/>
                <w:lang w:eastAsia="fr-FR"/>
              </w:rPr>
            </w:pPr>
            <w:r>
              <w:rPr>
                <w:sz w:val="16"/>
                <w:szCs w:val="16"/>
              </w:rPr>
              <w:t>6</w:t>
            </w:r>
            <w:r w:rsidR="00992FB1">
              <w:rPr>
                <w:sz w:val="16"/>
                <w:szCs w:val="16"/>
              </w:rPr>
              <w:t xml:space="preserve"> Milestones on institutional impact</w:t>
            </w:r>
          </w:p>
        </w:tc>
      </w:tr>
      <w:tr w:rsidR="00992FB1" w:rsidRPr="00CA1C6F" w14:paraId="1FE31778" w14:textId="77777777" w:rsidTr="000A64DB">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2B4F2" w14:textId="77777777" w:rsidR="00992FB1" w:rsidRPr="00CA1C6F" w:rsidRDefault="00992FB1" w:rsidP="00317C65">
            <w:pPr>
              <w:rPr>
                <w:i/>
                <w:iCs/>
                <w:sz w:val="16"/>
                <w:szCs w:val="16"/>
                <w:lang w:eastAsia="fr-FR"/>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65B4685A" w14:textId="77777777" w:rsidR="00992FB1" w:rsidRPr="00496236" w:rsidRDefault="00992FB1" w:rsidP="00317C65">
            <w:pPr>
              <w:jc w:val="center"/>
              <w:rPr>
                <w:i/>
                <w:iCs/>
                <w:sz w:val="16"/>
                <w:szCs w:val="16"/>
              </w:rPr>
            </w:pPr>
            <w:r>
              <w:rPr>
                <w:i/>
                <w:iCs/>
                <w:sz w:val="16"/>
                <w:szCs w:val="16"/>
              </w:rPr>
              <w:t>8 550 000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551426A0" w14:textId="77777777" w:rsidR="00992FB1" w:rsidRPr="007D17CA" w:rsidRDefault="00992FB1" w:rsidP="00317C65">
            <w:pPr>
              <w:jc w:val="center"/>
              <w:rPr>
                <w:i/>
                <w:sz w:val="16"/>
                <w:szCs w:val="16"/>
                <w:lang w:eastAsia="fr-FR"/>
              </w:rPr>
            </w:pP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14:paraId="011AB17A" w14:textId="77777777" w:rsidR="00992FB1" w:rsidRPr="00A679B2" w:rsidRDefault="00992FB1" w:rsidP="00317C65">
            <w:pPr>
              <w:jc w:val="center"/>
              <w:rPr>
                <w:i/>
                <w:sz w:val="16"/>
                <w:szCs w:val="16"/>
                <w:lang w:eastAsia="fr-FR"/>
              </w:rPr>
            </w:pPr>
            <w:r>
              <w:rPr>
                <w:i/>
                <w:iCs/>
                <w:sz w:val="16"/>
                <w:szCs w:val="16"/>
              </w:rPr>
              <w:t>0</w:t>
            </w:r>
          </w:p>
        </w:tc>
        <w:tc>
          <w:tcPr>
            <w:tcW w:w="1926" w:type="dxa"/>
            <w:tcBorders>
              <w:top w:val="single" w:sz="4" w:space="0" w:color="auto"/>
              <w:left w:val="nil"/>
              <w:bottom w:val="single" w:sz="4" w:space="0" w:color="auto"/>
              <w:right w:val="single" w:sz="4" w:space="0" w:color="auto"/>
            </w:tcBorders>
            <w:shd w:val="clear" w:color="auto" w:fill="auto"/>
            <w:vAlign w:val="center"/>
          </w:tcPr>
          <w:p w14:paraId="781757A1" w14:textId="77777777" w:rsidR="00992FB1" w:rsidRPr="00A679B2" w:rsidRDefault="00992FB1" w:rsidP="00317C65">
            <w:pPr>
              <w:jc w:val="center"/>
              <w:rPr>
                <w:i/>
                <w:sz w:val="16"/>
                <w:szCs w:val="16"/>
                <w:lang w:eastAsia="fr-FR"/>
              </w:rPr>
            </w:pPr>
            <w:r>
              <w:rPr>
                <w:i/>
                <w:iCs/>
                <w:sz w:val="16"/>
                <w:szCs w:val="16"/>
              </w:rPr>
              <w:t>2 500 000</w:t>
            </w:r>
          </w:p>
        </w:tc>
        <w:tc>
          <w:tcPr>
            <w:tcW w:w="1908" w:type="dxa"/>
            <w:gridSpan w:val="2"/>
            <w:tcBorders>
              <w:top w:val="single" w:sz="4" w:space="0" w:color="auto"/>
              <w:left w:val="nil"/>
              <w:bottom w:val="single" w:sz="4" w:space="0" w:color="auto"/>
              <w:right w:val="single" w:sz="4" w:space="0" w:color="auto"/>
            </w:tcBorders>
            <w:shd w:val="clear" w:color="auto" w:fill="auto"/>
            <w:vAlign w:val="center"/>
          </w:tcPr>
          <w:p w14:paraId="3289B22D" w14:textId="77777777" w:rsidR="00992FB1" w:rsidRPr="00A679B2" w:rsidRDefault="00992FB1" w:rsidP="00317C65">
            <w:pPr>
              <w:jc w:val="center"/>
              <w:rPr>
                <w:i/>
                <w:sz w:val="16"/>
                <w:szCs w:val="16"/>
                <w:lang w:eastAsia="fr-FR"/>
              </w:rPr>
            </w:pPr>
            <w:r>
              <w:rPr>
                <w:i/>
                <w:iCs/>
                <w:sz w:val="16"/>
                <w:szCs w:val="16"/>
              </w:rPr>
              <w:t>1 200 000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678542EF" w14:textId="77777777" w:rsidR="00992FB1" w:rsidRPr="00A679B2" w:rsidRDefault="00992FB1" w:rsidP="00317C65">
            <w:pPr>
              <w:jc w:val="center"/>
              <w:rPr>
                <w:i/>
                <w:sz w:val="16"/>
                <w:szCs w:val="16"/>
                <w:lang w:eastAsia="fr-FR"/>
              </w:rPr>
            </w:pPr>
            <w:r>
              <w:rPr>
                <w:i/>
                <w:iCs/>
                <w:sz w:val="16"/>
                <w:szCs w:val="16"/>
              </w:rPr>
              <w:t>1 550 000</w:t>
            </w:r>
          </w:p>
        </w:tc>
        <w:tc>
          <w:tcPr>
            <w:tcW w:w="1980" w:type="dxa"/>
            <w:tcBorders>
              <w:top w:val="single" w:sz="4" w:space="0" w:color="auto"/>
              <w:left w:val="nil"/>
              <w:bottom w:val="single" w:sz="4" w:space="0" w:color="auto"/>
              <w:right w:val="single" w:sz="4" w:space="0" w:color="auto"/>
            </w:tcBorders>
            <w:shd w:val="clear" w:color="auto" w:fill="auto"/>
            <w:vAlign w:val="center"/>
          </w:tcPr>
          <w:p w14:paraId="7E65BBD0" w14:textId="77777777" w:rsidR="00992FB1" w:rsidRPr="00A679B2" w:rsidRDefault="00992FB1" w:rsidP="00317C65">
            <w:pPr>
              <w:jc w:val="center"/>
              <w:rPr>
                <w:i/>
                <w:sz w:val="16"/>
                <w:szCs w:val="16"/>
                <w:lang w:eastAsia="fr-FR"/>
              </w:rPr>
            </w:pPr>
            <w:r>
              <w:rPr>
                <w:i/>
                <w:iCs/>
                <w:sz w:val="16"/>
                <w:szCs w:val="16"/>
              </w:rPr>
              <w:t>3 600 000</w:t>
            </w:r>
          </w:p>
        </w:tc>
      </w:tr>
      <w:tr w:rsidR="00992FB1" w:rsidRPr="00CA1C6F" w14:paraId="225983B2" w14:textId="77777777" w:rsidTr="000A64DB">
        <w:trPr>
          <w:trHeight w:val="44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60828A3" w14:textId="40795199" w:rsidR="00992FB1" w:rsidRPr="00613392" w:rsidRDefault="00992FB1" w:rsidP="00317C65">
            <w:pPr>
              <w:rPr>
                <w:b/>
                <w:bCs/>
                <w:sz w:val="16"/>
                <w:szCs w:val="16"/>
              </w:rPr>
            </w:pPr>
            <w:r w:rsidRPr="00613392">
              <w:rPr>
                <w:b/>
                <w:bCs/>
                <w:sz w:val="16"/>
                <w:szCs w:val="16"/>
              </w:rPr>
              <w:t>Total IDA Financing</w:t>
            </w:r>
            <w:r w:rsidR="00933965">
              <w:rPr>
                <w:b/>
                <w:bCs/>
                <w:sz w:val="16"/>
                <w:szCs w:val="16"/>
              </w:rPr>
              <w:t xml:space="preserve"> for </w:t>
            </w:r>
            <w:r w:rsidR="00933965" w:rsidRPr="00933965">
              <w:rPr>
                <w:b/>
                <w:bCs/>
                <w:sz w:val="16"/>
                <w:szCs w:val="16"/>
              </w:rPr>
              <w:t>DLIs</w:t>
            </w:r>
          </w:p>
        </w:tc>
        <w:tc>
          <w:tcPr>
            <w:tcW w:w="1260" w:type="dxa"/>
            <w:tcBorders>
              <w:top w:val="nil"/>
              <w:left w:val="nil"/>
              <w:bottom w:val="single" w:sz="4" w:space="0" w:color="auto"/>
              <w:right w:val="single" w:sz="4" w:space="0" w:color="auto"/>
            </w:tcBorders>
            <w:shd w:val="clear" w:color="auto" w:fill="auto"/>
            <w:noWrap/>
            <w:vAlign w:val="center"/>
            <w:hideMark/>
          </w:tcPr>
          <w:p w14:paraId="620BF172" w14:textId="77777777" w:rsidR="00992FB1" w:rsidRPr="00CA1C6F" w:rsidRDefault="00992FB1" w:rsidP="00317C65">
            <w:pPr>
              <w:jc w:val="center"/>
              <w:rPr>
                <w:b/>
                <w:bCs/>
                <w:sz w:val="16"/>
                <w:szCs w:val="16"/>
              </w:rPr>
            </w:pPr>
            <w:r>
              <w:rPr>
                <w:b/>
                <w:bCs/>
                <w:sz w:val="16"/>
                <w:szCs w:val="16"/>
              </w:rPr>
              <w:t>115 500 000</w:t>
            </w:r>
          </w:p>
        </w:tc>
        <w:tc>
          <w:tcPr>
            <w:tcW w:w="630" w:type="dxa"/>
            <w:tcBorders>
              <w:top w:val="nil"/>
              <w:left w:val="nil"/>
              <w:bottom w:val="single" w:sz="4" w:space="0" w:color="auto"/>
              <w:right w:val="single" w:sz="4" w:space="0" w:color="auto"/>
            </w:tcBorders>
            <w:shd w:val="clear" w:color="auto" w:fill="auto"/>
            <w:noWrap/>
            <w:vAlign w:val="center"/>
            <w:hideMark/>
          </w:tcPr>
          <w:p w14:paraId="7F3A8265" w14:textId="77777777" w:rsidR="00992FB1" w:rsidRPr="00CA1C6F" w:rsidRDefault="00992FB1" w:rsidP="00317C65">
            <w:pPr>
              <w:jc w:val="center"/>
              <w:rPr>
                <w:b/>
                <w:bCs/>
                <w:sz w:val="16"/>
                <w:szCs w:val="16"/>
              </w:rPr>
            </w:pPr>
          </w:p>
        </w:tc>
        <w:tc>
          <w:tcPr>
            <w:tcW w:w="1890" w:type="dxa"/>
            <w:tcBorders>
              <w:top w:val="nil"/>
              <w:left w:val="nil"/>
              <w:bottom w:val="single" w:sz="4" w:space="0" w:color="auto"/>
              <w:right w:val="single" w:sz="4" w:space="0" w:color="auto"/>
            </w:tcBorders>
            <w:shd w:val="clear" w:color="auto" w:fill="auto"/>
            <w:noWrap/>
            <w:vAlign w:val="center"/>
          </w:tcPr>
          <w:p w14:paraId="02A950AF" w14:textId="77777777" w:rsidR="00992FB1" w:rsidRPr="00CA1C6F" w:rsidRDefault="00992FB1" w:rsidP="00317C65">
            <w:pPr>
              <w:jc w:val="center"/>
              <w:rPr>
                <w:b/>
                <w:bCs/>
                <w:sz w:val="16"/>
                <w:szCs w:val="16"/>
                <w:lang w:eastAsia="fr-FR"/>
              </w:rPr>
            </w:pPr>
            <w:r>
              <w:rPr>
                <w:b/>
                <w:bCs/>
                <w:sz w:val="16"/>
                <w:szCs w:val="16"/>
              </w:rPr>
              <w:t>17 028 000</w:t>
            </w:r>
          </w:p>
        </w:tc>
        <w:tc>
          <w:tcPr>
            <w:tcW w:w="1980" w:type="dxa"/>
            <w:gridSpan w:val="3"/>
            <w:tcBorders>
              <w:top w:val="nil"/>
              <w:left w:val="nil"/>
              <w:bottom w:val="single" w:sz="4" w:space="0" w:color="auto"/>
              <w:right w:val="single" w:sz="4" w:space="0" w:color="auto"/>
            </w:tcBorders>
            <w:shd w:val="clear" w:color="auto" w:fill="auto"/>
            <w:noWrap/>
            <w:vAlign w:val="center"/>
          </w:tcPr>
          <w:p w14:paraId="348903F2" w14:textId="77777777" w:rsidR="00992FB1" w:rsidRPr="00CA1C6F" w:rsidRDefault="00992FB1" w:rsidP="00317C65">
            <w:pPr>
              <w:jc w:val="center"/>
              <w:rPr>
                <w:b/>
                <w:bCs/>
                <w:sz w:val="16"/>
                <w:szCs w:val="16"/>
                <w:lang w:eastAsia="fr-FR"/>
              </w:rPr>
            </w:pPr>
            <w:r>
              <w:rPr>
                <w:b/>
                <w:bCs/>
                <w:sz w:val="16"/>
                <w:szCs w:val="16"/>
              </w:rPr>
              <w:t>19 362 000</w:t>
            </w:r>
          </w:p>
        </w:tc>
        <w:tc>
          <w:tcPr>
            <w:tcW w:w="1890" w:type="dxa"/>
            <w:tcBorders>
              <w:top w:val="nil"/>
              <w:left w:val="nil"/>
              <w:bottom w:val="single" w:sz="4" w:space="0" w:color="auto"/>
              <w:right w:val="single" w:sz="4" w:space="0" w:color="auto"/>
            </w:tcBorders>
            <w:shd w:val="clear" w:color="auto" w:fill="auto"/>
            <w:noWrap/>
            <w:vAlign w:val="center"/>
          </w:tcPr>
          <w:p w14:paraId="07692181" w14:textId="77777777" w:rsidR="00992FB1" w:rsidRPr="00CA1C6F" w:rsidRDefault="00992FB1" w:rsidP="00317C65">
            <w:pPr>
              <w:jc w:val="center"/>
              <w:rPr>
                <w:b/>
                <w:bCs/>
                <w:sz w:val="16"/>
                <w:szCs w:val="16"/>
                <w:lang w:eastAsia="fr-FR"/>
              </w:rPr>
            </w:pPr>
            <w:r>
              <w:rPr>
                <w:b/>
                <w:bCs/>
                <w:sz w:val="16"/>
                <w:szCs w:val="16"/>
              </w:rPr>
              <w:t>27 073 000</w:t>
            </w:r>
          </w:p>
        </w:tc>
        <w:tc>
          <w:tcPr>
            <w:tcW w:w="1980" w:type="dxa"/>
            <w:tcBorders>
              <w:top w:val="nil"/>
              <w:left w:val="nil"/>
              <w:bottom w:val="single" w:sz="4" w:space="0" w:color="auto"/>
              <w:right w:val="single" w:sz="4" w:space="0" w:color="auto"/>
            </w:tcBorders>
            <w:shd w:val="clear" w:color="auto" w:fill="auto"/>
            <w:noWrap/>
            <w:vAlign w:val="center"/>
          </w:tcPr>
          <w:p w14:paraId="6736FA06" w14:textId="77777777" w:rsidR="00992FB1" w:rsidRPr="00CA1C6F" w:rsidRDefault="00992FB1" w:rsidP="00317C65">
            <w:pPr>
              <w:jc w:val="center"/>
              <w:rPr>
                <w:b/>
                <w:bCs/>
                <w:sz w:val="16"/>
                <w:szCs w:val="16"/>
                <w:lang w:eastAsia="fr-FR"/>
              </w:rPr>
            </w:pPr>
            <w:r>
              <w:rPr>
                <w:b/>
                <w:bCs/>
                <w:sz w:val="16"/>
                <w:szCs w:val="16"/>
              </w:rPr>
              <w:t>31 862 000</w:t>
            </w:r>
          </w:p>
        </w:tc>
        <w:tc>
          <w:tcPr>
            <w:tcW w:w="1980" w:type="dxa"/>
            <w:tcBorders>
              <w:top w:val="nil"/>
              <w:left w:val="nil"/>
              <w:bottom w:val="single" w:sz="4" w:space="0" w:color="auto"/>
              <w:right w:val="single" w:sz="4" w:space="0" w:color="auto"/>
            </w:tcBorders>
            <w:shd w:val="clear" w:color="auto" w:fill="auto"/>
            <w:noWrap/>
            <w:vAlign w:val="center"/>
          </w:tcPr>
          <w:p w14:paraId="43229FCE" w14:textId="244AA1C2" w:rsidR="00992FB1" w:rsidRPr="00CA1C6F" w:rsidRDefault="00992FB1" w:rsidP="00317C65">
            <w:pPr>
              <w:jc w:val="center"/>
              <w:rPr>
                <w:b/>
                <w:bCs/>
                <w:sz w:val="16"/>
                <w:szCs w:val="16"/>
                <w:lang w:eastAsia="fr-FR"/>
              </w:rPr>
            </w:pPr>
            <w:r>
              <w:rPr>
                <w:b/>
                <w:bCs/>
                <w:sz w:val="16"/>
                <w:szCs w:val="16"/>
              </w:rPr>
              <w:t>20 175 000</w:t>
            </w:r>
          </w:p>
        </w:tc>
      </w:tr>
    </w:tbl>
    <w:p w14:paraId="507A2AF8" w14:textId="77777777" w:rsidR="005C544B" w:rsidRPr="000D2743" w:rsidRDefault="005C544B" w:rsidP="000D2743">
      <w:pPr>
        <w:sectPr w:rsidR="005C544B" w:rsidRPr="000D2743" w:rsidSect="003615CB">
          <w:type w:val="continuous"/>
          <w:pgSz w:w="15840" w:h="12240" w:orient="landscape"/>
          <w:pgMar w:top="1440" w:right="1440" w:bottom="1440" w:left="1440" w:header="720" w:footer="720" w:gutter="0"/>
          <w:cols w:space="720"/>
          <w:docGrid w:linePitch="360"/>
        </w:sectPr>
      </w:pPr>
    </w:p>
    <w:p w14:paraId="79CF567D" w14:textId="77777777" w:rsidR="001F2F8E" w:rsidRDefault="001F2F8E" w:rsidP="00CD2AF4">
      <w:pPr>
        <w:widowControl/>
        <w:autoSpaceDE/>
        <w:autoSpaceDN/>
        <w:adjustRightInd/>
        <w:spacing w:after="160" w:line="14" w:lineRule="exact"/>
        <w:rPr>
          <w:rFonts w:asciiTheme="minorHAnsi" w:hAnsiTheme="minorHAnsi"/>
          <w:b/>
          <w:bCs/>
          <w:color w:val="7F7F7F" w:themeColor="text1" w:themeTint="80"/>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F11684" w14:paraId="0B4E5271" w14:textId="77777777" w:rsidTr="00DB7B8C">
        <w:trPr>
          <w:trHeight w:val="432"/>
        </w:trPr>
        <w:tc>
          <w:tcPr>
            <w:tcW w:w="10962" w:type="dxa"/>
            <w:shd w:val="clear" w:color="auto" w:fill="F2F7FC"/>
            <w:vAlign w:val="center"/>
          </w:tcPr>
          <w:p w14:paraId="2235F6EB" w14:textId="77777777" w:rsidR="00DB7B8C" w:rsidRPr="00781B17" w:rsidRDefault="006E4C7D" w:rsidP="00A6476D">
            <w:pPr>
              <w:pStyle w:val="Heading4"/>
              <w:jc w:val="center"/>
              <w:outlineLvl w:val="3"/>
            </w:pPr>
            <w:bookmarkStart w:id="158" w:name="_Toc256000034"/>
            <w:bookmarkStart w:id="159" w:name="_Toc505105147"/>
            <w:bookmarkStart w:id="160" w:name="_Toc511651918"/>
            <w:bookmarkStart w:id="161" w:name="_Toc2784614"/>
            <w:r w:rsidRPr="00781B17">
              <w:t xml:space="preserve">ANNEX 1: </w:t>
            </w:r>
            <w:r w:rsidR="00A52758">
              <w:t xml:space="preserve">Project Institutional and </w:t>
            </w:r>
            <w:r w:rsidR="00A52758" w:rsidRPr="00781B17">
              <w:t>Implementation Arrangements</w:t>
            </w:r>
            <w:bookmarkEnd w:id="158"/>
            <w:bookmarkEnd w:id="159"/>
            <w:bookmarkEnd w:id="160"/>
            <w:bookmarkEnd w:id="161"/>
          </w:p>
        </w:tc>
      </w:tr>
    </w:tbl>
    <w:p w14:paraId="56BD6DF3" w14:textId="77777777" w:rsidR="005E72D2" w:rsidRDefault="005E72D2" w:rsidP="00CD2AF4">
      <w:pPr>
        <w:ind w:left="-540"/>
        <w:rPr>
          <w:rFonts w:asciiTheme="minorHAnsi" w:hAnsiTheme="minorHAnsi"/>
          <w:b/>
          <w:bCs/>
          <w:color w:val="7F7F7F" w:themeColor="text1" w:themeTint="80"/>
          <w:sz w:val="22"/>
          <w:szCs w:val="22"/>
        </w:rPr>
      </w:pPr>
    </w:p>
    <w:p w14:paraId="3C2FE642" w14:textId="77777777" w:rsidR="00EF7AE8" w:rsidRPr="00EF7AE8" w:rsidRDefault="006E4C7D" w:rsidP="006E4C7D">
      <w:pPr>
        <w:widowControl/>
        <w:numPr>
          <w:ilvl w:val="0"/>
          <w:numId w:val="8"/>
        </w:numPr>
        <w:tabs>
          <w:tab w:val="left" w:pos="720"/>
        </w:tabs>
        <w:autoSpaceDE/>
        <w:autoSpaceDN/>
        <w:adjustRightInd/>
        <w:spacing w:after="240"/>
        <w:ind w:left="0" w:firstLine="0"/>
        <w:jc w:val="both"/>
        <w:rPr>
          <w:rFonts w:ascii="Batang" w:eastAsia="Batang" w:hAnsi="Batang" w:cs="Batang"/>
          <w:color w:val="auto"/>
          <w:sz w:val="22"/>
          <w:szCs w:val="22"/>
          <w:lang w:eastAsia="ko-KR"/>
        </w:rPr>
      </w:pPr>
      <w:r w:rsidRPr="00EF7AE8">
        <w:rPr>
          <w:rFonts w:ascii="Calibri" w:eastAsia="Calibri" w:hAnsi="Calibri" w:cs="Times New Roman"/>
          <w:color w:val="auto"/>
          <w:sz w:val="22"/>
          <w:szCs w:val="22"/>
          <w:lang w:eastAsia="ko-KR"/>
        </w:rPr>
        <w:t>The following entities will be directly</w:t>
      </w:r>
      <w:r w:rsidRPr="00EF7AE8">
        <w:rPr>
          <w:rFonts w:ascii="Batang" w:eastAsia="Batang" w:hAnsi="Batang" w:cs="Batang"/>
          <w:color w:val="auto"/>
          <w:sz w:val="22"/>
          <w:szCs w:val="22"/>
          <w:lang w:eastAsia="ko-KR"/>
        </w:rPr>
        <w:t xml:space="preserve"> </w:t>
      </w:r>
      <w:r w:rsidRPr="00EF7AE8">
        <w:rPr>
          <w:rFonts w:ascii="Calibri" w:eastAsia="Calibri" w:hAnsi="Calibri" w:cs="Times New Roman"/>
          <w:color w:val="auto"/>
          <w:sz w:val="22"/>
          <w:szCs w:val="22"/>
          <w:lang w:eastAsia="ko-KR"/>
        </w:rPr>
        <w:t>involved in various aspects of the project, including implementation, steering, facilitation and M&amp;E</w:t>
      </w:r>
      <w:r w:rsidRPr="00EF7AE8">
        <w:rPr>
          <w:rFonts w:ascii="Batang" w:eastAsia="Batang" w:hAnsi="Batang" w:cs="Batang"/>
          <w:color w:val="auto"/>
          <w:sz w:val="22"/>
          <w:szCs w:val="22"/>
          <w:lang w:eastAsia="ko-KR"/>
        </w:rPr>
        <w:t xml:space="preserve">: </w:t>
      </w:r>
      <w:r w:rsidRPr="00EF7AE8">
        <w:rPr>
          <w:rFonts w:ascii="Calibri" w:eastAsia="Calibri" w:hAnsi="Calibri" w:cs="Times New Roman"/>
          <w:color w:val="auto"/>
          <w:sz w:val="22"/>
          <w:szCs w:val="22"/>
          <w:lang w:eastAsia="ko-KR"/>
        </w:rPr>
        <w:t>the PSC, RFU, NSCs</w:t>
      </w:r>
      <w:r w:rsidRPr="00EF7AE8">
        <w:rPr>
          <w:rFonts w:ascii="Batang" w:eastAsia="Batang" w:hAnsi="Batang" w:cs="Batang"/>
          <w:color w:val="auto"/>
          <w:sz w:val="22"/>
          <w:szCs w:val="22"/>
          <w:lang w:eastAsia="ko-KR"/>
        </w:rPr>
        <w:t xml:space="preserve">, </w:t>
      </w:r>
      <w:r w:rsidRPr="00EF7AE8">
        <w:rPr>
          <w:rFonts w:ascii="Calibri" w:eastAsia="Calibri" w:hAnsi="Calibri" w:cs="Times New Roman"/>
          <w:color w:val="auto"/>
          <w:sz w:val="22"/>
          <w:szCs w:val="22"/>
          <w:lang w:eastAsia="ko-KR"/>
        </w:rPr>
        <w:t>ACE Impact centers, partner academic and research institutions, industry and other sectoral partners and development partners. The roles and responsibilities for each of these players are described below. Detailed terms of reference (T</w:t>
      </w:r>
      <w:r w:rsidR="00752629">
        <w:rPr>
          <w:rFonts w:ascii="Calibri" w:eastAsia="Calibri" w:hAnsi="Calibri" w:cs="Times New Roman"/>
          <w:color w:val="auto"/>
          <w:sz w:val="22"/>
          <w:szCs w:val="22"/>
          <w:lang w:eastAsia="ko-KR"/>
        </w:rPr>
        <w:t>o</w:t>
      </w:r>
      <w:r w:rsidRPr="00EF7AE8">
        <w:rPr>
          <w:rFonts w:ascii="Calibri" w:eastAsia="Calibri" w:hAnsi="Calibri" w:cs="Times New Roman"/>
          <w:color w:val="auto"/>
          <w:sz w:val="22"/>
          <w:szCs w:val="22"/>
          <w:lang w:eastAsia="ko-KR"/>
        </w:rPr>
        <w:t>Rs) will be provided in the POM</w:t>
      </w:r>
      <w:r w:rsidRPr="00EF7AE8">
        <w:rPr>
          <w:rFonts w:ascii="Batang" w:eastAsia="Batang" w:hAnsi="Batang" w:cs="Batang"/>
          <w:color w:val="auto"/>
          <w:sz w:val="22"/>
          <w:szCs w:val="22"/>
          <w:lang w:eastAsia="ko-KR"/>
        </w:rPr>
        <w:t>.</w:t>
      </w:r>
    </w:p>
    <w:p w14:paraId="14A149CC" w14:textId="77777777" w:rsidR="00EF7AE8" w:rsidRPr="00EF7AE8" w:rsidRDefault="006E4C7D" w:rsidP="006E4C7D">
      <w:pPr>
        <w:widowControl/>
        <w:numPr>
          <w:ilvl w:val="0"/>
          <w:numId w:val="7"/>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EF7AE8">
        <w:rPr>
          <w:rFonts w:ascii="Calibri" w:eastAsia="Times New Roman" w:hAnsi="Calibri" w:cs="Times New Roman"/>
          <w:b/>
          <w:color w:val="auto"/>
          <w:sz w:val="22"/>
          <w:szCs w:val="22"/>
        </w:rPr>
        <w:t>ACE Impact Center</w:t>
      </w:r>
      <w:r w:rsidRPr="00EF7AE8">
        <w:rPr>
          <w:rFonts w:ascii="Calibri" w:eastAsia="Times New Roman" w:hAnsi="Calibri" w:cs="Times New Roman"/>
          <w:color w:val="auto"/>
          <w:sz w:val="22"/>
          <w:szCs w:val="22"/>
        </w:rPr>
        <w:t>. The project activities will principally be implemented by the selected centers with support from their respective host universities. The individual center is responsible for its strategic planning, proposal preparation and implementation, fiduciary activities, M&amp;E, and reporting.</w:t>
      </w:r>
    </w:p>
    <w:p w14:paraId="0A98C618" w14:textId="77777777" w:rsidR="00EF7AE8" w:rsidRPr="00EF7AE8" w:rsidRDefault="006E4C7D" w:rsidP="006E4C7D">
      <w:pPr>
        <w:widowControl/>
        <w:numPr>
          <w:ilvl w:val="0"/>
          <w:numId w:val="7"/>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EF7AE8">
        <w:rPr>
          <w:rFonts w:ascii="Calibri" w:eastAsia="Times New Roman" w:hAnsi="Calibri" w:cs="Times New Roman"/>
          <w:b/>
          <w:color w:val="auto"/>
          <w:sz w:val="22"/>
          <w:szCs w:val="22"/>
        </w:rPr>
        <w:t>Regional Facilitation Unit (RFU)</w:t>
      </w:r>
      <w:r w:rsidRPr="00B660A4">
        <w:rPr>
          <w:rFonts w:ascii="Calibri" w:eastAsia="Times New Roman" w:hAnsi="Calibri" w:cs="Times New Roman"/>
          <w:color w:val="auto"/>
          <w:sz w:val="22"/>
          <w:szCs w:val="22"/>
        </w:rPr>
        <w:t>.</w:t>
      </w:r>
      <w:r w:rsidRPr="00EF7AE8">
        <w:rPr>
          <w:rFonts w:ascii="Calibri" w:eastAsia="Times New Roman" w:hAnsi="Calibri" w:cs="Times New Roman"/>
          <w:color w:val="auto"/>
          <w:sz w:val="22"/>
          <w:szCs w:val="22"/>
        </w:rPr>
        <w:t xml:space="preserve"> The RFU hosted within the AAU will coordinate and facilitate regional-level activities and provide capacity building support to the ACE Impact centers.</w:t>
      </w:r>
    </w:p>
    <w:p w14:paraId="21F435ED" w14:textId="77777777" w:rsidR="00EF7AE8" w:rsidRPr="00EF7AE8" w:rsidRDefault="006E4C7D" w:rsidP="006E4C7D">
      <w:pPr>
        <w:widowControl/>
        <w:numPr>
          <w:ilvl w:val="0"/>
          <w:numId w:val="7"/>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EF7AE8">
        <w:rPr>
          <w:rFonts w:ascii="Calibri" w:eastAsia="Times New Roman" w:hAnsi="Calibri" w:cs="Times New Roman"/>
          <w:b/>
          <w:color w:val="auto"/>
          <w:sz w:val="22"/>
          <w:szCs w:val="22"/>
        </w:rPr>
        <w:t>ACE National Steering Committee (NSC) and other government-level arrangements</w:t>
      </w:r>
      <w:r w:rsidRPr="00EF7AE8">
        <w:rPr>
          <w:rFonts w:ascii="Calibri" w:eastAsia="Times New Roman" w:hAnsi="Calibri" w:cs="Times New Roman"/>
          <w:color w:val="auto"/>
          <w:sz w:val="22"/>
          <w:szCs w:val="22"/>
        </w:rPr>
        <w:t xml:space="preserve">.  Implementation support at the national level will be provided by the NSC. Other government stakeholders will also support the project at the national level as described further below. </w:t>
      </w:r>
    </w:p>
    <w:p w14:paraId="30C58935" w14:textId="77777777" w:rsidR="00EF7AE8" w:rsidRPr="00EF7AE8" w:rsidRDefault="006E4C7D" w:rsidP="006E4C7D">
      <w:pPr>
        <w:widowControl/>
        <w:numPr>
          <w:ilvl w:val="0"/>
          <w:numId w:val="7"/>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EF7AE8">
        <w:rPr>
          <w:rFonts w:ascii="Calibri" w:eastAsia="Times New Roman" w:hAnsi="Calibri" w:cs="Times New Roman"/>
          <w:b/>
          <w:color w:val="auto"/>
          <w:sz w:val="22"/>
          <w:szCs w:val="22"/>
        </w:rPr>
        <w:t>ACE Project Steering Committee (PSC).</w:t>
      </w:r>
      <w:r w:rsidRPr="00EF7AE8">
        <w:rPr>
          <w:rFonts w:ascii="Calibri" w:eastAsia="Times New Roman" w:hAnsi="Calibri" w:cs="Times New Roman"/>
          <w:color w:val="auto"/>
          <w:sz w:val="22"/>
          <w:szCs w:val="22"/>
        </w:rPr>
        <w:t xml:space="preserve"> The project will operate under the overall guidance and oversight of the PSC whose main task is to set guidelines for the project and to ensure that the project objectives are achieved</w:t>
      </w:r>
    </w:p>
    <w:p w14:paraId="252D945E" w14:textId="77777777" w:rsidR="00C357A5" w:rsidRDefault="006E4C7D" w:rsidP="00B660A4">
      <w:pPr>
        <w:pStyle w:val="ListParagraph"/>
        <w:widowControl/>
        <w:numPr>
          <w:ilvl w:val="6"/>
          <w:numId w:val="4"/>
        </w:numPr>
        <w:autoSpaceDE/>
        <w:autoSpaceDN/>
        <w:adjustRightInd/>
        <w:spacing w:after="240"/>
        <w:contextualSpacing w:val="0"/>
        <w:rPr>
          <w:rFonts w:asciiTheme="minorHAnsi" w:hAnsiTheme="minorHAnsi" w:cstheme="minorHAnsi"/>
          <w:b/>
          <w:color w:val="0070C0"/>
          <w:sz w:val="22"/>
          <w:szCs w:val="22"/>
        </w:rPr>
      </w:pPr>
      <w:r w:rsidRPr="00C357A5">
        <w:rPr>
          <w:rFonts w:asciiTheme="minorHAnsi" w:hAnsiTheme="minorHAnsi" w:cstheme="minorHAnsi"/>
          <w:b/>
          <w:color w:val="0070C0"/>
          <w:sz w:val="22"/>
          <w:szCs w:val="22"/>
        </w:rPr>
        <w:t>ACE Impact Centers</w:t>
      </w:r>
    </w:p>
    <w:p w14:paraId="60A19304" w14:textId="77777777" w:rsidR="00B224EC" w:rsidRPr="00B224EC" w:rsidRDefault="006E4C7D" w:rsidP="006E4C7D">
      <w:pPr>
        <w:pStyle w:val="ListParagraph"/>
        <w:widowControl/>
        <w:numPr>
          <w:ilvl w:val="0"/>
          <w:numId w:val="8"/>
        </w:numPr>
        <w:autoSpaceDE/>
        <w:autoSpaceDN/>
        <w:adjustRightInd/>
        <w:spacing w:after="240"/>
        <w:ind w:left="0" w:firstLine="0"/>
        <w:contextualSpacing w:val="0"/>
        <w:jc w:val="both"/>
        <w:rPr>
          <w:rFonts w:ascii="Calibri" w:eastAsia="Calibri" w:hAnsi="Calibri" w:cs="Times New Roman"/>
          <w:color w:val="auto"/>
          <w:sz w:val="22"/>
          <w:szCs w:val="22"/>
          <w:lang w:eastAsia="ko-KR"/>
        </w:rPr>
      </w:pPr>
      <w:r w:rsidRPr="00B224EC">
        <w:rPr>
          <w:rFonts w:ascii="Calibri" w:eastAsia="Calibri" w:hAnsi="Calibri" w:cs="Times New Roman"/>
          <w:color w:val="auto"/>
          <w:sz w:val="22"/>
          <w:szCs w:val="22"/>
          <w:lang w:eastAsia="ko-KR"/>
        </w:rPr>
        <w:t xml:space="preserve">Each selected center will be responsible for implementing its own proposal as part of Components 1 and 2. Each center will implement and monitor project activities both at the national and regional levels that fall under its respective responsibilities. Each selected center will ensure that project funds are planned for and invested according to the schedule and within the framework agreed upon in the PFA signed with the government. Table A1.1 below shows all the centers (New ACEs, Renewal ACEs, and Emerging centers) selected to participate in the ACE Impact I project. </w:t>
      </w:r>
    </w:p>
    <w:p w14:paraId="3191FB7D" w14:textId="77777777" w:rsidR="00C357A5" w:rsidRDefault="00C357A5" w:rsidP="00C357A5">
      <w:pPr>
        <w:spacing w:after="120"/>
        <w:jc w:val="both"/>
        <w:rPr>
          <w:lang w:eastAsia="ko-KR"/>
        </w:rPr>
      </w:pPr>
    </w:p>
    <w:p w14:paraId="4869A7A0" w14:textId="77777777" w:rsidR="00C357A5" w:rsidRDefault="00C357A5" w:rsidP="00CD2AF4">
      <w:pPr>
        <w:ind w:left="-540"/>
        <w:rPr>
          <w:rFonts w:asciiTheme="minorHAnsi" w:hAnsiTheme="minorHAnsi"/>
          <w:b/>
          <w:bCs/>
          <w:color w:val="7F7F7F" w:themeColor="text1" w:themeTint="80"/>
          <w:sz w:val="22"/>
          <w:szCs w:val="22"/>
        </w:rPr>
      </w:pPr>
    </w:p>
    <w:p w14:paraId="18508E54" w14:textId="77777777" w:rsidR="000E490A" w:rsidRDefault="000E490A" w:rsidP="00CD2AF4">
      <w:pPr>
        <w:ind w:left="-540"/>
        <w:rPr>
          <w:rFonts w:asciiTheme="minorHAnsi" w:hAnsiTheme="minorHAnsi"/>
          <w:b/>
          <w:bCs/>
          <w:color w:val="7F7F7F" w:themeColor="text1" w:themeTint="80"/>
          <w:sz w:val="22"/>
          <w:szCs w:val="22"/>
        </w:rPr>
      </w:pPr>
    </w:p>
    <w:p w14:paraId="6570E0E3" w14:textId="77777777" w:rsidR="000E490A" w:rsidRDefault="000E490A" w:rsidP="00CD2AF4">
      <w:pPr>
        <w:ind w:left="-540"/>
        <w:rPr>
          <w:rFonts w:asciiTheme="minorHAnsi" w:hAnsiTheme="minorHAnsi"/>
          <w:b/>
          <w:bCs/>
          <w:color w:val="7F7F7F" w:themeColor="text1" w:themeTint="80"/>
          <w:sz w:val="22"/>
          <w:szCs w:val="22"/>
        </w:rPr>
      </w:pPr>
    </w:p>
    <w:p w14:paraId="36706365" w14:textId="77777777" w:rsidR="000E490A" w:rsidRDefault="000E490A" w:rsidP="00CD2AF4">
      <w:pPr>
        <w:ind w:left="-540"/>
        <w:rPr>
          <w:rFonts w:asciiTheme="minorHAnsi" w:hAnsiTheme="minorHAnsi"/>
          <w:b/>
          <w:bCs/>
          <w:color w:val="7F7F7F" w:themeColor="text1" w:themeTint="80"/>
          <w:sz w:val="22"/>
          <w:szCs w:val="22"/>
        </w:rPr>
      </w:pPr>
    </w:p>
    <w:p w14:paraId="10A1E7FF" w14:textId="77777777" w:rsidR="000E490A" w:rsidRDefault="000E490A" w:rsidP="00CD2AF4">
      <w:pPr>
        <w:ind w:left="-540"/>
        <w:rPr>
          <w:rFonts w:asciiTheme="minorHAnsi" w:hAnsiTheme="minorHAnsi"/>
          <w:b/>
          <w:bCs/>
          <w:color w:val="7F7F7F" w:themeColor="text1" w:themeTint="80"/>
          <w:sz w:val="22"/>
          <w:szCs w:val="22"/>
        </w:rPr>
      </w:pPr>
    </w:p>
    <w:p w14:paraId="2E4DCDFF" w14:textId="77777777" w:rsidR="000E490A" w:rsidRDefault="000E490A" w:rsidP="00CD2AF4">
      <w:pPr>
        <w:ind w:left="-540"/>
        <w:rPr>
          <w:rFonts w:asciiTheme="minorHAnsi" w:hAnsiTheme="minorHAnsi"/>
          <w:b/>
          <w:bCs/>
          <w:color w:val="7F7F7F" w:themeColor="text1" w:themeTint="80"/>
          <w:sz w:val="22"/>
          <w:szCs w:val="22"/>
        </w:rPr>
      </w:pPr>
    </w:p>
    <w:p w14:paraId="79E4777D" w14:textId="77777777" w:rsidR="00274E1B" w:rsidRDefault="00274E1B" w:rsidP="00CD2AF4">
      <w:pPr>
        <w:ind w:left="-540"/>
        <w:rPr>
          <w:rFonts w:asciiTheme="minorHAnsi" w:hAnsiTheme="minorHAnsi"/>
          <w:b/>
          <w:bCs/>
          <w:color w:val="7F7F7F" w:themeColor="text1" w:themeTint="80"/>
          <w:sz w:val="22"/>
          <w:szCs w:val="22"/>
        </w:rPr>
      </w:pPr>
    </w:p>
    <w:p w14:paraId="4CC8FE08" w14:textId="77777777" w:rsidR="00274E1B" w:rsidRDefault="00274E1B" w:rsidP="00CD2AF4">
      <w:pPr>
        <w:ind w:left="-540"/>
        <w:rPr>
          <w:rFonts w:asciiTheme="minorHAnsi" w:hAnsiTheme="minorHAnsi"/>
          <w:b/>
          <w:bCs/>
          <w:color w:val="7F7F7F" w:themeColor="text1" w:themeTint="80"/>
          <w:sz w:val="22"/>
          <w:szCs w:val="22"/>
        </w:rPr>
      </w:pPr>
    </w:p>
    <w:p w14:paraId="55C64A0D" w14:textId="77777777" w:rsidR="009E5803" w:rsidRDefault="009E5803" w:rsidP="00CD2AF4">
      <w:pPr>
        <w:ind w:left="-540"/>
        <w:rPr>
          <w:rFonts w:asciiTheme="minorHAnsi" w:hAnsiTheme="minorHAnsi"/>
          <w:b/>
          <w:bCs/>
          <w:color w:val="7F7F7F" w:themeColor="text1" w:themeTint="80"/>
          <w:sz w:val="22"/>
          <w:szCs w:val="22"/>
        </w:rPr>
      </w:pPr>
    </w:p>
    <w:p w14:paraId="3313CA10" w14:textId="77777777" w:rsidR="000E490A" w:rsidRDefault="000E490A" w:rsidP="00CD2AF4">
      <w:pPr>
        <w:ind w:left="-540"/>
        <w:rPr>
          <w:rFonts w:asciiTheme="minorHAnsi" w:hAnsiTheme="minorHAnsi"/>
          <w:b/>
          <w:bCs/>
          <w:color w:val="7F7F7F" w:themeColor="text1" w:themeTint="80"/>
          <w:sz w:val="22"/>
          <w:szCs w:val="22"/>
        </w:rPr>
      </w:pPr>
    </w:p>
    <w:p w14:paraId="193B8C86" w14:textId="77777777" w:rsidR="000E490A" w:rsidRDefault="000E490A" w:rsidP="00CD2AF4">
      <w:pPr>
        <w:ind w:left="-540"/>
        <w:rPr>
          <w:rFonts w:asciiTheme="minorHAnsi" w:hAnsiTheme="minorHAnsi"/>
          <w:b/>
          <w:bCs/>
          <w:color w:val="7F7F7F" w:themeColor="text1" w:themeTint="80"/>
          <w:sz w:val="22"/>
          <w:szCs w:val="22"/>
        </w:rPr>
      </w:pPr>
    </w:p>
    <w:p w14:paraId="1C8AB9D0" w14:textId="77777777" w:rsidR="000E490A" w:rsidRDefault="000E490A" w:rsidP="00CD2AF4">
      <w:pPr>
        <w:ind w:left="-540"/>
        <w:rPr>
          <w:rFonts w:asciiTheme="minorHAnsi" w:hAnsiTheme="minorHAnsi"/>
          <w:b/>
          <w:bCs/>
          <w:color w:val="7F7F7F" w:themeColor="text1" w:themeTint="80"/>
          <w:sz w:val="22"/>
          <w:szCs w:val="22"/>
        </w:rPr>
      </w:pPr>
    </w:p>
    <w:p w14:paraId="11071ED5" w14:textId="77777777" w:rsidR="00DF15A0" w:rsidRDefault="006E4C7D" w:rsidP="00D0328C">
      <w:pPr>
        <w:spacing w:after="120"/>
        <w:ind w:left="-180" w:right="-540"/>
        <w:jc w:val="center"/>
        <w:rPr>
          <w:rFonts w:asciiTheme="minorHAnsi" w:hAnsiTheme="minorHAnsi" w:cstheme="minorHAnsi"/>
          <w:b/>
          <w:i/>
          <w:sz w:val="22"/>
          <w:szCs w:val="22"/>
          <w:lang w:eastAsia="ko-KR"/>
        </w:rPr>
      </w:pPr>
      <w:r w:rsidRPr="00DF15A0">
        <w:rPr>
          <w:rFonts w:asciiTheme="minorHAnsi" w:hAnsiTheme="minorHAnsi" w:cstheme="minorHAnsi"/>
          <w:b/>
          <w:sz w:val="22"/>
          <w:szCs w:val="22"/>
          <w:lang w:eastAsia="ko-KR"/>
        </w:rPr>
        <w:lastRenderedPageBreak/>
        <w:t xml:space="preserve">Table A1.1. </w:t>
      </w:r>
      <w:r w:rsidRPr="00DF15A0">
        <w:rPr>
          <w:rFonts w:asciiTheme="minorHAnsi" w:hAnsiTheme="minorHAnsi" w:cstheme="minorHAnsi"/>
          <w:b/>
          <w:i/>
          <w:sz w:val="22"/>
          <w:szCs w:val="22"/>
          <w:lang w:eastAsia="ko-KR"/>
        </w:rPr>
        <w:t>Selected ACE Impact Centers (Renewals, New and Emerging)</w:t>
      </w:r>
    </w:p>
    <w:tbl>
      <w:tblPr>
        <w:tblW w:w="5487"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3690"/>
        <w:gridCol w:w="2610"/>
        <w:gridCol w:w="854"/>
        <w:gridCol w:w="1845"/>
        <w:gridCol w:w="813"/>
      </w:tblGrid>
      <w:tr w:rsidR="00F11684" w14:paraId="0A238CFF" w14:textId="77777777" w:rsidTr="00B660A4">
        <w:trPr>
          <w:trHeight w:val="530"/>
        </w:trPr>
        <w:tc>
          <w:tcPr>
            <w:tcW w:w="5000" w:type="pct"/>
            <w:gridSpan w:val="6"/>
            <w:shd w:val="clear" w:color="auto" w:fill="D0CECE"/>
            <w:vAlign w:val="center"/>
          </w:tcPr>
          <w:p w14:paraId="593682AE" w14:textId="77777777" w:rsidR="009E5803" w:rsidRPr="00B660A4" w:rsidRDefault="006E4C7D" w:rsidP="00B660A4">
            <w:pPr>
              <w:widowControl/>
              <w:autoSpaceDE/>
              <w:autoSpaceDN/>
              <w:adjustRightInd/>
              <w:spacing w:line="259" w:lineRule="auto"/>
              <w:jc w:val="center"/>
              <w:rPr>
                <w:rFonts w:asciiTheme="minorHAnsi" w:eastAsia="Calibri" w:hAnsiTheme="minorHAnsi" w:cstheme="minorHAnsi"/>
                <w:b/>
                <w:sz w:val="20"/>
                <w:szCs w:val="20"/>
              </w:rPr>
            </w:pPr>
            <w:bookmarkStart w:id="162" w:name="_Hlk535102667"/>
            <w:r w:rsidRPr="00B660A4">
              <w:rPr>
                <w:rFonts w:asciiTheme="minorHAnsi" w:eastAsia="Calibri" w:hAnsiTheme="minorHAnsi" w:cstheme="minorHAnsi"/>
                <w:b/>
                <w:sz w:val="20"/>
                <w:szCs w:val="20"/>
              </w:rPr>
              <w:t xml:space="preserve">Sub-Component 1.1: EXISTING </w:t>
            </w:r>
            <w:r w:rsidR="00156AFB" w:rsidRPr="00B660A4">
              <w:rPr>
                <w:rFonts w:asciiTheme="minorHAnsi" w:eastAsia="Calibri" w:hAnsiTheme="minorHAnsi" w:cstheme="minorHAnsi"/>
                <w:b/>
                <w:sz w:val="20"/>
                <w:szCs w:val="20"/>
              </w:rPr>
              <w:t xml:space="preserve">AFRICA </w:t>
            </w:r>
            <w:r w:rsidRPr="00B660A4">
              <w:rPr>
                <w:rFonts w:asciiTheme="minorHAnsi" w:eastAsia="Calibri" w:hAnsiTheme="minorHAnsi" w:cstheme="minorHAnsi"/>
                <w:b/>
                <w:sz w:val="20"/>
                <w:szCs w:val="20"/>
              </w:rPr>
              <w:t>CENTERS OF EXCELLENCE THAT HAVE BEEN RENEWED</w:t>
            </w:r>
          </w:p>
          <w:p w14:paraId="1B403AFC" w14:textId="77777777" w:rsidR="00B224EC" w:rsidRPr="00B224EC" w:rsidRDefault="006E4C7D" w:rsidP="00B660A4">
            <w:pPr>
              <w:widowControl/>
              <w:autoSpaceDE/>
              <w:autoSpaceDN/>
              <w:adjustRightInd/>
              <w:spacing w:line="259" w:lineRule="auto"/>
              <w:jc w:val="center"/>
              <w:rPr>
                <w:rFonts w:eastAsia="Calibri"/>
                <w:sz w:val="20"/>
                <w:szCs w:val="20"/>
              </w:rPr>
            </w:pPr>
            <w:r w:rsidRPr="00B660A4">
              <w:rPr>
                <w:rFonts w:asciiTheme="minorHAnsi" w:eastAsia="Calibri" w:hAnsiTheme="minorHAnsi" w:cstheme="minorHAnsi"/>
                <w:b/>
                <w:sz w:val="20"/>
                <w:szCs w:val="20"/>
              </w:rPr>
              <w:t>(Renewal</w:t>
            </w:r>
            <w:r w:rsidR="009E5803" w:rsidRPr="00B660A4">
              <w:rPr>
                <w:rFonts w:asciiTheme="minorHAnsi" w:eastAsia="Calibri" w:hAnsiTheme="minorHAnsi" w:cstheme="minorHAnsi"/>
                <w:b/>
                <w:sz w:val="20"/>
                <w:szCs w:val="20"/>
              </w:rPr>
              <w:t xml:space="preserve"> centers</w:t>
            </w:r>
            <w:r w:rsidRPr="00B660A4">
              <w:rPr>
                <w:rFonts w:asciiTheme="minorHAnsi" w:eastAsia="Calibri" w:hAnsiTheme="minorHAnsi" w:cstheme="minorHAnsi"/>
                <w:b/>
                <w:sz w:val="20"/>
                <w:szCs w:val="20"/>
              </w:rPr>
              <w:t>)</w:t>
            </w:r>
          </w:p>
        </w:tc>
      </w:tr>
      <w:tr w:rsidR="00F11684" w14:paraId="296211F9" w14:textId="77777777" w:rsidTr="00B660A4">
        <w:trPr>
          <w:trHeight w:val="728"/>
        </w:trPr>
        <w:tc>
          <w:tcPr>
            <w:tcW w:w="219" w:type="pct"/>
          </w:tcPr>
          <w:p w14:paraId="10E4D600"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w:t>
            </w:r>
          </w:p>
        </w:tc>
        <w:tc>
          <w:tcPr>
            <w:tcW w:w="1798" w:type="pct"/>
          </w:tcPr>
          <w:p w14:paraId="35F27CCA"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Training and Research in Water Science and Technology, Energy and the Environment in West and Central Africa (CEA-2iE)</w:t>
            </w:r>
          </w:p>
        </w:tc>
        <w:tc>
          <w:tcPr>
            <w:tcW w:w="1272" w:type="pct"/>
          </w:tcPr>
          <w:p w14:paraId="32AA3377"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9B5BFD">
              <w:rPr>
                <w:rFonts w:asciiTheme="minorHAnsi" w:eastAsia="Calibri" w:hAnsiTheme="minorHAnsi" w:cstheme="minorHAnsi"/>
                <w:i/>
                <w:sz w:val="18"/>
                <w:szCs w:val="18"/>
                <w:lang w:val="fr-FR"/>
              </w:rPr>
              <w:t xml:space="preserve">Institut International d'Ingénierie de l'Eau et de l'Environnement </w:t>
            </w:r>
            <w:r w:rsidRPr="00F338A6">
              <w:rPr>
                <w:rFonts w:asciiTheme="minorHAnsi" w:eastAsia="Calibri" w:hAnsiTheme="minorHAnsi" w:cstheme="minorHAnsi"/>
                <w:sz w:val="18"/>
                <w:szCs w:val="18"/>
                <w:lang w:val="fr-FR"/>
              </w:rPr>
              <w:t>(2iE)</w:t>
            </w:r>
          </w:p>
        </w:tc>
        <w:tc>
          <w:tcPr>
            <w:tcW w:w="416" w:type="pct"/>
          </w:tcPr>
          <w:p w14:paraId="46852D27"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Burkina Faso</w:t>
            </w:r>
          </w:p>
        </w:tc>
        <w:tc>
          <w:tcPr>
            <w:tcW w:w="899" w:type="pct"/>
          </w:tcPr>
          <w:p w14:paraId="7E221199"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Water, Energy and Environment</w:t>
            </w:r>
          </w:p>
        </w:tc>
        <w:tc>
          <w:tcPr>
            <w:tcW w:w="395" w:type="pct"/>
          </w:tcPr>
          <w:p w14:paraId="7C0A120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62FAFBA6" w14:textId="77777777" w:rsidTr="00B660A4">
        <w:trPr>
          <w:trHeight w:val="467"/>
        </w:trPr>
        <w:tc>
          <w:tcPr>
            <w:tcW w:w="219" w:type="pct"/>
          </w:tcPr>
          <w:p w14:paraId="3258544D"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bookmarkStart w:id="163" w:name="_Hlk340493"/>
            <w:r w:rsidRPr="00B660A4">
              <w:rPr>
                <w:rFonts w:asciiTheme="minorHAnsi" w:eastAsia="Calibri" w:hAnsiTheme="minorHAnsi" w:cstheme="minorHAnsi"/>
                <w:color w:val="auto"/>
                <w:sz w:val="18"/>
                <w:szCs w:val="20"/>
              </w:rPr>
              <w:t>2.</w:t>
            </w:r>
          </w:p>
        </w:tc>
        <w:tc>
          <w:tcPr>
            <w:tcW w:w="1798" w:type="pct"/>
          </w:tcPr>
          <w:p w14:paraId="01A6D575"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Regional Water and Environmental Sanitation Center, Kumasi (RWESCK)</w:t>
            </w:r>
          </w:p>
        </w:tc>
        <w:tc>
          <w:tcPr>
            <w:tcW w:w="1272" w:type="pct"/>
          </w:tcPr>
          <w:p w14:paraId="7857A7EB"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KNUST</w:t>
            </w:r>
          </w:p>
        </w:tc>
        <w:tc>
          <w:tcPr>
            <w:tcW w:w="416" w:type="pct"/>
          </w:tcPr>
          <w:p w14:paraId="55D1C7F9"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6BF18C85"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Water &amp; Env</w:t>
            </w:r>
            <w:r w:rsidR="00BC1DBB">
              <w:rPr>
                <w:rFonts w:asciiTheme="minorHAnsi" w:eastAsia="Calibri" w:hAnsiTheme="minorHAnsi" w:cstheme="minorHAnsi"/>
                <w:sz w:val="18"/>
                <w:szCs w:val="18"/>
              </w:rPr>
              <w:t>iro</w:t>
            </w:r>
            <w:r w:rsidR="00EE0490">
              <w:rPr>
                <w:rFonts w:asciiTheme="minorHAnsi" w:eastAsia="Calibri" w:hAnsiTheme="minorHAnsi" w:cstheme="minorHAnsi"/>
                <w:sz w:val="18"/>
                <w:szCs w:val="18"/>
              </w:rPr>
              <w:t>n</w:t>
            </w:r>
            <w:r w:rsidRPr="00F338A6">
              <w:rPr>
                <w:rFonts w:asciiTheme="minorHAnsi" w:eastAsia="Calibri" w:hAnsiTheme="minorHAnsi" w:cstheme="minorHAnsi"/>
                <w:sz w:val="18"/>
                <w:szCs w:val="18"/>
              </w:rPr>
              <w:t>. Sanitation</w:t>
            </w:r>
          </w:p>
        </w:tc>
        <w:tc>
          <w:tcPr>
            <w:tcW w:w="395" w:type="pct"/>
          </w:tcPr>
          <w:p w14:paraId="2CA8CE31"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1C1D15FB" w14:textId="77777777" w:rsidTr="00B660A4">
        <w:trPr>
          <w:trHeight w:val="728"/>
        </w:trPr>
        <w:tc>
          <w:tcPr>
            <w:tcW w:w="219" w:type="pct"/>
          </w:tcPr>
          <w:p w14:paraId="519504F1"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3.</w:t>
            </w:r>
          </w:p>
        </w:tc>
        <w:tc>
          <w:tcPr>
            <w:tcW w:w="1798" w:type="pct"/>
          </w:tcPr>
          <w:p w14:paraId="5CEB7222"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West African Center for Cell Biology of Infectious Pathogens and Non-Communicable Diseases (WACCBIP-NCDS)</w:t>
            </w:r>
          </w:p>
        </w:tc>
        <w:tc>
          <w:tcPr>
            <w:tcW w:w="1272" w:type="pct"/>
          </w:tcPr>
          <w:p w14:paraId="4F86615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UG</w:t>
            </w:r>
          </w:p>
        </w:tc>
        <w:tc>
          <w:tcPr>
            <w:tcW w:w="416" w:type="pct"/>
          </w:tcPr>
          <w:p w14:paraId="7151EC8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6EECA6CD"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Cell Biology of Infectious &amp; Non-Communi</w:t>
            </w:r>
            <w:r w:rsidR="00C8314A">
              <w:rPr>
                <w:rFonts w:asciiTheme="minorHAnsi" w:eastAsia="Calibri" w:hAnsiTheme="minorHAnsi" w:cstheme="minorHAnsi"/>
                <w:sz w:val="18"/>
                <w:szCs w:val="18"/>
              </w:rPr>
              <w:t xml:space="preserve">. </w:t>
            </w:r>
            <w:r w:rsidRPr="00F338A6">
              <w:rPr>
                <w:rFonts w:asciiTheme="minorHAnsi" w:eastAsia="Calibri" w:hAnsiTheme="minorHAnsi" w:cstheme="minorHAnsi"/>
                <w:sz w:val="18"/>
                <w:szCs w:val="18"/>
              </w:rPr>
              <w:t>Diseases</w:t>
            </w:r>
          </w:p>
        </w:tc>
        <w:tc>
          <w:tcPr>
            <w:tcW w:w="395" w:type="pct"/>
          </w:tcPr>
          <w:p w14:paraId="07C7EEB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tr w:rsidR="00F11684" w14:paraId="34941C96" w14:textId="77777777" w:rsidTr="00B660A4">
        <w:trPr>
          <w:trHeight w:val="521"/>
        </w:trPr>
        <w:tc>
          <w:tcPr>
            <w:tcW w:w="219" w:type="pct"/>
          </w:tcPr>
          <w:p w14:paraId="22E10691"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4.</w:t>
            </w:r>
          </w:p>
        </w:tc>
        <w:tc>
          <w:tcPr>
            <w:tcW w:w="1798" w:type="pct"/>
          </w:tcPr>
          <w:p w14:paraId="2DC5ADF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 xml:space="preserve">ACE: </w:t>
            </w:r>
            <w:r w:rsidRPr="006920E9">
              <w:rPr>
                <w:rFonts w:asciiTheme="minorHAnsi" w:eastAsia="Calibri" w:hAnsiTheme="minorHAnsi" w:cstheme="minorHAnsi"/>
                <w:sz w:val="18"/>
                <w:szCs w:val="18"/>
              </w:rPr>
              <w:t xml:space="preserve">West African Center for </w:t>
            </w:r>
            <w:r w:rsidRPr="00F338A6">
              <w:rPr>
                <w:rFonts w:asciiTheme="minorHAnsi" w:eastAsia="Calibri" w:hAnsiTheme="minorHAnsi" w:cstheme="minorHAnsi"/>
                <w:sz w:val="18"/>
                <w:szCs w:val="18"/>
              </w:rPr>
              <w:t>Crop Improvement (WACCI)</w:t>
            </w:r>
          </w:p>
        </w:tc>
        <w:tc>
          <w:tcPr>
            <w:tcW w:w="1272" w:type="pct"/>
          </w:tcPr>
          <w:p w14:paraId="13B07710"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UG</w:t>
            </w:r>
          </w:p>
        </w:tc>
        <w:tc>
          <w:tcPr>
            <w:tcW w:w="416" w:type="pct"/>
          </w:tcPr>
          <w:p w14:paraId="73D46478"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361F509F"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Crop Improvement</w:t>
            </w:r>
          </w:p>
        </w:tc>
        <w:tc>
          <w:tcPr>
            <w:tcW w:w="395" w:type="pct"/>
          </w:tcPr>
          <w:p w14:paraId="6A64B582"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Agric</w:t>
            </w:r>
          </w:p>
        </w:tc>
      </w:tr>
      <w:bookmarkEnd w:id="163"/>
      <w:tr w:rsidR="00F11684" w14:paraId="20B9001D" w14:textId="77777777" w:rsidTr="00B660A4">
        <w:trPr>
          <w:trHeight w:val="458"/>
        </w:trPr>
        <w:tc>
          <w:tcPr>
            <w:tcW w:w="219" w:type="pct"/>
          </w:tcPr>
          <w:p w14:paraId="31197099"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5</w:t>
            </w:r>
          </w:p>
        </w:tc>
        <w:tc>
          <w:tcPr>
            <w:tcW w:w="1798" w:type="pct"/>
          </w:tcPr>
          <w:p w14:paraId="380169B6"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MITIC)</w:t>
            </w:r>
          </w:p>
        </w:tc>
        <w:tc>
          <w:tcPr>
            <w:tcW w:w="1272" w:type="pct"/>
          </w:tcPr>
          <w:p w14:paraId="29413393"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UGB</w:t>
            </w:r>
          </w:p>
        </w:tc>
        <w:tc>
          <w:tcPr>
            <w:tcW w:w="416" w:type="pct"/>
          </w:tcPr>
          <w:p w14:paraId="45645AAE"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Senegal</w:t>
            </w:r>
          </w:p>
        </w:tc>
        <w:tc>
          <w:tcPr>
            <w:tcW w:w="899" w:type="pct"/>
          </w:tcPr>
          <w:p w14:paraId="35F79B9B"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Digital Development</w:t>
            </w:r>
          </w:p>
        </w:tc>
        <w:tc>
          <w:tcPr>
            <w:tcW w:w="395" w:type="pct"/>
          </w:tcPr>
          <w:p w14:paraId="77194D57"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2BC4C43D" w14:textId="77777777" w:rsidTr="00B660A4">
        <w:trPr>
          <w:trHeight w:val="136"/>
        </w:trPr>
        <w:tc>
          <w:tcPr>
            <w:tcW w:w="219" w:type="pct"/>
          </w:tcPr>
          <w:p w14:paraId="74461599"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6</w:t>
            </w:r>
          </w:p>
        </w:tc>
        <w:tc>
          <w:tcPr>
            <w:tcW w:w="1798" w:type="pct"/>
          </w:tcPr>
          <w:p w14:paraId="3FB79035"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Maternal and Infant Health (SAMEF)</w:t>
            </w:r>
          </w:p>
        </w:tc>
        <w:tc>
          <w:tcPr>
            <w:tcW w:w="1272" w:type="pct"/>
          </w:tcPr>
          <w:p w14:paraId="00242463"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UCAD</w:t>
            </w:r>
          </w:p>
        </w:tc>
        <w:tc>
          <w:tcPr>
            <w:tcW w:w="416" w:type="pct"/>
          </w:tcPr>
          <w:p w14:paraId="0594A95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Senegal</w:t>
            </w:r>
          </w:p>
        </w:tc>
        <w:tc>
          <w:tcPr>
            <w:tcW w:w="899" w:type="pct"/>
          </w:tcPr>
          <w:p w14:paraId="3331D52A"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Maternal &amp; infant health</w:t>
            </w:r>
          </w:p>
        </w:tc>
        <w:tc>
          <w:tcPr>
            <w:tcW w:w="395" w:type="pct"/>
          </w:tcPr>
          <w:p w14:paraId="19CB6A96"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tr w:rsidR="00F11684" w14:paraId="109BB205" w14:textId="77777777" w:rsidTr="00B660A4">
        <w:trPr>
          <w:trHeight w:val="206"/>
        </w:trPr>
        <w:tc>
          <w:tcPr>
            <w:tcW w:w="5000" w:type="pct"/>
            <w:gridSpan w:val="6"/>
            <w:shd w:val="clear" w:color="auto" w:fill="D0CECE"/>
            <w:vAlign w:val="center"/>
          </w:tcPr>
          <w:p w14:paraId="36A91BC9" w14:textId="77777777" w:rsidR="00B224EC" w:rsidRPr="00F338A6" w:rsidRDefault="006E4C7D" w:rsidP="00B660A4">
            <w:pPr>
              <w:widowControl/>
              <w:autoSpaceDE/>
              <w:autoSpaceDN/>
              <w:adjustRightInd/>
              <w:spacing w:line="259" w:lineRule="auto"/>
              <w:jc w:val="center"/>
              <w:rPr>
                <w:rFonts w:asciiTheme="minorHAnsi" w:eastAsia="Calibri" w:hAnsiTheme="minorHAnsi" w:cstheme="minorHAnsi"/>
                <w:bCs/>
                <w:color w:val="auto"/>
                <w:sz w:val="20"/>
                <w:szCs w:val="20"/>
              </w:rPr>
            </w:pPr>
            <w:r w:rsidRPr="00F338A6">
              <w:rPr>
                <w:rFonts w:asciiTheme="minorHAnsi" w:eastAsia="Calibri" w:hAnsiTheme="minorHAnsi" w:cstheme="minorHAnsi"/>
                <w:b/>
                <w:sz w:val="20"/>
                <w:szCs w:val="20"/>
              </w:rPr>
              <w:t xml:space="preserve">Sub-Component 1.2: NEW </w:t>
            </w:r>
            <w:r w:rsidR="00156AFB" w:rsidRPr="00F338A6">
              <w:rPr>
                <w:rFonts w:asciiTheme="minorHAnsi" w:eastAsia="Calibri" w:hAnsiTheme="minorHAnsi" w:cstheme="minorHAnsi"/>
                <w:b/>
                <w:sz w:val="20"/>
                <w:szCs w:val="20"/>
              </w:rPr>
              <w:t xml:space="preserve">AFRICA </w:t>
            </w:r>
            <w:r w:rsidRPr="00F338A6">
              <w:rPr>
                <w:rFonts w:asciiTheme="minorHAnsi" w:eastAsia="Calibri" w:hAnsiTheme="minorHAnsi" w:cstheme="minorHAnsi"/>
                <w:b/>
                <w:sz w:val="20"/>
                <w:szCs w:val="20"/>
              </w:rPr>
              <w:t>CENTERS OF EXCELLENCE (New</w:t>
            </w:r>
            <w:r w:rsidR="00B103AA" w:rsidRPr="00F338A6">
              <w:rPr>
                <w:rFonts w:asciiTheme="minorHAnsi" w:eastAsia="Calibri" w:hAnsiTheme="minorHAnsi" w:cstheme="minorHAnsi"/>
                <w:b/>
                <w:sz w:val="20"/>
                <w:szCs w:val="20"/>
              </w:rPr>
              <w:t xml:space="preserve"> centers</w:t>
            </w:r>
            <w:r w:rsidRPr="00F338A6">
              <w:rPr>
                <w:rFonts w:asciiTheme="minorHAnsi" w:eastAsia="Calibri" w:hAnsiTheme="minorHAnsi" w:cstheme="minorHAnsi"/>
                <w:b/>
                <w:sz w:val="20"/>
                <w:szCs w:val="20"/>
              </w:rPr>
              <w:t>)</w:t>
            </w:r>
          </w:p>
        </w:tc>
      </w:tr>
      <w:tr w:rsidR="00F11684" w14:paraId="7D80AF4A" w14:textId="77777777" w:rsidTr="00B660A4">
        <w:trPr>
          <w:trHeight w:val="136"/>
        </w:trPr>
        <w:tc>
          <w:tcPr>
            <w:tcW w:w="219" w:type="pct"/>
          </w:tcPr>
          <w:p w14:paraId="40092A41"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7</w:t>
            </w:r>
          </w:p>
        </w:tc>
        <w:tc>
          <w:tcPr>
            <w:tcW w:w="1798" w:type="pct"/>
          </w:tcPr>
          <w:p w14:paraId="3AA6E18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Training, Research and Expertise in Drug Sciences (CFOREM)</w:t>
            </w:r>
          </w:p>
        </w:tc>
        <w:tc>
          <w:tcPr>
            <w:tcW w:w="1272" w:type="pct"/>
          </w:tcPr>
          <w:p w14:paraId="2F277AD9"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Ouaga I</w:t>
            </w:r>
          </w:p>
        </w:tc>
        <w:tc>
          <w:tcPr>
            <w:tcW w:w="416" w:type="pct"/>
          </w:tcPr>
          <w:p w14:paraId="18A09925"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Burkina Faso</w:t>
            </w:r>
          </w:p>
        </w:tc>
        <w:tc>
          <w:tcPr>
            <w:tcW w:w="899" w:type="pct"/>
          </w:tcPr>
          <w:p w14:paraId="641FF0C3"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Pharmaceutical Science</w:t>
            </w:r>
          </w:p>
        </w:tc>
        <w:tc>
          <w:tcPr>
            <w:tcW w:w="395" w:type="pct"/>
          </w:tcPr>
          <w:p w14:paraId="38645E41"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tr w:rsidR="00F11684" w14:paraId="0BCA1C5D" w14:textId="77777777" w:rsidTr="00B660A4">
        <w:trPr>
          <w:trHeight w:val="136"/>
        </w:trPr>
        <w:tc>
          <w:tcPr>
            <w:tcW w:w="219" w:type="pct"/>
          </w:tcPr>
          <w:p w14:paraId="4CD19541"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8</w:t>
            </w:r>
          </w:p>
        </w:tc>
        <w:tc>
          <w:tcPr>
            <w:tcW w:w="1798" w:type="pct"/>
          </w:tcPr>
          <w:p w14:paraId="1F57C3B2"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Bio-technological Innovation for the Elimination of Vector- Borne Diseases (</w:t>
            </w:r>
            <w:r w:rsidRPr="006920E9">
              <w:rPr>
                <w:rFonts w:asciiTheme="minorHAnsi" w:eastAsia="Calibri" w:hAnsiTheme="minorHAnsi" w:cstheme="minorHAnsi"/>
                <w:sz w:val="18"/>
                <w:szCs w:val="18"/>
              </w:rPr>
              <w:t>CEA-ITECH-MTV)</w:t>
            </w:r>
          </w:p>
        </w:tc>
        <w:tc>
          <w:tcPr>
            <w:tcW w:w="1272" w:type="pct"/>
          </w:tcPr>
          <w:p w14:paraId="04FB386B"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UNB</w:t>
            </w:r>
          </w:p>
        </w:tc>
        <w:tc>
          <w:tcPr>
            <w:tcW w:w="416" w:type="pct"/>
          </w:tcPr>
          <w:p w14:paraId="34B00F8D"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Burkina Faso</w:t>
            </w:r>
          </w:p>
        </w:tc>
        <w:tc>
          <w:tcPr>
            <w:tcW w:w="899" w:type="pct"/>
          </w:tcPr>
          <w:p w14:paraId="61517447"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Biotech and Vector Transmitted Diseases</w:t>
            </w:r>
          </w:p>
        </w:tc>
        <w:tc>
          <w:tcPr>
            <w:tcW w:w="395" w:type="pct"/>
          </w:tcPr>
          <w:p w14:paraId="0CE6C2C1"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tr w:rsidR="00F11684" w14:paraId="032DDDF4" w14:textId="77777777" w:rsidTr="00B660A4">
        <w:trPr>
          <w:trHeight w:val="136"/>
        </w:trPr>
        <w:tc>
          <w:tcPr>
            <w:tcW w:w="219" w:type="pct"/>
          </w:tcPr>
          <w:p w14:paraId="63AEE2BE"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bookmarkStart w:id="164" w:name="_Hlk340553"/>
            <w:r w:rsidRPr="00B660A4">
              <w:rPr>
                <w:rFonts w:asciiTheme="minorHAnsi" w:eastAsia="Calibri" w:hAnsiTheme="minorHAnsi" w:cstheme="minorHAnsi"/>
                <w:color w:val="auto"/>
                <w:sz w:val="18"/>
                <w:szCs w:val="20"/>
              </w:rPr>
              <w:t>9</w:t>
            </w:r>
          </w:p>
        </w:tc>
        <w:tc>
          <w:tcPr>
            <w:tcW w:w="1798" w:type="pct"/>
          </w:tcPr>
          <w:p w14:paraId="473D6D63"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Regional Transport Research and Education Center, Kumasi (TRECK)</w:t>
            </w:r>
          </w:p>
        </w:tc>
        <w:tc>
          <w:tcPr>
            <w:tcW w:w="1272" w:type="pct"/>
          </w:tcPr>
          <w:p w14:paraId="1A9A4B0E"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KNUST</w:t>
            </w:r>
          </w:p>
        </w:tc>
        <w:tc>
          <w:tcPr>
            <w:tcW w:w="416" w:type="pct"/>
          </w:tcPr>
          <w:p w14:paraId="2C3E14A1"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64AA3556"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Transport</w:t>
            </w:r>
          </w:p>
        </w:tc>
        <w:tc>
          <w:tcPr>
            <w:tcW w:w="395" w:type="pct"/>
          </w:tcPr>
          <w:p w14:paraId="70CCFDB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29CBD114" w14:textId="77777777" w:rsidTr="00B660A4">
        <w:trPr>
          <w:trHeight w:val="136"/>
        </w:trPr>
        <w:tc>
          <w:tcPr>
            <w:tcW w:w="219" w:type="pct"/>
          </w:tcPr>
          <w:p w14:paraId="11A87AFD"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10</w:t>
            </w:r>
          </w:p>
        </w:tc>
        <w:tc>
          <w:tcPr>
            <w:tcW w:w="1798" w:type="pct"/>
          </w:tcPr>
          <w:p w14:paraId="0782E8E0"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bCs/>
                <w:color w:val="auto"/>
                <w:sz w:val="18"/>
                <w:szCs w:val="18"/>
                <w:lang w:val="en-GB"/>
              </w:rPr>
              <w:t>ACE: Regional Center for Energy and Environmental Sustainability (RCEES)</w:t>
            </w:r>
          </w:p>
        </w:tc>
        <w:tc>
          <w:tcPr>
            <w:tcW w:w="1272" w:type="pct"/>
          </w:tcPr>
          <w:p w14:paraId="442C7CE4"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 xml:space="preserve">University of Energy </w:t>
            </w:r>
            <w:r w:rsidR="00322407">
              <w:rPr>
                <w:rFonts w:asciiTheme="minorHAnsi" w:eastAsia="Calibri" w:hAnsiTheme="minorHAnsi" w:cstheme="minorHAnsi"/>
                <w:sz w:val="18"/>
                <w:szCs w:val="18"/>
              </w:rPr>
              <w:t>and</w:t>
            </w:r>
            <w:r w:rsidRPr="00F338A6">
              <w:rPr>
                <w:rFonts w:asciiTheme="minorHAnsi" w:eastAsia="Calibri" w:hAnsiTheme="minorHAnsi" w:cstheme="minorHAnsi"/>
                <w:sz w:val="18"/>
                <w:szCs w:val="18"/>
              </w:rPr>
              <w:t xml:space="preserve"> Natural Resources (UENR)</w:t>
            </w:r>
          </w:p>
        </w:tc>
        <w:tc>
          <w:tcPr>
            <w:tcW w:w="416" w:type="pct"/>
          </w:tcPr>
          <w:p w14:paraId="79C01469"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58DBFB53"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Power</w:t>
            </w:r>
          </w:p>
        </w:tc>
        <w:tc>
          <w:tcPr>
            <w:tcW w:w="395" w:type="pct"/>
          </w:tcPr>
          <w:p w14:paraId="0A4590A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66CEB426" w14:textId="77777777" w:rsidTr="00B660A4">
        <w:trPr>
          <w:trHeight w:val="136"/>
        </w:trPr>
        <w:tc>
          <w:tcPr>
            <w:tcW w:w="219" w:type="pct"/>
          </w:tcPr>
          <w:p w14:paraId="0B20C7C2"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11</w:t>
            </w:r>
          </w:p>
        </w:tc>
        <w:tc>
          <w:tcPr>
            <w:tcW w:w="1798" w:type="pct"/>
          </w:tcPr>
          <w:p w14:paraId="039C08A4"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 xml:space="preserve">ACE: </w:t>
            </w:r>
            <w:r w:rsidRPr="00F338A6">
              <w:rPr>
                <w:rFonts w:asciiTheme="minorHAnsi" w:eastAsia="Calibri" w:hAnsiTheme="minorHAnsi" w:cstheme="minorHAnsi"/>
                <w:bCs/>
                <w:color w:val="auto"/>
                <w:sz w:val="18"/>
                <w:szCs w:val="18"/>
                <w:lang w:val="en-GB"/>
              </w:rPr>
              <w:t>West African Center for Water, Irrigation and Sustainable Agriculture (WACWISA)</w:t>
            </w:r>
          </w:p>
        </w:tc>
        <w:tc>
          <w:tcPr>
            <w:tcW w:w="1272" w:type="pct"/>
          </w:tcPr>
          <w:p w14:paraId="140420A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University of Development Studies (UDS)</w:t>
            </w:r>
          </w:p>
        </w:tc>
        <w:tc>
          <w:tcPr>
            <w:tcW w:w="416" w:type="pct"/>
          </w:tcPr>
          <w:p w14:paraId="7D661696"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507D69D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Water &amp; Irrigation</w:t>
            </w:r>
          </w:p>
        </w:tc>
        <w:tc>
          <w:tcPr>
            <w:tcW w:w="395" w:type="pct"/>
          </w:tcPr>
          <w:p w14:paraId="7652F00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2E8EB368" w14:textId="77777777" w:rsidTr="00B660A4">
        <w:trPr>
          <w:trHeight w:val="136"/>
        </w:trPr>
        <w:tc>
          <w:tcPr>
            <w:tcW w:w="219" w:type="pct"/>
          </w:tcPr>
          <w:p w14:paraId="22E208D2"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12</w:t>
            </w:r>
          </w:p>
        </w:tc>
        <w:tc>
          <w:tcPr>
            <w:tcW w:w="1798" w:type="pct"/>
          </w:tcPr>
          <w:p w14:paraId="54793329"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Coastal Resilience (ACECoR)</w:t>
            </w:r>
          </w:p>
        </w:tc>
        <w:tc>
          <w:tcPr>
            <w:tcW w:w="1272" w:type="pct"/>
          </w:tcPr>
          <w:p w14:paraId="48AC81B0"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University of Cape Coast (UCC)</w:t>
            </w:r>
          </w:p>
        </w:tc>
        <w:tc>
          <w:tcPr>
            <w:tcW w:w="416" w:type="pct"/>
          </w:tcPr>
          <w:p w14:paraId="1CF815F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746F0362"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Coastal Resilience</w:t>
            </w:r>
          </w:p>
        </w:tc>
        <w:tc>
          <w:tcPr>
            <w:tcW w:w="395" w:type="pct"/>
          </w:tcPr>
          <w:p w14:paraId="61E1CD52"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6A160E3D" w14:textId="77777777" w:rsidTr="00B660A4">
        <w:trPr>
          <w:trHeight w:val="136"/>
        </w:trPr>
        <w:tc>
          <w:tcPr>
            <w:tcW w:w="219" w:type="pct"/>
          </w:tcPr>
          <w:p w14:paraId="338576D9"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13</w:t>
            </w:r>
          </w:p>
        </w:tc>
        <w:tc>
          <w:tcPr>
            <w:tcW w:w="1798" w:type="pct"/>
          </w:tcPr>
          <w:p w14:paraId="222D230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 xml:space="preserve">ACE: </w:t>
            </w:r>
            <w:r w:rsidRPr="00F338A6">
              <w:rPr>
                <w:rFonts w:asciiTheme="minorHAnsi" w:eastAsia="Calibri" w:hAnsiTheme="minorHAnsi" w:cstheme="minorHAnsi"/>
                <w:bCs/>
                <w:color w:val="auto"/>
                <w:sz w:val="18"/>
                <w:szCs w:val="18"/>
                <w:lang w:val="en-GB"/>
              </w:rPr>
              <w:t xml:space="preserve">West African Genetic Medicine Centre </w:t>
            </w:r>
            <w:r w:rsidRPr="00F338A6">
              <w:rPr>
                <w:rFonts w:asciiTheme="minorHAnsi" w:eastAsia="Calibri" w:hAnsiTheme="minorHAnsi" w:cstheme="minorHAnsi"/>
                <w:sz w:val="18"/>
                <w:szCs w:val="18"/>
              </w:rPr>
              <w:t>(WAGMC)</w:t>
            </w:r>
          </w:p>
        </w:tc>
        <w:tc>
          <w:tcPr>
            <w:tcW w:w="1272" w:type="pct"/>
          </w:tcPr>
          <w:p w14:paraId="38A65063"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UG</w:t>
            </w:r>
          </w:p>
        </w:tc>
        <w:tc>
          <w:tcPr>
            <w:tcW w:w="416" w:type="pct"/>
          </w:tcPr>
          <w:p w14:paraId="5F66B550"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Ghana</w:t>
            </w:r>
          </w:p>
        </w:tc>
        <w:tc>
          <w:tcPr>
            <w:tcW w:w="899" w:type="pct"/>
          </w:tcPr>
          <w:p w14:paraId="0246A59E"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Genetic Medicine</w:t>
            </w:r>
          </w:p>
        </w:tc>
        <w:tc>
          <w:tcPr>
            <w:tcW w:w="395" w:type="pct"/>
          </w:tcPr>
          <w:p w14:paraId="6B4C52E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bookmarkEnd w:id="164"/>
      <w:tr w:rsidR="00F11684" w14:paraId="5C4CB1C7" w14:textId="77777777" w:rsidTr="00B660A4">
        <w:trPr>
          <w:trHeight w:val="530"/>
        </w:trPr>
        <w:tc>
          <w:tcPr>
            <w:tcW w:w="219" w:type="pct"/>
          </w:tcPr>
          <w:p w14:paraId="6B2D174B"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14</w:t>
            </w:r>
          </w:p>
        </w:tc>
        <w:tc>
          <w:tcPr>
            <w:tcW w:w="1798" w:type="pct"/>
          </w:tcPr>
          <w:p w14:paraId="3BE38FFB"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Prevention and Control of Communicable Diseases (CEA-PCMT)</w:t>
            </w:r>
          </w:p>
        </w:tc>
        <w:tc>
          <w:tcPr>
            <w:tcW w:w="1272" w:type="pct"/>
          </w:tcPr>
          <w:p w14:paraId="24177437"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Université Gamal Abdel Nasser de Conakry (UGANC)</w:t>
            </w:r>
          </w:p>
        </w:tc>
        <w:tc>
          <w:tcPr>
            <w:tcW w:w="416" w:type="pct"/>
          </w:tcPr>
          <w:p w14:paraId="32D2284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Guinea</w:t>
            </w:r>
          </w:p>
        </w:tc>
        <w:tc>
          <w:tcPr>
            <w:tcW w:w="899" w:type="pct"/>
          </w:tcPr>
          <w:p w14:paraId="435F7AB7"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Communicable Diseases</w:t>
            </w:r>
          </w:p>
        </w:tc>
        <w:tc>
          <w:tcPr>
            <w:tcW w:w="395" w:type="pct"/>
          </w:tcPr>
          <w:p w14:paraId="40F3994B"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Health</w:t>
            </w:r>
          </w:p>
        </w:tc>
      </w:tr>
      <w:tr w:rsidR="00F11684" w14:paraId="6EFC6B5D" w14:textId="77777777" w:rsidTr="00B660A4">
        <w:trPr>
          <w:trHeight w:val="512"/>
        </w:trPr>
        <w:tc>
          <w:tcPr>
            <w:tcW w:w="219" w:type="pct"/>
          </w:tcPr>
          <w:p w14:paraId="054D0FD7"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15</w:t>
            </w:r>
          </w:p>
        </w:tc>
        <w:tc>
          <w:tcPr>
            <w:tcW w:w="1798" w:type="pct"/>
          </w:tcPr>
          <w:p w14:paraId="786557D6"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Environment and Health (CEA-AGIR)</w:t>
            </w:r>
          </w:p>
        </w:tc>
        <w:tc>
          <w:tcPr>
            <w:tcW w:w="1272" w:type="pct"/>
          </w:tcPr>
          <w:p w14:paraId="62E79770"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UCAD</w:t>
            </w:r>
          </w:p>
        </w:tc>
        <w:tc>
          <w:tcPr>
            <w:tcW w:w="416" w:type="pct"/>
          </w:tcPr>
          <w:p w14:paraId="69A996B3"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Senegal</w:t>
            </w:r>
          </w:p>
        </w:tc>
        <w:tc>
          <w:tcPr>
            <w:tcW w:w="899" w:type="pct"/>
          </w:tcPr>
          <w:p w14:paraId="2A074A43"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Environment &amp; Health</w:t>
            </w:r>
          </w:p>
        </w:tc>
        <w:tc>
          <w:tcPr>
            <w:tcW w:w="395" w:type="pct"/>
          </w:tcPr>
          <w:p w14:paraId="74B8C221"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5A42012D" w14:textId="77777777" w:rsidTr="00B660A4">
        <w:trPr>
          <w:trHeight w:val="476"/>
        </w:trPr>
        <w:tc>
          <w:tcPr>
            <w:tcW w:w="219" w:type="pct"/>
          </w:tcPr>
          <w:p w14:paraId="64AFC6E5" w14:textId="77777777" w:rsidR="00B224EC" w:rsidRPr="00B660A4" w:rsidRDefault="006E4C7D" w:rsidP="00442BF3">
            <w:pPr>
              <w:widowControl/>
              <w:autoSpaceDE/>
              <w:autoSpaceDN/>
              <w:adjustRightInd/>
              <w:spacing w:line="259" w:lineRule="auto"/>
              <w:rPr>
                <w:rFonts w:asciiTheme="minorHAnsi" w:eastAsia="Calibri" w:hAnsiTheme="minorHAnsi" w:cstheme="minorHAnsi"/>
                <w:color w:val="auto"/>
                <w:sz w:val="18"/>
                <w:szCs w:val="20"/>
              </w:rPr>
            </w:pPr>
            <w:r w:rsidRPr="00B660A4">
              <w:rPr>
                <w:rFonts w:asciiTheme="minorHAnsi" w:eastAsia="Calibri" w:hAnsiTheme="minorHAnsi" w:cstheme="minorHAnsi"/>
                <w:color w:val="auto"/>
                <w:sz w:val="18"/>
                <w:szCs w:val="20"/>
              </w:rPr>
              <w:t>16</w:t>
            </w:r>
          </w:p>
        </w:tc>
        <w:tc>
          <w:tcPr>
            <w:tcW w:w="1798" w:type="pct"/>
          </w:tcPr>
          <w:p w14:paraId="466E1FA0"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ACE: Agriculture for Food and Nutrition Security (CEA-AGRISAN)</w:t>
            </w:r>
          </w:p>
        </w:tc>
        <w:tc>
          <w:tcPr>
            <w:tcW w:w="1272" w:type="pct"/>
          </w:tcPr>
          <w:p w14:paraId="09C00E33"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UCAD</w:t>
            </w:r>
          </w:p>
        </w:tc>
        <w:tc>
          <w:tcPr>
            <w:tcW w:w="416" w:type="pct"/>
          </w:tcPr>
          <w:p w14:paraId="27ED8289"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Senegal</w:t>
            </w:r>
          </w:p>
        </w:tc>
        <w:tc>
          <w:tcPr>
            <w:tcW w:w="899" w:type="pct"/>
          </w:tcPr>
          <w:p w14:paraId="5DB58A99"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Food Security &amp; Nutrition</w:t>
            </w:r>
          </w:p>
        </w:tc>
        <w:tc>
          <w:tcPr>
            <w:tcW w:w="395" w:type="pct"/>
          </w:tcPr>
          <w:p w14:paraId="1892FEB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Agric</w:t>
            </w:r>
          </w:p>
        </w:tc>
      </w:tr>
      <w:tr w:rsidR="00F11684" w14:paraId="3415244C" w14:textId="77777777" w:rsidTr="00B660A4">
        <w:trPr>
          <w:trHeight w:val="377"/>
        </w:trPr>
        <w:tc>
          <w:tcPr>
            <w:tcW w:w="5000" w:type="pct"/>
            <w:gridSpan w:val="6"/>
            <w:shd w:val="clear" w:color="auto" w:fill="BFBFBF"/>
            <w:vAlign w:val="center"/>
          </w:tcPr>
          <w:p w14:paraId="3134079F" w14:textId="77777777" w:rsidR="00B224EC" w:rsidRPr="00F338A6" w:rsidRDefault="006E4C7D" w:rsidP="00B660A4">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b/>
                <w:sz w:val="20"/>
                <w:szCs w:val="20"/>
              </w:rPr>
              <w:t xml:space="preserve">Sub-component 2.1: EMERGING CENTERS </w:t>
            </w:r>
            <w:r w:rsidR="00046541" w:rsidRPr="00F338A6">
              <w:rPr>
                <w:rFonts w:asciiTheme="minorHAnsi" w:eastAsia="Calibri" w:hAnsiTheme="minorHAnsi" w:cstheme="minorHAnsi"/>
                <w:b/>
                <w:sz w:val="20"/>
                <w:szCs w:val="20"/>
              </w:rPr>
              <w:t>OF EXCELLENCE</w:t>
            </w:r>
            <w:r w:rsidR="00B103AA" w:rsidRPr="00F338A6">
              <w:rPr>
                <w:rFonts w:asciiTheme="minorHAnsi" w:eastAsia="Calibri" w:hAnsiTheme="minorHAnsi" w:cstheme="minorHAnsi"/>
                <w:b/>
                <w:sz w:val="20"/>
                <w:szCs w:val="20"/>
              </w:rPr>
              <w:t xml:space="preserve"> (Emerging centers)</w:t>
            </w:r>
          </w:p>
        </w:tc>
      </w:tr>
      <w:tr w:rsidR="00F11684" w14:paraId="2D9029C0" w14:textId="77777777" w:rsidTr="00B660A4">
        <w:trPr>
          <w:trHeight w:val="458"/>
        </w:trPr>
        <w:tc>
          <w:tcPr>
            <w:tcW w:w="219" w:type="pct"/>
          </w:tcPr>
          <w:p w14:paraId="2A1E40AB" w14:textId="77777777" w:rsidR="00B224EC" w:rsidRPr="00F338A6" w:rsidRDefault="006E4C7D" w:rsidP="00442BF3">
            <w:pPr>
              <w:widowControl/>
              <w:autoSpaceDE/>
              <w:autoSpaceDN/>
              <w:adjustRightInd/>
              <w:spacing w:line="259" w:lineRule="auto"/>
              <w:rPr>
                <w:rFonts w:asciiTheme="minorHAnsi" w:eastAsia="Calibri" w:hAnsiTheme="minorHAnsi" w:cstheme="minorHAnsi"/>
                <w:color w:val="auto"/>
                <w:sz w:val="18"/>
                <w:szCs w:val="18"/>
              </w:rPr>
            </w:pPr>
            <w:r w:rsidRPr="00F338A6">
              <w:rPr>
                <w:rFonts w:asciiTheme="minorHAnsi" w:eastAsia="Calibri" w:hAnsiTheme="minorHAnsi" w:cstheme="minorHAnsi"/>
                <w:color w:val="auto"/>
                <w:sz w:val="18"/>
                <w:szCs w:val="18"/>
              </w:rPr>
              <w:t>1</w:t>
            </w:r>
          </w:p>
        </w:tc>
        <w:tc>
          <w:tcPr>
            <w:tcW w:w="1798" w:type="pct"/>
          </w:tcPr>
          <w:p w14:paraId="65A3976B"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Emerging Center: Logistics and Transport (CELT)</w:t>
            </w:r>
          </w:p>
        </w:tc>
        <w:tc>
          <w:tcPr>
            <w:tcW w:w="1272" w:type="pct"/>
          </w:tcPr>
          <w:p w14:paraId="4FF4BFA8"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9B5BFD">
              <w:rPr>
                <w:rFonts w:asciiTheme="minorHAnsi" w:eastAsia="Calibri" w:hAnsiTheme="minorHAnsi" w:cstheme="minorHAnsi"/>
                <w:i/>
                <w:sz w:val="18"/>
                <w:szCs w:val="18"/>
                <w:lang w:val="fr-FR"/>
              </w:rPr>
              <w:t>Université de Djibouti</w:t>
            </w:r>
            <w:r w:rsidRPr="00F338A6">
              <w:rPr>
                <w:rFonts w:asciiTheme="minorHAnsi" w:eastAsia="Calibri" w:hAnsiTheme="minorHAnsi" w:cstheme="minorHAnsi"/>
                <w:sz w:val="18"/>
                <w:szCs w:val="18"/>
                <w:lang w:val="fr-FR"/>
              </w:rPr>
              <w:t xml:space="preserve"> (UD) </w:t>
            </w:r>
          </w:p>
        </w:tc>
        <w:tc>
          <w:tcPr>
            <w:tcW w:w="416" w:type="pct"/>
          </w:tcPr>
          <w:p w14:paraId="7B697D6C"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Djibouti</w:t>
            </w:r>
          </w:p>
        </w:tc>
        <w:tc>
          <w:tcPr>
            <w:tcW w:w="899" w:type="pct"/>
          </w:tcPr>
          <w:p w14:paraId="18FD9FEF"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Transport – Logistics/ICT</w:t>
            </w:r>
          </w:p>
        </w:tc>
        <w:tc>
          <w:tcPr>
            <w:tcW w:w="395" w:type="pct"/>
          </w:tcPr>
          <w:p w14:paraId="54ED4580"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62CF18A5" w14:textId="77777777" w:rsidTr="00B660A4">
        <w:trPr>
          <w:trHeight w:val="503"/>
        </w:trPr>
        <w:tc>
          <w:tcPr>
            <w:tcW w:w="219" w:type="pct"/>
          </w:tcPr>
          <w:p w14:paraId="0E9E73F5" w14:textId="77777777" w:rsidR="00B224EC" w:rsidRPr="00F338A6" w:rsidRDefault="006E4C7D" w:rsidP="00442BF3">
            <w:pPr>
              <w:widowControl/>
              <w:autoSpaceDE/>
              <w:autoSpaceDN/>
              <w:adjustRightInd/>
              <w:spacing w:line="259" w:lineRule="auto"/>
              <w:rPr>
                <w:rFonts w:asciiTheme="minorHAnsi" w:eastAsia="Calibri" w:hAnsiTheme="minorHAnsi" w:cstheme="minorHAnsi"/>
                <w:color w:val="auto"/>
                <w:sz w:val="18"/>
                <w:szCs w:val="18"/>
              </w:rPr>
            </w:pPr>
            <w:r w:rsidRPr="00F338A6">
              <w:rPr>
                <w:rFonts w:asciiTheme="minorHAnsi" w:eastAsia="Calibri" w:hAnsiTheme="minorHAnsi" w:cstheme="minorHAnsi"/>
                <w:color w:val="auto"/>
                <w:sz w:val="18"/>
                <w:szCs w:val="18"/>
              </w:rPr>
              <w:t>2</w:t>
            </w:r>
          </w:p>
        </w:tc>
        <w:tc>
          <w:tcPr>
            <w:tcW w:w="1798" w:type="pct"/>
          </w:tcPr>
          <w:p w14:paraId="6FD3433C"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Emerging Center: Mines and Societies (CEMS)</w:t>
            </w:r>
          </w:p>
        </w:tc>
        <w:tc>
          <w:tcPr>
            <w:tcW w:w="1272" w:type="pct"/>
          </w:tcPr>
          <w:p w14:paraId="16C74EB5" w14:textId="77777777" w:rsidR="00B224EC" w:rsidRPr="00F338A6" w:rsidRDefault="006E4C7D" w:rsidP="00442BF3">
            <w:pPr>
              <w:widowControl/>
              <w:autoSpaceDE/>
              <w:autoSpaceDN/>
              <w:adjustRightInd/>
              <w:spacing w:line="259" w:lineRule="auto"/>
              <w:rPr>
                <w:rFonts w:asciiTheme="minorHAnsi" w:eastAsia="Calibri" w:hAnsiTheme="minorHAnsi" w:cstheme="minorHAnsi"/>
                <w:sz w:val="18"/>
                <w:szCs w:val="18"/>
                <w:lang w:val="fr-FR"/>
              </w:rPr>
            </w:pPr>
            <w:r w:rsidRPr="00F338A6">
              <w:rPr>
                <w:rFonts w:asciiTheme="minorHAnsi" w:eastAsia="Calibri" w:hAnsiTheme="minorHAnsi" w:cstheme="minorHAnsi"/>
                <w:sz w:val="18"/>
                <w:szCs w:val="18"/>
                <w:lang w:val="fr-FR"/>
              </w:rPr>
              <w:t>ISMGB</w:t>
            </w:r>
          </w:p>
        </w:tc>
        <w:tc>
          <w:tcPr>
            <w:tcW w:w="416" w:type="pct"/>
          </w:tcPr>
          <w:p w14:paraId="77233D9B"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Guinea</w:t>
            </w:r>
          </w:p>
        </w:tc>
        <w:tc>
          <w:tcPr>
            <w:tcW w:w="899" w:type="pct"/>
          </w:tcPr>
          <w:p w14:paraId="1DFF6AEE"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Mining</w:t>
            </w:r>
          </w:p>
        </w:tc>
        <w:tc>
          <w:tcPr>
            <w:tcW w:w="395" w:type="pct"/>
          </w:tcPr>
          <w:p w14:paraId="6AB5FD9B"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6F8A2B95" w14:textId="77777777" w:rsidTr="00B660A4">
        <w:trPr>
          <w:trHeight w:val="242"/>
        </w:trPr>
        <w:tc>
          <w:tcPr>
            <w:tcW w:w="5000" w:type="pct"/>
            <w:gridSpan w:val="6"/>
          </w:tcPr>
          <w:p w14:paraId="3DF15D04" w14:textId="77777777" w:rsidR="00B224EC"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Add-on Support to Colleges of Engineering</w:t>
            </w:r>
          </w:p>
        </w:tc>
      </w:tr>
      <w:tr w:rsidR="00F11684" w14:paraId="3720E59D" w14:textId="77777777" w:rsidTr="00B660A4">
        <w:trPr>
          <w:trHeight w:val="512"/>
        </w:trPr>
        <w:tc>
          <w:tcPr>
            <w:tcW w:w="219" w:type="pct"/>
          </w:tcPr>
          <w:p w14:paraId="22B6D7C2" w14:textId="77777777" w:rsidR="00442BF3" w:rsidRPr="00F338A6" w:rsidRDefault="006E4C7D" w:rsidP="00442BF3">
            <w:pPr>
              <w:widowControl/>
              <w:autoSpaceDE/>
              <w:autoSpaceDN/>
              <w:adjustRightInd/>
              <w:spacing w:line="259" w:lineRule="auto"/>
              <w:rPr>
                <w:rFonts w:asciiTheme="minorHAnsi" w:eastAsia="Calibri" w:hAnsiTheme="minorHAnsi" w:cstheme="minorHAnsi"/>
                <w:color w:val="auto"/>
                <w:sz w:val="18"/>
                <w:szCs w:val="18"/>
              </w:rPr>
            </w:pPr>
            <w:r w:rsidRPr="00F338A6">
              <w:rPr>
                <w:rFonts w:asciiTheme="minorHAnsi" w:eastAsia="Calibri" w:hAnsiTheme="minorHAnsi" w:cstheme="minorHAnsi"/>
                <w:sz w:val="18"/>
                <w:szCs w:val="18"/>
                <w:lang w:val="fr-FR"/>
              </w:rPr>
              <w:t>1</w:t>
            </w:r>
          </w:p>
        </w:tc>
        <w:tc>
          <w:tcPr>
            <w:tcW w:w="1798" w:type="pct"/>
          </w:tcPr>
          <w:p w14:paraId="5B800537" w14:textId="77777777" w:rsidR="00442BF3"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C</w:t>
            </w:r>
            <w:r w:rsidR="00D164CC">
              <w:rPr>
                <w:rFonts w:asciiTheme="minorHAnsi" w:eastAsia="Calibri" w:hAnsiTheme="minorHAnsi" w:cstheme="minorHAnsi"/>
                <w:sz w:val="18"/>
                <w:szCs w:val="18"/>
                <w:lang w:val="fr-FR"/>
              </w:rPr>
              <w:t>ollege of Engineering</w:t>
            </w:r>
          </w:p>
        </w:tc>
        <w:tc>
          <w:tcPr>
            <w:tcW w:w="1272" w:type="pct"/>
          </w:tcPr>
          <w:p w14:paraId="595503B8" w14:textId="77777777" w:rsidR="00442BF3"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rPr>
              <w:t>KNUST</w:t>
            </w:r>
          </w:p>
        </w:tc>
        <w:tc>
          <w:tcPr>
            <w:tcW w:w="416" w:type="pct"/>
          </w:tcPr>
          <w:p w14:paraId="2D7C8389" w14:textId="77777777" w:rsidR="00442BF3"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Ghana</w:t>
            </w:r>
          </w:p>
        </w:tc>
        <w:tc>
          <w:tcPr>
            <w:tcW w:w="899" w:type="pct"/>
          </w:tcPr>
          <w:p w14:paraId="1CCEE282" w14:textId="77777777" w:rsidR="00442BF3" w:rsidRPr="00F338A6" w:rsidRDefault="00442BF3" w:rsidP="00442BF3">
            <w:pPr>
              <w:widowControl/>
              <w:autoSpaceDE/>
              <w:autoSpaceDN/>
              <w:adjustRightInd/>
              <w:spacing w:line="259" w:lineRule="auto"/>
              <w:jc w:val="center"/>
              <w:rPr>
                <w:rFonts w:asciiTheme="minorHAnsi" w:eastAsia="Calibri" w:hAnsiTheme="minorHAnsi" w:cstheme="minorHAnsi"/>
                <w:sz w:val="18"/>
                <w:szCs w:val="18"/>
              </w:rPr>
            </w:pPr>
          </w:p>
        </w:tc>
        <w:tc>
          <w:tcPr>
            <w:tcW w:w="395" w:type="pct"/>
          </w:tcPr>
          <w:p w14:paraId="47D4507F" w14:textId="77777777" w:rsidR="00442BF3"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r w:rsidR="00F11684" w14:paraId="3035B89A" w14:textId="77777777" w:rsidTr="00B660A4">
        <w:trPr>
          <w:trHeight w:val="278"/>
        </w:trPr>
        <w:tc>
          <w:tcPr>
            <w:tcW w:w="219" w:type="pct"/>
          </w:tcPr>
          <w:p w14:paraId="04158AD6" w14:textId="77777777" w:rsidR="00442BF3" w:rsidRPr="00F338A6" w:rsidRDefault="006E4C7D" w:rsidP="00442BF3">
            <w:pPr>
              <w:widowControl/>
              <w:autoSpaceDE/>
              <w:autoSpaceDN/>
              <w:adjustRightInd/>
              <w:spacing w:line="259" w:lineRule="auto"/>
              <w:rPr>
                <w:rFonts w:asciiTheme="minorHAnsi" w:eastAsia="Calibri" w:hAnsiTheme="minorHAnsi" w:cstheme="minorHAnsi"/>
                <w:color w:val="auto"/>
                <w:sz w:val="18"/>
                <w:szCs w:val="18"/>
              </w:rPr>
            </w:pPr>
            <w:r w:rsidRPr="00F338A6">
              <w:rPr>
                <w:rFonts w:asciiTheme="minorHAnsi" w:eastAsia="Calibri" w:hAnsiTheme="minorHAnsi" w:cstheme="minorHAnsi"/>
                <w:sz w:val="18"/>
                <w:szCs w:val="18"/>
                <w:lang w:val="fr-FR"/>
              </w:rPr>
              <w:t>2</w:t>
            </w:r>
          </w:p>
        </w:tc>
        <w:tc>
          <w:tcPr>
            <w:tcW w:w="1798" w:type="pct"/>
          </w:tcPr>
          <w:p w14:paraId="497BDC34" w14:textId="77777777" w:rsidR="00442BF3"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C</w:t>
            </w:r>
            <w:r w:rsidR="00D164CC">
              <w:rPr>
                <w:rFonts w:asciiTheme="minorHAnsi" w:eastAsia="Calibri" w:hAnsiTheme="minorHAnsi" w:cstheme="minorHAnsi"/>
                <w:sz w:val="18"/>
                <w:szCs w:val="18"/>
                <w:lang w:val="fr-FR"/>
              </w:rPr>
              <w:t xml:space="preserve">ollege of Engineering </w:t>
            </w:r>
          </w:p>
        </w:tc>
        <w:tc>
          <w:tcPr>
            <w:tcW w:w="1272" w:type="pct"/>
          </w:tcPr>
          <w:p w14:paraId="2FBB9407" w14:textId="77777777" w:rsidR="00442BF3" w:rsidRPr="00F338A6" w:rsidRDefault="006E4C7D" w:rsidP="00442BF3">
            <w:pPr>
              <w:widowControl/>
              <w:autoSpaceDE/>
              <w:autoSpaceDN/>
              <w:adjustRightInd/>
              <w:spacing w:line="259" w:lineRule="auto"/>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Université de Djibouti</w:t>
            </w:r>
          </w:p>
        </w:tc>
        <w:tc>
          <w:tcPr>
            <w:tcW w:w="416" w:type="pct"/>
          </w:tcPr>
          <w:p w14:paraId="4A2AA1EA" w14:textId="77777777" w:rsidR="00442BF3"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lang w:val="fr-FR"/>
              </w:rPr>
              <w:t>Djibouti</w:t>
            </w:r>
          </w:p>
        </w:tc>
        <w:tc>
          <w:tcPr>
            <w:tcW w:w="899" w:type="pct"/>
          </w:tcPr>
          <w:p w14:paraId="609271E3" w14:textId="77777777" w:rsidR="00442BF3" w:rsidRPr="00F338A6" w:rsidRDefault="00442BF3" w:rsidP="00442BF3">
            <w:pPr>
              <w:widowControl/>
              <w:autoSpaceDE/>
              <w:autoSpaceDN/>
              <w:adjustRightInd/>
              <w:spacing w:line="259" w:lineRule="auto"/>
              <w:jc w:val="center"/>
              <w:rPr>
                <w:rFonts w:asciiTheme="minorHAnsi" w:eastAsia="Calibri" w:hAnsiTheme="minorHAnsi" w:cstheme="minorHAnsi"/>
                <w:sz w:val="18"/>
                <w:szCs w:val="18"/>
              </w:rPr>
            </w:pPr>
          </w:p>
        </w:tc>
        <w:tc>
          <w:tcPr>
            <w:tcW w:w="395" w:type="pct"/>
          </w:tcPr>
          <w:p w14:paraId="6D27F02C" w14:textId="77777777" w:rsidR="00442BF3" w:rsidRPr="00F338A6" w:rsidRDefault="006E4C7D" w:rsidP="00442BF3">
            <w:pPr>
              <w:widowControl/>
              <w:autoSpaceDE/>
              <w:autoSpaceDN/>
              <w:adjustRightInd/>
              <w:spacing w:line="259" w:lineRule="auto"/>
              <w:jc w:val="center"/>
              <w:rPr>
                <w:rFonts w:asciiTheme="minorHAnsi" w:eastAsia="Calibri" w:hAnsiTheme="minorHAnsi" w:cstheme="minorHAnsi"/>
                <w:sz w:val="18"/>
                <w:szCs w:val="18"/>
              </w:rPr>
            </w:pPr>
            <w:r w:rsidRPr="00F338A6">
              <w:rPr>
                <w:rFonts w:asciiTheme="minorHAnsi" w:eastAsia="Calibri" w:hAnsiTheme="minorHAnsi" w:cstheme="minorHAnsi"/>
                <w:sz w:val="18"/>
                <w:szCs w:val="18"/>
              </w:rPr>
              <w:t>STEM</w:t>
            </w:r>
          </w:p>
        </w:tc>
      </w:tr>
    </w:tbl>
    <w:bookmarkEnd w:id="162"/>
    <w:p w14:paraId="17F7C616" w14:textId="77777777" w:rsidR="00B224EC" w:rsidRPr="00B224EC" w:rsidRDefault="006E4C7D" w:rsidP="006E4C7D">
      <w:pPr>
        <w:pStyle w:val="ListParagraph"/>
        <w:widowControl/>
        <w:numPr>
          <w:ilvl w:val="0"/>
          <w:numId w:val="8"/>
        </w:numPr>
        <w:autoSpaceDE/>
        <w:autoSpaceDN/>
        <w:adjustRightInd/>
        <w:spacing w:after="240"/>
        <w:ind w:left="0" w:firstLine="0"/>
        <w:contextualSpacing w:val="0"/>
        <w:jc w:val="both"/>
        <w:rPr>
          <w:rFonts w:ascii="Calibri" w:eastAsia="Calibri" w:hAnsi="Calibri" w:cs="Times New Roman"/>
          <w:color w:val="auto"/>
          <w:sz w:val="22"/>
          <w:szCs w:val="22"/>
          <w:lang w:eastAsia="ko-KR"/>
        </w:rPr>
      </w:pPr>
      <w:r w:rsidRPr="00B224EC">
        <w:rPr>
          <w:rFonts w:ascii="Calibri" w:eastAsia="Calibri" w:hAnsi="Calibri" w:cs="Calibri"/>
          <w:b/>
          <w:sz w:val="22"/>
          <w:szCs w:val="22"/>
        </w:rPr>
        <w:lastRenderedPageBreak/>
        <w:t xml:space="preserve">Each ACE Impact center will have an implementation team established to </w:t>
      </w:r>
      <w:r w:rsidR="0005737C">
        <w:rPr>
          <w:rFonts w:ascii="Calibri" w:eastAsia="Calibri" w:hAnsi="Calibri" w:cs="Calibri"/>
          <w:b/>
          <w:sz w:val="22"/>
          <w:szCs w:val="22"/>
        </w:rPr>
        <w:t>implement their own ACE Impact Center sub-</w:t>
      </w:r>
      <w:r w:rsidRPr="00B224EC">
        <w:rPr>
          <w:rFonts w:ascii="Calibri" w:eastAsia="Calibri" w:hAnsi="Calibri" w:cs="Calibri"/>
          <w:b/>
          <w:sz w:val="22"/>
          <w:szCs w:val="22"/>
        </w:rPr>
        <w:t>project</w:t>
      </w:r>
      <w:r w:rsidR="0005737C">
        <w:rPr>
          <w:rFonts w:ascii="Calibri" w:eastAsia="Calibri" w:hAnsi="Calibri" w:cs="Calibri"/>
          <w:b/>
          <w:sz w:val="22"/>
          <w:szCs w:val="22"/>
        </w:rPr>
        <w:t xml:space="preserve"> </w:t>
      </w:r>
      <w:r w:rsidRPr="00B224EC">
        <w:rPr>
          <w:rFonts w:ascii="Calibri" w:eastAsia="Calibri" w:hAnsi="Calibri" w:cs="Calibri"/>
          <w:b/>
          <w:sz w:val="22"/>
          <w:szCs w:val="22"/>
        </w:rPr>
        <w:t>on a day-to-day basis.</w:t>
      </w:r>
      <w:r w:rsidRPr="00B224EC">
        <w:rPr>
          <w:rFonts w:ascii="Calibri" w:eastAsia="Calibri" w:hAnsi="Calibri" w:cs="Calibri"/>
          <w:sz w:val="22"/>
          <w:szCs w:val="22"/>
        </w:rPr>
        <w:t xml:space="preserve"> Each center will be responsible for its own strategic and implementation plans, fiduciary and M&amp;E activities. The team will be led by the</w:t>
      </w:r>
      <w:r w:rsidRPr="00B224EC">
        <w:rPr>
          <w:rFonts w:ascii="Calibri,Arial,Times New Roman" w:eastAsia="Calibri,Arial,Times New Roman" w:hAnsi="Calibri,Arial,Times New Roman" w:cs="Calibri,Arial,Times New Roman"/>
          <w:sz w:val="22"/>
          <w:szCs w:val="22"/>
        </w:rPr>
        <w:t xml:space="preserve"> </w:t>
      </w:r>
      <w:r w:rsidRPr="00B224EC">
        <w:rPr>
          <w:rFonts w:ascii="Calibri" w:eastAsia="Calibri" w:hAnsi="Calibri" w:cs="Calibri"/>
          <w:sz w:val="22"/>
          <w:szCs w:val="22"/>
        </w:rPr>
        <w:t>center director, who will be a recognized educator/researcher with expertise in the academic focus area of the center.  The center director will be supported by a deputy director and faculty from all departments contributing to the center.  Each center team will also consist of key staff members specializing in procurement, FM, M&amp;E, communications and industry engagement who will support the center’s day-to day operations and assist with fiduciary tasks. The host university will provide to the centers administrative support and assistance on the safeguards tools to be developed by the centers. The center team will be advised by a</w:t>
      </w:r>
      <w:r w:rsidR="00156AFB">
        <w:rPr>
          <w:rFonts w:ascii="Calibri" w:eastAsia="Calibri" w:hAnsi="Calibri" w:cs="Calibri"/>
          <w:sz w:val="22"/>
          <w:szCs w:val="22"/>
        </w:rPr>
        <w:t>n</w:t>
      </w:r>
      <w:r w:rsidRPr="00B224EC">
        <w:rPr>
          <w:rFonts w:ascii="Calibri" w:eastAsia="Calibri" w:hAnsi="Calibri" w:cs="Calibri"/>
          <w:sz w:val="22"/>
          <w:szCs w:val="22"/>
        </w:rPr>
        <w:t xml:space="preserve"> SAB (composed of high-level representatives from the center’s industry/sector partners) and an IAAB</w:t>
      </w:r>
      <w:r w:rsidRPr="00B224EC">
        <w:rPr>
          <w:rFonts w:ascii="Calibri,Arial,Times New Roman" w:eastAsia="Calibri,Arial,Times New Roman" w:hAnsi="Calibri,Arial,Times New Roman" w:cs="Calibri,Arial,Times New Roman"/>
          <w:sz w:val="22"/>
          <w:szCs w:val="22"/>
        </w:rPr>
        <w:t xml:space="preserve"> (</w:t>
      </w:r>
      <w:r w:rsidRPr="00B224EC">
        <w:rPr>
          <w:rFonts w:ascii="Calibri" w:eastAsia="Calibri" w:hAnsi="Calibri" w:cs="Calibri"/>
          <w:sz w:val="22"/>
          <w:szCs w:val="22"/>
        </w:rPr>
        <w:t xml:space="preserve">comprised of leading academics from around the world).  Both the SAB and the IAAB will contribute to the development of the education programs of the center, and will also provide advice, insight and oversight for the applied research program.  A student representative (non-staff) will be designated to represent the students of the center and will participate in the center’s staff meetings. </w:t>
      </w:r>
      <w:r w:rsidRPr="00B224EC">
        <w:rPr>
          <w:rFonts w:ascii="Calibri" w:eastAsia="Calibri" w:hAnsi="Calibri" w:cs="Times New Roman"/>
          <w:color w:val="auto"/>
          <w:sz w:val="22"/>
          <w:szCs w:val="22"/>
          <w:lang w:eastAsia="ko-KR"/>
        </w:rPr>
        <w:t>For an institution with more than one center, a similar structure will apply with an institutional leader assigned to manage all the centers at that institution in addition to the center directors.</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Each host institution will also provide to their respective centers, administrative support and assistance on the safeguards tools to be developed by the centers. </w:t>
      </w:r>
    </w:p>
    <w:p w14:paraId="1777012D" w14:textId="77777777" w:rsidR="00B224EC" w:rsidRPr="00870B46" w:rsidRDefault="006E4C7D" w:rsidP="006E4C7D">
      <w:pPr>
        <w:widowControl/>
        <w:numPr>
          <w:ilvl w:val="0"/>
          <w:numId w:val="8"/>
        </w:numPr>
        <w:autoSpaceDE/>
        <w:autoSpaceDN/>
        <w:adjustRightInd/>
        <w:spacing w:after="120"/>
        <w:ind w:left="720" w:hanging="720"/>
        <w:jc w:val="both"/>
        <w:rPr>
          <w:rFonts w:ascii="Calibri" w:eastAsia="Calibri" w:hAnsi="Calibri" w:cs="Times New Roman"/>
          <w:color w:val="auto"/>
          <w:sz w:val="22"/>
          <w:szCs w:val="22"/>
          <w:lang w:eastAsia="ko-KR"/>
        </w:rPr>
      </w:pPr>
      <w:r w:rsidRPr="00B224EC">
        <w:rPr>
          <w:rFonts w:ascii="Calibri" w:eastAsia="Calibri" w:hAnsi="Calibri" w:cs="Times New Roman"/>
          <w:color w:val="auto"/>
          <w:sz w:val="22"/>
          <w:szCs w:val="22"/>
          <w:lang w:eastAsia="ko-KR"/>
        </w:rPr>
        <w:t>Centers will implement key tasks under their respective sub-components. A summary of these tasks includes the following:</w:t>
      </w:r>
    </w:p>
    <w:p w14:paraId="4B74E441" w14:textId="77777777" w:rsidR="00B224EC" w:rsidRPr="00B224EC" w:rsidRDefault="006E4C7D" w:rsidP="006E4C7D">
      <w:pPr>
        <w:widowControl/>
        <w:numPr>
          <w:ilvl w:val="1"/>
          <w:numId w:val="6"/>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B224EC">
        <w:rPr>
          <w:rFonts w:ascii="Calibri" w:eastAsia="Times New Roman" w:hAnsi="Calibri" w:cs="Times New Roman"/>
          <w:color w:val="auto"/>
          <w:sz w:val="22"/>
          <w:szCs w:val="22"/>
        </w:rPr>
        <w:t>Prepare and implement an agreed implementation plan that encompasses the vision of the center and aligns with the PDO. The implementation plan will cover activities to strengthen the quality and relevance of the education and applied research programs that are within the focus areas of the center. The implementation plan can be amended during the project life-time provided the ACE center obtains approval from the World Bank.</w:t>
      </w:r>
    </w:p>
    <w:p w14:paraId="5E656156" w14:textId="77777777" w:rsidR="00B224EC" w:rsidRPr="00B224EC" w:rsidRDefault="006E4C7D" w:rsidP="006E4C7D">
      <w:pPr>
        <w:widowControl/>
        <w:numPr>
          <w:ilvl w:val="1"/>
          <w:numId w:val="6"/>
        </w:numPr>
        <w:tabs>
          <w:tab w:val="left" w:pos="0"/>
          <w:tab w:val="left" w:pos="720"/>
        </w:tabs>
        <w:autoSpaceDE/>
        <w:autoSpaceDN/>
        <w:adjustRightInd/>
        <w:spacing w:after="12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Prepare</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annual work plans based on the approved proposal and implementation plan. The</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annual work plan will be reviewed on an annual basis by subject-matter experts hired by the RFU. The detailed activities of each center</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will be provided in the project POM. </w:t>
      </w:r>
    </w:p>
    <w:p w14:paraId="72540445" w14:textId="77777777" w:rsidR="00B224EC" w:rsidRPr="00B224EC" w:rsidRDefault="006E4C7D" w:rsidP="006E4C7D">
      <w:pPr>
        <w:widowControl/>
        <w:numPr>
          <w:ilvl w:val="1"/>
          <w:numId w:val="6"/>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B224EC">
        <w:rPr>
          <w:rFonts w:ascii="Calibri" w:eastAsia="Times New Roman" w:hAnsi="Calibri" w:cs="Times New Roman"/>
          <w:color w:val="auto"/>
          <w:sz w:val="22"/>
          <w:szCs w:val="22"/>
        </w:rPr>
        <w:t>Each center supported under Component 1 will be required to serve as a hub for a network of partner institutions within the sub-region. Partner institutions can be universities, industry, other types of higher education institutions or research institutes and government agencies within the thematic area hosted by the center. A detailed partnership agreement between the center and each partner institution will specify the nature of the partnership between the two institutions. The ACE center and its network of partners will agree to an annual action plan to be implemented by the partners.</w:t>
      </w:r>
    </w:p>
    <w:p w14:paraId="1C34B7B7" w14:textId="77777777" w:rsidR="00B224EC" w:rsidRPr="00B224EC" w:rsidRDefault="006E4C7D" w:rsidP="006E4C7D">
      <w:pPr>
        <w:widowControl/>
        <w:numPr>
          <w:ilvl w:val="1"/>
          <w:numId w:val="6"/>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B224EC">
        <w:rPr>
          <w:rFonts w:ascii="Calibri" w:eastAsia="Times New Roman" w:hAnsi="Calibri" w:cs="Times New Roman"/>
          <w:color w:val="auto"/>
          <w:sz w:val="22"/>
          <w:szCs w:val="22"/>
        </w:rPr>
        <w:t>Each center will be responsible for its own fiduciary and safeguards functions including undertaking its own procurement, maintaining proper financial accounts according to project requirements and implementing its M&amp;E plan as well as its approved ESMP.</w:t>
      </w:r>
    </w:p>
    <w:p w14:paraId="2D78A9A5" w14:textId="77777777" w:rsidR="00B224EC" w:rsidRPr="00B224EC" w:rsidRDefault="006E4C7D" w:rsidP="006E4C7D">
      <w:pPr>
        <w:widowControl/>
        <w:numPr>
          <w:ilvl w:val="1"/>
          <w:numId w:val="6"/>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B224EC">
        <w:rPr>
          <w:rFonts w:ascii="Calibri" w:eastAsia="Times New Roman" w:hAnsi="Calibri" w:cs="Times New Roman"/>
          <w:color w:val="auto"/>
          <w:sz w:val="22"/>
          <w:szCs w:val="22"/>
        </w:rPr>
        <w:t xml:space="preserve">Funds for capacity building in partner institutions will be held and managed by the ACE Impact center leading the network. All fiduciary and M&amp;E matters related to the use of these funds will fall under the purview of the ACE Impact centers. </w:t>
      </w:r>
    </w:p>
    <w:p w14:paraId="0910E155" w14:textId="77777777" w:rsidR="00B224EC" w:rsidRPr="00B224EC" w:rsidRDefault="006E4C7D" w:rsidP="006E4C7D">
      <w:pPr>
        <w:widowControl/>
        <w:numPr>
          <w:ilvl w:val="0"/>
          <w:numId w:val="8"/>
        </w:numPr>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B224EC">
        <w:rPr>
          <w:rFonts w:ascii="Calibri" w:eastAsia="Calibri" w:hAnsi="Calibri" w:cs="Times New Roman"/>
          <w:b/>
          <w:bCs/>
          <w:color w:val="auto"/>
          <w:sz w:val="22"/>
          <w:szCs w:val="22"/>
        </w:rPr>
        <w:lastRenderedPageBreak/>
        <w:t xml:space="preserve">A typical example of ACE implementation arrangements is the arrangements for the Africa Center of Excellence in Oil Fields Chemical Research (CEFOR), University of Port Harcourt in Nigeria (established under ACE I). </w:t>
      </w:r>
      <w:r w:rsidRPr="00B224EC">
        <w:rPr>
          <w:rFonts w:ascii="Calibri" w:eastAsia="Calibri" w:hAnsi="Calibri" w:cs="Times New Roman"/>
          <w:color w:val="auto"/>
          <w:sz w:val="22"/>
          <w:szCs w:val="22"/>
        </w:rPr>
        <w:t>The ACE is headed by the center director, who oversees the day-to-day running of the center and is assisted by the deputy center director. The center director is based in the Center’s Management Office (CMO), also home to three leaders representing the three research units working on CEFOR and the capacity building unit. The CMO is responsible for the management of the technical, scientific, and reporting aspects of their specific units. The ACE center operates semi-autonomously within the general structure of University of Port Harcourt in terms of day-to-day administration and FM. Several departments and faculty of the university contribute with complementary expertise in petrochemical research within the oil field industry and training programs of the center: oil and gas technology, geosciences, occupational health and safety, gas refining and offshore technology. The research, training and other academic activities of the Center are planned and guided by a committee comprising representatives from industry, key partner institutions and an international scientific advisory board comprised of high-level international experts.</w:t>
      </w:r>
    </w:p>
    <w:p w14:paraId="67A12ACE" w14:textId="77777777" w:rsidR="00A927A8" w:rsidRPr="00A927A8" w:rsidRDefault="006E4C7D" w:rsidP="006E4C7D">
      <w:pPr>
        <w:widowControl/>
        <w:numPr>
          <w:ilvl w:val="0"/>
          <w:numId w:val="8"/>
        </w:numPr>
        <w:autoSpaceDE/>
        <w:autoSpaceDN/>
        <w:adjustRightInd/>
        <w:spacing w:after="240"/>
        <w:ind w:left="0" w:firstLine="0"/>
        <w:jc w:val="both"/>
        <w:rPr>
          <w:rFonts w:ascii="Calibri" w:eastAsia="Calibri" w:hAnsi="Calibri" w:cs="Times New Roman"/>
          <w:color w:val="auto"/>
          <w:sz w:val="22"/>
          <w:szCs w:val="22"/>
          <w:lang w:eastAsia="ko-KR"/>
        </w:rPr>
      </w:pPr>
      <w:r w:rsidRPr="00B224EC">
        <w:rPr>
          <w:rFonts w:ascii="Calibri" w:eastAsia="Calibri" w:hAnsi="Calibri" w:cs="Times New Roman"/>
          <w:b/>
          <w:color w:val="auto"/>
          <w:sz w:val="22"/>
          <w:szCs w:val="22"/>
          <w:lang w:eastAsia="ko-KR"/>
        </w:rPr>
        <w:t>Institutional capacity</w:t>
      </w:r>
      <w:r w:rsidR="001D1E0B">
        <w:rPr>
          <w:rFonts w:ascii="Calibri" w:eastAsia="Calibri" w:hAnsi="Calibri" w:cs="Times New Roman"/>
          <w:color w:val="auto"/>
          <w:sz w:val="22"/>
          <w:szCs w:val="22"/>
          <w:lang w:eastAsia="ko-KR"/>
        </w:rPr>
        <w:t>.</w:t>
      </w:r>
      <w:r w:rsidRPr="00B224EC">
        <w:rPr>
          <w:rFonts w:ascii="Calibri" w:eastAsia="Calibri" w:hAnsi="Calibri" w:cs="Times New Roman"/>
          <w:color w:val="auto"/>
          <w:sz w:val="22"/>
          <w:szCs w:val="22"/>
          <w:lang w:eastAsia="ko-KR"/>
        </w:rPr>
        <w:t xml:space="preserve"> As part of project preparation, assessment</w:t>
      </w:r>
      <w:r w:rsidR="00805097">
        <w:rPr>
          <w:rFonts w:ascii="Calibri" w:eastAsia="Calibri" w:hAnsi="Calibri" w:cs="Times New Roman"/>
          <w:color w:val="auto"/>
          <w:sz w:val="22"/>
          <w:szCs w:val="22"/>
          <w:lang w:eastAsia="ko-KR"/>
        </w:rPr>
        <w:t>s</w:t>
      </w:r>
      <w:r w:rsidRPr="00B224EC">
        <w:rPr>
          <w:rFonts w:ascii="Calibri" w:eastAsia="Calibri" w:hAnsi="Calibri" w:cs="Times New Roman"/>
          <w:color w:val="auto"/>
          <w:sz w:val="22"/>
          <w:szCs w:val="22"/>
          <w:lang w:eastAsia="ko-KR"/>
        </w:rPr>
        <w:t xml:space="preserve"> of the capacities of the centers were carried out. This entailed fiduciary assessment of each center’s financial management capacities</w:t>
      </w:r>
      <w:r w:rsidR="00B82069">
        <w:rPr>
          <w:rFonts w:ascii="Calibri" w:eastAsia="Calibri" w:hAnsi="Calibri" w:cs="Times New Roman"/>
          <w:color w:val="auto"/>
          <w:sz w:val="22"/>
          <w:szCs w:val="22"/>
          <w:lang w:eastAsia="ko-KR"/>
        </w:rPr>
        <w:t>, and a selected number of centers assessed on procurement capacity</w:t>
      </w:r>
      <w:r w:rsidRPr="00B224EC">
        <w:rPr>
          <w:rFonts w:ascii="Calibri" w:eastAsia="Calibri" w:hAnsi="Calibri" w:cs="Times New Roman"/>
          <w:color w:val="auto"/>
          <w:sz w:val="22"/>
          <w:szCs w:val="22"/>
          <w:lang w:eastAsia="ko-KR"/>
        </w:rPr>
        <w:t xml:space="preserve">. Based on the outcome of the assessments, capacity-building plans </w:t>
      </w:r>
      <w:r w:rsidR="00B82069">
        <w:rPr>
          <w:rFonts w:ascii="Calibri" w:eastAsia="Calibri" w:hAnsi="Calibri" w:cs="Times New Roman"/>
          <w:color w:val="auto"/>
          <w:sz w:val="22"/>
          <w:szCs w:val="22"/>
          <w:lang w:eastAsia="ko-KR"/>
        </w:rPr>
        <w:t xml:space="preserve">have </w:t>
      </w:r>
      <w:r w:rsidRPr="00B224EC">
        <w:rPr>
          <w:rFonts w:ascii="Calibri" w:eastAsia="Calibri" w:hAnsi="Calibri" w:cs="Times New Roman"/>
          <w:color w:val="auto"/>
          <w:sz w:val="22"/>
          <w:szCs w:val="22"/>
          <w:lang w:eastAsia="ko-KR"/>
        </w:rPr>
        <w:t>be</w:t>
      </w:r>
      <w:r w:rsidR="00B82069">
        <w:rPr>
          <w:rFonts w:ascii="Calibri" w:eastAsia="Calibri" w:hAnsi="Calibri" w:cs="Times New Roman"/>
          <w:color w:val="auto"/>
          <w:sz w:val="22"/>
          <w:szCs w:val="22"/>
          <w:lang w:eastAsia="ko-KR"/>
        </w:rPr>
        <w:t>en</w:t>
      </w:r>
      <w:r w:rsidRPr="00B224EC">
        <w:rPr>
          <w:rFonts w:ascii="Calibri" w:eastAsia="Calibri" w:hAnsi="Calibri" w:cs="Times New Roman"/>
          <w:color w:val="auto"/>
          <w:sz w:val="22"/>
          <w:szCs w:val="22"/>
          <w:lang w:eastAsia="ko-KR"/>
        </w:rPr>
        <w:t xml:space="preserve"> developed to ensure the risks are mitigated.  Funding from the ACE Impact center will</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support activities under these capacity-building plans. Further, a regional level capacity-building workshop will be held </w:t>
      </w:r>
      <w:r w:rsidRPr="00B224EC">
        <w:rPr>
          <w:rFonts w:ascii="Calibri" w:eastAsia="Calibri" w:hAnsi="Calibri" w:cs="Times New Roman"/>
          <w:color w:val="auto"/>
          <w:sz w:val="22"/>
          <w:szCs w:val="22"/>
        </w:rPr>
        <w:t>ahead</w:t>
      </w:r>
      <w:r w:rsidRPr="00B224EC">
        <w:rPr>
          <w:rFonts w:ascii="Calibri" w:eastAsia="Calibri" w:hAnsi="Calibri" w:cs="Times New Roman"/>
          <w:color w:val="auto"/>
          <w:sz w:val="22"/>
          <w:szCs w:val="22"/>
          <w:lang w:eastAsia="ko-KR"/>
        </w:rPr>
        <w:t xml:space="preserve"> of the project launch to ensure full awareness of project requirements, and assessment of each center’s capacity shortcomings and challenges. Follow-up trainings at the regional level will be organized during implementation.</w:t>
      </w:r>
    </w:p>
    <w:p w14:paraId="2CF41221" w14:textId="77777777" w:rsidR="00B224EC" w:rsidRPr="00B224EC" w:rsidRDefault="006E4C7D" w:rsidP="00B660A4">
      <w:pPr>
        <w:widowControl/>
        <w:numPr>
          <w:ilvl w:val="6"/>
          <w:numId w:val="4"/>
        </w:numPr>
        <w:autoSpaceDE/>
        <w:autoSpaceDN/>
        <w:adjustRightInd/>
        <w:spacing w:after="240"/>
        <w:rPr>
          <w:rFonts w:ascii="Calibri" w:eastAsia="Times New Roman" w:hAnsi="Calibri" w:cs="Times New Roman"/>
          <w:b/>
          <w:color w:val="0070C0"/>
          <w:sz w:val="22"/>
          <w:szCs w:val="22"/>
        </w:rPr>
      </w:pPr>
      <w:r w:rsidRPr="00B224EC">
        <w:rPr>
          <w:rFonts w:ascii="Calibri" w:eastAsia="Times New Roman" w:hAnsi="Calibri" w:cs="Times New Roman"/>
          <w:b/>
          <w:color w:val="0070C0"/>
          <w:sz w:val="22"/>
          <w:szCs w:val="22"/>
        </w:rPr>
        <w:t>Regional Facilitation Unit (RFU) (hosted within the Association of African Universities - AAU)</w:t>
      </w:r>
    </w:p>
    <w:p w14:paraId="2A68480B"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RFU will be hosted within the AAU. The AAU will be</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responsible for implementing most of the Component 3 activities of the project which entail regional facilitation and implementation support to the centers.  </w:t>
      </w:r>
    </w:p>
    <w:p w14:paraId="7DA08F7B"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AAU has met the required criteria to be selected as the RFU for such a regional higher education project. Of importance to the project is the fact that AAU is currently the RFU for ACE I and so has developed capacity with regard to the ACE model and facilitating project-level M&amp;E and logistic activities. Other criteria that were considered in the selection of the RFU included</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(i) proven capacity to handle IDA and other donor funds; (ii) its location in the sub-region and its established and working relationships with higher education institutions; (iii) experience working across sectors; (iv) evidence (based on due diligence assessment) of well-established FM systems; (v) regional coverage across thematic areas; and (vi) bilingual capacity. The PSC agreed to keep AAU as the RFU for the ACE Impact I project while it continues to play the same role for ACE I</w:t>
      </w:r>
      <w:r w:rsidRPr="00B224EC">
        <w:rPr>
          <w:rFonts w:ascii="Batang" w:eastAsia="Batang" w:hAnsi="Batang" w:cs="Batang"/>
          <w:color w:val="auto"/>
          <w:sz w:val="22"/>
          <w:szCs w:val="22"/>
          <w:lang w:eastAsia="ko-KR"/>
        </w:rPr>
        <w:t xml:space="preserve">.      </w:t>
      </w:r>
    </w:p>
    <w:p w14:paraId="13AD5873"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detailed tasks of the RFU will be provided in the draft POM</w:t>
      </w:r>
      <w:r w:rsidR="00DD7AEC">
        <w:rPr>
          <w:rFonts w:ascii="Calibri" w:eastAsia="Calibri" w:hAnsi="Calibri" w:cs="Times New Roman"/>
          <w:color w:val="auto"/>
          <w:sz w:val="22"/>
          <w:szCs w:val="22"/>
          <w:lang w:eastAsia="ko-KR"/>
        </w:rPr>
        <w:t>. T</w:t>
      </w:r>
      <w:r w:rsidRPr="00B224EC">
        <w:rPr>
          <w:rFonts w:ascii="Calibri" w:eastAsia="Calibri" w:hAnsi="Calibri" w:cs="Times New Roman"/>
          <w:color w:val="auto"/>
          <w:sz w:val="22"/>
          <w:szCs w:val="22"/>
          <w:lang w:eastAsia="ko-KR"/>
        </w:rPr>
        <w:t>hese are summarized as follows:</w:t>
      </w:r>
    </w:p>
    <w:p w14:paraId="7C26E381"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Coordinate and fund the activities of the PSC to fulfill its tasks;</w:t>
      </w:r>
    </w:p>
    <w:p w14:paraId="7AF2C0C0"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Facilitate the call for proposals, evaluation and selection of centers/institutions during project preparation; </w:t>
      </w:r>
    </w:p>
    <w:p w14:paraId="4DD96D60"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lastRenderedPageBreak/>
        <w:t>Ensure effective and efficient coordination and facilitation of the project activities, including the administrative activities;</w:t>
      </w:r>
    </w:p>
    <w:p w14:paraId="2945DDCF"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Support the M&amp;E needs of the selected centers as well as aggregated M&amp;E needs of the overall project, benchmarking exercises and graduate tracer studies; </w:t>
      </w:r>
    </w:p>
    <w:p w14:paraId="785B112F"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Communicate on a regular basis with the centers, subject-matter experts, third party verifiers and the project’s broader network of partners;</w:t>
      </w:r>
    </w:p>
    <w:p w14:paraId="58AF20BF"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Coordinate implementation support missions of experts to the centers and verify semi-annual reports on DLR achievements and project implementation results submitted by the centers;</w:t>
      </w:r>
    </w:p>
    <w:p w14:paraId="51883626"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Develop key documents such as the POM and T</w:t>
      </w:r>
      <w:r w:rsidR="00752629">
        <w:rPr>
          <w:rFonts w:ascii="Calibri" w:eastAsia="Calibri" w:hAnsi="Calibri" w:cs="Times New Roman"/>
          <w:color w:val="auto"/>
          <w:sz w:val="22"/>
          <w:szCs w:val="22"/>
        </w:rPr>
        <w:t>o</w:t>
      </w:r>
      <w:r w:rsidRPr="00B224EC">
        <w:rPr>
          <w:rFonts w:ascii="Calibri" w:eastAsia="Calibri" w:hAnsi="Calibri" w:cs="Times New Roman"/>
          <w:color w:val="auto"/>
          <w:sz w:val="22"/>
          <w:szCs w:val="22"/>
        </w:rPr>
        <w:t>Rs for consultants hired to work on project related activities;</w:t>
      </w:r>
    </w:p>
    <w:p w14:paraId="719225D2"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Facilitate capacity building workshops and sharing of experiences across the centers, such as knowledge sharing workshops for the centers and their partner institutions; and</w:t>
      </w:r>
    </w:p>
    <w:p w14:paraId="0EC1D736" w14:textId="77777777" w:rsidR="00B224EC" w:rsidRPr="00B224EC" w:rsidRDefault="006E4C7D" w:rsidP="006E4C7D">
      <w:pPr>
        <w:widowControl/>
        <w:numPr>
          <w:ilvl w:val="0"/>
          <w:numId w:val="10"/>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Promote partnerships among centers and between centers and partners (academic and sectoral) outside of the ACE networks. </w:t>
      </w:r>
    </w:p>
    <w:p w14:paraId="3D69F814"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Pr>
          <w:rFonts w:ascii="Calibri" w:eastAsia="Calibri" w:hAnsi="Calibri" w:cs="Times New Roman"/>
          <w:color w:val="auto"/>
          <w:sz w:val="22"/>
          <w:szCs w:val="22"/>
          <w:lang w:eastAsia="ko-KR"/>
        </w:rPr>
        <w:t>The</w:t>
      </w:r>
      <w:r w:rsidR="002E37C8" w:rsidRPr="00B224EC">
        <w:rPr>
          <w:rFonts w:ascii="Calibri" w:eastAsia="Calibri" w:hAnsi="Calibri" w:cs="Times New Roman"/>
          <w:color w:val="auto"/>
          <w:sz w:val="22"/>
          <w:szCs w:val="22"/>
          <w:lang w:eastAsia="ko-KR"/>
        </w:rPr>
        <w:t xml:space="preserve"> Grant </w:t>
      </w:r>
      <w:r w:rsidR="00A52A73">
        <w:rPr>
          <w:rFonts w:ascii="Calibri" w:eastAsia="Calibri" w:hAnsi="Calibri" w:cs="Times New Roman"/>
          <w:color w:val="auto"/>
          <w:sz w:val="22"/>
          <w:szCs w:val="22"/>
          <w:lang w:eastAsia="ko-KR"/>
        </w:rPr>
        <w:t>Financing</w:t>
      </w:r>
      <w:r w:rsidR="00A52A73" w:rsidRPr="00B224EC">
        <w:rPr>
          <w:rFonts w:ascii="Calibri" w:eastAsia="Calibri" w:hAnsi="Calibri" w:cs="Times New Roman"/>
          <w:color w:val="auto"/>
          <w:sz w:val="22"/>
          <w:szCs w:val="22"/>
          <w:lang w:eastAsia="ko-KR"/>
        </w:rPr>
        <w:t xml:space="preserve"> </w:t>
      </w:r>
      <w:r w:rsidR="002E37C8" w:rsidRPr="00B224EC">
        <w:rPr>
          <w:rFonts w:ascii="Calibri" w:eastAsia="Calibri" w:hAnsi="Calibri" w:cs="Times New Roman"/>
          <w:color w:val="auto"/>
          <w:sz w:val="22"/>
          <w:szCs w:val="22"/>
          <w:lang w:eastAsia="ko-KR"/>
        </w:rPr>
        <w:t>Agreement between the World Bank and the RFU define</w:t>
      </w:r>
      <w:r>
        <w:rPr>
          <w:rFonts w:ascii="Calibri" w:eastAsia="Calibri" w:hAnsi="Calibri" w:cs="Times New Roman"/>
          <w:color w:val="auto"/>
          <w:sz w:val="22"/>
          <w:szCs w:val="22"/>
          <w:lang w:eastAsia="ko-KR"/>
        </w:rPr>
        <w:t>s</w:t>
      </w:r>
      <w:r w:rsidR="002E37C8" w:rsidRPr="00B224EC">
        <w:rPr>
          <w:rFonts w:ascii="Calibri" w:eastAsia="Calibri" w:hAnsi="Calibri" w:cs="Times New Roman"/>
          <w:color w:val="auto"/>
          <w:sz w:val="22"/>
          <w:szCs w:val="22"/>
          <w:lang w:eastAsia="ko-KR"/>
        </w:rPr>
        <w:t xml:space="preserve"> the terms and conditions for this engagement. Funding for the RFU will be under Component 3. The RFU will have a full-time project coordinator who will have management responsibility for facilitation of the project. The RFU will also have professional staff with finance and </w:t>
      </w:r>
      <w:r w:rsidR="002E37C8" w:rsidRPr="00B224EC">
        <w:rPr>
          <w:rFonts w:ascii="Calibri" w:eastAsia="Calibri" w:hAnsi="Calibri" w:cs="Calibri"/>
          <w:color w:val="auto"/>
          <w:sz w:val="22"/>
          <w:szCs w:val="22"/>
          <w:lang w:eastAsia="ko-KR"/>
        </w:rPr>
        <w:t>accounting, M&amp;E</w:t>
      </w:r>
      <w:r w:rsidR="002E37C8" w:rsidRPr="00B224EC">
        <w:rPr>
          <w:rFonts w:ascii="Calibri" w:eastAsia="Batang" w:hAnsi="Calibri" w:cs="Calibri"/>
          <w:color w:val="auto"/>
          <w:sz w:val="22"/>
          <w:szCs w:val="22"/>
          <w:lang w:eastAsia="ko-KR"/>
        </w:rPr>
        <w:t xml:space="preserve">, </w:t>
      </w:r>
      <w:r w:rsidR="002E37C8" w:rsidRPr="00B224EC">
        <w:rPr>
          <w:rFonts w:ascii="Calibri" w:eastAsia="Calibri" w:hAnsi="Calibri" w:cs="Calibri"/>
          <w:color w:val="auto"/>
          <w:sz w:val="22"/>
          <w:szCs w:val="22"/>
          <w:lang w:eastAsia="ko-KR"/>
        </w:rPr>
        <w:t>IT, communications</w:t>
      </w:r>
      <w:r w:rsidR="002E37C8" w:rsidRPr="00B224EC">
        <w:rPr>
          <w:rFonts w:ascii="Calibri" w:eastAsia="Calibri" w:hAnsi="Calibri" w:cs="Times New Roman"/>
          <w:color w:val="auto"/>
          <w:sz w:val="22"/>
          <w:szCs w:val="22"/>
          <w:lang w:eastAsia="ko-KR"/>
        </w:rPr>
        <w:t xml:space="preserve"> and project management skills requisite for project needs. The RFU will also hire consultants to support regional level coordination of the environmental and social safeguards tools required from the centers. </w:t>
      </w:r>
    </w:p>
    <w:p w14:paraId="255ED95B" w14:textId="77777777" w:rsidR="0036092A" w:rsidRPr="0036092A" w:rsidRDefault="006E4C7D" w:rsidP="006E4C7D">
      <w:pPr>
        <w:widowControl/>
        <w:numPr>
          <w:ilvl w:val="0"/>
          <w:numId w:val="8"/>
        </w:numPr>
        <w:autoSpaceDE/>
        <w:autoSpaceDN/>
        <w:adjustRightInd/>
        <w:spacing w:after="240"/>
        <w:ind w:left="0" w:firstLine="0"/>
        <w:jc w:val="both"/>
        <w:rPr>
          <w:rFonts w:ascii="Calibri" w:eastAsia="Calibri" w:hAnsi="Calibri" w:cs="Times New Roman"/>
          <w:color w:val="auto"/>
          <w:sz w:val="22"/>
          <w:szCs w:val="22"/>
          <w:lang w:eastAsia="ko-KR"/>
        </w:rPr>
      </w:pPr>
      <w:r w:rsidRPr="00B224EC">
        <w:rPr>
          <w:rFonts w:ascii="Calibri" w:eastAsia="Calibri" w:hAnsi="Calibri" w:cs="Times New Roman"/>
          <w:color w:val="auto"/>
          <w:sz w:val="22"/>
          <w:szCs w:val="22"/>
          <w:lang w:eastAsia="ko-KR"/>
        </w:rPr>
        <w:t>Funds under Component 3 will be disbursed to the RFU against a statement of expenditures (S</w:t>
      </w:r>
      <w:r w:rsidR="00404B7E">
        <w:rPr>
          <w:rFonts w:ascii="Calibri" w:eastAsia="Calibri" w:hAnsi="Calibri" w:cs="Times New Roman"/>
          <w:color w:val="auto"/>
          <w:sz w:val="22"/>
          <w:szCs w:val="22"/>
          <w:lang w:eastAsia="ko-KR"/>
        </w:rPr>
        <w:t>o</w:t>
      </w:r>
      <w:r w:rsidRPr="00B224EC">
        <w:rPr>
          <w:rFonts w:ascii="Calibri" w:eastAsia="Calibri" w:hAnsi="Calibri" w:cs="Times New Roman"/>
          <w:color w:val="auto"/>
          <w:sz w:val="22"/>
          <w:szCs w:val="22"/>
          <w:lang w:eastAsia="ko-KR"/>
        </w:rPr>
        <w:t>E), based on a</w:t>
      </w:r>
      <w:r w:rsidR="00085571">
        <w:rPr>
          <w:rFonts w:ascii="Calibri" w:eastAsia="Calibri" w:hAnsi="Calibri" w:cs="Times New Roman"/>
          <w:color w:val="auto"/>
          <w:sz w:val="22"/>
          <w:szCs w:val="22"/>
          <w:lang w:eastAsia="ko-KR"/>
        </w:rPr>
        <w:t>n annual</w:t>
      </w:r>
      <w:r w:rsidRPr="00B224EC">
        <w:rPr>
          <w:rFonts w:ascii="Calibri" w:eastAsia="Calibri" w:hAnsi="Calibri" w:cs="Times New Roman"/>
          <w:color w:val="auto"/>
          <w:sz w:val="22"/>
          <w:szCs w:val="22"/>
          <w:lang w:eastAsia="ko-KR"/>
        </w:rPr>
        <w:t xml:space="preserve"> work plan and a procurement plan agreed upon with the PSC and the World Bank. The RFU will report to the PSC and the World Bank through semi-annual meetings. </w:t>
      </w:r>
    </w:p>
    <w:p w14:paraId="42C5337A" w14:textId="77777777" w:rsidR="00B224EC" w:rsidRDefault="006E4C7D" w:rsidP="00B660A4">
      <w:pPr>
        <w:widowControl/>
        <w:numPr>
          <w:ilvl w:val="6"/>
          <w:numId w:val="4"/>
        </w:numPr>
        <w:autoSpaceDE/>
        <w:autoSpaceDN/>
        <w:adjustRightInd/>
        <w:spacing w:after="240"/>
        <w:rPr>
          <w:rFonts w:ascii="Calibri" w:eastAsia="Times New Roman" w:hAnsi="Calibri" w:cs="Times New Roman"/>
          <w:b/>
          <w:color w:val="0070C0"/>
          <w:sz w:val="22"/>
          <w:szCs w:val="22"/>
        </w:rPr>
      </w:pPr>
      <w:r w:rsidRPr="00B224EC">
        <w:rPr>
          <w:rFonts w:ascii="Calibri" w:eastAsia="Times New Roman" w:hAnsi="Calibri" w:cs="Times New Roman"/>
          <w:b/>
          <w:color w:val="0070C0"/>
          <w:sz w:val="22"/>
          <w:szCs w:val="22"/>
        </w:rPr>
        <w:t>National Steering Committee (NSC)</w:t>
      </w:r>
    </w:p>
    <w:p w14:paraId="2254AABC" w14:textId="77777777" w:rsidR="00B224EC" w:rsidRPr="00B224EC" w:rsidRDefault="006E4C7D" w:rsidP="006E4C7D">
      <w:pPr>
        <w:widowControl/>
        <w:numPr>
          <w:ilvl w:val="0"/>
          <w:numId w:val="8"/>
        </w:numPr>
        <w:autoSpaceDE/>
        <w:autoSpaceDN/>
        <w:adjustRightInd/>
        <w:spacing w:after="120"/>
        <w:ind w:left="0" w:firstLine="0"/>
        <w:jc w:val="both"/>
        <w:rPr>
          <w:rFonts w:ascii="Calibri" w:eastAsia="Calibri" w:hAnsi="Calibri" w:cs="Times New Roman"/>
          <w:color w:val="auto"/>
          <w:sz w:val="22"/>
          <w:szCs w:val="22"/>
          <w:lang w:eastAsia="ko-KR"/>
        </w:rPr>
      </w:pPr>
      <w:bookmarkStart w:id="165" w:name="_Hlk982300"/>
      <w:r w:rsidRPr="00B224EC">
        <w:rPr>
          <w:rFonts w:ascii="Calibri" w:eastAsia="Calibri" w:hAnsi="Calibri" w:cs="Times New Roman"/>
          <w:color w:val="auto"/>
          <w:sz w:val="22"/>
          <w:szCs w:val="22"/>
          <w:lang w:eastAsia="ko-KR"/>
        </w:rPr>
        <w:t xml:space="preserve">Project implementation support and supervision at the national level will be undertaken by the NSC. The mandate will be to receive and review reports, workplans and budgets funded under Component 1 and </w:t>
      </w:r>
      <w:r w:rsidR="00156AFB">
        <w:rPr>
          <w:rFonts w:ascii="Calibri" w:eastAsia="Calibri" w:hAnsi="Calibri" w:cs="Times New Roman"/>
          <w:color w:val="auto"/>
          <w:sz w:val="22"/>
          <w:szCs w:val="22"/>
          <w:lang w:eastAsia="ko-KR"/>
        </w:rPr>
        <w:t>S</w:t>
      </w:r>
      <w:r w:rsidRPr="00B224EC">
        <w:rPr>
          <w:rFonts w:ascii="Calibri" w:eastAsia="Calibri" w:hAnsi="Calibri" w:cs="Times New Roman"/>
          <w:color w:val="auto"/>
          <w:sz w:val="22"/>
          <w:szCs w:val="22"/>
          <w:lang w:eastAsia="ko-KR"/>
        </w:rPr>
        <w:t xml:space="preserve">ub-component 2.1 and </w:t>
      </w:r>
      <w:r w:rsidR="00156AFB">
        <w:rPr>
          <w:rFonts w:ascii="Calibri" w:eastAsia="Calibri" w:hAnsi="Calibri" w:cs="Times New Roman"/>
          <w:color w:val="auto"/>
          <w:sz w:val="22"/>
          <w:szCs w:val="22"/>
          <w:lang w:eastAsia="ko-KR"/>
        </w:rPr>
        <w:t>S</w:t>
      </w:r>
      <w:r w:rsidRPr="00B224EC">
        <w:rPr>
          <w:rFonts w:ascii="Calibri" w:eastAsia="Calibri" w:hAnsi="Calibri" w:cs="Times New Roman"/>
          <w:color w:val="auto"/>
          <w:sz w:val="22"/>
          <w:szCs w:val="22"/>
          <w:lang w:eastAsia="ko-KR"/>
        </w:rPr>
        <w:t>ub-component 3.2 in that country. The detailed T</w:t>
      </w:r>
      <w:r w:rsidR="00752629">
        <w:rPr>
          <w:rFonts w:ascii="Calibri" w:eastAsia="Calibri" w:hAnsi="Calibri" w:cs="Times New Roman"/>
          <w:color w:val="auto"/>
          <w:sz w:val="22"/>
          <w:szCs w:val="22"/>
          <w:lang w:eastAsia="ko-KR"/>
        </w:rPr>
        <w:t>o</w:t>
      </w:r>
      <w:r w:rsidRPr="00B224EC">
        <w:rPr>
          <w:rFonts w:ascii="Calibri" w:eastAsia="Calibri" w:hAnsi="Calibri" w:cs="Times New Roman"/>
          <w:color w:val="auto"/>
          <w:sz w:val="22"/>
          <w:szCs w:val="22"/>
          <w:lang w:eastAsia="ko-KR"/>
        </w:rPr>
        <w:t xml:space="preserve">Rs will be included </w:t>
      </w:r>
      <w:r w:rsidR="00C772D2">
        <w:rPr>
          <w:rFonts w:ascii="Calibri" w:eastAsia="Calibri" w:hAnsi="Calibri" w:cs="Times New Roman"/>
          <w:color w:val="auto"/>
          <w:sz w:val="22"/>
          <w:szCs w:val="22"/>
          <w:lang w:eastAsia="ko-KR"/>
        </w:rPr>
        <w:t xml:space="preserve">in </w:t>
      </w:r>
      <w:r w:rsidRPr="00B224EC">
        <w:rPr>
          <w:rFonts w:ascii="Calibri" w:eastAsia="Calibri" w:hAnsi="Calibri" w:cs="Times New Roman"/>
          <w:color w:val="auto"/>
          <w:sz w:val="22"/>
          <w:szCs w:val="22"/>
          <w:lang w:eastAsia="ko-KR"/>
        </w:rPr>
        <w:t>the POM. The specific tasks of the NSC will include the following:</w:t>
      </w:r>
    </w:p>
    <w:p w14:paraId="2526B8DA" w14:textId="77777777" w:rsidR="00B224EC" w:rsidRPr="00B224EC" w:rsidRDefault="006E4C7D" w:rsidP="006E4C7D">
      <w:pPr>
        <w:widowControl/>
        <w:numPr>
          <w:ilvl w:val="0"/>
          <w:numId w:val="14"/>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Undertaking </w:t>
      </w:r>
      <w:r w:rsidR="00E56014">
        <w:rPr>
          <w:rFonts w:ascii="Calibri" w:eastAsia="Calibri" w:hAnsi="Calibri" w:cs="Times New Roman"/>
          <w:color w:val="auto"/>
          <w:sz w:val="22"/>
          <w:szCs w:val="22"/>
        </w:rPr>
        <w:t>semi-</w:t>
      </w:r>
      <w:r w:rsidRPr="00B224EC">
        <w:rPr>
          <w:rFonts w:ascii="Calibri" w:eastAsia="Calibri" w:hAnsi="Calibri" w:cs="Times New Roman"/>
          <w:color w:val="auto"/>
          <w:sz w:val="22"/>
          <w:szCs w:val="22"/>
        </w:rPr>
        <w:t xml:space="preserve">annual performance and progress reviews for the selected centers in the country and national facilitation agency (in the case of Ghana and Burkina Faso), including reviewing of the implementation plans, annual workplans, annual budgets, IFRs, results (achievements of DLRs and fund utilization) and procurement and FM annual audits.  </w:t>
      </w:r>
    </w:p>
    <w:p w14:paraId="598E52C5" w14:textId="77777777" w:rsidR="00B224EC" w:rsidRPr="00B224EC" w:rsidRDefault="006E4C7D" w:rsidP="006E4C7D">
      <w:pPr>
        <w:widowControl/>
        <w:numPr>
          <w:ilvl w:val="0"/>
          <w:numId w:val="50"/>
        </w:numPr>
        <w:autoSpaceDE/>
        <w:autoSpaceDN/>
        <w:adjustRightInd/>
        <w:spacing w:after="120"/>
        <w:rPr>
          <w:rFonts w:ascii="Calibri" w:eastAsia="Calibri" w:hAnsi="Calibri" w:cs="Times New Roman"/>
          <w:color w:val="auto"/>
          <w:sz w:val="22"/>
          <w:szCs w:val="22"/>
        </w:rPr>
      </w:pPr>
      <w:r w:rsidRPr="00B224EC">
        <w:rPr>
          <w:rFonts w:ascii="Calibri" w:eastAsia="Calibri" w:hAnsi="Calibri" w:cs="Times New Roman"/>
          <w:color w:val="auto"/>
          <w:sz w:val="22"/>
          <w:szCs w:val="22"/>
        </w:rPr>
        <w:t>Overseeing audits (be informed about the T</w:t>
      </w:r>
      <w:r w:rsidR="00752629">
        <w:rPr>
          <w:rFonts w:ascii="Calibri" w:eastAsia="Calibri" w:hAnsi="Calibri" w:cs="Times New Roman"/>
          <w:color w:val="auto"/>
          <w:sz w:val="22"/>
          <w:szCs w:val="22"/>
        </w:rPr>
        <w:t>o</w:t>
      </w:r>
      <w:r w:rsidRPr="00B224EC">
        <w:rPr>
          <w:rFonts w:ascii="Calibri" w:eastAsia="Calibri" w:hAnsi="Calibri" w:cs="Times New Roman"/>
          <w:color w:val="auto"/>
          <w:sz w:val="22"/>
          <w:szCs w:val="22"/>
        </w:rPr>
        <w:t>R for the annual audit, and oversee follow-up on recommendations in the annual audit report presented by the selected centers in case the individual university audit oversight mechanisms are not adequately functional);</w:t>
      </w:r>
    </w:p>
    <w:p w14:paraId="440A25A9" w14:textId="77777777" w:rsidR="00B224EC" w:rsidRPr="00B224EC" w:rsidRDefault="006E4C7D" w:rsidP="006E4C7D">
      <w:pPr>
        <w:widowControl/>
        <w:numPr>
          <w:ilvl w:val="0"/>
          <w:numId w:val="50"/>
        </w:numPr>
        <w:autoSpaceDE/>
        <w:autoSpaceDN/>
        <w:adjustRightInd/>
        <w:spacing w:after="120"/>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Reviewing the adherence to national procurement and </w:t>
      </w:r>
      <w:r w:rsidR="00EC6AAF">
        <w:rPr>
          <w:rFonts w:ascii="Calibri" w:eastAsia="Calibri" w:hAnsi="Calibri" w:cs="Times New Roman"/>
          <w:color w:val="auto"/>
          <w:sz w:val="22"/>
          <w:szCs w:val="22"/>
        </w:rPr>
        <w:t>FM</w:t>
      </w:r>
      <w:r w:rsidRPr="00B224EC">
        <w:rPr>
          <w:rFonts w:ascii="Calibri" w:eastAsia="Calibri" w:hAnsi="Calibri" w:cs="Times New Roman"/>
          <w:color w:val="auto"/>
          <w:sz w:val="22"/>
          <w:szCs w:val="22"/>
        </w:rPr>
        <w:t xml:space="preserve"> guidelines for each center(s);</w:t>
      </w:r>
    </w:p>
    <w:p w14:paraId="545392EB" w14:textId="77777777" w:rsidR="00B224EC" w:rsidRPr="00B224EC" w:rsidRDefault="006E4C7D" w:rsidP="006E4C7D">
      <w:pPr>
        <w:widowControl/>
        <w:numPr>
          <w:ilvl w:val="0"/>
          <w:numId w:val="14"/>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lastRenderedPageBreak/>
        <w:t>Discussing at NSC meetings the alignment with national strategies and support the center(s) to foster linkages with relevant governmental bodies and line ministries;</w:t>
      </w:r>
    </w:p>
    <w:p w14:paraId="25382900" w14:textId="77777777" w:rsidR="00B224EC" w:rsidRPr="00B224EC" w:rsidRDefault="006E4C7D" w:rsidP="006E4C7D">
      <w:pPr>
        <w:widowControl/>
        <w:numPr>
          <w:ilvl w:val="0"/>
          <w:numId w:val="14"/>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Recommending changes to center-specific Implementation Plan(s) and decisions to be considered by the PSC; and</w:t>
      </w:r>
    </w:p>
    <w:p w14:paraId="7689A07D" w14:textId="77777777" w:rsidR="00B224EC" w:rsidRPr="00B224EC" w:rsidRDefault="006E4C7D" w:rsidP="006E4C7D">
      <w:pPr>
        <w:widowControl/>
        <w:numPr>
          <w:ilvl w:val="0"/>
          <w:numId w:val="14"/>
        </w:numPr>
        <w:autoSpaceDE/>
        <w:autoSpaceDN/>
        <w:adjustRightInd/>
        <w:spacing w:after="12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Monitoring of overall progress of the program with a special focus on delays, problems and bottlenecks (approval of progress reports, decisions on follow-up activities presented by the selected centers).</w:t>
      </w:r>
    </w:p>
    <w:bookmarkEnd w:id="165"/>
    <w:p w14:paraId="18DEE428" w14:textId="77777777" w:rsidR="00B224EC" w:rsidRPr="00870B46" w:rsidRDefault="006E4C7D" w:rsidP="006E4C7D">
      <w:pPr>
        <w:widowControl/>
        <w:numPr>
          <w:ilvl w:val="0"/>
          <w:numId w:val="8"/>
        </w:numPr>
        <w:autoSpaceDE/>
        <w:autoSpaceDN/>
        <w:adjustRightInd/>
        <w:spacing w:after="240"/>
        <w:ind w:left="0" w:firstLine="0"/>
        <w:jc w:val="both"/>
        <w:rPr>
          <w:rFonts w:ascii="Calibri" w:eastAsia="Calibri" w:hAnsi="Calibri" w:cs="Times New Roman"/>
          <w:color w:val="auto"/>
          <w:sz w:val="22"/>
          <w:szCs w:val="22"/>
          <w:lang w:eastAsia="ko-KR"/>
        </w:rPr>
      </w:pPr>
      <w:r w:rsidRPr="00B224EC">
        <w:rPr>
          <w:rFonts w:ascii="Calibri" w:eastAsia="Calibri" w:hAnsi="Calibri" w:cs="Times New Roman"/>
          <w:b/>
          <w:color w:val="auto"/>
          <w:sz w:val="22"/>
          <w:szCs w:val="22"/>
        </w:rPr>
        <w:t xml:space="preserve">Composition of the </w:t>
      </w:r>
      <w:r w:rsidRPr="00B224EC">
        <w:rPr>
          <w:rFonts w:ascii="Calibri" w:eastAsia="Calibri" w:hAnsi="Calibri" w:cs="Times New Roman"/>
          <w:b/>
          <w:color w:val="auto"/>
          <w:sz w:val="22"/>
          <w:szCs w:val="22"/>
          <w:lang w:eastAsia="ko-KR"/>
        </w:rPr>
        <w:t>NSC</w:t>
      </w:r>
      <w:r w:rsidRPr="00B224EC">
        <w:rPr>
          <w:rFonts w:ascii="Calibri" w:eastAsia="Calibri" w:hAnsi="Calibri" w:cs="Times New Roman"/>
          <w:color w:val="auto"/>
          <w:sz w:val="22"/>
          <w:szCs w:val="22"/>
          <w:lang w:eastAsia="ko-KR"/>
        </w:rPr>
        <w:t xml:space="preserve"> will include representation from the Ministry and/or agency responsible for higher education, which is expected to be the chair and convener, related Ministries of the selected centers, </w:t>
      </w:r>
      <w:r w:rsidR="003630B1">
        <w:rPr>
          <w:rFonts w:ascii="Calibri" w:eastAsia="Calibri" w:hAnsi="Calibri" w:cs="Times New Roman"/>
          <w:color w:val="auto"/>
          <w:sz w:val="22"/>
          <w:szCs w:val="22"/>
          <w:lang w:eastAsia="ko-KR"/>
        </w:rPr>
        <w:t>MoF</w:t>
      </w:r>
      <w:r w:rsidRPr="00B224EC">
        <w:rPr>
          <w:rFonts w:ascii="Calibri" w:eastAsia="Calibri" w:hAnsi="Calibri" w:cs="Times New Roman"/>
          <w:color w:val="auto"/>
          <w:sz w:val="22"/>
          <w:szCs w:val="22"/>
          <w:lang w:eastAsia="ko-KR"/>
        </w:rPr>
        <w:t xml:space="preserve"> and the selected centers.  The NSC will have approximately five</w:t>
      </w:r>
      <w:r w:rsidR="00156AFB">
        <w:rPr>
          <w:rFonts w:ascii="Calibri" w:eastAsia="Calibri" w:hAnsi="Calibri" w:cs="Times New Roman"/>
          <w:color w:val="auto"/>
          <w:sz w:val="22"/>
          <w:szCs w:val="22"/>
          <w:lang w:eastAsia="ko-KR"/>
        </w:rPr>
        <w:t xml:space="preserve"> to </w:t>
      </w:r>
      <w:r w:rsidRPr="00B224EC">
        <w:rPr>
          <w:rFonts w:ascii="Calibri" w:eastAsia="Calibri" w:hAnsi="Calibri" w:cs="Times New Roman"/>
          <w:color w:val="auto"/>
          <w:sz w:val="22"/>
          <w:szCs w:val="22"/>
          <w:lang w:eastAsia="ko-KR"/>
        </w:rPr>
        <w:t>seven members.</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This committee will meet semi-annually. Composition and T</w:t>
      </w:r>
      <w:r w:rsidR="00752629">
        <w:rPr>
          <w:rFonts w:ascii="Calibri" w:eastAsia="Calibri" w:hAnsi="Calibri" w:cs="Times New Roman"/>
          <w:color w:val="auto"/>
          <w:sz w:val="22"/>
          <w:szCs w:val="22"/>
          <w:lang w:eastAsia="ko-KR"/>
        </w:rPr>
        <w:t>o</w:t>
      </w:r>
      <w:r w:rsidRPr="00B224EC">
        <w:rPr>
          <w:rFonts w:ascii="Calibri" w:eastAsia="Calibri" w:hAnsi="Calibri" w:cs="Times New Roman"/>
          <w:color w:val="auto"/>
          <w:sz w:val="22"/>
          <w:szCs w:val="22"/>
          <w:lang w:eastAsia="ko-KR"/>
        </w:rPr>
        <w:t>Rs can vary between countries. The model T</w:t>
      </w:r>
      <w:r w:rsidR="00752629">
        <w:rPr>
          <w:rFonts w:ascii="Calibri" w:eastAsia="Calibri" w:hAnsi="Calibri" w:cs="Times New Roman"/>
          <w:color w:val="auto"/>
          <w:sz w:val="22"/>
          <w:szCs w:val="22"/>
          <w:lang w:eastAsia="ko-KR"/>
        </w:rPr>
        <w:t>o</w:t>
      </w:r>
      <w:r w:rsidRPr="00B224EC">
        <w:rPr>
          <w:rFonts w:ascii="Calibri" w:eastAsia="Calibri" w:hAnsi="Calibri" w:cs="Times New Roman"/>
          <w:color w:val="auto"/>
          <w:sz w:val="22"/>
          <w:szCs w:val="22"/>
          <w:lang w:eastAsia="ko-KR"/>
        </w:rPr>
        <w:t>Rs will be in the POM</w:t>
      </w:r>
      <w:r w:rsidRPr="00B224EC">
        <w:rPr>
          <w:rFonts w:ascii="Batang" w:eastAsia="Batang" w:hAnsi="Batang" w:cs="Batang"/>
          <w:color w:val="auto"/>
          <w:sz w:val="22"/>
          <w:szCs w:val="22"/>
          <w:lang w:eastAsia="ko-KR"/>
        </w:rPr>
        <w:t xml:space="preserve">. </w:t>
      </w:r>
    </w:p>
    <w:p w14:paraId="39E3990A" w14:textId="77777777" w:rsidR="00B224EC" w:rsidRPr="00870B46"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To participate in the NSC meetings, center representatives will pay for their own travel expenses through the project while the government representatives will be government financed. Similarly, NCTE and the MESRSI-PIU will pay for their own travel expenses through their own funds under Sub-component 3.2. The RFU, if attending such meetings, will cover its costs out of Sub-component</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3.1</w:t>
      </w:r>
      <w:r w:rsidR="00156AFB">
        <w:rPr>
          <w:rFonts w:ascii="Batang" w:eastAsia="Batang" w:hAnsi="Batang" w:cs="Batang"/>
          <w:color w:val="auto"/>
          <w:sz w:val="22"/>
          <w:szCs w:val="22"/>
          <w:lang w:eastAsia="ko-KR"/>
        </w:rPr>
        <w:t>.</w:t>
      </w:r>
      <w:r w:rsidRPr="00B224EC">
        <w:rPr>
          <w:rFonts w:ascii="Calibri" w:eastAsia="Calibri" w:hAnsi="Calibri" w:cs="Times New Roman"/>
          <w:color w:val="auto"/>
          <w:sz w:val="22"/>
          <w:szCs w:val="22"/>
          <w:lang w:eastAsia="ko-KR"/>
        </w:rPr>
        <w:t xml:space="preserve"> Minor logistical and review expenses for the preparation and facilitation of meetings of the NSC will be financed and managed by the centers. Such expenditures </w:t>
      </w:r>
      <w:r w:rsidR="004003D2">
        <w:rPr>
          <w:rFonts w:ascii="Calibri" w:eastAsia="Calibri" w:hAnsi="Calibri" w:cs="Times New Roman"/>
          <w:color w:val="auto"/>
          <w:sz w:val="22"/>
          <w:szCs w:val="22"/>
          <w:lang w:eastAsia="ko-KR"/>
        </w:rPr>
        <w:t>will</w:t>
      </w:r>
      <w:r w:rsidR="004003D2" w:rsidRPr="00B224EC">
        <w:rPr>
          <w:rFonts w:ascii="Calibri" w:eastAsia="Calibri" w:hAnsi="Calibri" w:cs="Times New Roman"/>
          <w:color w:val="auto"/>
          <w:sz w:val="22"/>
          <w:szCs w:val="22"/>
          <w:lang w:eastAsia="ko-KR"/>
        </w:rPr>
        <w:t xml:space="preserve"> </w:t>
      </w:r>
      <w:r w:rsidRPr="00B224EC">
        <w:rPr>
          <w:rFonts w:ascii="Calibri" w:eastAsia="Calibri" w:hAnsi="Calibri" w:cs="Times New Roman"/>
          <w:color w:val="auto"/>
          <w:sz w:val="22"/>
          <w:szCs w:val="22"/>
          <w:lang w:eastAsia="ko-KR"/>
        </w:rPr>
        <w:t xml:space="preserve">be clearly identified. Capacity-building of NSC members can only be undertaken via the RFU. </w:t>
      </w:r>
    </w:p>
    <w:p w14:paraId="6B72EB8C" w14:textId="77777777" w:rsidR="00B224EC" w:rsidRDefault="006E4C7D" w:rsidP="00B660A4">
      <w:pPr>
        <w:widowControl/>
        <w:numPr>
          <w:ilvl w:val="6"/>
          <w:numId w:val="4"/>
        </w:numPr>
        <w:autoSpaceDE/>
        <w:autoSpaceDN/>
        <w:adjustRightInd/>
        <w:spacing w:after="240"/>
        <w:rPr>
          <w:rFonts w:ascii="Calibri" w:eastAsia="Times New Roman" w:hAnsi="Calibri" w:cs="Times New Roman"/>
          <w:b/>
          <w:color w:val="0070C0"/>
          <w:sz w:val="22"/>
          <w:szCs w:val="22"/>
        </w:rPr>
      </w:pPr>
      <w:r w:rsidRPr="00B224EC">
        <w:rPr>
          <w:rFonts w:ascii="Calibri" w:eastAsia="Times New Roman" w:hAnsi="Calibri" w:cs="Times New Roman"/>
          <w:b/>
          <w:color w:val="0070C0"/>
          <w:sz w:val="22"/>
          <w:szCs w:val="22"/>
        </w:rPr>
        <w:t>Project Steering Committee (PSC)</w:t>
      </w:r>
    </w:p>
    <w:p w14:paraId="32C34EAC"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role of the PSC is to oversee and guide the project</w:t>
      </w:r>
      <w:r w:rsidR="000A0816">
        <w:rPr>
          <w:rFonts w:ascii="Calibri" w:eastAsia="Calibri" w:hAnsi="Calibri" w:cs="Times New Roman"/>
          <w:color w:val="auto"/>
          <w:sz w:val="22"/>
          <w:szCs w:val="22"/>
          <w:lang w:eastAsia="ko-KR"/>
        </w:rPr>
        <w:t xml:space="preserve">, </w:t>
      </w:r>
      <w:r w:rsidR="000A0816" w:rsidRPr="0021722A">
        <w:rPr>
          <w:rFonts w:ascii="Calibri" w:eastAsia="Calibri" w:hAnsi="Calibri" w:cs="Calibri"/>
          <w:sz w:val="22"/>
          <w:szCs w:val="22"/>
        </w:rPr>
        <w:t>ensuring that the PDOs are achieved</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The PSC will also be responsible for advocating for regional collaboration in higher education and will act as a liaison between the project and regional leadership as well as with the public at large.  The RFU will support the PSC by serving as its secretariat. The PSC will meet in-person once a year at the Ministerial level and twice a year at the representative level.</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Virtual meetings at the representative level will also be held on an as needed basis. The full T</w:t>
      </w:r>
      <w:r w:rsidR="00752629">
        <w:rPr>
          <w:rFonts w:ascii="Calibri" w:eastAsia="Calibri" w:hAnsi="Calibri" w:cs="Times New Roman"/>
          <w:color w:val="auto"/>
          <w:sz w:val="22"/>
          <w:szCs w:val="22"/>
          <w:lang w:eastAsia="ko-KR"/>
        </w:rPr>
        <w:t>o</w:t>
      </w:r>
      <w:r w:rsidRPr="00B224EC">
        <w:rPr>
          <w:rFonts w:ascii="Calibri" w:eastAsia="Calibri" w:hAnsi="Calibri" w:cs="Times New Roman"/>
          <w:color w:val="auto"/>
          <w:sz w:val="22"/>
          <w:szCs w:val="22"/>
          <w:lang w:eastAsia="ko-KR"/>
        </w:rPr>
        <w:t>Rs will be provided in the POM</w:t>
      </w:r>
      <w:r w:rsidRPr="00B224EC">
        <w:rPr>
          <w:rFonts w:ascii="Batang" w:eastAsia="Batang" w:hAnsi="Batang" w:cs="Batang"/>
          <w:color w:val="auto"/>
          <w:sz w:val="22"/>
          <w:szCs w:val="22"/>
          <w:lang w:eastAsia="ko-KR"/>
        </w:rPr>
        <w:t xml:space="preserve">. </w:t>
      </w:r>
    </w:p>
    <w:p w14:paraId="09ADFD38"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Unless otherwise stated, the key tasks of the PSC listed below will be conducted by the representative level. The key tasks of the PSC are</w:t>
      </w:r>
      <w:r w:rsidRPr="00B224EC">
        <w:rPr>
          <w:rFonts w:ascii="Batang" w:eastAsia="Batang" w:hAnsi="Batang" w:cs="Batang"/>
          <w:color w:val="auto"/>
          <w:sz w:val="22"/>
          <w:szCs w:val="22"/>
          <w:lang w:eastAsia="ko-KR"/>
        </w:rPr>
        <w:t>:</w:t>
      </w:r>
    </w:p>
    <w:p w14:paraId="72D813EC"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Make strategic decisions to ensure the continued coherence between the program support and sector and regional development priorities (by Ministerial level PSC);</w:t>
      </w:r>
    </w:p>
    <w:p w14:paraId="668148FB"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Sign-off on the call for proposals, process of project evaluation and other aspects of the project design;</w:t>
      </w:r>
    </w:p>
    <w:p w14:paraId="08D9B5F4"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 xml:space="preserve">Consider the findings and recommendations of the independent evaluation committee (as facilitated by the RFU) in making the final selection of the ACE centers and validation of the </w:t>
      </w:r>
      <w:r w:rsidR="00F560A0">
        <w:rPr>
          <w:rFonts w:ascii="Calibri" w:eastAsia="Calibri" w:hAnsi="Calibri" w:cs="Times New Roman"/>
          <w:color w:val="auto"/>
          <w:sz w:val="22"/>
          <w:szCs w:val="22"/>
        </w:rPr>
        <w:t xml:space="preserve">Emerging </w:t>
      </w:r>
      <w:r w:rsidRPr="00B224EC">
        <w:rPr>
          <w:rFonts w:ascii="Calibri" w:eastAsia="Calibri" w:hAnsi="Calibri" w:cs="Times New Roman"/>
          <w:color w:val="auto"/>
          <w:sz w:val="22"/>
          <w:szCs w:val="22"/>
        </w:rPr>
        <w:t>centers, while ensuring thematic, geographic, linguistic and gender balance (by the Ministerial level PSC);</w:t>
      </w:r>
    </w:p>
    <w:p w14:paraId="23261348"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Make decisions concerning deviations from the project support documents (including the PAD and POM);</w:t>
      </w:r>
    </w:p>
    <w:p w14:paraId="06BE6922"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lastRenderedPageBreak/>
        <w:t>Review and guide the overall progress of the project including (a) a special focus on the delays, non- performance of centers, and any other problems and bottlenecks that may inhibit the achievement of the ACE Impact objective; and (b) the review of progress and approval of workplan, financial reports and decisions on follow-up activities presented by the RFU;</w:t>
      </w:r>
    </w:p>
    <w:p w14:paraId="51D3E4C3"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Oversee the implementation of cross-cutting issues as identified in the project documents, e.g. gender and diversity and provide implementation support during visits to the participating institutions on these issues;</w:t>
      </w:r>
    </w:p>
    <w:p w14:paraId="48FBFB82"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Facilitate national, regional, and international networking and outreach activities for the project as a whole;</w:t>
      </w:r>
    </w:p>
    <w:p w14:paraId="05EC8EEF" w14:textId="77777777" w:rsidR="00B224EC" w:rsidRP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Review the extent and performance of ACE Impact partnerships (both academic and sectoral collaborations);</w:t>
      </w:r>
    </w:p>
    <w:p w14:paraId="5F341F18" w14:textId="77777777" w:rsidR="00B224EC" w:rsidRDefault="006E4C7D" w:rsidP="006E4C7D">
      <w:pPr>
        <w:widowControl/>
        <w:numPr>
          <w:ilvl w:val="0"/>
          <w:numId w:val="9"/>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Oversee audits of the RFU (approval of the annual audit, overseeing follow-up on recommendations in the annual audit report presented by RFU).</w:t>
      </w:r>
    </w:p>
    <w:p w14:paraId="6D99C55D"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Composition of the PSC</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will be such that it will include representation from each country participating in the project.  The PSC</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was constituted by government and regional stakeholders in consultation with the World Bank as part of project preparation. There will be a two-level PSC: Ministerial and government representative levels. The Ministerial-level PSC will consist of Ministers in charge of higher education and ECOWAS. </w:t>
      </w:r>
      <w:bookmarkStart w:id="166" w:name="_Hlk980608"/>
      <w:r w:rsidRPr="00B224EC">
        <w:rPr>
          <w:rFonts w:ascii="Calibri" w:eastAsia="Calibri" w:hAnsi="Calibri" w:cs="Times New Roman"/>
          <w:color w:val="auto"/>
          <w:sz w:val="22"/>
          <w:szCs w:val="22"/>
          <w:lang w:eastAsia="ko-KR"/>
        </w:rPr>
        <w:t>The Ministry in charge of higher education may assign an ACE Impact focal point who will be a country representative supporting the representative-level PSC member</w:t>
      </w:r>
      <w:r w:rsidRPr="00B224EC">
        <w:rPr>
          <w:rFonts w:ascii="Batang" w:eastAsia="Batang" w:hAnsi="Batang" w:cs="Batang"/>
          <w:color w:val="auto"/>
          <w:sz w:val="22"/>
          <w:szCs w:val="22"/>
          <w:lang w:eastAsia="ko-KR"/>
        </w:rPr>
        <w:t>.</w:t>
      </w:r>
    </w:p>
    <w:bookmarkEnd w:id="166"/>
    <w:p w14:paraId="3F358555"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representative-level will include the following members:</w:t>
      </w:r>
    </w:p>
    <w:p w14:paraId="0348F429" w14:textId="77777777" w:rsidR="00B224EC" w:rsidRPr="002C17BB"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Representation of government/Ministry of Higher Education of each participating country (11 representatives)</w:t>
      </w:r>
    </w:p>
    <w:p w14:paraId="20CB7A0D" w14:textId="77777777" w:rsidR="00B224EC" w:rsidRPr="00B224EC"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Representation by academic experts of international stature representing the disciplines covered under this program (2 academicians)</w:t>
      </w:r>
    </w:p>
    <w:p w14:paraId="3915FE32" w14:textId="77777777" w:rsidR="00B224EC" w:rsidRPr="00B224EC"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Representatives from the private sector (1 private sector representative)</w:t>
      </w:r>
    </w:p>
    <w:p w14:paraId="1BC59ADC" w14:textId="77777777" w:rsidR="00B224EC" w:rsidRPr="00B224EC"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Representatives of the centers (1 Vice chancellor representing the selected centers)</w:t>
      </w:r>
    </w:p>
    <w:p w14:paraId="06D2A378" w14:textId="77777777" w:rsidR="00B224EC" w:rsidRPr="00B224EC"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Representative from ECOWAS (1)</w:t>
      </w:r>
    </w:p>
    <w:p w14:paraId="59D5F940" w14:textId="77777777" w:rsidR="00B224EC" w:rsidRPr="002C17BB" w:rsidRDefault="006E4C7D" w:rsidP="006E4C7D">
      <w:pPr>
        <w:widowControl/>
        <w:numPr>
          <w:ilvl w:val="0"/>
          <w:numId w:val="31"/>
        </w:numPr>
        <w:autoSpaceDE/>
        <w:autoSpaceDN/>
        <w:adjustRightInd/>
        <w:spacing w:after="120"/>
        <w:ind w:left="1080"/>
        <w:jc w:val="both"/>
        <w:rPr>
          <w:rFonts w:ascii="Calibri" w:eastAsia="Calibri" w:hAnsi="Calibri" w:cs="Times New Roman"/>
          <w:color w:val="auto"/>
          <w:sz w:val="22"/>
          <w:szCs w:val="22"/>
        </w:rPr>
      </w:pPr>
      <w:r w:rsidRPr="00B224EC">
        <w:rPr>
          <w:rFonts w:ascii="Calibri" w:eastAsia="Calibri" w:hAnsi="Calibri" w:cs="Times New Roman"/>
          <w:color w:val="auto"/>
          <w:sz w:val="22"/>
          <w:szCs w:val="22"/>
        </w:rPr>
        <w:t>Representative from UEMOA (1)</w:t>
      </w:r>
    </w:p>
    <w:p w14:paraId="00C7F11C"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procedures of the PSC meetings will be determined by the Committee itself</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Similar to the processes utilized by the ACE I project, each meeting will be chaired by a Chairperson who will be either the Minister or the representative (depending on the level of the meeting) on the PSC from the</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 xml:space="preserve">country hosting the meeting. The PSC makes decisions on a majority basis. Decisions of the PSC are subject to the project objective, </w:t>
      </w:r>
      <w:r w:rsidRPr="00B224EC">
        <w:rPr>
          <w:rFonts w:ascii="Calibri" w:eastAsia="Calibri" w:hAnsi="Calibri" w:cs="Times New Roman"/>
          <w:color w:val="auto"/>
          <w:sz w:val="22"/>
          <w:szCs w:val="22"/>
        </w:rPr>
        <w:t>POM</w:t>
      </w:r>
      <w:r w:rsidRPr="00B224EC">
        <w:rPr>
          <w:rFonts w:ascii="Calibri" w:eastAsia="Calibri" w:hAnsi="Calibri" w:cs="Times New Roman"/>
          <w:color w:val="auto"/>
          <w:sz w:val="22"/>
          <w:szCs w:val="22"/>
          <w:lang w:eastAsia="ko-KR"/>
        </w:rPr>
        <w:t xml:space="preserve"> and FAs as agreed between the World Bank, the governments</w:t>
      </w:r>
      <w:r w:rsidRPr="00B224EC">
        <w:rPr>
          <w:rFonts w:ascii="Batang" w:eastAsia="Batang" w:hAnsi="Batang" w:cs="Batang"/>
          <w:color w:val="auto"/>
          <w:sz w:val="22"/>
          <w:szCs w:val="22"/>
          <w:lang w:eastAsia="ko-KR"/>
        </w:rPr>
        <w:t>,</w:t>
      </w:r>
      <w:r w:rsidRPr="00B224EC">
        <w:rPr>
          <w:rFonts w:ascii="Calibri" w:eastAsia="Calibri" w:hAnsi="Calibri" w:cs="Times New Roman"/>
          <w:color w:val="auto"/>
          <w:sz w:val="22"/>
          <w:szCs w:val="22"/>
          <w:lang w:eastAsia="ko-KR"/>
        </w:rPr>
        <w:t xml:space="preserve"> AAU and ECOWAS. The PSC will be able to co-opt external members for advice as it sees fit.</w:t>
      </w:r>
    </w:p>
    <w:p w14:paraId="11795F05" w14:textId="77777777" w:rsidR="00500B26" w:rsidRPr="00500B26" w:rsidRDefault="006E4C7D" w:rsidP="006E4C7D">
      <w:pPr>
        <w:widowControl/>
        <w:numPr>
          <w:ilvl w:val="0"/>
          <w:numId w:val="8"/>
        </w:numPr>
        <w:autoSpaceDE/>
        <w:autoSpaceDN/>
        <w:adjustRightInd/>
        <w:spacing w:after="240"/>
        <w:ind w:left="0" w:firstLine="0"/>
        <w:jc w:val="both"/>
        <w:rPr>
          <w:rFonts w:ascii="Calibri" w:eastAsia="Calibri" w:hAnsi="Calibri" w:cs="Times New Roman"/>
          <w:color w:val="auto"/>
          <w:sz w:val="22"/>
          <w:szCs w:val="22"/>
          <w:lang w:eastAsia="ko-KR"/>
        </w:rPr>
      </w:pPr>
      <w:r w:rsidRPr="00B224EC">
        <w:rPr>
          <w:rFonts w:ascii="Calibri" w:eastAsia="Calibri" w:hAnsi="Calibri" w:cs="Times New Roman"/>
          <w:color w:val="auto"/>
          <w:sz w:val="22"/>
          <w:szCs w:val="22"/>
          <w:lang w:eastAsia="ko-KR"/>
        </w:rPr>
        <w:t>The PSC will have an appropriate budget under Component 3</w:t>
      </w:r>
      <w:r w:rsidR="00D55EA8">
        <w:rPr>
          <w:rFonts w:ascii="Calibri" w:eastAsia="Calibri" w:hAnsi="Calibri" w:cs="Times New Roman"/>
          <w:color w:val="auto"/>
          <w:sz w:val="22"/>
          <w:szCs w:val="22"/>
          <w:lang w:eastAsia="ko-KR"/>
        </w:rPr>
        <w:t>, from the RFU,</w:t>
      </w:r>
      <w:r w:rsidRPr="00B224EC">
        <w:rPr>
          <w:rFonts w:ascii="Calibri" w:eastAsia="Calibri" w:hAnsi="Calibri" w:cs="Times New Roman"/>
          <w:color w:val="auto"/>
          <w:sz w:val="22"/>
          <w:szCs w:val="22"/>
          <w:lang w:eastAsia="ko-KR"/>
        </w:rPr>
        <w:t xml:space="preserve"> to perform its functions.  Members of the Committee will all have reasonable travel expenditures covered and will receive per diem but will not receive honorariums.  </w:t>
      </w:r>
    </w:p>
    <w:p w14:paraId="783EFDDC" w14:textId="77777777" w:rsidR="00B224EC" w:rsidRDefault="006E4C7D" w:rsidP="00B660A4">
      <w:pPr>
        <w:widowControl/>
        <w:numPr>
          <w:ilvl w:val="6"/>
          <w:numId w:val="4"/>
        </w:numPr>
        <w:autoSpaceDE/>
        <w:autoSpaceDN/>
        <w:adjustRightInd/>
        <w:spacing w:after="240"/>
        <w:ind w:left="0" w:firstLine="0"/>
        <w:rPr>
          <w:rFonts w:ascii="Calibri" w:eastAsia="Times New Roman" w:hAnsi="Calibri" w:cs="Times New Roman"/>
          <w:b/>
          <w:color w:val="0070C0"/>
          <w:sz w:val="22"/>
          <w:szCs w:val="22"/>
        </w:rPr>
      </w:pPr>
      <w:r w:rsidRPr="00B224EC">
        <w:rPr>
          <w:rFonts w:ascii="Calibri" w:eastAsia="Times New Roman" w:hAnsi="Calibri" w:cs="Times New Roman"/>
          <w:b/>
          <w:color w:val="0070C0"/>
          <w:sz w:val="22"/>
          <w:szCs w:val="22"/>
        </w:rPr>
        <w:lastRenderedPageBreak/>
        <w:t>Other Government-level arrangements</w:t>
      </w:r>
    </w:p>
    <w:p w14:paraId="239DCB5C"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Government ownership is critical to the success of the ACE Impact centers. Active government participation will be needed from preparation through the implementation of the project. Each participating government (represented by the MoF or its equivalent), will sign a FA with IDA. The government will specify the center as the implementing entity and subsequently sign a PFA</w:t>
      </w:r>
      <w:r w:rsidRPr="00B224EC">
        <w:rPr>
          <w:rFonts w:ascii="Batang" w:eastAsia="Batang" w:hAnsi="Batang" w:cs="Batang"/>
          <w:color w:val="auto"/>
          <w:sz w:val="22"/>
          <w:szCs w:val="22"/>
          <w:lang w:eastAsia="ko-KR"/>
        </w:rPr>
        <w:t xml:space="preserve"> </w:t>
      </w:r>
      <w:r w:rsidRPr="00B224EC">
        <w:rPr>
          <w:rFonts w:ascii="Calibri" w:eastAsia="Calibri" w:hAnsi="Calibri" w:cs="Times New Roman"/>
          <w:color w:val="auto"/>
          <w:sz w:val="22"/>
          <w:szCs w:val="22"/>
          <w:lang w:eastAsia="ko-KR"/>
        </w:rPr>
        <w:t>(subsidiary agreement) with each ACE host university and the center. This PFA will define the responsibilities of the institution, including fiduciary and reporting arrangements as well as the terms and conditions for its operation, including engagement with partner institutions.</w:t>
      </w:r>
    </w:p>
    <w:p w14:paraId="778F4FFA" w14:textId="77777777" w:rsidR="00B224EC" w:rsidRPr="00B224EC" w:rsidRDefault="006E4C7D" w:rsidP="006E4C7D">
      <w:pPr>
        <w:widowControl/>
        <w:numPr>
          <w:ilvl w:val="0"/>
          <w:numId w:val="8"/>
        </w:numPr>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The MoF will ensure government commitment and ownership of the project as well as make sure the funding channels for the DLIs are set up accordingly. The MoF will also ensure the financial set-up for the DLI approach is adequately functioning with a commitment to open a budget line for the ACE Impact I project up to the amount agreed in the FA and in the PFA. (Details on the disbursement arrangements are provided in the FM section below).</w:t>
      </w:r>
    </w:p>
    <w:p w14:paraId="4FFC1591" w14:textId="77777777" w:rsidR="00B224EC" w:rsidRPr="00B224EC" w:rsidRDefault="006E4C7D" w:rsidP="006E4C7D">
      <w:pPr>
        <w:widowControl/>
        <w:numPr>
          <w:ilvl w:val="0"/>
          <w:numId w:val="8"/>
        </w:numPr>
        <w:tabs>
          <w:tab w:val="left" w:pos="450"/>
        </w:tabs>
        <w:autoSpaceDE/>
        <w:autoSpaceDN/>
        <w:adjustRightInd/>
        <w:spacing w:after="240"/>
        <w:ind w:left="0" w:firstLine="0"/>
        <w:jc w:val="both"/>
        <w:rPr>
          <w:rFonts w:ascii="Batang" w:eastAsia="Batang" w:hAnsi="Batang" w:cs="Batang"/>
          <w:color w:val="auto"/>
          <w:sz w:val="22"/>
          <w:szCs w:val="22"/>
          <w:lang w:eastAsia="ko-KR"/>
        </w:rPr>
      </w:pPr>
      <w:r w:rsidRPr="00B224EC">
        <w:rPr>
          <w:rFonts w:ascii="Calibri" w:eastAsia="Calibri" w:hAnsi="Calibri" w:cs="Times New Roman"/>
          <w:color w:val="auto"/>
          <w:sz w:val="22"/>
          <w:szCs w:val="22"/>
          <w:lang w:eastAsia="ko-KR"/>
        </w:rPr>
        <w:t xml:space="preserve">The Ministry in charge of higher education in each respective country will see to it that there is strong project ownership, ensure alignment between the project and the national higher education policies, and promote active partnership among the country’s higher education institutions and the ACE Impact centers. </w:t>
      </w:r>
    </w:p>
    <w:p w14:paraId="14D43D4F" w14:textId="77777777" w:rsidR="00B224EC" w:rsidRPr="00870B46" w:rsidRDefault="006E4C7D" w:rsidP="006E4C7D">
      <w:pPr>
        <w:widowControl/>
        <w:numPr>
          <w:ilvl w:val="0"/>
          <w:numId w:val="8"/>
        </w:numPr>
        <w:tabs>
          <w:tab w:val="left" w:pos="450"/>
        </w:tabs>
        <w:autoSpaceDE/>
        <w:autoSpaceDN/>
        <w:adjustRightInd/>
        <w:spacing w:after="240"/>
        <w:ind w:left="0" w:firstLine="0"/>
        <w:jc w:val="both"/>
        <w:rPr>
          <w:rFonts w:ascii="Batang" w:eastAsia="Batang" w:hAnsi="Batang" w:cs="Batang"/>
          <w:lang w:eastAsia="ko-KR"/>
        </w:rPr>
      </w:pPr>
      <w:r w:rsidRPr="00870B46">
        <w:rPr>
          <w:rFonts w:ascii="Calibri" w:eastAsia="Calibri" w:hAnsi="Calibri" w:cs="Times New Roman"/>
          <w:color w:val="auto"/>
          <w:sz w:val="22"/>
          <w:szCs w:val="22"/>
          <w:lang w:eastAsia="ko-KR"/>
        </w:rPr>
        <w:t>Other line ministries, such as Ministry of Agriculture, Mining or Health, depending on the focus of the selected ACE in the country will seek to promote sectoral impact of the project, facilitate partnerships, support project activities, and align the ACE Impact I project with national strategy. This will include facilitating linkages and communication regarding the human resource and skills needs of the sector as well as the priorities for applied research.</w:t>
      </w:r>
    </w:p>
    <w:p w14:paraId="66F24658" w14:textId="77777777" w:rsidR="00B224EC" w:rsidRDefault="00B224EC" w:rsidP="002342C6">
      <w:pPr>
        <w:pStyle w:val="ListParagraph"/>
        <w:spacing w:after="120"/>
        <w:ind w:left="0"/>
        <w:contextualSpacing w:val="0"/>
        <w:jc w:val="both"/>
        <w:rPr>
          <w:rFonts w:ascii="Batang" w:eastAsia="Batang" w:hAnsi="Batang" w:cs="Batang"/>
          <w:lang w:eastAsia="ko-KR"/>
        </w:rPr>
        <w:sectPr w:rsidR="00B224EC" w:rsidSect="00062D1B">
          <w:headerReference w:type="even" r:id="rId46"/>
          <w:headerReference w:type="default" r:id="rId47"/>
          <w:footerReference w:type="default" r:id="rId48"/>
          <w:headerReference w:type="first" r:id="rId49"/>
          <w:pgSz w:w="12240" w:h="15840"/>
          <w:pgMar w:top="1440" w:right="1440" w:bottom="1440" w:left="1440" w:header="720" w:footer="720" w:gutter="0"/>
          <w:cols w:space="720"/>
          <w:docGrid w:linePitch="360"/>
        </w:sect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F11684" w14:paraId="427E3114" w14:textId="77777777" w:rsidTr="003D2994">
        <w:trPr>
          <w:trHeight w:val="432"/>
        </w:trPr>
        <w:tc>
          <w:tcPr>
            <w:tcW w:w="10962" w:type="dxa"/>
            <w:shd w:val="clear" w:color="auto" w:fill="F2F7FC"/>
            <w:vAlign w:val="center"/>
          </w:tcPr>
          <w:p w14:paraId="77819D58" w14:textId="77777777" w:rsidR="003D2994" w:rsidRPr="009A77C9" w:rsidRDefault="006E4C7D" w:rsidP="003D2994">
            <w:pPr>
              <w:pStyle w:val="Heading4"/>
              <w:jc w:val="center"/>
              <w:outlineLvl w:val="3"/>
              <w:rPr>
                <w:lang w:val="fr-FR"/>
              </w:rPr>
            </w:pPr>
            <w:bookmarkStart w:id="167" w:name="_Toc2784615"/>
            <w:r w:rsidRPr="009A77C9">
              <w:rPr>
                <w:lang w:val="fr-FR"/>
              </w:rPr>
              <w:lastRenderedPageBreak/>
              <w:t xml:space="preserve">ANNEX 2: </w:t>
            </w:r>
            <w:r w:rsidRPr="004D21BB">
              <w:rPr>
                <w:lang w:val="fr-FR"/>
              </w:rPr>
              <w:t xml:space="preserve">Financial Management, Disbursements </w:t>
            </w:r>
            <w:r w:rsidR="00FA0A4C">
              <w:rPr>
                <w:lang w:val="fr-FR"/>
              </w:rPr>
              <w:t>and</w:t>
            </w:r>
            <w:r>
              <w:rPr>
                <w:lang w:val="fr-FR"/>
              </w:rPr>
              <w:t xml:space="preserve"> Procurement</w:t>
            </w:r>
            <w:bookmarkEnd w:id="167"/>
          </w:p>
        </w:tc>
      </w:tr>
    </w:tbl>
    <w:p w14:paraId="7E2DACB2" w14:textId="77777777" w:rsidR="00780FB3" w:rsidRPr="00062D1B" w:rsidRDefault="00780FB3" w:rsidP="00062D1B">
      <w:pPr>
        <w:pStyle w:val="ListParagraph"/>
        <w:widowControl/>
        <w:autoSpaceDE/>
        <w:autoSpaceDN/>
        <w:adjustRightInd/>
        <w:spacing w:after="160" w:line="259" w:lineRule="auto"/>
        <w:ind w:left="360"/>
        <w:rPr>
          <w:rFonts w:asciiTheme="minorHAnsi" w:hAnsiTheme="minorHAnsi" w:cstheme="minorHAnsi"/>
          <w:b/>
          <w:color w:val="0070C0"/>
          <w:sz w:val="22"/>
          <w:szCs w:val="22"/>
          <w:lang w:val="fr-FR"/>
        </w:rPr>
      </w:pPr>
    </w:p>
    <w:p w14:paraId="3947201A" w14:textId="77777777" w:rsidR="00F02505" w:rsidRPr="00F02505" w:rsidRDefault="006E4C7D" w:rsidP="006E4C7D">
      <w:pPr>
        <w:pStyle w:val="ListParagraph"/>
        <w:widowControl/>
        <w:numPr>
          <w:ilvl w:val="0"/>
          <w:numId w:val="25"/>
        </w:numPr>
        <w:autoSpaceDE/>
        <w:autoSpaceDN/>
        <w:adjustRightInd/>
        <w:spacing w:after="240"/>
        <w:contextualSpacing w:val="0"/>
        <w:rPr>
          <w:rFonts w:asciiTheme="minorHAnsi" w:hAnsiTheme="minorHAnsi" w:cstheme="minorHAnsi"/>
          <w:b/>
          <w:color w:val="0070C0"/>
          <w:sz w:val="22"/>
          <w:szCs w:val="22"/>
        </w:rPr>
      </w:pPr>
      <w:r w:rsidRPr="00F02505">
        <w:rPr>
          <w:rFonts w:asciiTheme="minorHAnsi" w:hAnsiTheme="minorHAnsi" w:cstheme="minorHAnsi"/>
          <w:b/>
          <w:color w:val="0070C0"/>
          <w:sz w:val="22"/>
          <w:szCs w:val="22"/>
        </w:rPr>
        <w:t xml:space="preserve">Financial Management and Disbursements </w:t>
      </w:r>
    </w:p>
    <w:p w14:paraId="78A74D9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36914">
        <w:rPr>
          <w:rFonts w:ascii="Calibri" w:eastAsia="Calibri" w:hAnsi="Calibri" w:cs="Calibri"/>
          <w:b/>
          <w:color w:val="auto"/>
          <w:sz w:val="22"/>
          <w:szCs w:val="22"/>
        </w:rPr>
        <w:t>At the national level, each selected higher education institution will implement its own ACE Impact sub-project.</w:t>
      </w:r>
      <w:r w:rsidRPr="00C36914">
        <w:rPr>
          <w:rFonts w:ascii="Calibri" w:eastAsia="Calibri" w:hAnsi="Calibri" w:cs="Calibri"/>
          <w:color w:val="auto"/>
          <w:sz w:val="22"/>
          <w:szCs w:val="22"/>
        </w:rPr>
        <w:t xml:space="preserve"> Each ACE Impact I host institution will house an ACE Impact implementation team that will manage both the technical and the fiduciary aspects of its own sub-project. </w:t>
      </w:r>
      <w:bookmarkStart w:id="168" w:name="_Hlk535077866"/>
      <w:r w:rsidRPr="00C36914">
        <w:rPr>
          <w:rFonts w:ascii="Calibri" w:eastAsia="Calibri" w:hAnsi="Calibri" w:cs="Calibri"/>
          <w:color w:val="auto"/>
          <w:sz w:val="22"/>
          <w:szCs w:val="22"/>
        </w:rPr>
        <w:t xml:space="preserve">At the regional level, AAU, in its role as the RFU will receive a grant for the overall project facilitation as indicated under Component 3, supporting the centers under Component 1 and </w:t>
      </w:r>
      <w:r w:rsidR="00315537">
        <w:rPr>
          <w:rFonts w:ascii="Calibri" w:eastAsia="Calibri" w:hAnsi="Calibri" w:cs="Calibri"/>
          <w:color w:val="auto"/>
          <w:sz w:val="22"/>
          <w:szCs w:val="22"/>
        </w:rPr>
        <w:t xml:space="preserve">Sub-component </w:t>
      </w:r>
      <w:r w:rsidRPr="00C36914">
        <w:rPr>
          <w:rFonts w:ascii="Calibri" w:eastAsia="Calibri" w:hAnsi="Calibri" w:cs="Calibri"/>
          <w:color w:val="auto"/>
          <w:sz w:val="22"/>
          <w:szCs w:val="22"/>
        </w:rPr>
        <w:t>2.1.</w:t>
      </w:r>
      <w:bookmarkEnd w:id="168"/>
      <w:r w:rsidRPr="00C36914">
        <w:rPr>
          <w:rFonts w:ascii="Calibri" w:eastAsia="Calibri" w:hAnsi="Calibri" w:cs="Calibri"/>
          <w:color w:val="auto"/>
          <w:sz w:val="22"/>
          <w:szCs w:val="22"/>
        </w:rPr>
        <w:t xml:space="preserve"> AAU is the RFU for the ACE I project. AAU will be responsible for all fiduciary aspects associated with the use of the grant it will receive. In addition, </w:t>
      </w:r>
      <w:bookmarkStart w:id="169" w:name="_Hlk535077995"/>
      <w:r w:rsidRPr="00C36914">
        <w:rPr>
          <w:rFonts w:ascii="Calibri" w:eastAsia="Calibri" w:hAnsi="Calibri" w:cs="Calibri"/>
          <w:color w:val="auto"/>
          <w:sz w:val="22"/>
          <w:szCs w:val="22"/>
        </w:rPr>
        <w:t xml:space="preserve">under Sub-component 3.2, the NCTE as indicated earlier will also receive funding for national level coordination of the ACE Impact centers in Ghana. The MESRSI-PIU of Burkina Faso currently hosts the PIU of its IDA -Funded national higher education project, the Higher Education Support Project </w:t>
      </w:r>
      <w:r w:rsidRPr="00C36914">
        <w:rPr>
          <w:rFonts w:ascii="Calibri" w:eastAsia="Calibri" w:hAnsi="Calibri" w:cs="Calibri"/>
          <w:spacing w:val="-1"/>
          <w:sz w:val="22"/>
          <w:szCs w:val="22"/>
        </w:rPr>
        <w:t>(P164293)</w:t>
      </w:r>
      <w:r w:rsidRPr="00C36914">
        <w:rPr>
          <w:rFonts w:ascii="Calibri" w:eastAsia="Calibri" w:hAnsi="Calibri" w:cs="Calibri"/>
          <w:color w:val="auto"/>
          <w:sz w:val="22"/>
          <w:szCs w:val="22"/>
        </w:rPr>
        <w:t xml:space="preserve">. </w:t>
      </w:r>
      <w:bookmarkEnd w:id="169"/>
      <w:r w:rsidRPr="00C36914">
        <w:rPr>
          <w:rFonts w:ascii="Calibri" w:eastAsia="Calibri" w:hAnsi="Calibri" w:cs="Calibri"/>
          <w:color w:val="auto"/>
          <w:sz w:val="22"/>
          <w:szCs w:val="22"/>
        </w:rPr>
        <w:t xml:space="preserve">This same MESRSI-PIU will play the national facilitator role for the centers in Burkina Faso. Component 2.2 will be implemented by the </w:t>
      </w:r>
      <w:r w:rsidRPr="00C36914">
        <w:rPr>
          <w:rFonts w:ascii="Calibri" w:eastAsia="Calibri" w:hAnsi="Calibri" w:cs="Calibri"/>
          <w:i/>
          <w:color w:val="auto"/>
          <w:sz w:val="22"/>
          <w:szCs w:val="22"/>
        </w:rPr>
        <w:t>icipe</w:t>
      </w:r>
      <w:r w:rsidRPr="00C36914">
        <w:rPr>
          <w:rFonts w:ascii="Calibri" w:eastAsia="Calibri" w:hAnsi="Calibri" w:cs="Calibri"/>
          <w:color w:val="auto"/>
          <w:sz w:val="22"/>
          <w:szCs w:val="22"/>
        </w:rPr>
        <w:t xml:space="preserve"> which is a regional coordination unit implementing RSIF.</w:t>
      </w:r>
    </w:p>
    <w:p w14:paraId="4558E3B6"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Pr>
          <w:rFonts w:ascii="Calibri" w:eastAsia="Calibri" w:hAnsi="Calibri" w:cs="Calibri"/>
          <w:b/>
          <w:color w:val="auto"/>
          <w:sz w:val="22"/>
          <w:szCs w:val="22"/>
        </w:rPr>
        <w:t>A</w:t>
      </w:r>
      <w:r w:rsidR="003538BD" w:rsidRPr="00C36914">
        <w:rPr>
          <w:rFonts w:ascii="Calibri" w:eastAsia="Calibri" w:hAnsi="Calibri" w:cs="Calibri"/>
          <w:b/>
          <w:color w:val="auto"/>
          <w:sz w:val="22"/>
          <w:szCs w:val="22"/>
        </w:rPr>
        <w:t>ssessment</w:t>
      </w:r>
      <w:r>
        <w:rPr>
          <w:rFonts w:ascii="Calibri" w:eastAsia="Calibri" w:hAnsi="Calibri" w:cs="Calibri"/>
          <w:b/>
          <w:color w:val="auto"/>
          <w:sz w:val="22"/>
          <w:szCs w:val="22"/>
        </w:rPr>
        <w:t>s</w:t>
      </w:r>
      <w:r w:rsidR="003538BD" w:rsidRPr="00C36914">
        <w:rPr>
          <w:rFonts w:ascii="Calibri" w:eastAsia="Calibri" w:hAnsi="Calibri" w:cs="Calibri"/>
          <w:b/>
          <w:color w:val="auto"/>
          <w:sz w:val="22"/>
          <w:szCs w:val="22"/>
        </w:rPr>
        <w:t xml:space="preserve"> of the </w:t>
      </w:r>
      <w:r w:rsidR="00805097">
        <w:rPr>
          <w:rFonts w:ascii="Calibri" w:eastAsia="Calibri" w:hAnsi="Calibri" w:cs="Calibri"/>
          <w:b/>
          <w:color w:val="auto"/>
          <w:sz w:val="22"/>
          <w:szCs w:val="22"/>
        </w:rPr>
        <w:t xml:space="preserve">FM </w:t>
      </w:r>
      <w:r w:rsidR="003538BD" w:rsidRPr="00C36914">
        <w:rPr>
          <w:rFonts w:ascii="Calibri" w:eastAsia="Calibri" w:hAnsi="Calibri" w:cs="Calibri"/>
          <w:b/>
          <w:color w:val="auto"/>
          <w:sz w:val="22"/>
          <w:szCs w:val="22"/>
        </w:rPr>
        <w:t>capacity of each of the implementing entities (the ACE Impact centers, AAU</w:t>
      </w:r>
      <w:r w:rsidR="008D54BF">
        <w:rPr>
          <w:rFonts w:ascii="Calibri" w:eastAsia="Calibri" w:hAnsi="Calibri" w:cs="Calibri"/>
          <w:b/>
          <w:color w:val="auto"/>
          <w:sz w:val="22"/>
          <w:szCs w:val="22"/>
        </w:rPr>
        <w:t>,</w:t>
      </w:r>
      <w:r w:rsidR="003538BD" w:rsidRPr="00C36914">
        <w:rPr>
          <w:rFonts w:ascii="Calibri" w:eastAsia="Calibri" w:hAnsi="Calibri" w:cs="Calibri"/>
          <w:b/>
          <w:color w:val="auto"/>
          <w:sz w:val="22"/>
          <w:szCs w:val="22"/>
        </w:rPr>
        <w:t xml:space="preserve"> NCTE</w:t>
      </w:r>
      <w:r w:rsidR="008D54BF">
        <w:rPr>
          <w:rFonts w:ascii="Calibri" w:eastAsia="Calibri" w:hAnsi="Calibri" w:cs="Calibri"/>
          <w:b/>
          <w:color w:val="auto"/>
          <w:sz w:val="22"/>
          <w:szCs w:val="22"/>
        </w:rPr>
        <w:t>, and MS</w:t>
      </w:r>
      <w:r w:rsidR="00764B0D">
        <w:rPr>
          <w:rFonts w:ascii="Calibri" w:eastAsia="Calibri" w:hAnsi="Calibri" w:cs="Calibri"/>
          <w:b/>
          <w:color w:val="auto"/>
          <w:sz w:val="22"/>
          <w:szCs w:val="22"/>
        </w:rPr>
        <w:t>RSI</w:t>
      </w:r>
      <w:r w:rsidR="003538BD" w:rsidRPr="00C36914">
        <w:rPr>
          <w:rFonts w:ascii="Calibri" w:eastAsia="Calibri" w:hAnsi="Calibri" w:cs="Calibri"/>
          <w:b/>
          <w:color w:val="auto"/>
          <w:sz w:val="22"/>
          <w:szCs w:val="22"/>
        </w:rPr>
        <w:t xml:space="preserve">) in </w:t>
      </w:r>
      <w:r w:rsidR="00F20D16">
        <w:rPr>
          <w:rFonts w:ascii="Calibri" w:eastAsia="Calibri" w:hAnsi="Calibri" w:cs="Calibri"/>
          <w:b/>
          <w:color w:val="auto"/>
          <w:sz w:val="22"/>
          <w:szCs w:val="22"/>
        </w:rPr>
        <w:t>the</w:t>
      </w:r>
      <w:r w:rsidR="00F20D16" w:rsidRPr="00C36914">
        <w:rPr>
          <w:rFonts w:ascii="Calibri" w:eastAsia="Calibri" w:hAnsi="Calibri" w:cs="Calibri"/>
          <w:b/>
          <w:color w:val="auto"/>
          <w:sz w:val="22"/>
          <w:szCs w:val="22"/>
        </w:rPr>
        <w:t xml:space="preserve"> </w:t>
      </w:r>
      <w:r w:rsidR="003538BD" w:rsidRPr="00C36914">
        <w:rPr>
          <w:rFonts w:ascii="Calibri" w:eastAsia="Calibri" w:hAnsi="Calibri" w:cs="Calibri"/>
          <w:b/>
          <w:color w:val="auto"/>
          <w:sz w:val="22"/>
          <w:szCs w:val="22"/>
        </w:rPr>
        <w:t>participating countr</w:t>
      </w:r>
      <w:r>
        <w:rPr>
          <w:rFonts w:ascii="Calibri" w:eastAsia="Calibri" w:hAnsi="Calibri" w:cs="Calibri"/>
          <w:b/>
          <w:color w:val="auto"/>
          <w:sz w:val="22"/>
          <w:szCs w:val="22"/>
        </w:rPr>
        <w:t>ies</w:t>
      </w:r>
      <w:r w:rsidR="003538BD" w:rsidRPr="00C36914">
        <w:rPr>
          <w:rFonts w:ascii="Calibri" w:eastAsia="Calibri" w:hAnsi="Calibri" w:cs="Calibri"/>
          <w:b/>
          <w:color w:val="auto"/>
          <w:sz w:val="22"/>
          <w:szCs w:val="22"/>
        </w:rPr>
        <w:t xml:space="preserve"> </w:t>
      </w:r>
      <w:r w:rsidR="00805097">
        <w:rPr>
          <w:rFonts w:ascii="Calibri" w:eastAsia="Calibri" w:hAnsi="Calibri" w:cs="Calibri"/>
          <w:b/>
          <w:color w:val="auto"/>
          <w:sz w:val="22"/>
          <w:szCs w:val="22"/>
        </w:rPr>
        <w:t>w</w:t>
      </w:r>
      <w:r>
        <w:rPr>
          <w:rFonts w:ascii="Calibri" w:eastAsia="Calibri" w:hAnsi="Calibri" w:cs="Calibri"/>
          <w:b/>
          <w:color w:val="auto"/>
          <w:sz w:val="22"/>
          <w:szCs w:val="22"/>
        </w:rPr>
        <w:t xml:space="preserve">ere </w:t>
      </w:r>
      <w:r w:rsidR="003538BD" w:rsidRPr="00C36914">
        <w:rPr>
          <w:rFonts w:ascii="Calibri" w:eastAsia="Calibri" w:hAnsi="Calibri" w:cs="Calibri"/>
          <w:b/>
          <w:color w:val="auto"/>
          <w:sz w:val="22"/>
          <w:szCs w:val="22"/>
        </w:rPr>
        <w:t>conducted</w:t>
      </w:r>
      <w:r w:rsidR="003538BD" w:rsidRPr="00C36914">
        <w:rPr>
          <w:rFonts w:ascii="Calibri" w:eastAsia="Calibri" w:hAnsi="Calibri" w:cs="Calibri"/>
          <w:color w:val="auto"/>
          <w:sz w:val="22"/>
          <w:szCs w:val="22"/>
        </w:rPr>
        <w:t xml:space="preserve">. </w:t>
      </w:r>
      <w:r w:rsidR="00616A5E" w:rsidRPr="00EF7AE8">
        <w:rPr>
          <w:rFonts w:ascii="Calibri" w:eastAsia="Calibri" w:hAnsi="Calibri" w:cs="Times New Roman"/>
          <w:color w:val="auto"/>
          <w:sz w:val="22"/>
          <w:szCs w:val="22"/>
        </w:rPr>
        <w:t>The overall FM risk for the project is rated Substantial</w:t>
      </w:r>
      <w:r w:rsidR="00616A5E">
        <w:rPr>
          <w:rFonts w:ascii="Calibri" w:eastAsia="Calibri" w:hAnsi="Calibri" w:cs="Times New Roman"/>
          <w:color w:val="auto"/>
          <w:sz w:val="22"/>
          <w:szCs w:val="22"/>
        </w:rPr>
        <w:t>.</w:t>
      </w:r>
      <w:r w:rsidR="00616A5E" w:rsidRPr="00C36914">
        <w:rPr>
          <w:rFonts w:ascii="Calibri" w:eastAsia="Calibri" w:hAnsi="Calibri" w:cs="Calibri"/>
          <w:color w:val="auto"/>
          <w:sz w:val="22"/>
          <w:szCs w:val="22"/>
        </w:rPr>
        <w:t xml:space="preserve"> </w:t>
      </w:r>
      <w:r w:rsidR="003538BD" w:rsidRPr="00C36914">
        <w:rPr>
          <w:rFonts w:ascii="Calibri" w:eastAsia="Calibri" w:hAnsi="Calibri" w:cs="Calibri"/>
          <w:color w:val="auto"/>
          <w:sz w:val="22"/>
          <w:szCs w:val="22"/>
        </w:rPr>
        <w:t>The centers have varying experiences with World Bank FM requirements and the ACE program. As shown in Table A1.1, in Annex 1, the six renewal</w:t>
      </w:r>
      <w:r w:rsidR="00D34CD1">
        <w:rPr>
          <w:rFonts w:ascii="Calibri" w:eastAsia="Calibri" w:hAnsi="Calibri" w:cs="Calibri"/>
          <w:color w:val="auto"/>
          <w:sz w:val="22"/>
          <w:szCs w:val="22"/>
        </w:rPr>
        <w:t xml:space="preserve"> </w:t>
      </w:r>
      <w:r w:rsidR="00A92D28">
        <w:rPr>
          <w:rFonts w:ascii="Calibri" w:eastAsia="Calibri" w:hAnsi="Calibri" w:cs="Calibri"/>
          <w:color w:val="auto"/>
          <w:sz w:val="22"/>
          <w:szCs w:val="22"/>
        </w:rPr>
        <w:t>centers</w:t>
      </w:r>
      <w:r w:rsidR="003538BD" w:rsidRPr="00C36914">
        <w:rPr>
          <w:rFonts w:ascii="Calibri" w:eastAsia="Calibri" w:hAnsi="Calibri" w:cs="Calibri"/>
          <w:color w:val="auto"/>
          <w:sz w:val="22"/>
          <w:szCs w:val="22"/>
        </w:rPr>
        <w:t xml:space="preserve"> through participating in ACE I have had at least four years of experience whereas the ten new and two </w:t>
      </w:r>
      <w:r w:rsidR="00F560A0">
        <w:rPr>
          <w:rFonts w:ascii="Calibri" w:eastAsia="Calibri" w:hAnsi="Calibri" w:cs="Calibri"/>
          <w:color w:val="auto"/>
          <w:sz w:val="22"/>
          <w:szCs w:val="22"/>
        </w:rPr>
        <w:t xml:space="preserve">Emerging </w:t>
      </w:r>
      <w:r w:rsidR="003538BD" w:rsidRPr="00C36914">
        <w:rPr>
          <w:rFonts w:ascii="Calibri" w:eastAsia="Calibri" w:hAnsi="Calibri" w:cs="Calibri"/>
          <w:color w:val="auto"/>
          <w:sz w:val="22"/>
          <w:szCs w:val="22"/>
        </w:rPr>
        <w:t xml:space="preserve">centers have no prior experience. The assessment for MESRSI-PIU was carried out as part of the preparation of the Higher Education Support Project in </w:t>
      </w:r>
      <w:r w:rsidR="003538BD" w:rsidRPr="00C36914">
        <w:rPr>
          <w:rFonts w:ascii="Calibri" w:eastAsia="Calibri" w:hAnsi="Calibri" w:cs="Calibri"/>
          <w:spacing w:val="-1"/>
          <w:sz w:val="22"/>
          <w:szCs w:val="22"/>
        </w:rPr>
        <w:t xml:space="preserve">Burkina Faso (P164293), which is still in its early stages of implementation. The MESRSI is the implementing agency for that project. </w:t>
      </w:r>
      <w:r w:rsidR="003538BD" w:rsidRPr="00C36914">
        <w:rPr>
          <w:rFonts w:ascii="Calibri" w:eastAsia="Calibri" w:hAnsi="Calibri" w:cs="Calibri"/>
          <w:color w:val="auto"/>
          <w:sz w:val="22"/>
          <w:szCs w:val="22"/>
        </w:rPr>
        <w:t xml:space="preserve">The objectives of the assessments were to determine the following: (a) whether these entities have adequate FM arrangements in place (planning, budgeting, accounting, internal control, funds flow, financial reporting, and auditing arrangements) to ensure that project funds will be used for purposes they are intended for and in an efficient and economical way; (b) that project financial reports will be prepared in an accurate, reliable and timely manner; and (c) that the project’s assets will be safeguarded. The FM assessments were carried out in accordance with the </w:t>
      </w:r>
      <w:r w:rsidR="00EC6AAF">
        <w:rPr>
          <w:rFonts w:ascii="Calibri" w:eastAsia="Calibri" w:hAnsi="Calibri" w:cs="Calibri"/>
          <w:color w:val="auto"/>
          <w:sz w:val="22"/>
          <w:szCs w:val="22"/>
        </w:rPr>
        <w:t>FM</w:t>
      </w:r>
      <w:r w:rsidR="003538BD" w:rsidRPr="00C36914">
        <w:rPr>
          <w:rFonts w:ascii="Calibri" w:eastAsia="Calibri" w:hAnsi="Calibri" w:cs="Calibri"/>
          <w:color w:val="auto"/>
          <w:sz w:val="22"/>
          <w:szCs w:val="22"/>
        </w:rPr>
        <w:t xml:space="preserve"> Manual for World Bank IPF operations that became effective on March 1, 2010</w:t>
      </w:r>
      <w:r w:rsidR="00DA63CF">
        <w:rPr>
          <w:rFonts w:ascii="Calibri" w:eastAsia="Calibri" w:hAnsi="Calibri" w:cs="Calibri"/>
          <w:color w:val="auto"/>
          <w:sz w:val="22"/>
          <w:szCs w:val="22"/>
        </w:rPr>
        <w:t xml:space="preserve">, </w:t>
      </w:r>
      <w:r w:rsidR="00111805">
        <w:rPr>
          <w:rFonts w:ascii="Calibri" w:eastAsia="Calibri" w:hAnsi="Calibri" w:cs="Calibri"/>
          <w:color w:val="auto"/>
          <w:sz w:val="22"/>
          <w:szCs w:val="22"/>
        </w:rPr>
        <w:t>revised</w:t>
      </w:r>
      <w:r w:rsidR="003538BD" w:rsidRPr="00C36914">
        <w:rPr>
          <w:rFonts w:ascii="Calibri" w:eastAsia="Calibri" w:hAnsi="Calibri" w:cs="Calibri"/>
          <w:color w:val="auto"/>
          <w:sz w:val="22"/>
          <w:szCs w:val="22"/>
        </w:rPr>
        <w:t xml:space="preserve">on February 10, 2017. </w:t>
      </w:r>
    </w:p>
    <w:p w14:paraId="7E24A424" w14:textId="77777777" w:rsidR="00FF2E44" w:rsidRPr="00FF2E44" w:rsidRDefault="006E4C7D" w:rsidP="006E4C7D">
      <w:pPr>
        <w:widowControl/>
        <w:numPr>
          <w:ilvl w:val="0"/>
          <w:numId w:val="26"/>
        </w:numPr>
        <w:autoSpaceDE/>
        <w:autoSpaceDN/>
        <w:adjustRightInd/>
        <w:spacing w:after="120" w:line="259" w:lineRule="auto"/>
        <w:ind w:left="0" w:right="720" w:firstLine="0"/>
        <w:jc w:val="both"/>
        <w:rPr>
          <w:rFonts w:ascii="Calibri" w:eastAsia="Calibri" w:hAnsi="Calibri" w:cs="Calibri"/>
          <w:color w:val="auto"/>
          <w:sz w:val="22"/>
          <w:szCs w:val="22"/>
        </w:rPr>
      </w:pPr>
      <w:r w:rsidRPr="00C36914">
        <w:rPr>
          <w:rFonts w:ascii="Calibri" w:eastAsia="Calibri" w:hAnsi="Calibri" w:cs="Calibri"/>
          <w:color w:val="auto"/>
          <w:sz w:val="22"/>
          <w:szCs w:val="22"/>
        </w:rPr>
        <w:t xml:space="preserve">The FM assessment for </w:t>
      </w:r>
      <w:r w:rsidRPr="00C36914">
        <w:rPr>
          <w:rFonts w:ascii="Calibri" w:eastAsia="Calibri" w:hAnsi="Calibri" w:cs="Calibri"/>
          <w:i/>
          <w:color w:val="auto"/>
          <w:sz w:val="22"/>
          <w:szCs w:val="22"/>
        </w:rPr>
        <w:t>icipe</w:t>
      </w:r>
      <w:r w:rsidRPr="00C36914">
        <w:rPr>
          <w:rFonts w:ascii="Calibri" w:eastAsia="Calibri" w:hAnsi="Calibri" w:cs="Calibri"/>
          <w:color w:val="auto"/>
          <w:sz w:val="22"/>
          <w:szCs w:val="22"/>
        </w:rPr>
        <w:t xml:space="preserve"> was carried out as part of the preparation of the Africa </w:t>
      </w:r>
      <w:r w:rsidR="00404B7E">
        <w:rPr>
          <w:rFonts w:ascii="Calibri" w:eastAsia="Calibri" w:hAnsi="Calibri" w:cs="Calibri"/>
          <w:color w:val="auto"/>
          <w:sz w:val="22"/>
          <w:szCs w:val="22"/>
        </w:rPr>
        <w:t>RSIF</w:t>
      </w:r>
      <w:r w:rsidRPr="00C36914">
        <w:rPr>
          <w:rFonts w:ascii="Calibri" w:eastAsia="Calibri" w:hAnsi="Calibri" w:cs="Calibri"/>
          <w:color w:val="auto"/>
          <w:sz w:val="22"/>
          <w:szCs w:val="22"/>
        </w:rPr>
        <w:t xml:space="preserve"> for Applied Sciences, Engineering and Technology project (P165581) which is in its first year of implementation</w:t>
      </w:r>
      <w:r w:rsidR="00780FB3">
        <w:rPr>
          <w:rFonts w:ascii="Calibri" w:eastAsia="Calibri" w:hAnsi="Calibri" w:cs="Calibri"/>
          <w:color w:val="auto"/>
          <w:sz w:val="22"/>
          <w:szCs w:val="22"/>
        </w:rPr>
        <w:t>.</w:t>
      </w:r>
    </w:p>
    <w:p w14:paraId="5EB9EFEA" w14:textId="77777777" w:rsidR="00F02505" w:rsidRPr="00F02505" w:rsidRDefault="006E4C7D" w:rsidP="00B660A4">
      <w:pPr>
        <w:pStyle w:val="ListParagraph"/>
        <w:spacing w:after="240"/>
        <w:ind w:left="0"/>
        <w:contextualSpacing w:val="0"/>
        <w:jc w:val="both"/>
        <w:rPr>
          <w:rFonts w:asciiTheme="minorHAnsi" w:eastAsia="Batang" w:hAnsiTheme="minorHAnsi" w:cstheme="minorHAnsi"/>
          <w:b/>
          <w:i/>
          <w:color w:val="0070C0"/>
          <w:sz w:val="22"/>
          <w:szCs w:val="22"/>
          <w:lang w:eastAsia="ko-KR"/>
        </w:rPr>
      </w:pPr>
      <w:r w:rsidRPr="00F02505">
        <w:rPr>
          <w:rFonts w:asciiTheme="minorHAnsi" w:hAnsiTheme="minorHAnsi" w:cstheme="minorHAnsi"/>
          <w:b/>
          <w:i/>
          <w:color w:val="0070C0"/>
          <w:sz w:val="22"/>
          <w:szCs w:val="22"/>
          <w:lang w:eastAsia="ko-KR"/>
        </w:rPr>
        <w:t>Planning and Budgeting Arrangements</w:t>
      </w:r>
    </w:p>
    <w:p w14:paraId="1E35C125" w14:textId="77777777" w:rsidR="00C36914" w:rsidRPr="00C36914" w:rsidRDefault="006E4C7D" w:rsidP="006E4C7D">
      <w:pPr>
        <w:widowControl/>
        <w:numPr>
          <w:ilvl w:val="0"/>
          <w:numId w:val="19"/>
        </w:numPr>
        <w:autoSpaceDE/>
        <w:autoSpaceDN/>
        <w:adjustRightInd/>
        <w:spacing w:after="120"/>
        <w:ind w:left="0" w:firstLine="0"/>
        <w:jc w:val="both"/>
        <w:rPr>
          <w:rFonts w:ascii="Calibri" w:eastAsia="Batang" w:hAnsi="Calibri" w:cs="Times New Roman"/>
          <w:b/>
          <w:i/>
          <w:color w:val="auto"/>
          <w:sz w:val="22"/>
          <w:szCs w:val="22"/>
          <w:lang w:eastAsia="ko-KR"/>
        </w:rPr>
      </w:pPr>
      <w:bookmarkStart w:id="170" w:name="_Hlk520975066"/>
      <w:r w:rsidRPr="00C36914">
        <w:rPr>
          <w:rFonts w:ascii="Calibri" w:eastAsia="Batang" w:hAnsi="Calibri" w:cs="Times New Roman"/>
          <w:b/>
          <w:i/>
          <w:color w:val="auto"/>
          <w:sz w:val="22"/>
          <w:szCs w:val="22"/>
          <w:lang w:eastAsia="ko-KR"/>
        </w:rPr>
        <w:t>AAU</w:t>
      </w:r>
    </w:p>
    <w:bookmarkEnd w:id="170"/>
    <w:p w14:paraId="0F3F79D1"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36914">
        <w:rPr>
          <w:rFonts w:ascii="Calibri" w:eastAsia="Calibri" w:hAnsi="Calibri" w:cs="Calibri"/>
          <w:color w:val="auto"/>
          <w:sz w:val="22"/>
          <w:szCs w:val="22"/>
        </w:rPr>
        <w:t xml:space="preserve">The budgeting processes for the AAU are documented in the </w:t>
      </w:r>
      <w:r w:rsidRPr="00C36914">
        <w:rPr>
          <w:rFonts w:ascii="Calibri" w:eastAsia="Calibri" w:hAnsi="Calibri" w:cs="Calibri"/>
          <w:i/>
          <w:color w:val="auto"/>
          <w:sz w:val="22"/>
          <w:szCs w:val="22"/>
        </w:rPr>
        <w:t>Accounting Policies and Procedures Manual</w:t>
      </w:r>
      <w:r w:rsidRPr="00C36914">
        <w:rPr>
          <w:rFonts w:ascii="Calibri" w:eastAsia="Calibri" w:hAnsi="Calibri" w:cs="Calibri"/>
          <w:color w:val="auto"/>
          <w:sz w:val="22"/>
          <w:szCs w:val="22"/>
        </w:rPr>
        <w:t xml:space="preserve"> (as revised). Per the manual, the budgeting process starts with AAU’s Director of Finance (DoF) providing budget guidelines to the various units and departments, which serve as the basis for strategic allocation of resources for the planned year. In line with the processes articulated in the manual, it is expected that the IDA funds will be budgeted as part of the AAU processes.  The assessment report on </w:t>
      </w:r>
      <w:r w:rsidRPr="00C36914">
        <w:rPr>
          <w:rFonts w:ascii="Calibri" w:eastAsia="Calibri" w:hAnsi="Calibri" w:cs="Calibri"/>
          <w:color w:val="auto"/>
          <w:sz w:val="22"/>
          <w:szCs w:val="22"/>
        </w:rPr>
        <w:lastRenderedPageBreak/>
        <w:t>AAU indicates that budgeting processes are satisfactory and can be relied upon to reflect the various components to be implemented.</w:t>
      </w:r>
    </w:p>
    <w:p w14:paraId="11310472" w14:textId="77777777" w:rsidR="00C36914" w:rsidRPr="00C36914" w:rsidRDefault="006E4C7D" w:rsidP="006E4C7D">
      <w:pPr>
        <w:widowControl/>
        <w:numPr>
          <w:ilvl w:val="0"/>
          <w:numId w:val="19"/>
        </w:numPr>
        <w:autoSpaceDE/>
        <w:autoSpaceDN/>
        <w:adjustRightInd/>
        <w:spacing w:after="120"/>
        <w:ind w:left="0" w:firstLine="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NCTE</w:t>
      </w:r>
    </w:p>
    <w:p w14:paraId="208441C3"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b/>
          <w:i/>
          <w:color w:val="auto"/>
          <w:sz w:val="22"/>
          <w:szCs w:val="22"/>
          <w:lang w:eastAsia="ko-KR"/>
        </w:rPr>
      </w:pPr>
      <w:r w:rsidRPr="00C36914">
        <w:rPr>
          <w:rFonts w:ascii="Calibri" w:eastAsia="Batang" w:hAnsi="Calibri" w:cs="Times New Roman"/>
          <w:color w:val="auto"/>
          <w:sz w:val="22"/>
          <w:szCs w:val="22"/>
          <w:lang w:eastAsia="ko-KR"/>
        </w:rPr>
        <w:t xml:space="preserve">The NCTE as a government agency follows the budget preparation guidelines as per the Public Financial </w:t>
      </w:r>
      <w:r w:rsidRPr="00B660A4">
        <w:rPr>
          <w:rFonts w:ascii="Calibri" w:eastAsia="Calibri" w:hAnsi="Calibri" w:cs="Calibri"/>
          <w:color w:val="auto"/>
          <w:sz w:val="22"/>
          <w:szCs w:val="22"/>
        </w:rPr>
        <w:t>Management</w:t>
      </w:r>
      <w:r w:rsidRPr="00C36914">
        <w:rPr>
          <w:rFonts w:ascii="Calibri" w:eastAsia="Batang" w:hAnsi="Calibri" w:cs="Times New Roman"/>
          <w:color w:val="auto"/>
          <w:sz w:val="22"/>
          <w:szCs w:val="22"/>
          <w:lang w:eastAsia="ko-KR"/>
        </w:rPr>
        <w:t xml:space="preserve"> </w:t>
      </w:r>
      <w:r w:rsidR="003630B1">
        <w:rPr>
          <w:rFonts w:ascii="Calibri" w:eastAsia="Batang" w:hAnsi="Calibri" w:cs="Times New Roman"/>
          <w:color w:val="auto"/>
          <w:sz w:val="22"/>
          <w:szCs w:val="22"/>
          <w:lang w:eastAsia="ko-KR"/>
        </w:rPr>
        <w:t xml:space="preserve">(PFM) </w:t>
      </w:r>
      <w:r w:rsidRPr="00C36914">
        <w:rPr>
          <w:rFonts w:ascii="Calibri" w:eastAsia="Batang" w:hAnsi="Calibri" w:cs="Times New Roman"/>
          <w:color w:val="auto"/>
          <w:sz w:val="22"/>
          <w:szCs w:val="22"/>
          <w:lang w:eastAsia="ko-KR"/>
        </w:rPr>
        <w:t xml:space="preserve">Act (921) 2016 and the annual budget guidelines issued by the </w:t>
      </w:r>
      <w:r w:rsidR="003630B1">
        <w:rPr>
          <w:rFonts w:ascii="Calibri" w:eastAsia="Batang" w:hAnsi="Calibri" w:cs="Times New Roman"/>
          <w:color w:val="auto"/>
          <w:sz w:val="22"/>
          <w:szCs w:val="22"/>
          <w:lang w:eastAsia="ko-KR"/>
        </w:rPr>
        <w:t>MoF</w:t>
      </w:r>
      <w:r w:rsidRPr="00C36914">
        <w:rPr>
          <w:rFonts w:ascii="Calibri" w:eastAsia="Batang" w:hAnsi="Calibri" w:cs="Times New Roman"/>
          <w:color w:val="auto"/>
          <w:sz w:val="22"/>
          <w:szCs w:val="22"/>
          <w:lang w:eastAsia="ko-KR"/>
        </w:rPr>
        <w:t xml:space="preserve">. For this ACE Impact I project, the budget will be derived from the IDA allocations which will serve as the basis for preparing the initial Annual Work Plan and Procurement Plan. </w:t>
      </w:r>
    </w:p>
    <w:p w14:paraId="0CDBA01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b/>
          <w:i/>
          <w:color w:val="auto"/>
          <w:sz w:val="22"/>
          <w:szCs w:val="22"/>
          <w:lang w:eastAsia="ko-KR"/>
        </w:rPr>
      </w:pPr>
      <w:r w:rsidRPr="00C36914">
        <w:rPr>
          <w:rFonts w:ascii="Calibri" w:eastAsia="Batang" w:hAnsi="Calibri" w:cs="Times New Roman"/>
          <w:color w:val="auto"/>
          <w:sz w:val="22"/>
          <w:szCs w:val="22"/>
          <w:lang w:eastAsia="ko-KR"/>
        </w:rPr>
        <w:t xml:space="preserve">Specifically, the ACE Focal Point at NCTE, in collaboration with the Head of Accounts and working on behalf of the Executive Secretary, shall be responsible for initiating the budgeting process for the project and obtain inputs (activities, </w:t>
      </w:r>
      <w:r w:rsidRPr="00B660A4">
        <w:rPr>
          <w:rFonts w:ascii="Calibri" w:eastAsia="Calibri" w:hAnsi="Calibri" w:cs="Calibri"/>
          <w:color w:val="auto"/>
          <w:sz w:val="22"/>
          <w:szCs w:val="22"/>
        </w:rPr>
        <w:t>schedules</w:t>
      </w:r>
      <w:r w:rsidRPr="00C36914">
        <w:rPr>
          <w:rFonts w:ascii="Calibri" w:eastAsia="Batang" w:hAnsi="Calibri" w:cs="Times New Roman"/>
          <w:color w:val="auto"/>
          <w:sz w:val="22"/>
          <w:szCs w:val="22"/>
          <w:lang w:eastAsia="ko-KR"/>
        </w:rPr>
        <w:t xml:space="preserve">, timelines, cost) from the beneficiary departments. Once the budget is completed it will be submitted to the Finance Committee of the ‘Council’ for final review and approval after which the Executive Secretary shall submit it to the </w:t>
      </w:r>
      <w:r w:rsidR="00624990">
        <w:rPr>
          <w:rFonts w:ascii="Calibri" w:eastAsia="Batang" w:hAnsi="Calibri" w:cs="Times New Roman"/>
          <w:color w:val="auto"/>
          <w:sz w:val="22"/>
          <w:szCs w:val="22"/>
          <w:lang w:eastAsia="ko-KR"/>
        </w:rPr>
        <w:t xml:space="preserve">World </w:t>
      </w:r>
      <w:r w:rsidRPr="00C36914">
        <w:rPr>
          <w:rFonts w:ascii="Calibri" w:eastAsia="Batang" w:hAnsi="Calibri" w:cs="Times New Roman"/>
          <w:color w:val="auto"/>
          <w:sz w:val="22"/>
          <w:szCs w:val="22"/>
          <w:lang w:eastAsia="ko-KR"/>
        </w:rPr>
        <w:t>Bank. The current budgetary control processes used mostly for the government’s discretionary budget allow for monitoring commitments and outstanding balances, helping to reduce risk of duplicate payments. The assessment indicates that budgeting processes are satisfactory and can be relied upon to support the planned implementation activities for the NCTE.</w:t>
      </w:r>
    </w:p>
    <w:p w14:paraId="609992C8" w14:textId="77777777" w:rsidR="00C36914" w:rsidRPr="00C36914" w:rsidRDefault="006E4C7D" w:rsidP="006E4C7D">
      <w:pPr>
        <w:widowControl/>
        <w:numPr>
          <w:ilvl w:val="0"/>
          <w:numId w:val="19"/>
        </w:numPr>
        <w:autoSpaceDE/>
        <w:autoSpaceDN/>
        <w:adjustRightInd/>
        <w:spacing w:after="120"/>
        <w:ind w:left="0" w:firstLine="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 xml:space="preserve">Selected Centers </w:t>
      </w:r>
    </w:p>
    <w:p w14:paraId="7EA0E93B" w14:textId="77777777" w:rsidR="00A55F8A" w:rsidRDefault="006E4C7D" w:rsidP="006E4C7D">
      <w:pPr>
        <w:widowControl/>
        <w:numPr>
          <w:ilvl w:val="0"/>
          <w:numId w:val="26"/>
        </w:numPr>
        <w:autoSpaceDE/>
        <w:autoSpaceDN/>
        <w:adjustRightInd/>
        <w:spacing w:after="240"/>
        <w:ind w:left="0" w:right="720" w:firstLine="0"/>
        <w:jc w:val="both"/>
        <w:rPr>
          <w:rFonts w:ascii="Calibri" w:eastAsia="Times New Roman" w:hAnsi="Calibri" w:cs="Calibri"/>
          <w:bCs/>
          <w:sz w:val="22"/>
          <w:szCs w:val="22"/>
        </w:rPr>
      </w:pPr>
      <w:r w:rsidRPr="00C36914">
        <w:rPr>
          <w:rFonts w:ascii="Calibri" w:eastAsia="Times New Roman" w:hAnsi="Calibri" w:cs="Calibri"/>
          <w:b/>
          <w:bCs/>
          <w:sz w:val="22"/>
          <w:szCs w:val="22"/>
        </w:rPr>
        <w:t xml:space="preserve">For all participating centers, the annual budgets and workplans will be prepared by qualified staff in their corresponding finance departments in line with applicable budgeted preparation guidelines in each center’s respective FM Manuals and/or relevant government guidelines.  </w:t>
      </w:r>
      <w:r w:rsidRPr="00C36914">
        <w:rPr>
          <w:rFonts w:ascii="Calibri" w:eastAsia="Times New Roman" w:hAnsi="Calibri" w:cs="Calibri"/>
          <w:bCs/>
          <w:sz w:val="22"/>
          <w:szCs w:val="22"/>
        </w:rPr>
        <w:t xml:space="preserve">The </w:t>
      </w:r>
      <w:r w:rsidR="00C270A1" w:rsidRPr="00C270A1">
        <w:rPr>
          <w:rFonts w:ascii="Calibri" w:eastAsia="Times New Roman" w:hAnsi="Calibri" w:cs="Calibri"/>
          <w:bCs/>
          <w:sz w:val="22"/>
          <w:szCs w:val="22"/>
        </w:rPr>
        <w:t xml:space="preserve">annual budgets and workplans </w:t>
      </w:r>
      <w:r w:rsidRPr="00C36914">
        <w:rPr>
          <w:rFonts w:ascii="Calibri" w:eastAsia="Times New Roman" w:hAnsi="Calibri" w:cs="Calibri"/>
          <w:bCs/>
          <w:sz w:val="22"/>
          <w:szCs w:val="22"/>
        </w:rPr>
        <w:t xml:space="preserve">will be approved by the relevant authority in each host institution (e.g. Budget committee, University Council) no later than November 30 of the preceding year. The cash budget will include the figures for the year and will be analyzed quarterly. The cash budget for each quarter will reflect the detailed </w:t>
      </w:r>
      <w:r w:rsidRPr="00B660A4">
        <w:rPr>
          <w:rFonts w:ascii="Calibri" w:eastAsia="Batang" w:hAnsi="Calibri" w:cs="Times New Roman"/>
          <w:color w:val="auto"/>
          <w:sz w:val="22"/>
          <w:szCs w:val="22"/>
          <w:lang w:eastAsia="ko-KR"/>
        </w:rPr>
        <w:t>specifications</w:t>
      </w:r>
      <w:r w:rsidRPr="00C36914">
        <w:rPr>
          <w:rFonts w:ascii="Calibri" w:eastAsia="Times New Roman" w:hAnsi="Calibri" w:cs="Calibri"/>
          <w:bCs/>
          <w:sz w:val="22"/>
          <w:szCs w:val="22"/>
        </w:rPr>
        <w:t xml:space="preserve"> for project activities, schedules (including procurement plan), and expenditure on the project activities scheduled respectively for the quarter. All annual cash budgets will be sent to the Task Team Leader at least two months before the beginning of the calendar year. Accounting information systems will be upgraded or acquired to include a budget monitoring module to enable management identification and follow-up as well as action on budget to actual variances which will be reported in the quarterly IFRs.</w:t>
      </w:r>
    </w:p>
    <w:p w14:paraId="7E206FD2" w14:textId="77777777" w:rsidR="00805097" w:rsidRPr="00C36914" w:rsidRDefault="006E4C7D" w:rsidP="00915193">
      <w:pPr>
        <w:pStyle w:val="ListParagraph"/>
        <w:spacing w:after="240"/>
        <w:ind w:left="0"/>
        <w:jc w:val="both"/>
        <w:rPr>
          <w:rFonts w:ascii="Calibri" w:eastAsia="Calibri" w:hAnsi="Calibri" w:cs="Times New Roman"/>
          <w:b/>
          <w:i/>
          <w:color w:val="0070C0"/>
          <w:sz w:val="22"/>
          <w:szCs w:val="22"/>
          <w:lang w:eastAsia="ko-KR"/>
        </w:rPr>
      </w:pPr>
      <w:r w:rsidRPr="00062D1B">
        <w:rPr>
          <w:rFonts w:asciiTheme="minorHAnsi" w:hAnsiTheme="minorHAnsi" w:cstheme="minorHAnsi"/>
          <w:b/>
          <w:i/>
          <w:color w:val="0070C0"/>
          <w:sz w:val="22"/>
          <w:szCs w:val="22"/>
          <w:lang w:eastAsia="ko-KR"/>
        </w:rPr>
        <w:t>Accounting Arrangements</w:t>
      </w:r>
    </w:p>
    <w:p w14:paraId="3D6EC100" w14:textId="77777777" w:rsidR="00C36914" w:rsidRPr="00C36914" w:rsidRDefault="006E4C7D" w:rsidP="006E4C7D">
      <w:pPr>
        <w:widowControl/>
        <w:numPr>
          <w:ilvl w:val="0"/>
          <w:numId w:val="32"/>
        </w:numPr>
        <w:autoSpaceDE/>
        <w:autoSpaceDN/>
        <w:adjustRightInd/>
        <w:spacing w:after="120"/>
        <w:ind w:hanging="72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AAU</w:t>
      </w:r>
    </w:p>
    <w:p w14:paraId="5CEF04A0"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b/>
          <w:color w:val="auto"/>
          <w:sz w:val="22"/>
          <w:szCs w:val="22"/>
          <w:lang w:eastAsia="ko-KR"/>
        </w:rPr>
      </w:pPr>
      <w:r w:rsidRPr="00C36914">
        <w:rPr>
          <w:rFonts w:ascii="Calibri" w:eastAsia="Calibri" w:hAnsi="Calibri" w:cs="Times New Roman"/>
          <w:color w:val="auto"/>
          <w:sz w:val="22"/>
          <w:szCs w:val="22"/>
        </w:rPr>
        <w:t xml:space="preserve">Accounting and transactional processing for the project will be handled by the </w:t>
      </w:r>
      <w:r w:rsidR="00923EDB">
        <w:rPr>
          <w:rFonts w:ascii="Calibri" w:eastAsia="Calibri" w:hAnsi="Calibri" w:cs="Times New Roman"/>
          <w:color w:val="auto"/>
          <w:sz w:val="22"/>
          <w:szCs w:val="22"/>
        </w:rPr>
        <w:t>DoF</w:t>
      </w:r>
      <w:r w:rsidRPr="00C36914">
        <w:rPr>
          <w:rFonts w:ascii="Calibri" w:eastAsia="Calibri" w:hAnsi="Calibri" w:cs="Times New Roman"/>
          <w:color w:val="auto"/>
          <w:sz w:val="22"/>
          <w:szCs w:val="22"/>
        </w:rPr>
        <w:t xml:space="preserve"> with the support of a team of six staff members with varying accounting qualifications and skill-sets. The accounting function is informed and </w:t>
      </w:r>
      <w:r w:rsidRPr="00B660A4">
        <w:rPr>
          <w:rFonts w:ascii="Calibri" w:eastAsia="Batang" w:hAnsi="Calibri" w:cs="Times New Roman"/>
          <w:color w:val="auto"/>
          <w:sz w:val="22"/>
          <w:szCs w:val="22"/>
          <w:lang w:eastAsia="ko-KR"/>
        </w:rPr>
        <w:t>guided</w:t>
      </w:r>
      <w:r w:rsidRPr="00C36914">
        <w:rPr>
          <w:rFonts w:ascii="Calibri" w:eastAsia="Calibri" w:hAnsi="Calibri" w:cs="Times New Roman"/>
          <w:color w:val="auto"/>
          <w:sz w:val="22"/>
          <w:szCs w:val="22"/>
        </w:rPr>
        <w:t xml:space="preserve"> by the </w:t>
      </w:r>
      <w:r w:rsidRPr="00C36914">
        <w:rPr>
          <w:rFonts w:ascii="Calibri" w:eastAsia="Calibri" w:hAnsi="Calibri" w:cs="Times New Roman"/>
          <w:i/>
          <w:color w:val="auto"/>
          <w:sz w:val="22"/>
          <w:szCs w:val="22"/>
        </w:rPr>
        <w:t>Accounting Policies and Procedures Manual</w:t>
      </w:r>
      <w:r w:rsidRPr="00C36914">
        <w:rPr>
          <w:rFonts w:ascii="Calibri" w:eastAsia="Calibri" w:hAnsi="Calibri" w:cs="Times New Roman"/>
          <w:color w:val="auto"/>
          <w:sz w:val="22"/>
          <w:szCs w:val="22"/>
        </w:rPr>
        <w:t xml:space="preserve"> which has been designed to reflect the financial transactions and procedures (including the levels of approval, chart of accounts etc.) to guide in the accounting and recording of financial transactions.</w:t>
      </w:r>
    </w:p>
    <w:p w14:paraId="58914FFB"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i/>
          <w:color w:val="auto"/>
          <w:sz w:val="22"/>
          <w:szCs w:val="22"/>
        </w:rPr>
        <w:t>Staffing:</w:t>
      </w:r>
      <w:r w:rsidRPr="00C36914">
        <w:rPr>
          <w:rFonts w:ascii="Calibri" w:eastAsia="Calibri" w:hAnsi="Calibri" w:cs="Times New Roman"/>
          <w:color w:val="auto"/>
          <w:sz w:val="22"/>
          <w:szCs w:val="22"/>
        </w:rPr>
        <w:t xml:space="preserve"> The unit is headed by a DoF, a qualified chartered accountant with relevant experience. The DoF has the requisite academic </w:t>
      </w:r>
      <w:r w:rsidRPr="00B660A4">
        <w:rPr>
          <w:rFonts w:ascii="Calibri" w:eastAsia="Batang" w:hAnsi="Calibri" w:cs="Times New Roman"/>
          <w:color w:val="auto"/>
          <w:sz w:val="22"/>
          <w:szCs w:val="22"/>
          <w:lang w:eastAsia="ko-KR"/>
        </w:rPr>
        <w:t>and</w:t>
      </w:r>
      <w:r w:rsidRPr="00C36914">
        <w:rPr>
          <w:rFonts w:ascii="Calibri" w:eastAsia="Calibri" w:hAnsi="Calibri" w:cs="Times New Roman"/>
          <w:color w:val="auto"/>
          <w:sz w:val="22"/>
          <w:szCs w:val="22"/>
        </w:rPr>
        <w:t xml:space="preserve"> practical experiences that are satisfactory to the </w:t>
      </w:r>
      <w:r w:rsidR="00303010">
        <w:rPr>
          <w:rFonts w:ascii="Calibri" w:eastAsia="Calibri" w:hAnsi="Calibri" w:cs="Times New Roman"/>
          <w:color w:val="auto"/>
          <w:sz w:val="22"/>
          <w:szCs w:val="22"/>
        </w:rPr>
        <w:t xml:space="preserve">World </w:t>
      </w:r>
      <w:r w:rsidRPr="00C36914">
        <w:rPr>
          <w:rFonts w:ascii="Calibri" w:eastAsia="Calibri" w:hAnsi="Calibri" w:cs="Times New Roman"/>
          <w:color w:val="auto"/>
          <w:sz w:val="22"/>
          <w:szCs w:val="22"/>
        </w:rPr>
        <w:t xml:space="preserve">Bank to support the activities under Component 3. The DoF is responsible for managing the various sub-units and </w:t>
      </w:r>
      <w:r w:rsidRPr="00C36914">
        <w:rPr>
          <w:rFonts w:ascii="Calibri" w:eastAsia="Calibri" w:hAnsi="Calibri" w:cs="Times New Roman"/>
          <w:color w:val="auto"/>
          <w:sz w:val="22"/>
          <w:szCs w:val="22"/>
        </w:rPr>
        <w:lastRenderedPageBreak/>
        <w:t xml:space="preserve">accounts officer and is responsible for ensuring financial reports are prepared on time and in line with acceptable accounting standards. The review of the Finance unit confirmed that the unit is staffed by adequately qualified and technically competent staff. Accounting and financial reporting of the grant will follow the existing AAU accounting policies and rely on the existing systems, including the Chart of Accounts, internal approval processes, payment vouchers, and authorization limits etc., as detailed in the </w:t>
      </w:r>
      <w:r w:rsidRPr="00C36914">
        <w:rPr>
          <w:rFonts w:ascii="Calibri" w:eastAsia="Calibri" w:hAnsi="Calibri" w:cs="Times New Roman"/>
          <w:i/>
          <w:color w:val="auto"/>
          <w:sz w:val="22"/>
          <w:szCs w:val="22"/>
        </w:rPr>
        <w:t>Manual</w:t>
      </w:r>
      <w:r w:rsidRPr="00C36914">
        <w:rPr>
          <w:rFonts w:ascii="Calibri" w:eastAsia="Calibri" w:hAnsi="Calibri" w:cs="Times New Roman"/>
          <w:color w:val="auto"/>
          <w:sz w:val="22"/>
          <w:szCs w:val="22"/>
        </w:rPr>
        <w:t>.</w:t>
      </w:r>
    </w:p>
    <w:p w14:paraId="59B63290"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b/>
          <w:i/>
          <w:color w:val="auto"/>
          <w:sz w:val="22"/>
          <w:szCs w:val="22"/>
          <w:lang w:eastAsia="ko-KR"/>
        </w:rPr>
      </w:pPr>
      <w:r w:rsidRPr="00C36914">
        <w:rPr>
          <w:rFonts w:ascii="Calibri" w:eastAsia="Calibri" w:hAnsi="Calibri" w:cs="Times New Roman"/>
          <w:color w:val="auto"/>
          <w:sz w:val="22"/>
          <w:szCs w:val="22"/>
        </w:rPr>
        <w:t>AAU uses a computerized accounting package (</w:t>
      </w:r>
      <w:r w:rsidRPr="00C36914">
        <w:rPr>
          <w:rFonts w:ascii="Calibri" w:eastAsia="Calibri" w:hAnsi="Calibri" w:cs="Times New Roman"/>
          <w:i/>
          <w:color w:val="auto"/>
          <w:sz w:val="22"/>
          <w:szCs w:val="22"/>
        </w:rPr>
        <w:t>Quick Books</w:t>
      </w:r>
      <w:r w:rsidRPr="00C36914">
        <w:rPr>
          <w:rFonts w:ascii="Calibri" w:eastAsia="Calibri" w:hAnsi="Calibri" w:cs="Times New Roman"/>
          <w:color w:val="auto"/>
          <w:sz w:val="22"/>
          <w:szCs w:val="22"/>
        </w:rPr>
        <w:t xml:space="preserve"> Accounting) and spreadsheets for transaction processing and reporting. This package is an internationally recognized accounting package with adequate controls and audit trails which is satisfactory in using to report on the different sources of funding and other related accounting information. A review of the coding structure/Chart of Accounts, the general ledger and sample reports, </w:t>
      </w:r>
      <w:r w:rsidRPr="00B660A4">
        <w:rPr>
          <w:rFonts w:ascii="Calibri" w:eastAsia="Batang" w:hAnsi="Calibri" w:cs="Times New Roman"/>
          <w:color w:val="auto"/>
          <w:sz w:val="22"/>
          <w:szCs w:val="22"/>
          <w:lang w:eastAsia="ko-KR"/>
        </w:rPr>
        <w:t>indicated</w:t>
      </w:r>
      <w:r w:rsidRPr="00C36914">
        <w:rPr>
          <w:rFonts w:ascii="Calibri" w:eastAsia="Calibri" w:hAnsi="Calibri" w:cs="Times New Roman"/>
          <w:color w:val="auto"/>
          <w:sz w:val="22"/>
          <w:szCs w:val="22"/>
        </w:rPr>
        <w:t xml:space="preserve"> that the systems in place are robust and adequate to accurately capture and report on the use of project funds.  The assessment of the accounting processes and systems conclude that the accounting arrangements are satisfactory and can be relied upon to support implementation.</w:t>
      </w:r>
    </w:p>
    <w:p w14:paraId="3DBEAB1C" w14:textId="77777777" w:rsidR="00C36914" w:rsidRPr="00C36914" w:rsidRDefault="006E4C7D" w:rsidP="006E4C7D">
      <w:pPr>
        <w:widowControl/>
        <w:numPr>
          <w:ilvl w:val="0"/>
          <w:numId w:val="32"/>
        </w:numPr>
        <w:autoSpaceDE/>
        <w:autoSpaceDN/>
        <w:adjustRightInd/>
        <w:spacing w:after="120"/>
        <w:ind w:hanging="72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 xml:space="preserve">NCTE </w:t>
      </w:r>
    </w:p>
    <w:p w14:paraId="56B7211F"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b/>
          <w:i/>
          <w:color w:val="auto"/>
          <w:sz w:val="22"/>
          <w:szCs w:val="22"/>
          <w:lang w:eastAsia="ko-KR"/>
        </w:rPr>
      </w:pPr>
      <w:r w:rsidRPr="00C36914">
        <w:rPr>
          <w:rFonts w:ascii="Calibri" w:eastAsia="Batang" w:hAnsi="Calibri" w:cs="Times New Roman"/>
          <w:color w:val="auto"/>
          <w:sz w:val="22"/>
          <w:szCs w:val="22"/>
          <w:lang w:eastAsia="ko-KR"/>
        </w:rPr>
        <w:t xml:space="preserve">The NCTE as a government agency follows the budget preparation guidelines as per the </w:t>
      </w:r>
      <w:r w:rsidR="003630B1">
        <w:rPr>
          <w:rFonts w:ascii="Calibri" w:eastAsia="Batang" w:hAnsi="Calibri" w:cs="Times New Roman"/>
          <w:color w:val="auto"/>
          <w:sz w:val="22"/>
          <w:szCs w:val="22"/>
          <w:lang w:eastAsia="ko-KR"/>
        </w:rPr>
        <w:t>PFM</w:t>
      </w:r>
      <w:r w:rsidRPr="00C36914">
        <w:rPr>
          <w:rFonts w:ascii="Calibri" w:eastAsia="Batang" w:hAnsi="Calibri" w:cs="Times New Roman"/>
          <w:color w:val="auto"/>
          <w:sz w:val="22"/>
          <w:szCs w:val="22"/>
          <w:lang w:eastAsia="ko-KR"/>
        </w:rPr>
        <w:t xml:space="preserve"> Act (921) 2016 and the annual budget guidelines issued by the </w:t>
      </w:r>
      <w:r w:rsidR="003630B1">
        <w:rPr>
          <w:rFonts w:ascii="Calibri" w:eastAsia="Batang" w:hAnsi="Calibri" w:cs="Times New Roman"/>
          <w:color w:val="auto"/>
          <w:sz w:val="22"/>
          <w:szCs w:val="22"/>
          <w:lang w:eastAsia="ko-KR"/>
        </w:rPr>
        <w:t>MoF</w:t>
      </w:r>
      <w:r w:rsidRPr="00C36914">
        <w:rPr>
          <w:rFonts w:ascii="Calibri" w:eastAsia="Batang" w:hAnsi="Calibri" w:cs="Times New Roman"/>
          <w:color w:val="auto"/>
          <w:sz w:val="22"/>
          <w:szCs w:val="22"/>
          <w:lang w:eastAsia="ko-KR"/>
        </w:rPr>
        <w:t xml:space="preserve">. For this ACE Impact I project, the budget will be derived from the IDA allocations which will serve as the basis for preparing the initial Annual Work Plan and Procurement Plan. Specifically, the ACE Focal Point at NCTE, in collaboration with the Head of Accounts and working on behalf of the Executive Secretary, shall be responsible for initiating the budgeting process for the project and obtain inputs (activities, schedules, timelines, cost) from the beneficiary departments. Once the budget is completed it will be submitted to the Finance Committee of the ‘Council’ for final review and approval after which the Executive Secretary shall submit it to the </w:t>
      </w:r>
      <w:r w:rsidR="00624990">
        <w:rPr>
          <w:rFonts w:ascii="Calibri" w:eastAsia="Batang" w:hAnsi="Calibri" w:cs="Times New Roman"/>
          <w:color w:val="auto"/>
          <w:sz w:val="22"/>
          <w:szCs w:val="22"/>
          <w:lang w:eastAsia="ko-KR"/>
        </w:rPr>
        <w:t xml:space="preserve">World </w:t>
      </w:r>
      <w:r w:rsidRPr="00C36914">
        <w:rPr>
          <w:rFonts w:ascii="Calibri" w:eastAsia="Batang" w:hAnsi="Calibri" w:cs="Times New Roman"/>
          <w:color w:val="auto"/>
          <w:sz w:val="22"/>
          <w:szCs w:val="22"/>
          <w:lang w:eastAsia="ko-KR"/>
        </w:rPr>
        <w:t>Bank. The current budgetary control processes used mostly for the government’s discretionary budget allow for monitoring commitments and outstanding balances, helping to reduce risk of duplicate payments. The assessment indicates that budgeting processes are satisfactory and can be relied upon to support the planned implementation activities for the NCTE</w:t>
      </w:r>
      <w:r w:rsidRPr="00C36914">
        <w:rPr>
          <w:rFonts w:ascii="Calibri" w:eastAsia="Batang" w:hAnsi="Calibri" w:cs="Times New Roman"/>
          <w:b/>
          <w:i/>
          <w:color w:val="auto"/>
          <w:sz w:val="22"/>
          <w:szCs w:val="22"/>
          <w:lang w:eastAsia="ko-KR"/>
        </w:rPr>
        <w:t xml:space="preserve"> </w:t>
      </w:r>
    </w:p>
    <w:p w14:paraId="4A7E74D5" w14:textId="77777777" w:rsidR="00C36914" w:rsidRPr="00C36914" w:rsidRDefault="006E4C7D" w:rsidP="006E4C7D">
      <w:pPr>
        <w:widowControl/>
        <w:numPr>
          <w:ilvl w:val="0"/>
          <w:numId w:val="32"/>
        </w:numPr>
        <w:autoSpaceDE/>
        <w:autoSpaceDN/>
        <w:adjustRightInd/>
        <w:spacing w:after="120"/>
        <w:ind w:hanging="72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 xml:space="preserve">Selected Centers </w:t>
      </w:r>
    </w:p>
    <w:p w14:paraId="7054EFA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Times New Roman" w:hAnsi="Calibri" w:cs="Calibri"/>
          <w:color w:val="auto"/>
          <w:sz w:val="22"/>
          <w:szCs w:val="22"/>
        </w:rPr>
      </w:pPr>
      <w:bookmarkStart w:id="171" w:name="_Hlk534319511"/>
      <w:r w:rsidRPr="00C36914">
        <w:rPr>
          <w:rFonts w:ascii="Calibri" w:eastAsia="Batang" w:hAnsi="Calibri" w:cs="Calibri"/>
          <w:b/>
          <w:color w:val="auto"/>
          <w:sz w:val="22"/>
          <w:szCs w:val="22"/>
          <w:lang w:eastAsia="ko-KR"/>
        </w:rPr>
        <w:t>Financial Management Manual:</w:t>
      </w:r>
      <w:r w:rsidRPr="00C36914">
        <w:rPr>
          <w:rFonts w:ascii="Calibri" w:eastAsia="Batang" w:hAnsi="Calibri" w:cs="Calibri"/>
          <w:color w:val="auto"/>
          <w:sz w:val="22"/>
          <w:szCs w:val="22"/>
          <w:lang w:eastAsia="ko-KR"/>
        </w:rPr>
        <w:t xml:space="preserve"> The FM manual is essential as it documents the accounting and other </w:t>
      </w:r>
      <w:r w:rsidR="00EC6AAF">
        <w:rPr>
          <w:rFonts w:ascii="Calibri" w:eastAsia="Batang" w:hAnsi="Calibri" w:cs="Calibri"/>
          <w:color w:val="auto"/>
          <w:sz w:val="22"/>
          <w:szCs w:val="22"/>
          <w:lang w:eastAsia="ko-KR"/>
        </w:rPr>
        <w:t>FM</w:t>
      </w:r>
      <w:r w:rsidRPr="00C36914">
        <w:rPr>
          <w:rFonts w:ascii="Calibri" w:eastAsia="Batang" w:hAnsi="Calibri" w:cs="Calibri"/>
          <w:color w:val="auto"/>
          <w:sz w:val="22"/>
          <w:szCs w:val="22"/>
          <w:lang w:eastAsia="ko-KR"/>
        </w:rPr>
        <w:t xml:space="preserve"> arrangements </w:t>
      </w:r>
      <w:r w:rsidRPr="00915193">
        <w:rPr>
          <w:rFonts w:ascii="Calibri" w:eastAsia="Batang" w:hAnsi="Calibri" w:cs="Times New Roman"/>
          <w:color w:val="auto"/>
          <w:sz w:val="22"/>
          <w:szCs w:val="22"/>
          <w:lang w:eastAsia="ko-KR"/>
        </w:rPr>
        <w:t>that</w:t>
      </w:r>
      <w:r w:rsidRPr="00C36914">
        <w:rPr>
          <w:rFonts w:ascii="Calibri" w:eastAsia="Batang" w:hAnsi="Calibri" w:cs="Calibri"/>
          <w:color w:val="auto"/>
          <w:sz w:val="22"/>
          <w:szCs w:val="22"/>
          <w:lang w:eastAsia="ko-KR"/>
        </w:rPr>
        <w:t xml:space="preserve"> will be used for the project.  Each center will update its existing FM manual to include the proposed project. In Djibouti and Guinea, the centers will prepare </w:t>
      </w:r>
      <w:r w:rsidRPr="00C36914">
        <w:rPr>
          <w:rFonts w:ascii="Calibri" w:eastAsia="Times New Roman" w:hAnsi="Calibri" w:cs="Calibri"/>
          <w:color w:val="auto"/>
          <w:sz w:val="22"/>
          <w:szCs w:val="22"/>
        </w:rPr>
        <w:t>an FM chapter as part of their implementation plan detailing the FM and accounting procedures</w:t>
      </w:r>
    </w:p>
    <w:p w14:paraId="057B0FE6"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Calibri"/>
          <w:color w:val="auto"/>
          <w:sz w:val="22"/>
          <w:szCs w:val="22"/>
          <w:lang w:eastAsia="ko-KR"/>
        </w:rPr>
      </w:pPr>
      <w:r w:rsidRPr="00C36914">
        <w:rPr>
          <w:rFonts w:ascii="Calibri" w:eastAsia="Batang" w:hAnsi="Calibri" w:cs="Calibri"/>
          <w:b/>
          <w:color w:val="auto"/>
          <w:sz w:val="22"/>
          <w:szCs w:val="22"/>
          <w:lang w:eastAsia="ko-KR"/>
        </w:rPr>
        <w:t>Accounting staff</w:t>
      </w:r>
      <w:r w:rsidRPr="00C36914">
        <w:rPr>
          <w:rFonts w:ascii="Calibri" w:eastAsia="Batang" w:hAnsi="Calibri" w:cs="Calibri"/>
          <w:color w:val="auto"/>
          <w:sz w:val="22"/>
          <w:szCs w:val="22"/>
          <w:lang w:eastAsia="ko-KR"/>
        </w:rPr>
        <w:t xml:space="preserve">: These are essential as they will prepare accounts for the project. As implementing entities, </w:t>
      </w:r>
      <w:r w:rsidRPr="00C36914">
        <w:rPr>
          <w:rFonts w:ascii="Calibri" w:eastAsia="Times New Roman" w:hAnsi="Calibri" w:cs="Calibri"/>
          <w:color w:val="auto"/>
          <w:sz w:val="22"/>
          <w:szCs w:val="22"/>
        </w:rPr>
        <w:t>each center will be required to recruit or assign a qualified and experienced accountant</w:t>
      </w:r>
      <w:r w:rsidRPr="00C36914">
        <w:rPr>
          <w:rFonts w:ascii="Calibri" w:eastAsia="Batang" w:hAnsi="Calibri" w:cs="Calibri"/>
          <w:color w:val="auto"/>
          <w:sz w:val="22"/>
          <w:szCs w:val="22"/>
          <w:lang w:eastAsia="ko-KR"/>
        </w:rPr>
        <w:t xml:space="preserve"> to the project.  The following implementing entities will need to recruit or assign accountants with qualifications satisfactory to the </w:t>
      </w:r>
      <w:r w:rsidR="00303010">
        <w:rPr>
          <w:rFonts w:ascii="Calibri" w:eastAsia="Batang" w:hAnsi="Calibri" w:cs="Calibri"/>
          <w:color w:val="auto"/>
          <w:sz w:val="22"/>
          <w:szCs w:val="22"/>
          <w:lang w:eastAsia="ko-KR"/>
        </w:rPr>
        <w:t xml:space="preserve">World </w:t>
      </w:r>
      <w:r w:rsidRPr="00C36914">
        <w:rPr>
          <w:rFonts w:ascii="Calibri" w:eastAsia="Batang" w:hAnsi="Calibri" w:cs="Calibri"/>
          <w:color w:val="auto"/>
          <w:sz w:val="22"/>
          <w:szCs w:val="22"/>
          <w:lang w:eastAsia="ko-KR"/>
        </w:rPr>
        <w:t xml:space="preserve">Bank, within three months following effectiveness: all entities in Burkina Faso, ITT in Djibouti, new centers at UCAD in Senegal, and UGANC and ISMGB in Guinea, as further detailed in the FM action plan. The </w:t>
      </w:r>
      <w:r w:rsidR="00303010">
        <w:rPr>
          <w:rFonts w:ascii="Calibri" w:eastAsia="Batang" w:hAnsi="Calibri" w:cs="Calibri"/>
          <w:color w:val="auto"/>
          <w:sz w:val="22"/>
          <w:szCs w:val="22"/>
          <w:lang w:eastAsia="ko-KR"/>
        </w:rPr>
        <w:t xml:space="preserve">World </w:t>
      </w:r>
      <w:r w:rsidRPr="00C36914">
        <w:rPr>
          <w:rFonts w:ascii="Calibri" w:eastAsia="Batang" w:hAnsi="Calibri" w:cs="Calibri"/>
          <w:color w:val="auto"/>
          <w:sz w:val="22"/>
          <w:szCs w:val="22"/>
          <w:lang w:eastAsia="ko-KR"/>
        </w:rPr>
        <w:t xml:space="preserve">Bank will also enhance the skills of the existing staff by training them in World Bank </w:t>
      </w:r>
      <w:r w:rsidR="00EC6AAF">
        <w:rPr>
          <w:rFonts w:ascii="Calibri" w:eastAsia="Batang" w:hAnsi="Calibri" w:cs="Calibri"/>
          <w:color w:val="auto"/>
          <w:sz w:val="22"/>
          <w:szCs w:val="22"/>
          <w:lang w:eastAsia="ko-KR"/>
        </w:rPr>
        <w:t>FM</w:t>
      </w:r>
      <w:r w:rsidRPr="00C36914">
        <w:rPr>
          <w:rFonts w:ascii="Calibri" w:eastAsia="Batang" w:hAnsi="Calibri" w:cs="Calibri"/>
          <w:color w:val="auto"/>
          <w:sz w:val="22"/>
          <w:szCs w:val="22"/>
          <w:lang w:eastAsia="ko-KR"/>
        </w:rPr>
        <w:t xml:space="preserve"> and Disbursement requirements/procedures. </w:t>
      </w:r>
    </w:p>
    <w:p w14:paraId="5D1D9470"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Calibri"/>
          <w:sz w:val="22"/>
          <w:szCs w:val="22"/>
          <w:lang w:eastAsia="ko-KR"/>
        </w:rPr>
      </w:pPr>
      <w:r w:rsidRPr="00C36914">
        <w:rPr>
          <w:rFonts w:ascii="Calibri" w:eastAsia="Batang" w:hAnsi="Calibri" w:cs="Calibri"/>
          <w:b/>
          <w:color w:val="auto"/>
          <w:sz w:val="22"/>
          <w:szCs w:val="22"/>
          <w:lang w:eastAsia="ko-KR"/>
        </w:rPr>
        <w:lastRenderedPageBreak/>
        <w:t>Accounting Information systems</w:t>
      </w:r>
      <w:r w:rsidRPr="00C36914">
        <w:rPr>
          <w:rFonts w:ascii="Calibri" w:eastAsia="Batang" w:hAnsi="Calibri" w:cs="Calibri"/>
          <w:color w:val="auto"/>
          <w:sz w:val="22"/>
          <w:szCs w:val="22"/>
          <w:lang w:eastAsia="ko-KR"/>
        </w:rPr>
        <w:t xml:space="preserve">: Computerized accounting information systems are essential as they ensure efficiency in the preparation of accounts and avoid errors associated with manual systems and </w:t>
      </w:r>
      <w:r w:rsidRPr="00C36914">
        <w:rPr>
          <w:rFonts w:ascii="Calibri" w:eastAsia="Times New Roman" w:hAnsi="Calibri" w:cs="Calibri"/>
          <w:color w:val="auto"/>
          <w:sz w:val="22"/>
          <w:szCs w:val="22"/>
        </w:rPr>
        <w:t>will facilitate (i) the budget preparation and monitoring</w:t>
      </w:r>
      <w:r w:rsidR="001357F2">
        <w:rPr>
          <w:rFonts w:ascii="Calibri" w:eastAsia="Times New Roman" w:hAnsi="Calibri" w:cs="Calibri"/>
          <w:color w:val="auto"/>
          <w:sz w:val="22"/>
          <w:szCs w:val="22"/>
        </w:rPr>
        <w:t>;</w:t>
      </w:r>
      <w:r w:rsidRPr="00C36914">
        <w:rPr>
          <w:rFonts w:ascii="Calibri" w:eastAsia="Times New Roman" w:hAnsi="Calibri" w:cs="Calibri"/>
          <w:color w:val="auto"/>
          <w:sz w:val="22"/>
          <w:szCs w:val="22"/>
        </w:rPr>
        <w:t xml:space="preserve"> (ii) the preparation of interim bi-annual financial statements and annual financial statements under a format acceptable to the </w:t>
      </w:r>
      <w:r w:rsidR="00624990">
        <w:rPr>
          <w:rFonts w:ascii="Calibri" w:eastAsia="Times New Roman" w:hAnsi="Calibri" w:cs="Calibri"/>
          <w:color w:val="auto"/>
          <w:sz w:val="22"/>
          <w:szCs w:val="22"/>
        </w:rPr>
        <w:t xml:space="preserve">World </w:t>
      </w:r>
      <w:r w:rsidRPr="00C36914">
        <w:rPr>
          <w:rFonts w:ascii="Calibri" w:eastAsia="Times New Roman" w:hAnsi="Calibri" w:cs="Calibri"/>
          <w:color w:val="auto"/>
          <w:sz w:val="22"/>
          <w:szCs w:val="22"/>
        </w:rPr>
        <w:t>Bank.</w:t>
      </w:r>
    </w:p>
    <w:p w14:paraId="52D47B22"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Calibri"/>
          <w:color w:val="auto"/>
          <w:sz w:val="22"/>
          <w:szCs w:val="22"/>
          <w:lang w:eastAsia="ko-KR"/>
        </w:rPr>
      </w:pPr>
      <w:r w:rsidRPr="00C36914">
        <w:rPr>
          <w:rFonts w:ascii="Calibri" w:eastAsia="Batang" w:hAnsi="Calibri" w:cs="Calibri"/>
          <w:b/>
          <w:i/>
          <w:color w:val="auto"/>
          <w:sz w:val="22"/>
          <w:szCs w:val="22"/>
          <w:lang w:eastAsia="ko-KR"/>
        </w:rPr>
        <w:t>In Burkina</w:t>
      </w:r>
      <w:r w:rsidRPr="00C36914">
        <w:rPr>
          <w:rFonts w:ascii="Calibri" w:eastAsia="Batang" w:hAnsi="Calibri" w:cs="Calibri"/>
          <w:b/>
          <w:color w:val="auto"/>
          <w:sz w:val="22"/>
          <w:szCs w:val="22"/>
          <w:lang w:eastAsia="ko-KR"/>
        </w:rPr>
        <w:t xml:space="preserve">, </w:t>
      </w:r>
      <w:r w:rsidRPr="00C36914">
        <w:rPr>
          <w:rFonts w:ascii="Calibri" w:eastAsia="Batang" w:hAnsi="Calibri" w:cs="Calibri"/>
          <w:color w:val="auto"/>
          <w:sz w:val="22"/>
          <w:szCs w:val="22"/>
          <w:lang w:eastAsia="ko-KR"/>
        </w:rPr>
        <w:t xml:space="preserve">2iE already has an adequate computerized accounting system which will be upgraded within three months after effectiveness, </w:t>
      </w:r>
      <w:r w:rsidRPr="00C36914">
        <w:rPr>
          <w:rFonts w:ascii="Calibri" w:eastAsia="Calibri" w:hAnsi="Calibri" w:cs="Calibri"/>
          <w:color w:val="222222"/>
          <w:sz w:val="22"/>
          <w:szCs w:val="22"/>
          <w:lang w:val="en"/>
        </w:rPr>
        <w:t xml:space="preserve">to include the proposed project and a budget monitoring module.  </w:t>
      </w:r>
      <w:r w:rsidRPr="00C36914">
        <w:rPr>
          <w:rFonts w:ascii="Calibri" w:eastAsia="Times New Roman" w:hAnsi="Calibri" w:cs="Calibri"/>
          <w:color w:val="auto"/>
          <w:sz w:val="22"/>
          <w:szCs w:val="22"/>
        </w:rPr>
        <w:t>UNB and CFOREM will each acquire a computerized accounting information system for the management of the proposed project, within three months after effectiveness. The system will integrate the budgeting, operating and cost accounting functions to facilitate monitoring, evaluation and reporting.</w:t>
      </w:r>
    </w:p>
    <w:p w14:paraId="3C849727"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Calibri"/>
          <w:color w:val="auto"/>
          <w:sz w:val="22"/>
          <w:szCs w:val="22"/>
          <w:lang w:eastAsia="ko-KR"/>
        </w:rPr>
      </w:pPr>
      <w:r w:rsidRPr="00C36914">
        <w:rPr>
          <w:rFonts w:ascii="Calibri" w:eastAsia="Batang" w:hAnsi="Calibri" w:cs="Calibri"/>
          <w:b/>
          <w:i/>
          <w:color w:val="auto"/>
          <w:sz w:val="22"/>
          <w:szCs w:val="22"/>
          <w:lang w:eastAsia="ko-KR"/>
        </w:rPr>
        <w:t>In Djibouti</w:t>
      </w:r>
      <w:r w:rsidRPr="00C36914">
        <w:rPr>
          <w:rFonts w:ascii="Calibri" w:eastAsia="Batang" w:hAnsi="Calibri" w:cs="Calibri"/>
          <w:b/>
          <w:color w:val="auto"/>
          <w:sz w:val="22"/>
          <w:szCs w:val="22"/>
          <w:lang w:eastAsia="ko-KR"/>
        </w:rPr>
        <w:t xml:space="preserve">, </w:t>
      </w:r>
      <w:r w:rsidRPr="00C36914">
        <w:rPr>
          <w:rFonts w:ascii="Calibri" w:eastAsia="Calibri" w:hAnsi="Calibri" w:cs="Calibri"/>
          <w:sz w:val="22"/>
          <w:szCs w:val="22"/>
        </w:rPr>
        <w:t xml:space="preserve">the financial service department at the </w:t>
      </w:r>
      <w:r w:rsidR="001B1A60">
        <w:rPr>
          <w:rFonts w:ascii="Calibri" w:eastAsia="Calibri" w:hAnsi="Calibri" w:cs="Calibri"/>
          <w:sz w:val="22"/>
          <w:szCs w:val="22"/>
        </w:rPr>
        <w:t>UD</w:t>
      </w:r>
      <w:r w:rsidRPr="00C36914">
        <w:rPr>
          <w:rFonts w:ascii="Calibri" w:eastAsia="Calibri" w:hAnsi="Calibri" w:cs="Calibri"/>
          <w:sz w:val="22"/>
          <w:szCs w:val="22"/>
        </w:rPr>
        <w:t xml:space="preserve"> utilizes the accounting software Sage to record its revenue and expenditure transactions. Sage does not fulfil the </w:t>
      </w:r>
      <w:r w:rsidR="006C0471">
        <w:rPr>
          <w:rFonts w:ascii="Calibri" w:eastAsia="Calibri" w:hAnsi="Calibri" w:cs="Calibri"/>
          <w:sz w:val="22"/>
          <w:szCs w:val="22"/>
        </w:rPr>
        <w:t xml:space="preserve">World </w:t>
      </w:r>
      <w:r w:rsidRPr="00C36914">
        <w:rPr>
          <w:rFonts w:ascii="Calibri" w:eastAsia="Calibri" w:hAnsi="Calibri" w:cs="Calibri"/>
          <w:sz w:val="22"/>
          <w:szCs w:val="22"/>
        </w:rPr>
        <w:t>Bank’s requirements in terms of accounting software specifications and will need substantial customization. For the project, ITT will acquire an accounting software which will be used to record daily transactions and produce the IFRs for all categories and components. A special module will be added to track salaries related to the project and generate aggregated reports showing amounts of salaries paid and names of each beneficiary. The center will have overall responsibility to ensure that salaries are paid to their rightful beneficiary and will need to follow up on any inconsistencies and establish appropriate measures when needed. The project Financial Officer will be responsible for preparing the IFRs before their transmission to the Project Coordinator for approval. Periodic reconciliation between accounting statements and the IFRs will also be done by the Financial Officer.</w:t>
      </w:r>
    </w:p>
    <w:p w14:paraId="45A777CD"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Calibri"/>
          <w:sz w:val="22"/>
          <w:szCs w:val="22"/>
        </w:rPr>
      </w:pPr>
      <w:r w:rsidRPr="00C36914">
        <w:rPr>
          <w:rFonts w:ascii="Calibri" w:eastAsia="Batang" w:hAnsi="Calibri" w:cs="Calibri"/>
          <w:b/>
          <w:i/>
          <w:color w:val="auto"/>
          <w:sz w:val="22"/>
          <w:szCs w:val="22"/>
          <w:lang w:eastAsia="ko-KR"/>
        </w:rPr>
        <w:t>In Guinea</w:t>
      </w:r>
      <w:r w:rsidR="009724E4">
        <w:rPr>
          <w:rFonts w:ascii="Calibri" w:eastAsia="Batang" w:hAnsi="Calibri" w:cs="Calibri"/>
          <w:b/>
          <w:color w:val="auto"/>
          <w:sz w:val="22"/>
          <w:szCs w:val="22"/>
          <w:lang w:eastAsia="ko-KR"/>
        </w:rPr>
        <w:t>,</w:t>
      </w:r>
      <w:r w:rsidRPr="00C36914">
        <w:rPr>
          <w:rFonts w:ascii="Calibri" w:eastAsia="Batang" w:hAnsi="Calibri" w:cs="Calibri"/>
          <w:b/>
          <w:i/>
          <w:color w:val="auto"/>
          <w:sz w:val="22"/>
          <w:szCs w:val="22"/>
          <w:lang w:eastAsia="ko-KR"/>
        </w:rPr>
        <w:t xml:space="preserve"> </w:t>
      </w:r>
      <w:r w:rsidRPr="00C36914">
        <w:rPr>
          <w:rFonts w:ascii="Calibri" w:eastAsia="Batang" w:hAnsi="Calibri" w:cs="Calibri"/>
          <w:color w:val="auto"/>
          <w:sz w:val="22"/>
          <w:szCs w:val="22"/>
          <w:lang w:eastAsia="ko-KR"/>
        </w:rPr>
        <w:t xml:space="preserve">UGANC and ISMBG will </w:t>
      </w:r>
      <w:r w:rsidRPr="00C36914">
        <w:rPr>
          <w:rFonts w:ascii="Calibri" w:eastAsia="Calibri" w:hAnsi="Calibri" w:cs="Calibri"/>
          <w:sz w:val="22"/>
          <w:szCs w:val="22"/>
        </w:rPr>
        <w:t xml:space="preserve">purchase a new accounting software or customize existing systems to meet the budgeting, accounting, reporting and monitoring requirement of the project. </w:t>
      </w:r>
    </w:p>
    <w:p w14:paraId="44ABDBFF"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Calibri"/>
          <w:i/>
          <w:color w:val="auto"/>
          <w:sz w:val="22"/>
          <w:szCs w:val="22"/>
          <w:lang w:eastAsia="ko-KR"/>
        </w:rPr>
      </w:pPr>
      <w:r w:rsidRPr="00C36914">
        <w:rPr>
          <w:rFonts w:ascii="Calibri" w:eastAsia="Batang" w:hAnsi="Calibri" w:cs="Calibri"/>
          <w:b/>
          <w:i/>
          <w:color w:val="auto"/>
          <w:sz w:val="22"/>
          <w:szCs w:val="22"/>
          <w:lang w:eastAsia="ko-KR"/>
        </w:rPr>
        <w:t>In Ghana</w:t>
      </w:r>
      <w:r w:rsidR="009724E4">
        <w:rPr>
          <w:rFonts w:ascii="Calibri" w:eastAsia="Batang" w:hAnsi="Calibri" w:cs="Calibri"/>
          <w:b/>
          <w:i/>
          <w:color w:val="auto"/>
          <w:sz w:val="22"/>
          <w:szCs w:val="22"/>
          <w:lang w:eastAsia="ko-KR"/>
        </w:rPr>
        <w:t>,</w:t>
      </w:r>
      <w:r w:rsidR="009724E4">
        <w:rPr>
          <w:rFonts w:ascii="Calibri" w:eastAsia="Calibri" w:hAnsi="Calibri" w:cs="Times New Roman"/>
          <w:color w:val="auto"/>
          <w:sz w:val="22"/>
          <w:szCs w:val="22"/>
        </w:rPr>
        <w:t xml:space="preserve"> t</w:t>
      </w:r>
      <w:r w:rsidRPr="00C36914">
        <w:rPr>
          <w:rFonts w:ascii="Calibri" w:eastAsia="Calibri" w:hAnsi="Calibri" w:cs="Times New Roman"/>
          <w:color w:val="auto"/>
          <w:sz w:val="22"/>
          <w:szCs w:val="22"/>
        </w:rPr>
        <w:t xml:space="preserve">he UCC currently uses </w:t>
      </w:r>
      <w:r w:rsidRPr="00C36914">
        <w:rPr>
          <w:rFonts w:ascii="Calibri" w:eastAsia="Calibri" w:hAnsi="Calibri" w:cs="Times New Roman"/>
          <w:i/>
          <w:color w:val="auto"/>
          <w:sz w:val="22"/>
          <w:szCs w:val="22"/>
        </w:rPr>
        <w:t xml:space="preserve">Topaz </w:t>
      </w:r>
      <w:r w:rsidRPr="00C36914">
        <w:rPr>
          <w:rFonts w:ascii="Calibri" w:eastAsia="Calibri" w:hAnsi="Calibri" w:cs="Times New Roman"/>
          <w:color w:val="auto"/>
          <w:sz w:val="22"/>
          <w:szCs w:val="22"/>
        </w:rPr>
        <w:t xml:space="preserve">Accounting Package and a combination of spreadsheets for reporting. In terms of accounting systems, the UDS currently has an automated ERP – </w:t>
      </w:r>
      <w:r w:rsidRPr="00C36914">
        <w:rPr>
          <w:rFonts w:ascii="Calibri" w:eastAsia="Calibri" w:hAnsi="Calibri" w:cs="Times New Roman"/>
          <w:i/>
          <w:color w:val="auto"/>
          <w:sz w:val="22"/>
          <w:szCs w:val="22"/>
        </w:rPr>
        <w:t>Sage 300</w:t>
      </w:r>
      <w:r w:rsidRPr="00C36914">
        <w:rPr>
          <w:rFonts w:ascii="Calibri" w:eastAsia="Calibri" w:hAnsi="Calibri" w:cs="Times New Roman"/>
          <w:color w:val="auto"/>
          <w:sz w:val="22"/>
          <w:szCs w:val="22"/>
        </w:rPr>
        <w:t xml:space="preserve"> for all its business operations and these systems shall be used to account and report on the use of project funds.  UENR uses </w:t>
      </w:r>
      <w:r w:rsidRPr="00C36914">
        <w:rPr>
          <w:rFonts w:ascii="Calibri" w:eastAsia="Calibri" w:hAnsi="Calibri" w:cs="Times New Roman"/>
          <w:i/>
          <w:color w:val="auto"/>
          <w:sz w:val="22"/>
          <w:szCs w:val="22"/>
        </w:rPr>
        <w:t>Ebiz Frame</w:t>
      </w:r>
      <w:r w:rsidRPr="00C36914">
        <w:rPr>
          <w:rFonts w:ascii="Calibri" w:eastAsia="Calibri" w:hAnsi="Calibri" w:cs="Times New Roman"/>
          <w:color w:val="auto"/>
          <w:sz w:val="22"/>
          <w:szCs w:val="22"/>
        </w:rPr>
        <w:t xml:space="preserve"> Accounting Software for initiating, recording and reporting all financial transactions.  In terms of systems KNUST uses a bespoke accounting package ‘Panacea’ which is used by all accounts units within the university for preparing its accounts and financial reporting.  The assessment of the accounting function of the Office of Research, Innovation and Development at the UG concludes that it has reliable systems, processes, procedures and staff who can be relied upon to fully support implementation. The Unit uses accounting software – </w:t>
      </w:r>
      <w:r w:rsidRPr="00C36914">
        <w:rPr>
          <w:rFonts w:ascii="Calibri" w:eastAsia="Calibri" w:hAnsi="Calibri" w:cs="Times New Roman"/>
          <w:i/>
          <w:color w:val="auto"/>
          <w:sz w:val="22"/>
          <w:szCs w:val="22"/>
        </w:rPr>
        <w:t>InfoEd Accounting</w:t>
      </w:r>
      <w:r w:rsidRPr="00C36914">
        <w:rPr>
          <w:rFonts w:ascii="Calibri" w:eastAsia="Calibri" w:hAnsi="Calibri" w:cs="Times New Roman"/>
          <w:color w:val="auto"/>
          <w:sz w:val="22"/>
          <w:szCs w:val="22"/>
        </w:rPr>
        <w:t xml:space="preserve"> to support its functions.</w:t>
      </w:r>
    </w:p>
    <w:p w14:paraId="1023AE64" w14:textId="77777777" w:rsidR="00C36914" w:rsidRPr="00C36914" w:rsidRDefault="006E4C7D" w:rsidP="006E4C7D">
      <w:pPr>
        <w:widowControl/>
        <w:numPr>
          <w:ilvl w:val="0"/>
          <w:numId w:val="26"/>
        </w:numPr>
        <w:autoSpaceDE/>
        <w:autoSpaceDN/>
        <w:adjustRightInd/>
        <w:spacing w:after="120" w:line="259" w:lineRule="auto"/>
        <w:ind w:left="0" w:right="720" w:firstLine="0"/>
        <w:jc w:val="both"/>
        <w:rPr>
          <w:rFonts w:ascii="Calibri" w:eastAsia="Batang" w:hAnsi="Calibri" w:cs="Calibri"/>
          <w:i/>
          <w:color w:val="auto"/>
          <w:sz w:val="22"/>
          <w:szCs w:val="22"/>
          <w:lang w:eastAsia="ko-KR"/>
        </w:rPr>
      </w:pPr>
      <w:r w:rsidRPr="00C36914">
        <w:rPr>
          <w:rFonts w:ascii="Calibri" w:eastAsia="Batang" w:hAnsi="Calibri" w:cs="Calibri"/>
          <w:b/>
          <w:i/>
          <w:color w:val="auto"/>
          <w:sz w:val="22"/>
          <w:szCs w:val="22"/>
          <w:lang w:eastAsia="ko-KR"/>
        </w:rPr>
        <w:t>In Senegal</w:t>
      </w:r>
      <w:r w:rsidR="00F816D9">
        <w:rPr>
          <w:rFonts w:ascii="Calibri" w:eastAsia="Batang" w:hAnsi="Calibri" w:cs="Calibri"/>
          <w:b/>
          <w:i/>
          <w:color w:val="auto"/>
          <w:sz w:val="22"/>
          <w:szCs w:val="22"/>
          <w:lang w:eastAsia="ko-KR"/>
        </w:rPr>
        <w:t>,</w:t>
      </w:r>
      <w:r w:rsidRPr="00C36914">
        <w:rPr>
          <w:rFonts w:ascii="Calibri" w:eastAsia="Batang" w:hAnsi="Calibri" w:cs="Calibri"/>
          <w:b/>
          <w:i/>
          <w:color w:val="auto"/>
          <w:sz w:val="22"/>
          <w:szCs w:val="22"/>
          <w:lang w:eastAsia="ko-KR"/>
        </w:rPr>
        <w:t xml:space="preserve"> </w:t>
      </w:r>
      <w:r w:rsidRPr="00C36914">
        <w:rPr>
          <w:rFonts w:ascii="Calibri" w:eastAsia="Calibri" w:hAnsi="Calibri" w:cs="Calibri"/>
          <w:color w:val="auto"/>
          <w:sz w:val="22"/>
          <w:szCs w:val="22"/>
        </w:rPr>
        <w:t xml:space="preserve">Renewal ACEs have a mono-project computerized accounting system which is not adequate to consider new ACE activities. </w:t>
      </w:r>
      <w:r w:rsidRPr="00C36914">
        <w:rPr>
          <w:rFonts w:ascii="Calibri" w:eastAsia="Times New Roman" w:hAnsi="Calibri" w:cs="Calibri"/>
          <w:color w:val="auto"/>
          <w:sz w:val="22"/>
          <w:szCs w:val="22"/>
        </w:rPr>
        <w:t xml:space="preserve">An </w:t>
      </w:r>
      <w:r w:rsidRPr="00C36914">
        <w:rPr>
          <w:rFonts w:ascii="Calibri" w:eastAsia="Calibri" w:hAnsi="Calibri" w:cs="Calibri"/>
          <w:color w:val="auto"/>
          <w:sz w:val="22"/>
          <w:szCs w:val="22"/>
        </w:rPr>
        <w:t xml:space="preserve">adequate accounting and reporting system acceptable to the </w:t>
      </w:r>
      <w:r w:rsidR="007E3854">
        <w:rPr>
          <w:rFonts w:ascii="Calibri" w:eastAsia="Calibri" w:hAnsi="Calibri" w:cs="Calibri"/>
          <w:color w:val="auto"/>
          <w:sz w:val="22"/>
          <w:szCs w:val="22"/>
        </w:rPr>
        <w:t>World B</w:t>
      </w:r>
      <w:r w:rsidRPr="00C36914">
        <w:rPr>
          <w:rFonts w:ascii="Calibri" w:eastAsia="Calibri" w:hAnsi="Calibri" w:cs="Calibri"/>
          <w:color w:val="auto"/>
          <w:sz w:val="22"/>
          <w:szCs w:val="22"/>
        </w:rPr>
        <w:t>ank</w:t>
      </w:r>
      <w:r w:rsidRPr="00C36914">
        <w:rPr>
          <w:rFonts w:ascii="Calibri" w:eastAsia="Times New Roman" w:hAnsi="Calibri" w:cs="Calibri"/>
          <w:color w:val="auto"/>
          <w:sz w:val="22"/>
          <w:szCs w:val="22"/>
        </w:rPr>
        <w:t xml:space="preserve"> will need to be set up three months after effectiveness as outline in the action plan. </w:t>
      </w:r>
    </w:p>
    <w:p w14:paraId="43E5E342" w14:textId="77777777" w:rsidR="00C36914" w:rsidRPr="00062D1B" w:rsidRDefault="006E4C7D" w:rsidP="006E4C7D">
      <w:pPr>
        <w:widowControl/>
        <w:numPr>
          <w:ilvl w:val="0"/>
          <w:numId w:val="26"/>
        </w:numPr>
        <w:autoSpaceDE/>
        <w:autoSpaceDN/>
        <w:adjustRightInd/>
        <w:spacing w:after="120" w:line="259" w:lineRule="auto"/>
        <w:ind w:left="0" w:right="720" w:firstLine="0"/>
        <w:jc w:val="both"/>
        <w:rPr>
          <w:rFonts w:ascii="Batang" w:eastAsia="Batang" w:hAnsi="Batang" w:cs="Batang"/>
          <w:b/>
          <w:color w:val="auto"/>
          <w:sz w:val="22"/>
          <w:szCs w:val="22"/>
          <w:lang w:eastAsia="ko-KR"/>
        </w:rPr>
      </w:pPr>
      <w:r w:rsidRPr="00C36914">
        <w:rPr>
          <w:rFonts w:ascii="Calibri" w:eastAsia="Batang" w:hAnsi="Calibri" w:cs="Calibri"/>
          <w:b/>
          <w:i/>
          <w:color w:val="auto"/>
          <w:sz w:val="22"/>
          <w:szCs w:val="22"/>
          <w:lang w:eastAsia="ko-KR"/>
        </w:rPr>
        <w:t>Accounting basis</w:t>
      </w:r>
      <w:r w:rsidRPr="00C36914">
        <w:rPr>
          <w:rFonts w:ascii="Calibri" w:eastAsia="Batang" w:hAnsi="Calibri" w:cs="Calibri"/>
          <w:b/>
          <w:color w:val="auto"/>
          <w:sz w:val="22"/>
          <w:szCs w:val="22"/>
          <w:lang w:eastAsia="ko-KR"/>
        </w:rPr>
        <w:t xml:space="preserve">: </w:t>
      </w:r>
      <w:r w:rsidR="00FA4B4F">
        <w:rPr>
          <w:rFonts w:ascii="Calibri" w:eastAsia="Batang" w:hAnsi="Calibri" w:cs="Calibri"/>
          <w:color w:val="auto"/>
          <w:sz w:val="22"/>
          <w:szCs w:val="22"/>
          <w:lang w:eastAsia="ko-KR"/>
        </w:rPr>
        <w:t>T</w:t>
      </w:r>
      <w:r w:rsidRPr="00C36914">
        <w:rPr>
          <w:rFonts w:ascii="Calibri" w:eastAsia="Batang" w:hAnsi="Calibri" w:cs="Calibri"/>
          <w:color w:val="auto"/>
          <w:sz w:val="22"/>
          <w:szCs w:val="22"/>
          <w:lang w:eastAsia="ko-KR"/>
        </w:rPr>
        <w:t>he accounting basis for each implementing entity is summarized in the Table A2.2 below.</w:t>
      </w:r>
    </w:p>
    <w:bookmarkEnd w:id="171"/>
    <w:p w14:paraId="654C25E7" w14:textId="77777777" w:rsidR="00C36914" w:rsidRPr="00062D1B" w:rsidRDefault="006E4C7D" w:rsidP="00B660A4">
      <w:pPr>
        <w:pStyle w:val="ListParagraph"/>
        <w:keepNext/>
        <w:keepLines/>
        <w:spacing w:after="240"/>
        <w:ind w:left="0"/>
        <w:jc w:val="both"/>
        <w:rPr>
          <w:rFonts w:asciiTheme="minorHAnsi" w:hAnsiTheme="minorHAnsi" w:cstheme="minorHAnsi"/>
          <w:b/>
          <w:i/>
          <w:color w:val="0070C0"/>
          <w:sz w:val="22"/>
          <w:szCs w:val="22"/>
          <w:lang w:eastAsia="ko-KR"/>
        </w:rPr>
      </w:pPr>
      <w:r w:rsidRPr="00062D1B">
        <w:rPr>
          <w:rFonts w:asciiTheme="minorHAnsi" w:hAnsiTheme="minorHAnsi" w:cstheme="minorHAnsi"/>
          <w:b/>
          <w:i/>
          <w:color w:val="0070C0"/>
          <w:sz w:val="22"/>
          <w:szCs w:val="22"/>
          <w:lang w:eastAsia="ko-KR"/>
        </w:rPr>
        <w:lastRenderedPageBreak/>
        <w:t>Internal Control and Internal Unit Arrangements</w:t>
      </w:r>
    </w:p>
    <w:p w14:paraId="35570156" w14:textId="77777777" w:rsidR="00C36914" w:rsidRPr="00C36914" w:rsidRDefault="006E4C7D" w:rsidP="00B660A4">
      <w:pPr>
        <w:keepNext/>
        <w:keepLines/>
        <w:widowControl/>
        <w:autoSpaceDE/>
        <w:autoSpaceDN/>
        <w:adjustRightInd/>
        <w:spacing w:after="120" w:line="259" w:lineRule="auto"/>
        <w:jc w:val="both"/>
        <w:rPr>
          <w:rFonts w:ascii="Calibri" w:eastAsia="Batang" w:hAnsi="Calibri" w:cs="Times New Roman"/>
          <w:b/>
          <w:color w:val="auto"/>
          <w:sz w:val="22"/>
          <w:szCs w:val="22"/>
          <w:lang w:eastAsia="ko-KR"/>
        </w:rPr>
      </w:pPr>
      <w:r w:rsidRPr="00C36914">
        <w:rPr>
          <w:rFonts w:ascii="Calibri" w:eastAsia="Calibri" w:hAnsi="Calibri" w:cs="Times New Roman"/>
          <w:b/>
          <w:color w:val="auto"/>
          <w:sz w:val="22"/>
          <w:szCs w:val="22"/>
        </w:rPr>
        <w:t>Internal Control and Audit</w:t>
      </w:r>
    </w:p>
    <w:p w14:paraId="65DB01BA" w14:textId="77777777" w:rsidR="00F332F8" w:rsidRPr="00F332F8" w:rsidRDefault="006E4C7D" w:rsidP="006E4C7D">
      <w:pPr>
        <w:keepNext/>
        <w:keepLines/>
        <w:widowControl/>
        <w:numPr>
          <w:ilvl w:val="0"/>
          <w:numId w:val="33"/>
        </w:numPr>
        <w:autoSpaceDE/>
        <w:autoSpaceDN/>
        <w:adjustRightInd/>
        <w:spacing w:after="120"/>
        <w:ind w:hanging="720"/>
        <w:jc w:val="both"/>
        <w:rPr>
          <w:rFonts w:ascii="Calibri" w:eastAsia="Batang" w:hAnsi="Calibri" w:cs="Times New Roman"/>
          <w:b/>
          <w:i/>
          <w:color w:val="auto"/>
          <w:sz w:val="22"/>
          <w:szCs w:val="22"/>
          <w:lang w:eastAsia="ko-KR"/>
        </w:rPr>
      </w:pPr>
      <w:r w:rsidRPr="00C36914">
        <w:rPr>
          <w:rFonts w:ascii="Calibri" w:eastAsia="Batang" w:hAnsi="Calibri" w:cs="Times New Roman"/>
          <w:b/>
          <w:i/>
          <w:color w:val="auto"/>
          <w:sz w:val="22"/>
          <w:szCs w:val="22"/>
          <w:lang w:eastAsia="ko-KR"/>
        </w:rPr>
        <w:t>AAU</w:t>
      </w:r>
    </w:p>
    <w:p w14:paraId="1DDE3356" w14:textId="77777777" w:rsidR="00C36914" w:rsidRPr="00C36914" w:rsidRDefault="006E4C7D" w:rsidP="006E4C7D">
      <w:pPr>
        <w:keepNext/>
        <w:keepLines/>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 xml:space="preserve">Currently, given the size and focus of its operations, AAU does not have an internal audit unit within its organizational structure. The current practice is to outsource the internal audit functions to an independent </w:t>
      </w:r>
      <w:r w:rsidRPr="00915193">
        <w:rPr>
          <w:rFonts w:ascii="Calibri" w:eastAsia="Calibri" w:hAnsi="Calibri" w:cs="Calibri"/>
          <w:color w:val="auto"/>
          <w:sz w:val="22"/>
          <w:szCs w:val="22"/>
        </w:rPr>
        <w:t>third</w:t>
      </w:r>
      <w:r w:rsidRPr="00C36914">
        <w:rPr>
          <w:rFonts w:ascii="Calibri" w:eastAsia="Calibri" w:hAnsi="Calibri" w:cs="Times New Roman"/>
          <w:color w:val="auto"/>
          <w:sz w:val="22"/>
          <w:szCs w:val="22"/>
        </w:rPr>
        <w:t>-party firm, which periodically undertakes internal audits and risk reviews of the operations of AAU. The FM assessment report of AAU indicates that there are adequate internal control measures as documented in the</w:t>
      </w:r>
      <w:r w:rsidRPr="00C36914">
        <w:rPr>
          <w:rFonts w:ascii="Calibri" w:eastAsia="Calibri" w:hAnsi="Calibri" w:cs="Times New Roman"/>
          <w:b/>
          <w:color w:val="auto"/>
          <w:sz w:val="22"/>
          <w:szCs w:val="22"/>
        </w:rPr>
        <w:t xml:space="preserve"> </w:t>
      </w:r>
      <w:r w:rsidRPr="00C36914">
        <w:rPr>
          <w:rFonts w:ascii="Calibri" w:eastAsia="Calibri" w:hAnsi="Calibri" w:cs="Times New Roman"/>
          <w:i/>
          <w:color w:val="auto"/>
          <w:sz w:val="22"/>
          <w:szCs w:val="22"/>
        </w:rPr>
        <w:t>Accounting Policies and Procedures Manual</w:t>
      </w:r>
      <w:r w:rsidRPr="00C36914">
        <w:rPr>
          <w:rFonts w:ascii="Calibri" w:eastAsia="Calibri" w:hAnsi="Calibri" w:cs="Times New Roman"/>
          <w:color w:val="auto"/>
          <w:sz w:val="22"/>
          <w:szCs w:val="22"/>
        </w:rPr>
        <w:t xml:space="preserve"> including segregation, documented levels of approval and authorization and oversight of functions which guarantee a reliable control environment. The internal controls including processes for recording and safe guarding of assets are documented in the </w:t>
      </w:r>
      <w:r w:rsidRPr="00C36914">
        <w:rPr>
          <w:rFonts w:ascii="Calibri" w:eastAsia="Calibri" w:hAnsi="Calibri" w:cs="Times New Roman"/>
          <w:i/>
          <w:color w:val="auto"/>
          <w:sz w:val="22"/>
          <w:szCs w:val="22"/>
        </w:rPr>
        <w:t>Accounting Policies and Procedures Manual</w:t>
      </w:r>
      <w:r w:rsidRPr="00C36914">
        <w:rPr>
          <w:rFonts w:ascii="Calibri" w:eastAsia="Calibri" w:hAnsi="Calibri" w:cs="Times New Roman"/>
          <w:color w:val="auto"/>
          <w:sz w:val="22"/>
          <w:szCs w:val="22"/>
        </w:rPr>
        <w:t xml:space="preserve"> which has been reviewed by the World Bank FMS and considered acceptable. </w:t>
      </w:r>
    </w:p>
    <w:p w14:paraId="706419E5" w14:textId="77777777" w:rsidR="00C36914" w:rsidRPr="00DD39D8" w:rsidRDefault="006E4C7D" w:rsidP="006E4C7D">
      <w:pPr>
        <w:widowControl/>
        <w:numPr>
          <w:ilvl w:val="0"/>
          <w:numId w:val="33"/>
        </w:numPr>
        <w:autoSpaceDE/>
        <w:autoSpaceDN/>
        <w:adjustRightInd/>
        <w:spacing w:after="120"/>
        <w:ind w:hanging="720"/>
        <w:jc w:val="both"/>
        <w:rPr>
          <w:rFonts w:ascii="Calibri" w:eastAsia="Batang" w:hAnsi="Calibri" w:cs="Times New Roman"/>
          <w:b/>
          <w:i/>
          <w:color w:val="auto"/>
          <w:sz w:val="22"/>
          <w:szCs w:val="22"/>
          <w:lang w:eastAsia="ko-KR"/>
        </w:rPr>
      </w:pPr>
      <w:r w:rsidRPr="00DD39D8">
        <w:rPr>
          <w:rFonts w:ascii="Calibri" w:eastAsia="Batang" w:hAnsi="Calibri" w:cs="Times New Roman"/>
          <w:b/>
          <w:i/>
          <w:color w:val="auto"/>
          <w:sz w:val="22"/>
          <w:szCs w:val="22"/>
          <w:lang w:eastAsia="ko-KR"/>
        </w:rPr>
        <w:t>NCTE</w:t>
      </w:r>
    </w:p>
    <w:p w14:paraId="4B42541C"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 xml:space="preserve">The assessment indicated that the internal audit and control environment is adequate for project implementation. The role of the internal audit will be regularly assessed during supervision missions where their reports and the management’s responsiveness to their findings will be reviewed to ensure that the audit workplans use a risk-based approach and adds value to the overall control environment. Consistent with the decision to adopt some aspects of the use of country systems (UCS) for implementation, the project’s internal controls at NCTE will rely on the government-established accounting and internal control guidelines as documented in the </w:t>
      </w:r>
      <w:r w:rsidR="003630B1">
        <w:rPr>
          <w:rFonts w:ascii="Calibri" w:eastAsia="Calibri" w:hAnsi="Calibri" w:cs="Times New Roman"/>
          <w:color w:val="auto"/>
          <w:sz w:val="22"/>
          <w:szCs w:val="22"/>
        </w:rPr>
        <w:t>PFM</w:t>
      </w:r>
      <w:r w:rsidRPr="00C36914">
        <w:rPr>
          <w:rFonts w:ascii="Calibri" w:eastAsia="Calibri" w:hAnsi="Calibri" w:cs="Times New Roman"/>
          <w:color w:val="auto"/>
          <w:sz w:val="22"/>
          <w:szCs w:val="22"/>
        </w:rPr>
        <w:t xml:space="preserve"> Act (921) 2016 and informed by the Internal Audit Agency Act (2003).  In addition, the expenditure initiation and related controls will follow the authorization and approval processes as pertains within the NCTE and complimented by additional guidelines as per World Bank FM &amp; Disbursement policy. The NCTE has a functioning internal audit unit headed by the Head Internal Auditor who is adequality qualified and experienced to help to ensure a sound control environment is maintained throughout implementation. The operations of the NCTE have been documented in an Accounting Manual which provides guidelines for their </w:t>
      </w:r>
      <w:r w:rsidR="00EC6AAF">
        <w:rPr>
          <w:rFonts w:ascii="Calibri" w:eastAsia="Calibri" w:hAnsi="Calibri" w:cs="Times New Roman"/>
          <w:color w:val="auto"/>
          <w:sz w:val="22"/>
          <w:szCs w:val="22"/>
        </w:rPr>
        <w:t>FM</w:t>
      </w:r>
      <w:r w:rsidRPr="00C36914">
        <w:rPr>
          <w:rFonts w:ascii="Calibri" w:eastAsia="Calibri" w:hAnsi="Calibri" w:cs="Times New Roman"/>
          <w:color w:val="auto"/>
          <w:sz w:val="22"/>
          <w:szCs w:val="22"/>
        </w:rPr>
        <w:t xml:space="preserve"> operations.</w:t>
      </w:r>
    </w:p>
    <w:p w14:paraId="4AA1A1FE" w14:textId="77777777" w:rsidR="00C36914" w:rsidRPr="00584938" w:rsidRDefault="006E4C7D" w:rsidP="006E4C7D">
      <w:pPr>
        <w:widowControl/>
        <w:numPr>
          <w:ilvl w:val="0"/>
          <w:numId w:val="33"/>
        </w:numPr>
        <w:autoSpaceDE/>
        <w:autoSpaceDN/>
        <w:adjustRightInd/>
        <w:spacing w:after="120"/>
        <w:ind w:hanging="72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 xml:space="preserve">Selected Centers </w:t>
      </w:r>
    </w:p>
    <w:p w14:paraId="35D075B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Burkina Faso</w:t>
      </w:r>
      <w:r w:rsidR="00F41997">
        <w:rPr>
          <w:rFonts w:ascii="Calibri" w:eastAsia="Calibri" w:hAnsi="Calibri" w:cs="Times New Roman"/>
          <w:b/>
          <w:i/>
          <w:color w:val="auto"/>
          <w:sz w:val="22"/>
          <w:szCs w:val="22"/>
        </w:rPr>
        <w:t>,</w:t>
      </w:r>
      <w:r w:rsidRPr="00C36914">
        <w:rPr>
          <w:rFonts w:ascii="Calibri" w:eastAsia="Calibri" w:hAnsi="Calibri" w:cs="Times New Roman"/>
          <w:b/>
          <w:i/>
          <w:color w:val="auto"/>
          <w:sz w:val="22"/>
          <w:szCs w:val="22"/>
        </w:rPr>
        <w:t xml:space="preserve"> </w:t>
      </w:r>
      <w:r w:rsidRPr="00C36914">
        <w:rPr>
          <w:rFonts w:ascii="Calibri" w:eastAsia="Calibri" w:hAnsi="Calibri" w:cs="Calibri"/>
          <w:color w:val="222222"/>
          <w:sz w:val="22"/>
          <w:szCs w:val="22"/>
          <w:lang w:val="en"/>
        </w:rPr>
        <w:t xml:space="preserve">The </w:t>
      </w:r>
      <w:r w:rsidR="00303010">
        <w:rPr>
          <w:rFonts w:ascii="Calibri" w:eastAsia="Calibri" w:hAnsi="Calibri" w:cs="Calibri"/>
          <w:color w:val="222222"/>
          <w:sz w:val="22"/>
          <w:szCs w:val="22"/>
          <w:lang w:val="en"/>
        </w:rPr>
        <w:t xml:space="preserve">World </w:t>
      </w:r>
      <w:r w:rsidRPr="00C36914">
        <w:rPr>
          <w:rFonts w:ascii="Calibri" w:eastAsia="Calibri" w:hAnsi="Calibri" w:cs="Calibri"/>
          <w:color w:val="222222"/>
          <w:sz w:val="22"/>
          <w:szCs w:val="22"/>
          <w:lang w:val="en"/>
        </w:rPr>
        <w:t xml:space="preserve">Bank will encourage the implementing entity to strengthen their internal audit functions. Each implementing entity </w:t>
      </w:r>
      <w:r w:rsidRPr="00B660A4">
        <w:rPr>
          <w:rFonts w:ascii="Calibri" w:eastAsia="Calibri" w:hAnsi="Calibri" w:cs="Times New Roman"/>
          <w:color w:val="auto"/>
          <w:sz w:val="22"/>
          <w:szCs w:val="22"/>
        </w:rPr>
        <w:t>will</w:t>
      </w:r>
      <w:r w:rsidRPr="00C36914">
        <w:rPr>
          <w:rFonts w:ascii="Calibri" w:eastAsia="Calibri" w:hAnsi="Calibri" w:cs="Calibri"/>
          <w:color w:val="222222"/>
          <w:sz w:val="22"/>
          <w:szCs w:val="22"/>
          <w:lang w:val="en"/>
        </w:rPr>
        <w:t xml:space="preserve"> adopt an internal audit charter and internal audit manual as well as an institutional risk mapping to facilitate risk-based auditing</w:t>
      </w:r>
      <w:r w:rsidR="00A016D8">
        <w:rPr>
          <w:rFonts w:ascii="Calibri" w:eastAsia="Calibri" w:hAnsi="Calibri" w:cs="Calibri"/>
          <w:color w:val="222222"/>
          <w:sz w:val="22"/>
          <w:szCs w:val="22"/>
          <w:lang w:val="en"/>
        </w:rPr>
        <w:t xml:space="preserve">. </w:t>
      </w:r>
      <w:r w:rsidRPr="00C36914">
        <w:rPr>
          <w:rFonts w:ascii="Calibri" w:eastAsia="Calibri" w:hAnsi="Calibri" w:cs="Calibri"/>
          <w:color w:val="222222"/>
          <w:sz w:val="22"/>
          <w:szCs w:val="22"/>
          <w:lang w:val="en"/>
        </w:rPr>
        <w:t xml:space="preserve">For 2iE, the procedures of the audit committee will be revised to ensure the issuance of the audit committee reports at least six (6) months after the end of the fiscal year. </w:t>
      </w:r>
      <w:r w:rsidRPr="00C36914">
        <w:rPr>
          <w:rFonts w:ascii="Calibri" w:eastAsia="Times New Roman" w:hAnsi="Calibri" w:cs="Calibri"/>
          <w:color w:val="auto"/>
          <w:sz w:val="22"/>
          <w:szCs w:val="22"/>
        </w:rPr>
        <w:t xml:space="preserve">UNB and </w:t>
      </w:r>
      <w:r w:rsidRPr="00C36914">
        <w:rPr>
          <w:rFonts w:ascii="Calibri" w:eastAsia="Calibri" w:hAnsi="Calibri" w:cs="Calibri"/>
          <w:color w:val="222222"/>
          <w:sz w:val="22"/>
          <w:szCs w:val="22"/>
          <w:lang w:val="en"/>
        </w:rPr>
        <w:t>Ouaga I</w:t>
      </w:r>
      <w:r w:rsidRPr="00C36914">
        <w:rPr>
          <w:rFonts w:ascii="Calibri" w:eastAsia="Times New Roman" w:hAnsi="Calibri" w:cs="Calibri"/>
          <w:color w:val="auto"/>
          <w:sz w:val="22"/>
          <w:szCs w:val="22"/>
        </w:rPr>
        <w:t xml:space="preserve"> will also recruit within three months after effectiveness, an internal controller, with experience and qualifications acceptable to the </w:t>
      </w:r>
      <w:r w:rsidR="00303010">
        <w:rPr>
          <w:rFonts w:ascii="Calibri" w:eastAsia="Times New Roman" w:hAnsi="Calibri" w:cs="Calibri"/>
          <w:color w:val="auto"/>
          <w:sz w:val="22"/>
          <w:szCs w:val="22"/>
        </w:rPr>
        <w:t xml:space="preserve">World </w:t>
      </w:r>
      <w:r w:rsidRPr="00C36914">
        <w:rPr>
          <w:rFonts w:ascii="Calibri" w:eastAsia="Times New Roman" w:hAnsi="Calibri" w:cs="Calibri"/>
          <w:color w:val="auto"/>
          <w:sz w:val="22"/>
          <w:szCs w:val="22"/>
        </w:rPr>
        <w:t>Bank, fully dedicated to the Project internal audit tasks</w:t>
      </w:r>
      <w:r w:rsidR="00A016D8">
        <w:rPr>
          <w:rFonts w:ascii="Calibri" w:eastAsia="Times New Roman" w:hAnsi="Calibri" w:cs="Calibri"/>
          <w:color w:val="auto"/>
          <w:sz w:val="22"/>
          <w:szCs w:val="22"/>
        </w:rPr>
        <w:t xml:space="preserve">. </w:t>
      </w:r>
      <w:r w:rsidRPr="00C36914">
        <w:rPr>
          <w:rFonts w:ascii="Calibri" w:eastAsia="Calibri" w:hAnsi="Calibri" w:cs="Calibri"/>
          <w:color w:val="222222"/>
          <w:sz w:val="22"/>
          <w:szCs w:val="22"/>
          <w:lang w:val="en"/>
        </w:rPr>
        <w:t>The national internal control institutions, that is, DCMEF, the General Inspectorate of Finance (IGF) and the ASCE-LC (</w:t>
      </w:r>
      <w:r w:rsidRPr="009B5BFD">
        <w:rPr>
          <w:rFonts w:ascii="Calibri" w:eastAsia="Calibri" w:hAnsi="Calibri" w:cs="Calibri"/>
          <w:i/>
          <w:color w:val="222222"/>
          <w:sz w:val="22"/>
          <w:szCs w:val="22"/>
          <w:lang w:val="en"/>
        </w:rPr>
        <w:t>Autorité Supérieure de contrôle de l’Etat et de Lutte contre la Corruption</w:t>
      </w:r>
      <w:r w:rsidRPr="00C36914">
        <w:rPr>
          <w:rFonts w:ascii="Calibri" w:eastAsia="Calibri" w:hAnsi="Calibri" w:cs="Calibri"/>
          <w:color w:val="222222"/>
          <w:sz w:val="22"/>
          <w:szCs w:val="22"/>
          <w:lang w:val="en"/>
        </w:rPr>
        <w:t>) will continue to provide internal audit oversight over the UNB and Ouaga I, as requested by their legal mandate.  During implementation, each implementing entity will be required to prepare and submit internal audit reports on a semi-annual basis no later than 45 days following the end of the semester.</w:t>
      </w:r>
    </w:p>
    <w:p w14:paraId="19411BFE"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lastRenderedPageBreak/>
        <w:t>In Djibouti</w:t>
      </w:r>
      <w:r w:rsidR="00F41997">
        <w:rPr>
          <w:rFonts w:ascii="Calibri" w:eastAsia="Calibri" w:hAnsi="Calibri" w:cs="Times New Roman"/>
          <w:b/>
          <w:i/>
          <w:color w:val="auto"/>
          <w:sz w:val="22"/>
          <w:szCs w:val="22"/>
        </w:rPr>
        <w:t>,</w:t>
      </w:r>
      <w:r w:rsidRPr="00C36914">
        <w:rPr>
          <w:rFonts w:ascii="Calibri" w:eastAsia="Calibri" w:hAnsi="Calibri" w:cs="Times New Roman"/>
          <w:b/>
          <w:i/>
          <w:color w:val="auto"/>
          <w:sz w:val="22"/>
          <w:szCs w:val="22"/>
        </w:rPr>
        <w:t xml:space="preserve"> </w:t>
      </w:r>
      <w:r w:rsidRPr="00C36914">
        <w:rPr>
          <w:rFonts w:ascii="Calibri" w:eastAsia="Calibri" w:hAnsi="Calibri" w:cs="Times New Roman"/>
          <w:i/>
          <w:color w:val="auto"/>
          <w:sz w:val="22"/>
          <w:szCs w:val="22"/>
        </w:rPr>
        <w:t>UD</w:t>
      </w:r>
      <w:r w:rsidRPr="00C36914">
        <w:rPr>
          <w:rFonts w:ascii="Calibri" w:eastAsia="Calibri" w:hAnsi="Calibri" w:cs="Times New Roman"/>
          <w:color w:val="auto"/>
          <w:sz w:val="22"/>
          <w:szCs w:val="22"/>
        </w:rPr>
        <w:t xml:space="preserve"> has an administrative and </w:t>
      </w:r>
      <w:r w:rsidR="00EC6AAF">
        <w:rPr>
          <w:rFonts w:ascii="Calibri" w:eastAsia="Calibri" w:hAnsi="Calibri" w:cs="Times New Roman"/>
          <w:color w:val="auto"/>
          <w:sz w:val="22"/>
          <w:szCs w:val="22"/>
        </w:rPr>
        <w:t>FM</w:t>
      </w:r>
      <w:r w:rsidRPr="00C36914">
        <w:rPr>
          <w:rFonts w:ascii="Calibri" w:eastAsia="Calibri" w:hAnsi="Calibri" w:cs="Times New Roman"/>
          <w:color w:val="auto"/>
          <w:sz w:val="22"/>
          <w:szCs w:val="22"/>
        </w:rPr>
        <w:t xml:space="preserve"> manual describing the roles and responsibilities of the financial department and the expenditure cycle and flow of activities within the various departments. The manual is under revision and an updated revised version will be issued once the status of the university is legally revised. For the project, ITT will prepare an Implementation Plan, which will define the roles,</w:t>
      </w:r>
      <w:r w:rsidRPr="00C36914">
        <w:rPr>
          <w:rFonts w:ascii="Calibri" w:eastAsia="Calibri" w:hAnsi="Calibri" w:cs="Calibri"/>
          <w:sz w:val="22"/>
          <w:szCs w:val="22"/>
        </w:rPr>
        <w:t xml:space="preserve"> functions and responsibilities for the implementing agency. The Implementation Plan will contain a separate FM chapter detailing the FM and accounting procedures and will also include internal controls procedures. </w:t>
      </w:r>
      <w:r w:rsidR="00FB344D">
        <w:rPr>
          <w:rFonts w:ascii="Calibri" w:eastAsia="Calibri" w:hAnsi="Calibri" w:cs="Calibri"/>
          <w:sz w:val="22"/>
          <w:szCs w:val="22"/>
        </w:rPr>
        <w:t>Once finalized, t</w:t>
      </w:r>
      <w:r w:rsidRPr="00C36914">
        <w:rPr>
          <w:rFonts w:ascii="Calibri" w:eastAsia="Calibri" w:hAnsi="Calibri" w:cs="Calibri"/>
          <w:sz w:val="22"/>
          <w:szCs w:val="22"/>
        </w:rPr>
        <w:t xml:space="preserve">he Implementation Plan will need to be </w:t>
      </w:r>
      <w:r w:rsidR="00754087">
        <w:rPr>
          <w:rFonts w:ascii="Calibri" w:eastAsia="Calibri" w:hAnsi="Calibri" w:cs="Calibri"/>
          <w:sz w:val="22"/>
          <w:szCs w:val="22"/>
        </w:rPr>
        <w:t xml:space="preserve">submitted to </w:t>
      </w:r>
      <w:r w:rsidRPr="00C36914">
        <w:rPr>
          <w:rFonts w:ascii="Calibri" w:eastAsia="Calibri" w:hAnsi="Calibri" w:cs="Calibri"/>
          <w:sz w:val="22"/>
          <w:szCs w:val="22"/>
        </w:rPr>
        <w:t xml:space="preserve">the </w:t>
      </w:r>
      <w:r w:rsidR="00303010">
        <w:rPr>
          <w:rFonts w:ascii="Calibri" w:eastAsia="Calibri" w:hAnsi="Calibri" w:cs="Calibri"/>
          <w:sz w:val="22"/>
          <w:szCs w:val="22"/>
        </w:rPr>
        <w:t xml:space="preserve">World </w:t>
      </w:r>
      <w:r w:rsidRPr="00C36914">
        <w:rPr>
          <w:rFonts w:ascii="Calibri" w:eastAsia="Calibri" w:hAnsi="Calibri" w:cs="Calibri"/>
          <w:sz w:val="22"/>
          <w:szCs w:val="22"/>
        </w:rPr>
        <w:t xml:space="preserve">Bank </w:t>
      </w:r>
      <w:r w:rsidR="00754087">
        <w:rPr>
          <w:rFonts w:ascii="Calibri" w:eastAsia="Calibri" w:hAnsi="Calibri" w:cs="Calibri"/>
          <w:sz w:val="22"/>
          <w:szCs w:val="22"/>
        </w:rPr>
        <w:t xml:space="preserve">for approval </w:t>
      </w:r>
      <w:r w:rsidRPr="00C36914">
        <w:rPr>
          <w:rFonts w:ascii="Calibri" w:eastAsia="Calibri" w:hAnsi="Calibri" w:cs="Calibri"/>
          <w:sz w:val="22"/>
          <w:szCs w:val="22"/>
        </w:rPr>
        <w:t xml:space="preserve">and will be a condition for initial disbursement. An internal audit unit will be established within ITT. The internal audit unit will be responsible for ensuring that efficiency and effectiveness are exercised when implementing the project and will carry out a risk-based approach review of all fiduciary functions. ITT will be responsible for contracting an internal auditor with </w:t>
      </w:r>
      <w:r w:rsidR="00B51E4C">
        <w:rPr>
          <w:rFonts w:ascii="Calibri" w:eastAsia="Calibri" w:hAnsi="Calibri" w:cs="Calibri"/>
          <w:sz w:val="22"/>
          <w:szCs w:val="22"/>
        </w:rPr>
        <w:t>ToR</w:t>
      </w:r>
      <w:r w:rsidRPr="00C36914">
        <w:rPr>
          <w:rFonts w:ascii="Calibri" w:eastAsia="Calibri" w:hAnsi="Calibri" w:cs="Calibri"/>
          <w:sz w:val="22"/>
          <w:szCs w:val="22"/>
        </w:rPr>
        <w:t xml:space="preserve">s acceptable to the </w:t>
      </w:r>
      <w:r w:rsidR="00624990">
        <w:rPr>
          <w:rFonts w:ascii="Calibri" w:eastAsia="Calibri" w:hAnsi="Calibri" w:cs="Calibri"/>
          <w:sz w:val="22"/>
          <w:szCs w:val="22"/>
        </w:rPr>
        <w:t xml:space="preserve">World </w:t>
      </w:r>
      <w:r w:rsidRPr="00C36914">
        <w:rPr>
          <w:rFonts w:ascii="Calibri" w:eastAsia="Calibri" w:hAnsi="Calibri" w:cs="Calibri"/>
          <w:sz w:val="22"/>
          <w:szCs w:val="22"/>
        </w:rPr>
        <w:t xml:space="preserve">Bank. Internal audit reports will be submitted to the </w:t>
      </w:r>
      <w:r w:rsidR="00303010">
        <w:rPr>
          <w:rFonts w:ascii="Calibri" w:eastAsia="Calibri" w:hAnsi="Calibri" w:cs="Calibri"/>
          <w:sz w:val="22"/>
          <w:szCs w:val="22"/>
        </w:rPr>
        <w:t xml:space="preserve">World </w:t>
      </w:r>
      <w:r w:rsidRPr="00C36914">
        <w:rPr>
          <w:rFonts w:ascii="Calibri" w:eastAsia="Calibri" w:hAnsi="Calibri" w:cs="Calibri"/>
          <w:sz w:val="22"/>
          <w:szCs w:val="22"/>
        </w:rPr>
        <w:t xml:space="preserve">Bank every semester showing any substantial risk and proposing recommendations to enhance project operational efficiency. The internal auditor will be recruited three months after effectiveness. </w:t>
      </w:r>
    </w:p>
    <w:p w14:paraId="71DB9452"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Guinea</w:t>
      </w:r>
      <w:r w:rsidR="00F41997">
        <w:rPr>
          <w:rFonts w:ascii="Calibri" w:eastAsia="Calibri" w:hAnsi="Calibri" w:cs="Times New Roman"/>
          <w:b/>
          <w:i/>
          <w:color w:val="auto"/>
          <w:sz w:val="22"/>
          <w:szCs w:val="22"/>
        </w:rPr>
        <w:t xml:space="preserve">, </w:t>
      </w:r>
      <w:r w:rsidR="00F41997">
        <w:rPr>
          <w:rFonts w:ascii="Calibri" w:eastAsia="Calibri" w:hAnsi="Calibri" w:cs="Times New Roman"/>
          <w:color w:val="auto"/>
          <w:sz w:val="22"/>
          <w:szCs w:val="22"/>
        </w:rPr>
        <w:t>f</w:t>
      </w:r>
      <w:r w:rsidRPr="00C36914">
        <w:rPr>
          <w:rFonts w:ascii="Calibri" w:eastAsia="Calibri" w:hAnsi="Calibri" w:cs="Times New Roman"/>
          <w:color w:val="auto"/>
          <w:sz w:val="22"/>
          <w:szCs w:val="22"/>
        </w:rPr>
        <w:t xml:space="preserve">or this project, FM manuals need to be developed for both UGANC and ISMGB as part of the requirement for first disbursement (part of DLR#1). The manual will also include FM procedures for the project. The manuals will document, explain and describe work processes, information flow, authorization and delegation of authority, timing, segregations of duties, auto and sequential controls, compliance with project </w:t>
      </w:r>
      <w:r w:rsidRPr="00B660A4">
        <w:rPr>
          <w:rFonts w:ascii="Calibri" w:eastAsia="Calibri" w:hAnsi="Calibri" w:cs="Calibri"/>
          <w:sz w:val="22"/>
          <w:szCs w:val="22"/>
        </w:rPr>
        <w:t>objectives</w:t>
      </w:r>
      <w:r w:rsidRPr="00C36914">
        <w:rPr>
          <w:rFonts w:ascii="Calibri" w:eastAsia="Calibri" w:hAnsi="Calibri" w:cs="Times New Roman"/>
          <w:color w:val="auto"/>
          <w:sz w:val="22"/>
          <w:szCs w:val="22"/>
        </w:rPr>
        <w:t>, micro and macro rules and regulations.  Application of the procedures set up in the manual will be mandatory for all staff at all levels. One internal auditor will be recruited and will provide support to both UGANC and ISMGB.</w:t>
      </w:r>
      <w:r w:rsidRPr="00C36914">
        <w:rPr>
          <w:rFonts w:ascii="Calibri" w:eastAsia="Calibri" w:hAnsi="Calibri" w:cs="Times New Roman"/>
          <w:b/>
          <w:i/>
          <w:color w:val="auto"/>
          <w:sz w:val="22"/>
          <w:szCs w:val="22"/>
        </w:rPr>
        <w:t xml:space="preserve"> </w:t>
      </w:r>
      <w:r w:rsidRPr="00C36914">
        <w:rPr>
          <w:rFonts w:ascii="Calibri" w:eastAsia="Calibri" w:hAnsi="Calibri" w:cs="Times New Roman"/>
          <w:color w:val="auto"/>
          <w:sz w:val="22"/>
          <w:szCs w:val="22"/>
        </w:rPr>
        <w:t>The internal auditor will be recruited within three months of effectiveness.</w:t>
      </w:r>
    </w:p>
    <w:p w14:paraId="0FD5FEB6" w14:textId="77777777" w:rsidR="00C36914" w:rsidRPr="00F72772"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Ghan</w:t>
      </w:r>
      <w:r w:rsidR="00F41997">
        <w:rPr>
          <w:rFonts w:ascii="Calibri" w:eastAsia="Calibri" w:hAnsi="Calibri" w:cs="Times New Roman"/>
          <w:color w:val="auto"/>
          <w:sz w:val="22"/>
          <w:szCs w:val="22"/>
        </w:rPr>
        <w:t>a, t</w:t>
      </w:r>
      <w:r w:rsidRPr="00C36914">
        <w:rPr>
          <w:rFonts w:ascii="Calibri" w:eastAsia="Calibri" w:hAnsi="Calibri" w:cs="Times New Roman"/>
          <w:color w:val="auto"/>
          <w:sz w:val="22"/>
          <w:szCs w:val="22"/>
        </w:rPr>
        <w:t xml:space="preserve">he new centers hosted at UCC, UDS, UENR, KNUST and UG as well as the renewal centers at KNUST and UG all have functioning and well-staffed Internal Audit Directorate (IAD) headed by a Director of Internal Audit who has oversight function for ensuring that there are adequate internal controls within the University. The </w:t>
      </w:r>
      <w:r w:rsidRPr="00B660A4">
        <w:rPr>
          <w:rFonts w:ascii="Calibri" w:eastAsia="Calibri" w:hAnsi="Calibri" w:cs="Calibri"/>
          <w:sz w:val="22"/>
          <w:szCs w:val="22"/>
        </w:rPr>
        <w:t>project’s</w:t>
      </w:r>
      <w:r w:rsidRPr="00C36914">
        <w:rPr>
          <w:rFonts w:ascii="Calibri" w:eastAsia="Calibri" w:hAnsi="Calibri" w:cs="Times New Roman"/>
          <w:color w:val="auto"/>
          <w:sz w:val="22"/>
          <w:szCs w:val="22"/>
        </w:rPr>
        <w:t xml:space="preserve"> internal controls will rely on the established accounting and internal control guidelines as documented in their respective manuals as listed below in Table A2.1.</w:t>
      </w:r>
    </w:p>
    <w:p w14:paraId="1F993568" w14:textId="77777777" w:rsidR="00F02505" w:rsidRPr="00F02505" w:rsidRDefault="006E4C7D" w:rsidP="00B660A4">
      <w:pPr>
        <w:spacing w:after="120"/>
        <w:jc w:val="center"/>
        <w:rPr>
          <w:rFonts w:asciiTheme="minorHAnsi" w:hAnsiTheme="minorHAnsi" w:cstheme="minorHAnsi"/>
          <w:b/>
          <w:sz w:val="22"/>
          <w:szCs w:val="22"/>
        </w:rPr>
      </w:pPr>
      <w:r w:rsidRPr="00F02505">
        <w:rPr>
          <w:rFonts w:asciiTheme="minorHAnsi" w:hAnsiTheme="minorHAnsi" w:cstheme="minorHAnsi"/>
          <w:b/>
          <w:sz w:val="22"/>
          <w:szCs w:val="22"/>
        </w:rPr>
        <w:t xml:space="preserve">Table A2.1. </w:t>
      </w:r>
      <w:r w:rsidRPr="00F02505">
        <w:rPr>
          <w:rFonts w:asciiTheme="minorHAnsi" w:hAnsiTheme="minorHAnsi" w:cstheme="minorHAnsi"/>
          <w:b/>
          <w:i/>
          <w:sz w:val="22"/>
          <w:szCs w:val="22"/>
        </w:rPr>
        <w:t>Ghana ACEs FM Manuals</w:t>
      </w:r>
    </w:p>
    <w:tbl>
      <w:tblPr>
        <w:tblStyle w:val="TableGrid19"/>
        <w:tblW w:w="0" w:type="auto"/>
        <w:tblLook w:val="04A0" w:firstRow="1" w:lastRow="0" w:firstColumn="1" w:lastColumn="0" w:noHBand="0" w:noVBand="1"/>
      </w:tblPr>
      <w:tblGrid>
        <w:gridCol w:w="1435"/>
        <w:gridCol w:w="5940"/>
        <w:gridCol w:w="1975"/>
      </w:tblGrid>
      <w:tr w:rsidR="00F11684" w14:paraId="0E94F79D" w14:textId="77777777" w:rsidTr="00C36914">
        <w:tc>
          <w:tcPr>
            <w:tcW w:w="1435" w:type="dxa"/>
          </w:tcPr>
          <w:p w14:paraId="53A28D7A" w14:textId="77777777" w:rsidR="00C36914" w:rsidRPr="00C36914" w:rsidRDefault="006E4C7D" w:rsidP="006465BC">
            <w:pPr>
              <w:widowControl/>
              <w:autoSpaceDE/>
              <w:autoSpaceDN/>
              <w:adjustRightInd/>
              <w:jc w:val="center"/>
              <w:rPr>
                <w:rFonts w:ascii="Calibri" w:eastAsia="Calibri" w:hAnsi="Calibri" w:cs="Times New Roman"/>
                <w:color w:val="auto"/>
                <w:sz w:val="22"/>
                <w:szCs w:val="22"/>
              </w:rPr>
            </w:pPr>
            <w:r w:rsidRPr="00C36914">
              <w:rPr>
                <w:rFonts w:ascii="Calibri" w:eastAsia="Calibri" w:hAnsi="Calibri" w:cs="Times New Roman"/>
                <w:color w:val="auto"/>
                <w:sz w:val="22"/>
                <w:szCs w:val="22"/>
              </w:rPr>
              <w:t>Entity</w:t>
            </w:r>
          </w:p>
        </w:tc>
        <w:tc>
          <w:tcPr>
            <w:tcW w:w="5940" w:type="dxa"/>
          </w:tcPr>
          <w:p w14:paraId="1E1A7217" w14:textId="77777777" w:rsidR="00C36914" w:rsidRPr="00C36914" w:rsidRDefault="006E4C7D" w:rsidP="006465BC">
            <w:pPr>
              <w:widowControl/>
              <w:autoSpaceDE/>
              <w:autoSpaceDN/>
              <w:adjustRightInd/>
              <w:jc w:val="center"/>
              <w:rPr>
                <w:rFonts w:ascii="Calibri" w:eastAsia="Calibri" w:hAnsi="Calibri" w:cs="Times New Roman"/>
                <w:color w:val="auto"/>
                <w:sz w:val="22"/>
                <w:szCs w:val="22"/>
              </w:rPr>
            </w:pPr>
            <w:r w:rsidRPr="00C36914">
              <w:rPr>
                <w:rFonts w:ascii="Calibri" w:eastAsia="Calibri" w:hAnsi="Calibri" w:cs="Times New Roman"/>
                <w:color w:val="auto"/>
                <w:sz w:val="22"/>
                <w:szCs w:val="22"/>
              </w:rPr>
              <w:t>Manual</w:t>
            </w:r>
          </w:p>
        </w:tc>
        <w:tc>
          <w:tcPr>
            <w:tcW w:w="1975" w:type="dxa"/>
          </w:tcPr>
          <w:p w14:paraId="77979DFD" w14:textId="77777777" w:rsidR="00C36914" w:rsidRPr="00C36914" w:rsidRDefault="006E4C7D" w:rsidP="006465BC">
            <w:pPr>
              <w:widowControl/>
              <w:autoSpaceDE/>
              <w:autoSpaceDN/>
              <w:adjustRightInd/>
              <w:jc w:val="center"/>
              <w:rPr>
                <w:rFonts w:ascii="Calibri" w:eastAsia="Calibri" w:hAnsi="Calibri" w:cs="Times New Roman"/>
                <w:color w:val="auto"/>
                <w:sz w:val="22"/>
                <w:szCs w:val="22"/>
              </w:rPr>
            </w:pPr>
            <w:r w:rsidRPr="00C36914">
              <w:rPr>
                <w:rFonts w:ascii="Calibri" w:eastAsia="Calibri" w:hAnsi="Calibri" w:cs="Times New Roman"/>
                <w:color w:val="auto"/>
                <w:sz w:val="22"/>
                <w:szCs w:val="22"/>
              </w:rPr>
              <w:t>ACT</w:t>
            </w:r>
          </w:p>
        </w:tc>
      </w:tr>
      <w:tr w:rsidR="00F11684" w14:paraId="30DE3EB8" w14:textId="77777777" w:rsidTr="00C36914">
        <w:tc>
          <w:tcPr>
            <w:tcW w:w="1435" w:type="dxa"/>
          </w:tcPr>
          <w:p w14:paraId="03EBE987"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UCC</w:t>
            </w:r>
          </w:p>
        </w:tc>
        <w:tc>
          <w:tcPr>
            <w:tcW w:w="5940" w:type="dxa"/>
          </w:tcPr>
          <w:p w14:paraId="0C6A88F5"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 xml:space="preserve">Financial and Stores Regulations Manual </w:t>
            </w:r>
          </w:p>
        </w:tc>
        <w:tc>
          <w:tcPr>
            <w:tcW w:w="1975" w:type="dxa"/>
          </w:tcPr>
          <w:p w14:paraId="6E14D939" w14:textId="77777777" w:rsidR="00C36914" w:rsidRPr="00C36914" w:rsidRDefault="00C36914" w:rsidP="006465BC">
            <w:pPr>
              <w:widowControl/>
              <w:autoSpaceDE/>
              <w:autoSpaceDN/>
              <w:adjustRightInd/>
              <w:jc w:val="both"/>
              <w:rPr>
                <w:rFonts w:ascii="Calibri" w:eastAsia="Calibri" w:hAnsi="Calibri" w:cs="Times New Roman"/>
                <w:color w:val="auto"/>
                <w:sz w:val="22"/>
                <w:szCs w:val="22"/>
              </w:rPr>
            </w:pPr>
          </w:p>
        </w:tc>
      </w:tr>
      <w:tr w:rsidR="00F11684" w14:paraId="4FC2AA74" w14:textId="77777777" w:rsidTr="00C36914">
        <w:tc>
          <w:tcPr>
            <w:tcW w:w="1435" w:type="dxa"/>
          </w:tcPr>
          <w:p w14:paraId="5918D89B"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UDS</w:t>
            </w:r>
          </w:p>
        </w:tc>
        <w:tc>
          <w:tcPr>
            <w:tcW w:w="5940" w:type="dxa"/>
          </w:tcPr>
          <w:p w14:paraId="293AA241"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snapToGrid w:val="0"/>
                <w:color w:val="auto"/>
                <w:sz w:val="22"/>
                <w:szCs w:val="22"/>
              </w:rPr>
              <w:t xml:space="preserve">Finance and Accounting Manual </w:t>
            </w:r>
          </w:p>
        </w:tc>
        <w:tc>
          <w:tcPr>
            <w:tcW w:w="1975" w:type="dxa"/>
          </w:tcPr>
          <w:p w14:paraId="496F5953"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PFM Act (921)2016</w:t>
            </w:r>
          </w:p>
        </w:tc>
      </w:tr>
      <w:tr w:rsidR="00F11684" w14:paraId="3116C544" w14:textId="77777777" w:rsidTr="00C36914">
        <w:tc>
          <w:tcPr>
            <w:tcW w:w="1435" w:type="dxa"/>
          </w:tcPr>
          <w:p w14:paraId="7A121428"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UENR</w:t>
            </w:r>
          </w:p>
        </w:tc>
        <w:tc>
          <w:tcPr>
            <w:tcW w:w="5940" w:type="dxa"/>
          </w:tcPr>
          <w:p w14:paraId="229C3194"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snapToGrid w:val="0"/>
                <w:color w:val="auto"/>
                <w:sz w:val="22"/>
                <w:szCs w:val="22"/>
              </w:rPr>
              <w:t xml:space="preserve">Accounting Policies and Procedures Manual </w:t>
            </w:r>
          </w:p>
        </w:tc>
        <w:tc>
          <w:tcPr>
            <w:tcW w:w="1975" w:type="dxa"/>
          </w:tcPr>
          <w:p w14:paraId="5D26B5BC" w14:textId="77777777" w:rsidR="00C36914" w:rsidRPr="00C36914" w:rsidRDefault="00C36914" w:rsidP="006465BC">
            <w:pPr>
              <w:widowControl/>
              <w:autoSpaceDE/>
              <w:autoSpaceDN/>
              <w:adjustRightInd/>
              <w:jc w:val="both"/>
              <w:rPr>
                <w:rFonts w:ascii="Calibri" w:eastAsia="Calibri" w:hAnsi="Calibri" w:cs="Times New Roman"/>
                <w:color w:val="auto"/>
                <w:sz w:val="22"/>
                <w:szCs w:val="22"/>
              </w:rPr>
            </w:pPr>
          </w:p>
        </w:tc>
      </w:tr>
      <w:tr w:rsidR="00F11684" w14:paraId="7636EF0B" w14:textId="77777777" w:rsidTr="00C36914">
        <w:tc>
          <w:tcPr>
            <w:tcW w:w="1435" w:type="dxa"/>
          </w:tcPr>
          <w:p w14:paraId="519A7E9E"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KNUST</w:t>
            </w:r>
          </w:p>
        </w:tc>
        <w:tc>
          <w:tcPr>
            <w:tcW w:w="5940" w:type="dxa"/>
          </w:tcPr>
          <w:p w14:paraId="2EF86717"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Accounting Policies and Procedures Manual</w:t>
            </w:r>
          </w:p>
        </w:tc>
        <w:tc>
          <w:tcPr>
            <w:tcW w:w="1975" w:type="dxa"/>
          </w:tcPr>
          <w:p w14:paraId="0A97A238" w14:textId="77777777" w:rsidR="00C36914" w:rsidRPr="00C36914" w:rsidRDefault="00C36914" w:rsidP="006465BC">
            <w:pPr>
              <w:widowControl/>
              <w:autoSpaceDE/>
              <w:autoSpaceDN/>
              <w:adjustRightInd/>
              <w:jc w:val="both"/>
              <w:rPr>
                <w:rFonts w:ascii="Calibri" w:eastAsia="Calibri" w:hAnsi="Calibri" w:cs="Times New Roman"/>
                <w:color w:val="auto"/>
                <w:sz w:val="22"/>
                <w:szCs w:val="22"/>
              </w:rPr>
            </w:pPr>
          </w:p>
        </w:tc>
      </w:tr>
      <w:tr w:rsidR="00F11684" w14:paraId="0AC28262" w14:textId="77777777" w:rsidTr="00C36914">
        <w:trPr>
          <w:trHeight w:val="70"/>
        </w:trPr>
        <w:tc>
          <w:tcPr>
            <w:tcW w:w="1435" w:type="dxa"/>
          </w:tcPr>
          <w:p w14:paraId="347D7BBF"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UG</w:t>
            </w:r>
          </w:p>
        </w:tc>
        <w:tc>
          <w:tcPr>
            <w:tcW w:w="5940" w:type="dxa"/>
          </w:tcPr>
          <w:p w14:paraId="4D0126E0"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 xml:space="preserve">The </w:t>
            </w:r>
            <w:r w:rsidR="004E261F">
              <w:rPr>
                <w:rFonts w:ascii="Calibri" w:eastAsia="Calibri" w:hAnsi="Calibri" w:cs="Times New Roman"/>
                <w:color w:val="auto"/>
                <w:sz w:val="22"/>
                <w:szCs w:val="22"/>
              </w:rPr>
              <w:t>UG</w:t>
            </w:r>
            <w:r w:rsidRPr="00C36914">
              <w:rPr>
                <w:rFonts w:ascii="Calibri" w:eastAsia="Calibri" w:hAnsi="Calibri" w:cs="Times New Roman"/>
                <w:color w:val="auto"/>
                <w:sz w:val="22"/>
                <w:szCs w:val="22"/>
              </w:rPr>
              <w:t xml:space="preserve"> Financial Regulations and Governance Manual</w:t>
            </w:r>
          </w:p>
        </w:tc>
        <w:tc>
          <w:tcPr>
            <w:tcW w:w="1975" w:type="dxa"/>
          </w:tcPr>
          <w:p w14:paraId="403D4D12" w14:textId="77777777" w:rsidR="00C36914" w:rsidRPr="00C36914" w:rsidRDefault="006E4C7D" w:rsidP="006465BC">
            <w:pPr>
              <w:widowControl/>
              <w:autoSpaceDE/>
              <w:autoSpaceDN/>
              <w:adjustRightInd/>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PFM Act (921)2016 OR UG Act (806) 2010</w:t>
            </w:r>
          </w:p>
        </w:tc>
      </w:tr>
    </w:tbl>
    <w:p w14:paraId="6310B115" w14:textId="77777777" w:rsidR="00BE14AC" w:rsidRPr="00062D1B" w:rsidRDefault="00BE14AC" w:rsidP="00062D1B">
      <w:pPr>
        <w:widowControl/>
        <w:autoSpaceDE/>
        <w:autoSpaceDN/>
        <w:adjustRightInd/>
        <w:spacing w:after="120" w:line="259" w:lineRule="auto"/>
        <w:jc w:val="both"/>
        <w:rPr>
          <w:rFonts w:ascii="Calibri" w:eastAsia="Calibri" w:hAnsi="Calibri" w:cs="Times New Roman"/>
          <w:b/>
          <w:i/>
          <w:color w:val="auto"/>
          <w:sz w:val="22"/>
          <w:szCs w:val="22"/>
        </w:rPr>
      </w:pPr>
    </w:p>
    <w:p w14:paraId="1266576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b/>
          <w:i/>
          <w:color w:val="auto"/>
          <w:sz w:val="22"/>
          <w:szCs w:val="22"/>
        </w:rPr>
      </w:pPr>
      <w:r w:rsidRPr="00C36914">
        <w:rPr>
          <w:rFonts w:ascii="Calibri" w:eastAsia="Calibri" w:hAnsi="Calibri" w:cs="Times New Roman"/>
          <w:color w:val="auto"/>
          <w:sz w:val="22"/>
          <w:szCs w:val="22"/>
        </w:rPr>
        <w:t xml:space="preserve">The manuals are </w:t>
      </w:r>
      <w:r w:rsidRPr="00C36914">
        <w:rPr>
          <w:rFonts w:ascii="Calibri" w:eastAsia="Calibri" w:hAnsi="Calibri" w:cs="Times New Roman"/>
          <w:bCs/>
          <w:color w:val="auto"/>
          <w:sz w:val="22"/>
          <w:szCs w:val="22"/>
        </w:rPr>
        <w:t>considered detailed enough and acceptable to provide a framework for fiduciary oversight.</w:t>
      </w:r>
      <w:r w:rsidRPr="00C36914">
        <w:rPr>
          <w:rFonts w:ascii="Calibri" w:eastAsia="Calibri" w:hAnsi="Calibri" w:cs="Times New Roman"/>
          <w:color w:val="auto"/>
          <w:sz w:val="22"/>
          <w:szCs w:val="22"/>
        </w:rPr>
        <w:t xml:space="preserve"> They provide adequate rules and procedures for segregation of duties including different levels of authorization and approvals, transaction processing, recording and reviewing of transaction and payment</w:t>
      </w:r>
      <w:r w:rsidRPr="00C36914">
        <w:rPr>
          <w:rFonts w:ascii="Calibri" w:eastAsia="Calibri" w:hAnsi="Calibri" w:cs="Times New Roman"/>
          <w:b/>
          <w:i/>
          <w:color w:val="auto"/>
          <w:sz w:val="22"/>
          <w:szCs w:val="22"/>
        </w:rPr>
        <w:t xml:space="preserve">.  </w:t>
      </w:r>
      <w:r w:rsidRPr="00C36914">
        <w:rPr>
          <w:rFonts w:ascii="Calibri" w:eastAsia="Calibri" w:hAnsi="Calibri" w:cs="Times New Roman"/>
          <w:color w:val="auto"/>
          <w:sz w:val="22"/>
          <w:szCs w:val="22"/>
        </w:rPr>
        <w:t xml:space="preserve">Internal controls in government establishments have consistently been adequate in Ghana.  </w:t>
      </w:r>
      <w:r w:rsidRPr="00C36914">
        <w:rPr>
          <w:rFonts w:ascii="Calibri" w:eastAsia="Calibri" w:hAnsi="Calibri" w:cs="Times New Roman"/>
          <w:color w:val="auto"/>
          <w:sz w:val="22"/>
          <w:szCs w:val="22"/>
        </w:rPr>
        <w:lastRenderedPageBreak/>
        <w:t>Nonetheless, the internal auditors have traditionally been focusing on pre-audits and compliance rather than on systemic issues.  As part of this project, the internal audit function will be strengthened thr</w:t>
      </w:r>
      <w:r w:rsidR="001357F2">
        <w:rPr>
          <w:rFonts w:ascii="Calibri" w:eastAsia="Calibri" w:hAnsi="Calibri" w:cs="Times New Roman"/>
          <w:color w:val="auto"/>
          <w:sz w:val="22"/>
          <w:szCs w:val="22"/>
        </w:rPr>
        <w:t>ough</w:t>
      </w:r>
      <w:r w:rsidRPr="00C36914">
        <w:rPr>
          <w:rFonts w:ascii="Calibri" w:eastAsia="Calibri" w:hAnsi="Calibri" w:cs="Times New Roman"/>
          <w:color w:val="auto"/>
          <w:sz w:val="22"/>
          <w:szCs w:val="22"/>
        </w:rPr>
        <w:t xml:space="preserve"> the FM DLIs.</w:t>
      </w:r>
    </w:p>
    <w:p w14:paraId="7B341661" w14:textId="77777777" w:rsidR="00CB1340" w:rsidRPr="00CB1340"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Senegal</w:t>
      </w:r>
      <w:r w:rsidR="001703E7">
        <w:rPr>
          <w:rFonts w:ascii="Calibri" w:eastAsia="Calibri" w:hAnsi="Calibri" w:cs="Times New Roman"/>
          <w:b/>
          <w:i/>
          <w:color w:val="auto"/>
          <w:sz w:val="22"/>
          <w:szCs w:val="22"/>
        </w:rPr>
        <w:t>,</w:t>
      </w:r>
      <w:r w:rsidR="001703E7">
        <w:rPr>
          <w:rFonts w:ascii="Calibri" w:eastAsia="Calibri" w:hAnsi="Calibri" w:cs="Times New Roman"/>
          <w:color w:val="auto"/>
          <w:sz w:val="22"/>
          <w:szCs w:val="22"/>
        </w:rPr>
        <w:t xml:space="preserve"> t</w:t>
      </w:r>
      <w:r w:rsidRPr="00C36914">
        <w:rPr>
          <w:rFonts w:ascii="Calibri" w:eastAsia="Calibri" w:hAnsi="Calibri" w:cs="Times New Roman"/>
          <w:color w:val="auto"/>
          <w:sz w:val="22"/>
          <w:szCs w:val="22"/>
        </w:rPr>
        <w:t>o ensure an adequate internal control environment all participating</w:t>
      </w:r>
      <w:r w:rsidRPr="00C36914">
        <w:rPr>
          <w:rFonts w:ascii="Calibri" w:eastAsia="Calibri" w:hAnsi="Calibri" w:cs="Times New Roman"/>
          <w:b/>
          <w:i/>
          <w:color w:val="auto"/>
          <w:sz w:val="22"/>
          <w:szCs w:val="22"/>
        </w:rPr>
        <w:t xml:space="preserve"> </w:t>
      </w:r>
      <w:r w:rsidRPr="00C36914">
        <w:rPr>
          <w:rFonts w:ascii="Calibri" w:eastAsia="Calibri" w:hAnsi="Calibri" w:cs="Times New Roman"/>
          <w:color w:val="auto"/>
          <w:sz w:val="22"/>
          <w:szCs w:val="22"/>
        </w:rPr>
        <w:t xml:space="preserve">ACEs will need to update their project manual of financial and administrative procedures that </w:t>
      </w:r>
      <w:r w:rsidR="00754087">
        <w:rPr>
          <w:rFonts w:ascii="Calibri" w:eastAsia="Calibri" w:hAnsi="Calibri" w:cs="Times New Roman"/>
          <w:color w:val="auto"/>
          <w:sz w:val="22"/>
          <w:szCs w:val="22"/>
        </w:rPr>
        <w:t>w</w:t>
      </w:r>
      <w:r w:rsidRPr="00C36914">
        <w:rPr>
          <w:rFonts w:ascii="Calibri" w:eastAsia="Calibri" w:hAnsi="Calibri" w:cs="Times New Roman"/>
          <w:color w:val="auto"/>
          <w:sz w:val="22"/>
          <w:szCs w:val="22"/>
        </w:rPr>
        <w:t xml:space="preserve">ould: (i) include each ACE specificities; (ii) </w:t>
      </w:r>
      <w:r w:rsidR="001357F2">
        <w:rPr>
          <w:rFonts w:ascii="Calibri" w:eastAsia="Calibri" w:hAnsi="Calibri" w:cs="Times New Roman"/>
          <w:color w:val="auto"/>
          <w:sz w:val="22"/>
          <w:szCs w:val="22"/>
        </w:rPr>
        <w:t>g</w:t>
      </w:r>
      <w:r w:rsidRPr="00C36914">
        <w:rPr>
          <w:rFonts w:ascii="Calibri" w:eastAsia="Calibri" w:hAnsi="Calibri" w:cs="Times New Roman"/>
          <w:color w:val="auto"/>
          <w:sz w:val="22"/>
          <w:szCs w:val="22"/>
        </w:rPr>
        <w:t xml:space="preserve">ive a clear description of operations documentation; (iii) </w:t>
      </w:r>
      <w:r w:rsidR="001357F2">
        <w:rPr>
          <w:rFonts w:ascii="Calibri" w:eastAsia="Calibri" w:hAnsi="Calibri" w:cs="Times New Roman"/>
          <w:color w:val="auto"/>
          <w:sz w:val="22"/>
          <w:szCs w:val="22"/>
        </w:rPr>
        <w:t>p</w:t>
      </w:r>
      <w:r w:rsidRPr="00C36914">
        <w:rPr>
          <w:rFonts w:ascii="Calibri" w:eastAsia="Calibri" w:hAnsi="Calibri" w:cs="Times New Roman"/>
          <w:color w:val="auto"/>
          <w:sz w:val="22"/>
          <w:szCs w:val="22"/>
        </w:rPr>
        <w:t xml:space="preserve">rovide a clear description of the internal control systems that will be used by the project; (vi) </w:t>
      </w:r>
      <w:r w:rsidR="001357F2">
        <w:rPr>
          <w:rFonts w:ascii="Calibri" w:eastAsia="Calibri" w:hAnsi="Calibri" w:cs="Times New Roman"/>
          <w:color w:val="auto"/>
          <w:sz w:val="22"/>
          <w:szCs w:val="22"/>
        </w:rPr>
        <w:t>m</w:t>
      </w:r>
      <w:r w:rsidRPr="00C36914">
        <w:rPr>
          <w:rFonts w:ascii="Calibri" w:eastAsia="Calibri" w:hAnsi="Calibri" w:cs="Times New Roman"/>
          <w:color w:val="auto"/>
          <w:sz w:val="22"/>
          <w:szCs w:val="22"/>
        </w:rPr>
        <w:t>aintain an appropriate safeguard of the assets and funds</w:t>
      </w:r>
      <w:r w:rsidR="001357F2">
        <w:rPr>
          <w:rFonts w:ascii="Calibri" w:eastAsia="Calibri" w:hAnsi="Calibri" w:cs="Times New Roman"/>
          <w:color w:val="auto"/>
          <w:sz w:val="22"/>
          <w:szCs w:val="22"/>
        </w:rPr>
        <w:t>;</w:t>
      </w:r>
      <w:r w:rsidRPr="00C36914">
        <w:rPr>
          <w:rFonts w:ascii="Calibri" w:eastAsia="Calibri" w:hAnsi="Calibri" w:cs="Times New Roman"/>
          <w:color w:val="auto"/>
          <w:sz w:val="22"/>
          <w:szCs w:val="22"/>
        </w:rPr>
        <w:t xml:space="preserve"> (v) </w:t>
      </w:r>
      <w:r w:rsidR="001357F2">
        <w:rPr>
          <w:rFonts w:ascii="Calibri" w:eastAsia="Calibri" w:hAnsi="Calibri" w:cs="Times New Roman"/>
          <w:color w:val="auto"/>
          <w:sz w:val="22"/>
          <w:szCs w:val="22"/>
        </w:rPr>
        <w:t>c</w:t>
      </w:r>
      <w:r w:rsidRPr="00C36914">
        <w:rPr>
          <w:rFonts w:ascii="Calibri" w:eastAsia="Calibri" w:hAnsi="Calibri" w:cs="Times New Roman"/>
          <w:color w:val="auto"/>
          <w:sz w:val="22"/>
          <w:szCs w:val="22"/>
        </w:rPr>
        <w:t>larify roles and responsibilities of all stakeholders</w:t>
      </w:r>
      <w:r w:rsidR="001357F2">
        <w:rPr>
          <w:rFonts w:ascii="Calibri" w:eastAsia="Calibri" w:hAnsi="Calibri" w:cs="Times New Roman"/>
          <w:color w:val="auto"/>
          <w:sz w:val="22"/>
          <w:szCs w:val="22"/>
        </w:rPr>
        <w:t>;</w:t>
      </w:r>
      <w:r w:rsidRPr="00C36914">
        <w:rPr>
          <w:rFonts w:ascii="Calibri" w:eastAsia="Calibri" w:hAnsi="Calibri" w:cs="Times New Roman"/>
          <w:color w:val="auto"/>
          <w:sz w:val="22"/>
          <w:szCs w:val="22"/>
        </w:rPr>
        <w:t xml:space="preserve"> and (</w:t>
      </w:r>
      <w:r w:rsidR="001357F2">
        <w:rPr>
          <w:rFonts w:ascii="Calibri" w:eastAsia="Calibri" w:hAnsi="Calibri" w:cs="Times New Roman"/>
          <w:color w:val="auto"/>
          <w:sz w:val="22"/>
          <w:szCs w:val="22"/>
        </w:rPr>
        <w:t>vi</w:t>
      </w:r>
      <w:r w:rsidRPr="00C36914">
        <w:rPr>
          <w:rFonts w:ascii="Calibri" w:eastAsia="Calibri" w:hAnsi="Calibri" w:cs="Times New Roman"/>
          <w:color w:val="auto"/>
          <w:sz w:val="22"/>
          <w:szCs w:val="22"/>
        </w:rPr>
        <w:t xml:space="preserve">) </w:t>
      </w:r>
      <w:r w:rsidR="001357F2">
        <w:rPr>
          <w:rFonts w:ascii="Calibri" w:eastAsia="Calibri" w:hAnsi="Calibri" w:cs="Times New Roman"/>
          <w:color w:val="auto"/>
          <w:sz w:val="22"/>
          <w:szCs w:val="22"/>
        </w:rPr>
        <w:t>g</w:t>
      </w:r>
      <w:r w:rsidRPr="00C36914">
        <w:rPr>
          <w:rFonts w:ascii="Calibri" w:eastAsia="Calibri" w:hAnsi="Calibri" w:cs="Times New Roman"/>
          <w:color w:val="auto"/>
          <w:sz w:val="22"/>
          <w:szCs w:val="22"/>
        </w:rPr>
        <w:t xml:space="preserve">ive clear description of budget monitoring and reporting process. An internal auditor with experience and qualification satisfactory to the </w:t>
      </w:r>
      <w:r w:rsidR="001013B2">
        <w:rPr>
          <w:rFonts w:ascii="Calibri" w:eastAsia="Calibri" w:hAnsi="Calibri" w:cs="Times New Roman"/>
          <w:color w:val="auto"/>
          <w:sz w:val="22"/>
          <w:szCs w:val="22"/>
        </w:rPr>
        <w:t>World B</w:t>
      </w:r>
      <w:r w:rsidRPr="00C36914">
        <w:rPr>
          <w:rFonts w:ascii="Calibri" w:eastAsia="Calibri" w:hAnsi="Calibri" w:cs="Times New Roman"/>
          <w:color w:val="auto"/>
          <w:sz w:val="22"/>
          <w:szCs w:val="22"/>
        </w:rPr>
        <w:t>ank, will be recruited at each ACE to carry out reviews. The capacity of the university’s internal auditor will be reassessed during the mid-term review and if satisfactory, the project will rely on the internal audit function of the Ministry.</w:t>
      </w:r>
    </w:p>
    <w:p w14:paraId="184B9322" w14:textId="77777777" w:rsidR="00C36914" w:rsidRPr="00062D1B" w:rsidRDefault="006E4C7D" w:rsidP="00D0328C">
      <w:pPr>
        <w:pStyle w:val="ListParagraph"/>
        <w:spacing w:after="240"/>
        <w:ind w:left="0"/>
        <w:jc w:val="both"/>
        <w:rPr>
          <w:rFonts w:asciiTheme="minorHAnsi" w:hAnsiTheme="minorHAnsi" w:cstheme="minorHAnsi"/>
          <w:b/>
          <w:i/>
          <w:color w:val="0070C0"/>
          <w:sz w:val="22"/>
          <w:szCs w:val="22"/>
          <w:lang w:eastAsia="ko-KR"/>
        </w:rPr>
      </w:pPr>
      <w:bookmarkStart w:id="172" w:name="_Hlk534921805"/>
      <w:r w:rsidRPr="00062D1B">
        <w:rPr>
          <w:rFonts w:asciiTheme="minorHAnsi" w:hAnsiTheme="minorHAnsi" w:cstheme="minorHAnsi"/>
          <w:b/>
          <w:i/>
          <w:color w:val="0070C0"/>
          <w:sz w:val="22"/>
          <w:szCs w:val="22"/>
          <w:lang w:eastAsia="ko-KR"/>
        </w:rPr>
        <w:t>Audit Committees</w:t>
      </w:r>
    </w:p>
    <w:bookmarkEnd w:id="172"/>
    <w:p w14:paraId="265837A0"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color w:val="auto"/>
          <w:sz w:val="22"/>
          <w:szCs w:val="22"/>
        </w:rPr>
        <w:t>Audit committees are essential to ensure that audit issues are brought to high level attention and addressed. The committees are made up of non-executive members, including University Council member. Based on the ACE I implementation experience and the results of the FM DLI#3.3 in that project, some implementing entities have yet to have a fully functional audit committee.  The existence of Audit Committees, or a formally constituted sub-group of the University Council with Council members to examine audits, is an element of good corporate governance to ensure management addresses audit issues. Therefore, this will be a DLI for the ACEs to encourage them to improve on their governance arrangements. Internal auditors will be expected to report to them functionally and report administratively to the Head of the Institution e.g., Vice Chancellor or the Rector for the ACEs. A summary of the status of audit committees in participating ACES countries is provided below:</w:t>
      </w:r>
    </w:p>
    <w:p w14:paraId="215AB86A" w14:textId="77777777" w:rsidR="00AD744C" w:rsidRPr="009B5BFD"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9B5BFD">
        <w:rPr>
          <w:rFonts w:ascii="Calibri" w:eastAsia="Calibri" w:hAnsi="Calibri" w:cs="Times New Roman"/>
          <w:b/>
          <w:i/>
          <w:color w:val="auto"/>
          <w:sz w:val="22"/>
          <w:szCs w:val="22"/>
        </w:rPr>
        <w:t>In Burkina Faso</w:t>
      </w:r>
      <w:r>
        <w:rPr>
          <w:rFonts w:ascii="Calibri" w:eastAsia="Calibri" w:hAnsi="Calibri" w:cs="Times New Roman"/>
          <w:color w:val="auto"/>
          <w:sz w:val="22"/>
          <w:szCs w:val="22"/>
        </w:rPr>
        <w:t xml:space="preserve">, </w:t>
      </w:r>
      <w:r w:rsidRPr="00C36914">
        <w:rPr>
          <w:rFonts w:ascii="Calibri" w:eastAsia="Calibri" w:hAnsi="Calibri" w:cs="Calibri"/>
          <w:color w:val="222222"/>
          <w:sz w:val="22"/>
          <w:szCs w:val="22"/>
          <w:lang w:val="en"/>
        </w:rPr>
        <w:t>UNB and Ouaga I will set up a functional audit committee, within three months after effectiveness</w:t>
      </w:r>
      <w:r w:rsidRPr="00C36914">
        <w:rPr>
          <w:rFonts w:ascii="Calibri" w:eastAsia="Times New Roman" w:hAnsi="Calibri" w:cs="Calibri"/>
          <w:color w:val="auto"/>
          <w:sz w:val="22"/>
          <w:szCs w:val="22"/>
        </w:rPr>
        <w:t>.</w:t>
      </w:r>
    </w:p>
    <w:p w14:paraId="30617255"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Djibouti</w:t>
      </w:r>
      <w:r w:rsidR="001703E7">
        <w:rPr>
          <w:rFonts w:ascii="Calibri" w:eastAsia="Calibri" w:hAnsi="Calibri" w:cs="Times New Roman"/>
          <w:b/>
          <w:i/>
          <w:color w:val="auto"/>
          <w:sz w:val="22"/>
          <w:szCs w:val="22"/>
        </w:rPr>
        <w:t>,</w:t>
      </w:r>
      <w:r w:rsidR="001703E7">
        <w:rPr>
          <w:rFonts w:ascii="Calibri" w:eastAsia="Calibri" w:hAnsi="Calibri" w:cs="Calibri"/>
          <w:sz w:val="22"/>
          <w:szCs w:val="22"/>
        </w:rPr>
        <w:t xml:space="preserve"> a</w:t>
      </w:r>
      <w:r w:rsidRPr="00C36914">
        <w:rPr>
          <w:rFonts w:ascii="Calibri" w:eastAsia="Calibri" w:hAnsi="Calibri" w:cs="Calibri"/>
          <w:sz w:val="22"/>
          <w:szCs w:val="22"/>
        </w:rPr>
        <w:t xml:space="preserve">n audit committee will be established at the University to follow on the internal audit recommendations. The internal audit unit will oversee the project funds and its role will be expanded at a further stage to </w:t>
      </w:r>
      <w:r w:rsidRPr="00B660A4">
        <w:rPr>
          <w:rFonts w:ascii="Calibri" w:eastAsia="Calibri" w:hAnsi="Calibri" w:cs="Times New Roman"/>
          <w:color w:val="auto"/>
          <w:sz w:val="22"/>
          <w:szCs w:val="22"/>
        </w:rPr>
        <w:t>include</w:t>
      </w:r>
      <w:r w:rsidRPr="00C36914">
        <w:rPr>
          <w:rFonts w:ascii="Calibri" w:eastAsia="Calibri" w:hAnsi="Calibri" w:cs="Calibri"/>
          <w:sz w:val="22"/>
          <w:szCs w:val="22"/>
        </w:rPr>
        <w:t xml:space="preserve"> the University. The internal auditor will report to the audit committee. The internal audit reports will be made public through the website created for the project.       </w:t>
      </w:r>
    </w:p>
    <w:p w14:paraId="256BE6B8"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Guinea</w:t>
      </w:r>
      <w:r w:rsidR="009E6901">
        <w:rPr>
          <w:rFonts w:ascii="Calibri" w:eastAsia="Calibri" w:hAnsi="Calibri" w:cs="Times New Roman"/>
          <w:b/>
          <w:i/>
          <w:color w:val="auto"/>
          <w:sz w:val="22"/>
          <w:szCs w:val="22"/>
        </w:rPr>
        <w:t>,</w:t>
      </w:r>
      <w:r w:rsidRPr="00C36914">
        <w:rPr>
          <w:rFonts w:ascii="Calibri" w:eastAsia="Calibri" w:hAnsi="Calibri" w:cs="Times New Roman"/>
          <w:b/>
          <w:i/>
          <w:color w:val="auto"/>
          <w:sz w:val="22"/>
          <w:szCs w:val="22"/>
        </w:rPr>
        <w:t xml:space="preserve"> </w:t>
      </w:r>
      <w:r w:rsidRPr="00C36914">
        <w:rPr>
          <w:rFonts w:ascii="Calibri" w:eastAsia="Calibri" w:hAnsi="Calibri" w:cs="Times New Roman"/>
          <w:color w:val="auto"/>
          <w:sz w:val="22"/>
          <w:szCs w:val="22"/>
        </w:rPr>
        <w:t>UGANC and ISMBG will put in place an audit committee made up with non- executive members. These committee will oversee audit related matters in the centers.</w:t>
      </w:r>
    </w:p>
    <w:p w14:paraId="377EF164"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color w:val="auto"/>
          <w:sz w:val="22"/>
          <w:szCs w:val="22"/>
        </w:rPr>
      </w:pPr>
      <w:r w:rsidRPr="00C36914">
        <w:rPr>
          <w:rFonts w:ascii="Calibri" w:eastAsia="Calibri" w:hAnsi="Calibri" w:cs="Times New Roman"/>
          <w:b/>
          <w:i/>
          <w:color w:val="auto"/>
          <w:sz w:val="22"/>
          <w:szCs w:val="22"/>
        </w:rPr>
        <w:t>In Ghana</w:t>
      </w:r>
      <w:r w:rsidR="00D94C65">
        <w:rPr>
          <w:rFonts w:ascii="Calibri" w:eastAsia="Calibri" w:hAnsi="Calibri" w:cs="Times New Roman"/>
          <w:b/>
          <w:i/>
          <w:color w:val="auto"/>
          <w:sz w:val="22"/>
          <w:szCs w:val="22"/>
        </w:rPr>
        <w:t>,</w:t>
      </w:r>
      <w:r w:rsidR="00D94C65">
        <w:rPr>
          <w:rFonts w:ascii="Calibri" w:eastAsia="Calibri" w:hAnsi="Calibri" w:cs="Times New Roman"/>
          <w:color w:val="auto"/>
          <w:sz w:val="22"/>
          <w:szCs w:val="22"/>
        </w:rPr>
        <w:t xml:space="preserve"> t</w:t>
      </w:r>
      <w:r w:rsidRPr="00C36914">
        <w:rPr>
          <w:rFonts w:ascii="Calibri" w:eastAsia="Calibri" w:hAnsi="Calibri" w:cs="Times New Roman"/>
          <w:color w:val="auto"/>
          <w:sz w:val="22"/>
          <w:szCs w:val="22"/>
        </w:rPr>
        <w:t xml:space="preserve">he UG has an Audit Committee which regularly meets to review the finding of the IAD. Our assessment concludes that there are adequate internal controls and procedures within the UG for managing risk, including the periodic assessment of the effectiveness of the internal control systems. In addition to the IAD, the University Council has overall responsibility for ensuring that there is a risk management strategy and a common approach to risk management within the University. However, the remaining universities for new centers in Ghana will need to establish functioning audit committees within three months of effectiveness. </w:t>
      </w:r>
    </w:p>
    <w:p w14:paraId="1BFF6D49"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Times New Roman"/>
          <w:b/>
          <w:color w:val="auto"/>
          <w:sz w:val="22"/>
          <w:szCs w:val="22"/>
        </w:rPr>
      </w:pPr>
      <w:r w:rsidRPr="00C36914">
        <w:rPr>
          <w:rFonts w:ascii="Calibri" w:eastAsia="Calibri" w:hAnsi="Calibri" w:cs="Times New Roman"/>
          <w:b/>
          <w:i/>
          <w:color w:val="auto"/>
          <w:sz w:val="22"/>
          <w:szCs w:val="22"/>
        </w:rPr>
        <w:lastRenderedPageBreak/>
        <w:t>In Senegal</w:t>
      </w:r>
      <w:r w:rsidR="00D94C65">
        <w:rPr>
          <w:rFonts w:ascii="Calibri" w:eastAsia="Calibri" w:hAnsi="Calibri" w:cs="Times New Roman"/>
          <w:color w:val="auto"/>
          <w:sz w:val="22"/>
          <w:szCs w:val="22"/>
        </w:rPr>
        <w:t xml:space="preserve"> t</w:t>
      </w:r>
      <w:r w:rsidRPr="00C36914">
        <w:rPr>
          <w:rFonts w:ascii="Calibri" w:eastAsia="Calibri" w:hAnsi="Calibri" w:cs="Times New Roman"/>
          <w:color w:val="auto"/>
          <w:sz w:val="22"/>
          <w:szCs w:val="22"/>
        </w:rPr>
        <w:t xml:space="preserve">he two </w:t>
      </w:r>
      <w:r w:rsidR="009C331C">
        <w:rPr>
          <w:rFonts w:ascii="Calibri" w:eastAsia="Calibri" w:hAnsi="Calibri" w:cs="Times New Roman"/>
          <w:color w:val="auto"/>
          <w:sz w:val="22"/>
          <w:szCs w:val="22"/>
        </w:rPr>
        <w:t>institutions</w:t>
      </w:r>
      <w:r w:rsidR="009C331C" w:rsidRPr="00C36914">
        <w:rPr>
          <w:rFonts w:ascii="Calibri" w:eastAsia="Calibri" w:hAnsi="Calibri" w:cs="Times New Roman"/>
          <w:color w:val="auto"/>
          <w:sz w:val="22"/>
          <w:szCs w:val="22"/>
        </w:rPr>
        <w:t xml:space="preserve"> </w:t>
      </w:r>
      <w:r w:rsidRPr="00C36914">
        <w:rPr>
          <w:rFonts w:ascii="Calibri" w:eastAsia="Calibri" w:hAnsi="Calibri" w:cs="Times New Roman"/>
          <w:color w:val="auto"/>
          <w:sz w:val="22"/>
          <w:szCs w:val="22"/>
        </w:rPr>
        <w:t xml:space="preserve">did not have functional audit committees during the review of ACE I and have received guidance on actions needed to install adequate committees. </w:t>
      </w:r>
    </w:p>
    <w:p w14:paraId="311048D6" w14:textId="77777777" w:rsidR="00C36914" w:rsidRPr="00062D1B" w:rsidRDefault="006E4C7D" w:rsidP="00B660A4">
      <w:pPr>
        <w:pStyle w:val="ListParagraph"/>
        <w:spacing w:after="240"/>
        <w:ind w:left="0"/>
        <w:contextualSpacing w:val="0"/>
        <w:jc w:val="both"/>
        <w:rPr>
          <w:rFonts w:asciiTheme="minorHAnsi" w:hAnsiTheme="minorHAnsi" w:cstheme="minorHAnsi"/>
          <w:b/>
          <w:i/>
          <w:color w:val="0070C0"/>
          <w:sz w:val="22"/>
          <w:szCs w:val="22"/>
          <w:lang w:eastAsia="ko-KR"/>
        </w:rPr>
      </w:pPr>
      <w:r w:rsidRPr="00062D1B">
        <w:rPr>
          <w:rFonts w:asciiTheme="minorHAnsi" w:hAnsiTheme="minorHAnsi" w:cstheme="minorHAnsi"/>
          <w:b/>
          <w:i/>
          <w:color w:val="0070C0"/>
          <w:sz w:val="22"/>
          <w:szCs w:val="22"/>
          <w:lang w:eastAsia="ko-KR"/>
        </w:rPr>
        <w:t xml:space="preserve">Governance and Anti-Corruption Arrangements </w:t>
      </w:r>
    </w:p>
    <w:p w14:paraId="58C6FFE0"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Calibri" w:hAnsi="Calibri" w:cs="Calibri"/>
          <w:spacing w:val="-1"/>
          <w:sz w:val="22"/>
          <w:szCs w:val="22"/>
        </w:rPr>
      </w:pPr>
      <w:r w:rsidRPr="00C36914">
        <w:rPr>
          <w:rFonts w:ascii="Calibri" w:eastAsia="Calibri" w:hAnsi="Calibri" w:cs="Calibri"/>
          <w:spacing w:val="-1"/>
          <w:sz w:val="22"/>
          <w:szCs w:val="22"/>
        </w:rPr>
        <w:t>All implementing entities are encouraged to do the following to improve their governance and anti-corruption arrangements:</w:t>
      </w:r>
    </w:p>
    <w:p w14:paraId="65530ED0" w14:textId="77777777" w:rsidR="00C36914" w:rsidRPr="00915193" w:rsidRDefault="006E4C7D" w:rsidP="006E4C7D">
      <w:pPr>
        <w:widowControl/>
        <w:numPr>
          <w:ilvl w:val="0"/>
          <w:numId w:val="21"/>
        </w:numPr>
        <w:autoSpaceDE/>
        <w:autoSpaceDN/>
        <w:adjustRightInd/>
        <w:spacing w:after="120"/>
        <w:ind w:left="1080" w:right="720"/>
        <w:jc w:val="both"/>
        <w:rPr>
          <w:rFonts w:ascii="Calibri" w:eastAsia="Calibri" w:hAnsi="Calibri" w:cs="Calibri"/>
          <w:spacing w:val="-1"/>
          <w:sz w:val="22"/>
          <w:szCs w:val="22"/>
        </w:rPr>
      </w:pPr>
      <w:r w:rsidRPr="00915193">
        <w:rPr>
          <w:rFonts w:ascii="Calibri" w:eastAsia="Calibri" w:hAnsi="Calibri" w:cs="Calibri"/>
          <w:spacing w:val="-1"/>
          <w:sz w:val="22"/>
          <w:szCs w:val="22"/>
        </w:rPr>
        <w:t>Publish budgets, financial reports and audited financial statements related to the project and for the institution on the websites to enhance transparency and accountability. This will be encouraged through an annual disbursement (DLR#6.3) linked to the online publication of</w:t>
      </w:r>
      <w:r w:rsidR="00915193" w:rsidRPr="00915193">
        <w:rPr>
          <w:rFonts w:ascii="Calibri" w:eastAsia="Calibri" w:hAnsi="Calibri" w:cs="Calibri"/>
          <w:spacing w:val="-1"/>
          <w:sz w:val="22"/>
          <w:szCs w:val="22"/>
        </w:rPr>
        <w:t xml:space="preserve"> </w:t>
      </w:r>
      <w:r w:rsidRPr="00915193">
        <w:rPr>
          <w:rFonts w:ascii="Calibri" w:eastAsia="Calibri" w:hAnsi="Calibri" w:cs="Calibri"/>
          <w:spacing w:val="-1"/>
          <w:sz w:val="22"/>
          <w:szCs w:val="22"/>
        </w:rPr>
        <w:t xml:space="preserve">these </w:t>
      </w:r>
      <w:r w:rsidR="00EC6AAF">
        <w:rPr>
          <w:rFonts w:ascii="Calibri" w:eastAsia="Calibri" w:hAnsi="Calibri" w:cs="Calibri"/>
          <w:spacing w:val="-1"/>
          <w:sz w:val="22"/>
          <w:szCs w:val="22"/>
        </w:rPr>
        <w:t>FM</w:t>
      </w:r>
      <w:r w:rsidRPr="00915193">
        <w:rPr>
          <w:rFonts w:ascii="Calibri" w:eastAsia="Calibri" w:hAnsi="Calibri" w:cs="Calibri"/>
          <w:spacing w:val="-1"/>
          <w:sz w:val="22"/>
          <w:szCs w:val="22"/>
        </w:rPr>
        <w:t xml:space="preserve"> reports.</w:t>
      </w:r>
    </w:p>
    <w:p w14:paraId="3E6C249E" w14:textId="77777777" w:rsidR="00C36914" w:rsidRPr="00C36914" w:rsidRDefault="006E4C7D" w:rsidP="006E4C7D">
      <w:pPr>
        <w:widowControl/>
        <w:numPr>
          <w:ilvl w:val="0"/>
          <w:numId w:val="21"/>
        </w:numPr>
        <w:autoSpaceDE/>
        <w:autoSpaceDN/>
        <w:adjustRightInd/>
        <w:spacing w:after="120"/>
        <w:ind w:left="1080" w:right="720"/>
        <w:jc w:val="both"/>
        <w:rPr>
          <w:rFonts w:ascii="Calibri" w:eastAsia="Calibri" w:hAnsi="Calibri" w:cs="Calibri"/>
          <w:spacing w:val="-1"/>
          <w:sz w:val="22"/>
          <w:szCs w:val="22"/>
        </w:rPr>
      </w:pPr>
      <w:r w:rsidRPr="00C36914">
        <w:rPr>
          <w:rFonts w:ascii="Calibri" w:eastAsia="Calibri" w:hAnsi="Calibri" w:cs="Calibri"/>
          <w:spacing w:val="-1"/>
          <w:sz w:val="22"/>
          <w:szCs w:val="22"/>
        </w:rPr>
        <w:t>Put in place an independent complaint handling mechanism that includes a reliable tracking system with the ability to show the related details including the time the complaint was reported and the time the response was made.</w:t>
      </w:r>
    </w:p>
    <w:p w14:paraId="55C5A02F" w14:textId="77777777" w:rsidR="008157B8" w:rsidRDefault="008157B8" w:rsidP="00915193">
      <w:pPr>
        <w:pStyle w:val="ListParagraph"/>
        <w:spacing w:after="240"/>
        <w:ind w:left="0"/>
        <w:jc w:val="both"/>
        <w:rPr>
          <w:rFonts w:asciiTheme="minorHAnsi" w:hAnsiTheme="minorHAnsi" w:cstheme="minorHAnsi"/>
          <w:b/>
          <w:i/>
          <w:color w:val="0070C0"/>
          <w:sz w:val="22"/>
          <w:szCs w:val="22"/>
          <w:lang w:eastAsia="ko-KR"/>
        </w:rPr>
      </w:pPr>
    </w:p>
    <w:p w14:paraId="199EFC4D" w14:textId="77777777" w:rsidR="00C36914" w:rsidRPr="00C36914" w:rsidRDefault="006E4C7D" w:rsidP="00915193">
      <w:pPr>
        <w:pStyle w:val="ListParagraph"/>
        <w:spacing w:after="240"/>
        <w:ind w:left="0"/>
        <w:jc w:val="both"/>
        <w:rPr>
          <w:rFonts w:ascii="Calibri" w:eastAsia="Calibri" w:hAnsi="Calibri" w:cs="Times New Roman"/>
          <w:b/>
          <w:i/>
          <w:color w:val="0070C0"/>
          <w:sz w:val="22"/>
          <w:szCs w:val="22"/>
          <w:lang w:eastAsia="ko-KR"/>
        </w:rPr>
      </w:pPr>
      <w:r w:rsidRPr="00062D1B">
        <w:rPr>
          <w:rFonts w:asciiTheme="minorHAnsi" w:hAnsiTheme="minorHAnsi" w:cstheme="minorHAnsi"/>
          <w:b/>
          <w:i/>
          <w:color w:val="0070C0"/>
          <w:sz w:val="22"/>
          <w:szCs w:val="22"/>
          <w:lang w:eastAsia="ko-KR"/>
        </w:rPr>
        <w:t>Funds flow arrangement</w:t>
      </w:r>
    </w:p>
    <w:p w14:paraId="0341C58E" w14:textId="77777777" w:rsidR="00C36914" w:rsidRPr="00C36914" w:rsidRDefault="006E4C7D" w:rsidP="006465BC">
      <w:pPr>
        <w:widowControl/>
        <w:autoSpaceDE/>
        <w:autoSpaceDN/>
        <w:adjustRightInd/>
        <w:spacing w:after="120" w:line="259" w:lineRule="auto"/>
        <w:jc w:val="both"/>
        <w:rPr>
          <w:rFonts w:ascii="Calibri" w:eastAsia="Calibri" w:hAnsi="Calibri" w:cs="Times New Roman"/>
          <w:b/>
          <w:color w:val="auto"/>
          <w:sz w:val="22"/>
          <w:szCs w:val="22"/>
          <w:lang w:eastAsia="ko-KR"/>
        </w:rPr>
      </w:pPr>
      <w:r w:rsidRPr="00C36914">
        <w:rPr>
          <w:rFonts w:ascii="Calibri" w:eastAsia="Calibri" w:hAnsi="Calibri" w:cs="Times New Roman"/>
          <w:b/>
          <w:color w:val="auto"/>
          <w:sz w:val="22"/>
          <w:szCs w:val="22"/>
          <w:lang w:eastAsia="ko-KR"/>
        </w:rPr>
        <w:t>Flow of Funds</w:t>
      </w:r>
    </w:p>
    <w:p w14:paraId="0D44992D"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Times New Roman"/>
          <w:b/>
          <w:color w:val="auto"/>
          <w:sz w:val="22"/>
          <w:szCs w:val="22"/>
          <w:lang w:eastAsia="ko-KR"/>
        </w:rPr>
      </w:pPr>
      <w:r>
        <w:rPr>
          <w:rFonts w:ascii="Calibri" w:eastAsia="Batang" w:hAnsi="Calibri" w:cs="Times New Roman"/>
          <w:b/>
          <w:color w:val="auto"/>
          <w:sz w:val="22"/>
          <w:szCs w:val="22"/>
          <w:lang w:eastAsia="ko-KR"/>
        </w:rPr>
        <w:t xml:space="preserve">World </w:t>
      </w:r>
      <w:r w:rsidR="002E37C8" w:rsidRPr="00C36914">
        <w:rPr>
          <w:rFonts w:ascii="Calibri" w:eastAsia="Batang" w:hAnsi="Calibri" w:cs="Times New Roman"/>
          <w:b/>
          <w:color w:val="auto"/>
          <w:sz w:val="22"/>
          <w:szCs w:val="22"/>
          <w:lang w:eastAsia="ko-KR"/>
        </w:rPr>
        <w:t xml:space="preserve">Bank Accounts. </w:t>
      </w:r>
      <w:r w:rsidR="002E37C8" w:rsidRPr="00C36914">
        <w:rPr>
          <w:rFonts w:ascii="Calibri" w:eastAsia="Batang" w:hAnsi="Calibri" w:cs="Times New Roman"/>
          <w:color w:val="auto"/>
          <w:sz w:val="22"/>
          <w:szCs w:val="22"/>
          <w:lang w:eastAsia="ko-KR"/>
        </w:rPr>
        <w:t>The following bank accounts will be opened for selected implementing entities:</w:t>
      </w:r>
    </w:p>
    <w:p w14:paraId="1BB51CDB" w14:textId="77777777" w:rsidR="00C36914" w:rsidRPr="00C36914" w:rsidRDefault="006E4C7D" w:rsidP="006E4C7D">
      <w:pPr>
        <w:widowControl/>
        <w:numPr>
          <w:ilvl w:val="1"/>
          <w:numId w:val="26"/>
        </w:numPr>
        <w:autoSpaceDE/>
        <w:autoSpaceDN/>
        <w:adjustRightInd/>
        <w:spacing w:after="120"/>
        <w:ind w:left="1080" w:right="720"/>
        <w:jc w:val="both"/>
        <w:rPr>
          <w:rFonts w:ascii="Calibri" w:eastAsia="Batang" w:hAnsi="Calibri" w:cs="Times New Roman"/>
          <w:b/>
          <w:color w:val="auto"/>
          <w:sz w:val="22"/>
          <w:szCs w:val="22"/>
          <w:lang w:eastAsia="ko-KR"/>
        </w:rPr>
      </w:pPr>
      <w:r w:rsidRPr="00C36914">
        <w:rPr>
          <w:rFonts w:ascii="Calibri" w:eastAsia="Batang" w:hAnsi="Calibri" w:cs="Times New Roman"/>
          <w:b/>
          <w:color w:val="auto"/>
          <w:sz w:val="22"/>
          <w:szCs w:val="22"/>
          <w:lang w:eastAsia="ko-KR"/>
        </w:rPr>
        <w:t>Designated Accounts (DAs):</w:t>
      </w:r>
      <w:r w:rsidRPr="00C36914">
        <w:rPr>
          <w:rFonts w:ascii="Calibri" w:eastAsia="Batang" w:hAnsi="Calibri" w:cs="Times New Roman"/>
          <w:color w:val="auto"/>
          <w:sz w:val="22"/>
          <w:szCs w:val="22"/>
          <w:lang w:eastAsia="ko-KR"/>
        </w:rPr>
        <w:t xml:space="preserve"> the regional and national implementing entities - AAU, NCTE and MESRSI-PIU - will open DA in US</w:t>
      </w:r>
      <w:r w:rsidR="00752629">
        <w:rPr>
          <w:rFonts w:ascii="Calibri" w:eastAsia="Batang" w:hAnsi="Calibri" w:cs="Times New Roman"/>
          <w:color w:val="auto"/>
          <w:sz w:val="22"/>
          <w:szCs w:val="22"/>
          <w:lang w:eastAsia="ko-KR"/>
        </w:rPr>
        <w:t>$</w:t>
      </w:r>
      <w:r w:rsidRPr="00C36914">
        <w:rPr>
          <w:rFonts w:ascii="Calibri" w:eastAsia="Batang" w:hAnsi="Calibri" w:cs="Times New Roman"/>
          <w:color w:val="auto"/>
          <w:sz w:val="22"/>
          <w:szCs w:val="22"/>
          <w:lang w:eastAsia="ko-KR"/>
        </w:rPr>
        <w:t xml:space="preserve"> or local currency in a financial institution (central or commercial bank) acceptable to IDA. </w:t>
      </w:r>
    </w:p>
    <w:p w14:paraId="0E20CF4D" w14:textId="77777777" w:rsidR="00C36914" w:rsidRPr="00C36914" w:rsidRDefault="006E4C7D" w:rsidP="006E4C7D">
      <w:pPr>
        <w:widowControl/>
        <w:numPr>
          <w:ilvl w:val="1"/>
          <w:numId w:val="26"/>
        </w:numPr>
        <w:autoSpaceDE/>
        <w:autoSpaceDN/>
        <w:adjustRightInd/>
        <w:spacing w:after="120"/>
        <w:ind w:left="1080" w:right="720"/>
        <w:jc w:val="both"/>
        <w:rPr>
          <w:rFonts w:ascii="Calibri" w:eastAsia="Batang" w:hAnsi="Calibri" w:cs="Times New Roman"/>
          <w:color w:val="auto"/>
          <w:sz w:val="22"/>
          <w:szCs w:val="22"/>
          <w:lang w:eastAsia="ko-KR"/>
        </w:rPr>
      </w:pPr>
      <w:r w:rsidRPr="00C36914">
        <w:rPr>
          <w:rFonts w:ascii="Calibri" w:eastAsia="Batang" w:hAnsi="Calibri" w:cs="Times New Roman"/>
          <w:b/>
          <w:color w:val="auto"/>
          <w:sz w:val="22"/>
          <w:szCs w:val="22"/>
          <w:lang w:eastAsia="ko-KR"/>
        </w:rPr>
        <w:t>M</w:t>
      </w:r>
      <w:r w:rsidR="003E201F">
        <w:rPr>
          <w:rFonts w:ascii="Calibri" w:eastAsia="Batang" w:hAnsi="Calibri" w:cs="Times New Roman"/>
          <w:b/>
          <w:color w:val="auto"/>
          <w:sz w:val="22"/>
          <w:szCs w:val="22"/>
          <w:lang w:eastAsia="ko-KR"/>
        </w:rPr>
        <w:t>o</w:t>
      </w:r>
      <w:r w:rsidRPr="00C36914">
        <w:rPr>
          <w:rFonts w:ascii="Calibri" w:eastAsia="Batang" w:hAnsi="Calibri" w:cs="Times New Roman"/>
          <w:b/>
          <w:color w:val="auto"/>
          <w:sz w:val="22"/>
          <w:szCs w:val="22"/>
          <w:lang w:eastAsia="ko-KR"/>
        </w:rPr>
        <w:t>F Single Treasury Accounts held in central banks</w:t>
      </w:r>
      <w:r w:rsidR="0021129D">
        <w:rPr>
          <w:rFonts w:ascii="Calibri" w:eastAsia="Batang" w:hAnsi="Calibri" w:cs="Times New Roman"/>
          <w:b/>
          <w:color w:val="auto"/>
          <w:sz w:val="22"/>
          <w:szCs w:val="22"/>
          <w:lang w:eastAsia="ko-KR"/>
        </w:rPr>
        <w:t>:</w:t>
      </w:r>
      <w:r w:rsidRPr="00C36914">
        <w:rPr>
          <w:rFonts w:ascii="Calibri" w:eastAsia="Batang" w:hAnsi="Calibri" w:cs="Times New Roman"/>
          <w:color w:val="auto"/>
          <w:sz w:val="22"/>
          <w:szCs w:val="22"/>
          <w:lang w:eastAsia="ko-KR"/>
        </w:rPr>
        <w:t xml:space="preserve"> as applicable, will be opened to receive funds allocated to DLIs for immediate onward transfer to the ACE project accounts.</w:t>
      </w:r>
    </w:p>
    <w:p w14:paraId="1BBD67B9" w14:textId="77777777" w:rsidR="00C36914" w:rsidRPr="000D2743" w:rsidRDefault="006E4C7D" w:rsidP="006E4C7D">
      <w:pPr>
        <w:widowControl/>
        <w:numPr>
          <w:ilvl w:val="1"/>
          <w:numId w:val="26"/>
        </w:numPr>
        <w:autoSpaceDE/>
        <w:autoSpaceDN/>
        <w:adjustRightInd/>
        <w:spacing w:after="120"/>
        <w:ind w:left="1080" w:right="720"/>
        <w:jc w:val="both"/>
        <w:rPr>
          <w:rFonts w:ascii="Calibri" w:eastAsia="Batang" w:hAnsi="Calibri" w:cs="Times New Roman"/>
          <w:b/>
          <w:color w:val="auto"/>
          <w:sz w:val="22"/>
          <w:szCs w:val="22"/>
          <w:lang w:eastAsia="ko-KR"/>
        </w:rPr>
      </w:pPr>
      <w:r w:rsidRPr="00C36914">
        <w:rPr>
          <w:rFonts w:ascii="Calibri" w:eastAsia="Batang" w:hAnsi="Calibri" w:cs="Times New Roman"/>
          <w:b/>
          <w:color w:val="auto"/>
          <w:sz w:val="22"/>
          <w:szCs w:val="22"/>
          <w:lang w:eastAsia="ko-KR"/>
        </w:rPr>
        <w:t>Project accounts</w:t>
      </w:r>
      <w:r w:rsidR="0021129D">
        <w:rPr>
          <w:rFonts w:ascii="Calibri" w:eastAsia="Batang" w:hAnsi="Calibri" w:cs="Times New Roman"/>
          <w:b/>
          <w:color w:val="auto"/>
          <w:sz w:val="22"/>
          <w:szCs w:val="22"/>
          <w:lang w:eastAsia="ko-KR"/>
        </w:rPr>
        <w:t>:</w:t>
      </w:r>
      <w:r w:rsidRPr="00C36914">
        <w:rPr>
          <w:rFonts w:ascii="Calibri" w:eastAsia="Batang" w:hAnsi="Calibri" w:cs="Times New Roman"/>
          <w:b/>
          <w:color w:val="auto"/>
          <w:sz w:val="22"/>
          <w:szCs w:val="22"/>
          <w:lang w:eastAsia="ko-KR"/>
        </w:rPr>
        <w:t xml:space="preserve"> </w:t>
      </w:r>
      <w:r w:rsidRPr="00C36914">
        <w:rPr>
          <w:rFonts w:ascii="Calibri" w:eastAsia="Batang" w:hAnsi="Calibri" w:cs="Times New Roman"/>
          <w:color w:val="auto"/>
          <w:sz w:val="22"/>
          <w:szCs w:val="22"/>
          <w:lang w:eastAsia="ko-KR"/>
        </w:rPr>
        <w:t xml:space="preserve">each center under Component 1 and Sub-component 2.1 will open a project </w:t>
      </w:r>
      <w:r w:rsidRPr="00062D1B">
        <w:rPr>
          <w:rFonts w:ascii="Calibri" w:eastAsia="Batang" w:hAnsi="Calibri" w:cs="Times New Roman"/>
          <w:b/>
          <w:color w:val="auto"/>
          <w:sz w:val="22"/>
          <w:szCs w:val="22"/>
          <w:lang w:eastAsia="ko-KR"/>
        </w:rPr>
        <w:t>account</w:t>
      </w:r>
      <w:r w:rsidRPr="00C36914">
        <w:rPr>
          <w:rFonts w:ascii="Calibri" w:eastAsia="Batang" w:hAnsi="Calibri" w:cs="Times New Roman"/>
          <w:color w:val="auto"/>
          <w:sz w:val="22"/>
          <w:szCs w:val="22"/>
          <w:lang w:eastAsia="ko-KR"/>
        </w:rPr>
        <w:t xml:space="preserve"> into which proceeds of the financing allocated to DLIs will be disbursed upon achievement and verification of results. [Advances will not be made to these accounts].</w:t>
      </w:r>
    </w:p>
    <w:p w14:paraId="4C40DC84"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6F588DE7"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3348C643"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09EACF2F"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101B058F"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77B0FD5D"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5BF4BE63"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5738C17E"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3763DD55"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0D2EE890"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5B9C9841" w14:textId="77777777" w:rsidR="001E5D16" w:rsidRDefault="001E5D16" w:rsidP="001E5D16">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2189DB71" w14:textId="77777777" w:rsidR="001E5D16" w:rsidRPr="00C36914" w:rsidRDefault="001E5D16" w:rsidP="000D2743">
      <w:pPr>
        <w:widowControl/>
        <w:autoSpaceDE/>
        <w:autoSpaceDN/>
        <w:adjustRightInd/>
        <w:spacing w:after="120"/>
        <w:ind w:left="360" w:right="720"/>
        <w:jc w:val="both"/>
        <w:rPr>
          <w:rFonts w:ascii="Calibri" w:eastAsia="Batang" w:hAnsi="Calibri" w:cs="Times New Roman"/>
          <w:b/>
          <w:color w:val="auto"/>
          <w:sz w:val="22"/>
          <w:szCs w:val="22"/>
          <w:lang w:eastAsia="ko-KR"/>
        </w:rPr>
      </w:pPr>
    </w:p>
    <w:p w14:paraId="40B4521F" w14:textId="77777777" w:rsidR="00C36914" w:rsidRDefault="006E4C7D" w:rsidP="006E4C7D">
      <w:pPr>
        <w:widowControl/>
        <w:numPr>
          <w:ilvl w:val="0"/>
          <w:numId w:val="26"/>
        </w:numPr>
        <w:autoSpaceDE/>
        <w:autoSpaceDN/>
        <w:adjustRightInd/>
        <w:spacing w:after="120"/>
        <w:ind w:left="0" w:right="720" w:firstLine="0"/>
        <w:contextualSpacing/>
        <w:jc w:val="both"/>
        <w:rPr>
          <w:rFonts w:ascii="Calibri" w:eastAsia="Batang" w:hAnsi="Calibri" w:cs="Times New Roman"/>
          <w:b/>
          <w:color w:val="auto"/>
          <w:sz w:val="22"/>
          <w:szCs w:val="22"/>
          <w:lang w:eastAsia="ko-KR"/>
        </w:rPr>
      </w:pPr>
      <w:r w:rsidRPr="00C36914">
        <w:rPr>
          <w:rFonts w:ascii="Calibri" w:eastAsia="Batang" w:hAnsi="Calibri" w:cs="Times New Roman"/>
          <w:b/>
          <w:color w:val="auto"/>
          <w:sz w:val="22"/>
          <w:szCs w:val="22"/>
          <w:lang w:eastAsia="ko-KR"/>
        </w:rPr>
        <w:t>Funds flow diagram</w:t>
      </w:r>
    </w:p>
    <w:p w14:paraId="60BF4175" w14:textId="77777777" w:rsidR="00520584" w:rsidRDefault="00520584" w:rsidP="00B660A4">
      <w:pPr>
        <w:widowControl/>
        <w:autoSpaceDE/>
        <w:autoSpaceDN/>
        <w:adjustRightInd/>
        <w:spacing w:after="120"/>
        <w:ind w:right="720"/>
        <w:contextualSpacing/>
        <w:jc w:val="both"/>
        <w:rPr>
          <w:rFonts w:ascii="Calibri" w:eastAsia="Batang" w:hAnsi="Calibri" w:cs="Times New Roman"/>
          <w:b/>
          <w:color w:val="auto"/>
          <w:sz w:val="22"/>
          <w:szCs w:val="22"/>
          <w:lang w:eastAsia="ko-KR"/>
        </w:rPr>
      </w:pPr>
    </w:p>
    <w:p w14:paraId="243F094F" w14:textId="77777777" w:rsidR="00C36914" w:rsidRDefault="006E4C7D" w:rsidP="006E4C7D">
      <w:pPr>
        <w:widowControl/>
        <w:numPr>
          <w:ilvl w:val="1"/>
          <w:numId w:val="26"/>
        </w:numPr>
        <w:autoSpaceDE/>
        <w:autoSpaceDN/>
        <w:adjustRightInd/>
        <w:spacing w:after="120" w:line="259" w:lineRule="auto"/>
        <w:ind w:left="1080" w:right="720"/>
        <w:jc w:val="both"/>
        <w:rPr>
          <w:rFonts w:ascii="Calibri" w:eastAsia="Batang" w:hAnsi="Calibri" w:cs="Times New Roman"/>
          <w:color w:val="auto"/>
          <w:sz w:val="22"/>
          <w:szCs w:val="22"/>
          <w:lang w:eastAsia="ko-KR"/>
        </w:rPr>
      </w:pPr>
      <w:r w:rsidRPr="00062D1B">
        <w:rPr>
          <w:rFonts w:ascii="Calibri" w:eastAsia="Batang" w:hAnsi="Calibri" w:cs="Times New Roman"/>
          <w:b/>
          <w:color w:val="auto"/>
          <w:sz w:val="22"/>
          <w:szCs w:val="22"/>
          <w:lang w:eastAsia="ko-KR"/>
        </w:rPr>
        <w:t>Under Component 1 and Sub-component 2.1</w:t>
      </w:r>
      <w:r w:rsidRPr="00C36914">
        <w:rPr>
          <w:rFonts w:ascii="Calibri" w:eastAsia="Batang" w:hAnsi="Calibri" w:cs="Times New Roman"/>
          <w:color w:val="auto"/>
          <w:sz w:val="22"/>
          <w:szCs w:val="22"/>
          <w:lang w:eastAsia="ko-KR"/>
        </w:rPr>
        <w:t xml:space="preserve">, funds will flow from IDA directly to the project account of the center upon its achievement of the DLIs verified in a manner satisfactory to IDA. (Advances up to 15 percent could be provided to each center as needed). </w:t>
      </w:r>
    </w:p>
    <w:p w14:paraId="2154F371" w14:textId="77777777" w:rsidR="001C2638" w:rsidRDefault="001C2638" w:rsidP="001C2638">
      <w:pPr>
        <w:widowControl/>
        <w:autoSpaceDE/>
        <w:autoSpaceDN/>
        <w:adjustRightInd/>
        <w:spacing w:after="120" w:line="259" w:lineRule="auto"/>
        <w:ind w:right="720"/>
        <w:jc w:val="both"/>
        <w:rPr>
          <w:rFonts w:ascii="Calibri" w:eastAsia="Batang" w:hAnsi="Calibri" w:cs="Times New Roman"/>
          <w:color w:val="auto"/>
          <w:sz w:val="22"/>
          <w:szCs w:val="22"/>
          <w:lang w:eastAsia="ko-KR"/>
        </w:rPr>
      </w:pPr>
    </w:p>
    <w:p w14:paraId="530C046D" w14:textId="77777777" w:rsidR="00C36914" w:rsidRPr="00C36914" w:rsidRDefault="006E4C7D" w:rsidP="00B660A4">
      <w:pPr>
        <w:keepNext/>
        <w:keepLines/>
        <w:widowControl/>
        <w:autoSpaceDE/>
        <w:autoSpaceDN/>
        <w:adjustRightInd/>
        <w:spacing w:after="120"/>
        <w:ind w:left="907"/>
        <w:jc w:val="center"/>
        <w:rPr>
          <w:rFonts w:ascii="Calibri" w:eastAsia="Batang" w:hAnsi="Calibri" w:cs="Times New Roman"/>
          <w:color w:val="auto"/>
          <w:sz w:val="22"/>
          <w:szCs w:val="22"/>
          <w:lang w:eastAsia="ko-KR"/>
        </w:rPr>
      </w:pPr>
      <w:r w:rsidRPr="00C36914">
        <w:rPr>
          <w:rFonts w:ascii="Calibri" w:eastAsia="Calibri" w:hAnsi="Calibri" w:cs="Times New Roman"/>
          <w:b/>
          <w:color w:val="auto"/>
          <w:sz w:val="22"/>
          <w:szCs w:val="22"/>
        </w:rPr>
        <w:t xml:space="preserve">Figure A2.1. </w:t>
      </w:r>
      <w:r w:rsidRPr="00C36914">
        <w:rPr>
          <w:rFonts w:ascii="Calibri" w:eastAsia="Calibri" w:hAnsi="Calibri" w:cs="Times New Roman"/>
          <w:b/>
          <w:i/>
          <w:color w:val="auto"/>
          <w:sz w:val="22"/>
          <w:szCs w:val="22"/>
        </w:rPr>
        <w:t xml:space="preserve">Funds flow diagram for Component 1 and Sub-component 2.1 </w:t>
      </w:r>
    </w:p>
    <w:p w14:paraId="0F12A34A" w14:textId="77777777" w:rsidR="00C36914" w:rsidRPr="00C36914" w:rsidRDefault="006E4C7D" w:rsidP="00B660A4">
      <w:pPr>
        <w:keepNext/>
        <w:keepLines/>
        <w:widowControl/>
        <w:autoSpaceDE/>
        <w:autoSpaceDN/>
        <w:adjustRightInd/>
        <w:spacing w:after="120"/>
        <w:ind w:left="907"/>
        <w:jc w:val="center"/>
        <w:rPr>
          <w:rFonts w:ascii="Calibri" w:eastAsia="Batang" w:hAnsi="Calibri" w:cs="Times New Roman"/>
          <w:color w:val="auto"/>
          <w:sz w:val="22"/>
          <w:szCs w:val="22"/>
          <w:lang w:eastAsia="ko-KR"/>
        </w:rPr>
      </w:pPr>
      <w:r>
        <w:rPr>
          <w:rFonts w:ascii="Calibri" w:eastAsia="Batang" w:hAnsi="Calibri" w:cs="Times New Roman"/>
          <w:noProof/>
          <w:color w:val="auto"/>
          <w:sz w:val="22"/>
          <w:szCs w:val="22"/>
          <w:lang w:eastAsia="ko-KR"/>
        </w:rPr>
        <w:drawing>
          <wp:inline distT="0" distB="0" distL="0" distR="0" wp14:anchorId="50637FFD" wp14:editId="1431E2B5">
            <wp:extent cx="4572635" cy="2139950"/>
            <wp:effectExtent l="0" t="0" r="0" b="0"/>
            <wp:docPr id="32778" name="Picture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35822" name="Picture 1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572635" cy="2139950"/>
                    </a:xfrm>
                    <a:prstGeom prst="rect">
                      <a:avLst/>
                    </a:prstGeom>
                    <a:noFill/>
                  </pic:spPr>
                </pic:pic>
              </a:graphicData>
            </a:graphic>
          </wp:inline>
        </w:drawing>
      </w:r>
    </w:p>
    <w:p w14:paraId="590F119E" w14:textId="77777777" w:rsidR="00A7184E" w:rsidRDefault="006E4C7D" w:rsidP="006E4C7D">
      <w:pPr>
        <w:widowControl/>
        <w:numPr>
          <w:ilvl w:val="1"/>
          <w:numId w:val="26"/>
        </w:numPr>
        <w:autoSpaceDE/>
        <w:autoSpaceDN/>
        <w:adjustRightInd/>
        <w:spacing w:after="120" w:line="259" w:lineRule="auto"/>
        <w:ind w:left="1080" w:right="720"/>
        <w:jc w:val="both"/>
        <w:rPr>
          <w:rFonts w:ascii="Calibri" w:eastAsia="Batang" w:hAnsi="Calibri" w:cs="Times New Roman"/>
          <w:color w:val="auto"/>
          <w:sz w:val="22"/>
          <w:szCs w:val="22"/>
          <w:lang w:eastAsia="ko-KR"/>
        </w:rPr>
      </w:pPr>
      <w:r w:rsidRPr="00062D1B">
        <w:rPr>
          <w:rFonts w:ascii="Calibri" w:eastAsia="Batang" w:hAnsi="Calibri" w:cs="Times New Roman"/>
          <w:b/>
          <w:color w:val="auto"/>
          <w:sz w:val="22"/>
          <w:szCs w:val="22"/>
          <w:lang w:eastAsia="ko-KR"/>
        </w:rPr>
        <w:t xml:space="preserve">Under </w:t>
      </w:r>
      <w:r w:rsidR="003E201F">
        <w:rPr>
          <w:rFonts w:ascii="Calibri" w:eastAsia="Batang" w:hAnsi="Calibri" w:cs="Times New Roman"/>
          <w:b/>
          <w:color w:val="auto"/>
          <w:sz w:val="22"/>
          <w:szCs w:val="22"/>
          <w:lang w:eastAsia="ko-KR"/>
        </w:rPr>
        <w:t>Sub-c</w:t>
      </w:r>
      <w:r w:rsidRPr="00062D1B">
        <w:rPr>
          <w:rFonts w:ascii="Calibri" w:eastAsia="Batang" w:hAnsi="Calibri" w:cs="Times New Roman"/>
          <w:b/>
          <w:color w:val="auto"/>
          <w:sz w:val="22"/>
          <w:szCs w:val="22"/>
          <w:lang w:eastAsia="ko-KR"/>
        </w:rPr>
        <w:t>omponent 2.2</w:t>
      </w:r>
      <w:r w:rsidRPr="00C36914">
        <w:rPr>
          <w:rFonts w:ascii="Calibri" w:eastAsia="Batang" w:hAnsi="Calibri" w:cs="Times New Roman"/>
          <w:color w:val="auto"/>
          <w:sz w:val="22"/>
          <w:szCs w:val="22"/>
          <w:lang w:eastAsia="ko-KR"/>
        </w:rPr>
        <w:t xml:space="preserve">, </w:t>
      </w:r>
      <w:r w:rsidRPr="00C36914">
        <w:rPr>
          <w:rFonts w:ascii="Calibri" w:eastAsia="Calibri" w:hAnsi="Calibri" w:cs="Calibri"/>
          <w:spacing w:val="-1"/>
          <w:sz w:val="22"/>
          <w:szCs w:val="22"/>
        </w:rPr>
        <w:t>funds allocated by participating countries to the RSIF will flow directly to the RSIF Fund established and managed under the World Bank-financed RSIF project through the implementing entity of the RSIF (</w:t>
      </w:r>
      <w:r w:rsidRPr="00C36914">
        <w:rPr>
          <w:rFonts w:ascii="Calibri" w:eastAsia="Calibri" w:hAnsi="Calibri" w:cs="Calibri"/>
          <w:i/>
          <w:spacing w:val="-1"/>
          <w:sz w:val="22"/>
          <w:szCs w:val="22"/>
        </w:rPr>
        <w:t>icipe</w:t>
      </w:r>
      <w:r w:rsidRPr="00C36914">
        <w:rPr>
          <w:rFonts w:ascii="Calibri" w:eastAsia="Calibri" w:hAnsi="Calibri" w:cs="Calibri"/>
          <w:spacing w:val="-1"/>
          <w:sz w:val="22"/>
          <w:szCs w:val="22"/>
        </w:rPr>
        <w:t xml:space="preserve">). Governments will have the choice of allocating their funds to either the General or Permanent Fund (pending full establishment of the Permanent Fund). The funds will be disbursed to </w:t>
      </w:r>
      <w:r w:rsidRPr="00C36914">
        <w:rPr>
          <w:rFonts w:ascii="Calibri" w:eastAsia="Calibri" w:hAnsi="Calibri" w:cs="Calibri"/>
          <w:i/>
          <w:spacing w:val="-1"/>
          <w:sz w:val="22"/>
          <w:szCs w:val="22"/>
        </w:rPr>
        <w:t>icipe</w:t>
      </w:r>
      <w:r w:rsidRPr="00C36914">
        <w:rPr>
          <w:rFonts w:ascii="Calibri" w:eastAsia="Calibri" w:hAnsi="Calibri" w:cs="Calibri"/>
          <w:spacing w:val="-1"/>
          <w:sz w:val="22"/>
          <w:szCs w:val="22"/>
        </w:rPr>
        <w:t xml:space="preserve"> and </w:t>
      </w:r>
      <w:r w:rsidRPr="00C36914">
        <w:rPr>
          <w:rFonts w:ascii="Calibri" w:eastAsia="Calibri" w:hAnsi="Calibri" w:cs="Calibri"/>
          <w:i/>
          <w:spacing w:val="-1"/>
          <w:sz w:val="22"/>
          <w:szCs w:val="22"/>
        </w:rPr>
        <w:t>icipe</w:t>
      </w:r>
      <w:r w:rsidRPr="00C36914">
        <w:rPr>
          <w:rFonts w:ascii="Calibri" w:eastAsia="Calibri" w:hAnsi="Calibri" w:cs="Calibri"/>
          <w:spacing w:val="-1"/>
          <w:sz w:val="22"/>
          <w:szCs w:val="22"/>
        </w:rPr>
        <w:t xml:space="preserve"> will put in place FM arrangements that will ensure government restrictions of their funding (that is, funds will be earmarked for scholarships only) will be adhered to.</w:t>
      </w:r>
    </w:p>
    <w:p w14:paraId="3223BC08" w14:textId="77777777" w:rsidR="00A7184E" w:rsidRPr="00C36914" w:rsidRDefault="00A7184E" w:rsidP="00C36914">
      <w:pPr>
        <w:widowControl/>
        <w:autoSpaceDE/>
        <w:autoSpaceDN/>
        <w:adjustRightInd/>
        <w:spacing w:after="120"/>
        <w:ind w:left="907"/>
        <w:jc w:val="both"/>
        <w:rPr>
          <w:rFonts w:ascii="Calibri" w:eastAsia="Batang" w:hAnsi="Calibri" w:cs="Times New Roman"/>
          <w:color w:val="auto"/>
          <w:sz w:val="22"/>
          <w:szCs w:val="22"/>
          <w:lang w:eastAsia="ko-KR"/>
        </w:rPr>
      </w:pPr>
    </w:p>
    <w:p w14:paraId="1FF14C62" w14:textId="77777777" w:rsidR="00C36914" w:rsidRPr="00C36914" w:rsidRDefault="006E4C7D" w:rsidP="00C36914">
      <w:pPr>
        <w:widowControl/>
        <w:autoSpaceDE/>
        <w:autoSpaceDN/>
        <w:adjustRightInd/>
        <w:spacing w:after="120"/>
        <w:ind w:left="900"/>
        <w:jc w:val="center"/>
        <w:rPr>
          <w:rFonts w:ascii="Calibri" w:eastAsia="Batang" w:hAnsi="Calibri" w:cs="Times New Roman"/>
          <w:color w:val="auto"/>
          <w:sz w:val="20"/>
          <w:szCs w:val="20"/>
          <w:lang w:eastAsia="ko-KR"/>
        </w:rPr>
      </w:pPr>
      <w:r w:rsidRPr="00C36914">
        <w:rPr>
          <w:rFonts w:ascii="Calibri" w:eastAsia="Calibri" w:hAnsi="Calibri" w:cs="Times New Roman"/>
          <w:b/>
          <w:color w:val="auto"/>
          <w:sz w:val="20"/>
          <w:szCs w:val="20"/>
        </w:rPr>
        <w:t>F</w:t>
      </w:r>
      <w:r w:rsidRPr="00062D1B">
        <w:rPr>
          <w:rFonts w:ascii="Calibri" w:eastAsia="Calibri" w:hAnsi="Calibri" w:cs="Times New Roman"/>
          <w:b/>
          <w:color w:val="auto"/>
          <w:sz w:val="22"/>
          <w:szCs w:val="22"/>
        </w:rPr>
        <w:t xml:space="preserve">igure A2.2. </w:t>
      </w:r>
      <w:r w:rsidRPr="00062D1B">
        <w:rPr>
          <w:rFonts w:ascii="Calibri" w:eastAsia="Calibri" w:hAnsi="Calibri" w:cs="Times New Roman"/>
          <w:b/>
          <w:i/>
          <w:color w:val="auto"/>
          <w:sz w:val="22"/>
          <w:szCs w:val="22"/>
        </w:rPr>
        <w:t xml:space="preserve">Funds flow diagram for </w:t>
      </w:r>
      <w:r w:rsidR="0071377F">
        <w:rPr>
          <w:rFonts w:ascii="Calibri" w:eastAsia="Calibri" w:hAnsi="Calibri" w:cs="Times New Roman"/>
          <w:b/>
          <w:i/>
          <w:color w:val="auto"/>
          <w:sz w:val="22"/>
          <w:szCs w:val="22"/>
        </w:rPr>
        <w:t>Sub-c</w:t>
      </w:r>
      <w:r w:rsidRPr="00062D1B">
        <w:rPr>
          <w:rFonts w:ascii="Calibri" w:eastAsia="Calibri" w:hAnsi="Calibri" w:cs="Times New Roman"/>
          <w:b/>
          <w:i/>
          <w:color w:val="auto"/>
          <w:sz w:val="22"/>
          <w:szCs w:val="22"/>
        </w:rPr>
        <w:t>omponent 2.2</w:t>
      </w:r>
      <w:r w:rsidRPr="00062D1B">
        <w:rPr>
          <w:rFonts w:ascii="Calibri" w:eastAsia="Calibri" w:hAnsi="Calibri" w:cs="Times New Roman"/>
          <w:b/>
          <w:color w:val="auto"/>
          <w:sz w:val="22"/>
          <w:szCs w:val="22"/>
        </w:rPr>
        <w:t xml:space="preserve"> </w:t>
      </w:r>
    </w:p>
    <w:p w14:paraId="070C1E67" w14:textId="77777777" w:rsidR="00C36914" w:rsidRPr="00C36914" w:rsidRDefault="006E4C7D" w:rsidP="00C36914">
      <w:pPr>
        <w:widowControl/>
        <w:autoSpaceDE/>
        <w:autoSpaceDN/>
        <w:adjustRightInd/>
        <w:spacing w:after="120"/>
        <w:ind w:left="360"/>
        <w:jc w:val="center"/>
        <w:rPr>
          <w:rFonts w:ascii="Calibri" w:eastAsia="Batang" w:hAnsi="Calibri" w:cs="Times New Roman"/>
          <w:color w:val="auto"/>
          <w:sz w:val="22"/>
          <w:szCs w:val="22"/>
          <w:lang w:eastAsia="ko-KR"/>
        </w:rPr>
      </w:pPr>
      <w:r>
        <w:rPr>
          <w:rFonts w:ascii="Calibri" w:eastAsia="Batang" w:hAnsi="Calibri" w:cs="Times New Roman"/>
          <w:noProof/>
          <w:color w:val="auto"/>
          <w:sz w:val="22"/>
          <w:szCs w:val="22"/>
          <w:lang w:eastAsia="ko-KR"/>
        </w:rPr>
        <w:drawing>
          <wp:inline distT="0" distB="0" distL="0" distR="0" wp14:anchorId="58D2EC67" wp14:editId="2EC42388">
            <wp:extent cx="3575183" cy="1452880"/>
            <wp:effectExtent l="0" t="0" r="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11733" name="Picture 1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576890" cy="1453574"/>
                    </a:xfrm>
                    <a:prstGeom prst="rect">
                      <a:avLst/>
                    </a:prstGeom>
                    <a:noFill/>
                  </pic:spPr>
                </pic:pic>
              </a:graphicData>
            </a:graphic>
          </wp:inline>
        </w:drawing>
      </w:r>
    </w:p>
    <w:p w14:paraId="76F6FDE0" w14:textId="77777777" w:rsidR="00C36914" w:rsidRPr="00C36914" w:rsidRDefault="00C36914" w:rsidP="00C36914">
      <w:pPr>
        <w:widowControl/>
        <w:autoSpaceDE/>
        <w:autoSpaceDN/>
        <w:adjustRightInd/>
        <w:spacing w:after="120"/>
        <w:ind w:left="907"/>
        <w:jc w:val="both"/>
        <w:rPr>
          <w:rFonts w:ascii="Calibri" w:eastAsia="Batang" w:hAnsi="Calibri" w:cs="Times New Roman"/>
          <w:color w:val="auto"/>
          <w:sz w:val="22"/>
          <w:szCs w:val="22"/>
          <w:lang w:eastAsia="ko-KR"/>
        </w:rPr>
      </w:pPr>
    </w:p>
    <w:p w14:paraId="7C767DDF" w14:textId="77777777" w:rsidR="00C36914" w:rsidRDefault="006E4C7D" w:rsidP="006E4C7D">
      <w:pPr>
        <w:widowControl/>
        <w:numPr>
          <w:ilvl w:val="1"/>
          <w:numId w:val="26"/>
        </w:numPr>
        <w:autoSpaceDE/>
        <w:autoSpaceDN/>
        <w:adjustRightInd/>
        <w:spacing w:after="120" w:line="259" w:lineRule="auto"/>
        <w:ind w:left="1080" w:right="720"/>
        <w:jc w:val="both"/>
        <w:rPr>
          <w:rFonts w:ascii="Calibri" w:eastAsia="Batang" w:hAnsi="Calibri" w:cs="Times New Roman"/>
          <w:color w:val="auto"/>
          <w:sz w:val="22"/>
          <w:szCs w:val="22"/>
          <w:lang w:eastAsia="ko-KR"/>
        </w:rPr>
      </w:pPr>
      <w:r w:rsidRPr="00062D1B">
        <w:rPr>
          <w:rFonts w:ascii="Calibri" w:eastAsia="Batang" w:hAnsi="Calibri" w:cs="Times New Roman"/>
          <w:b/>
          <w:color w:val="auto"/>
          <w:sz w:val="22"/>
          <w:szCs w:val="22"/>
          <w:lang w:eastAsia="ko-KR"/>
        </w:rPr>
        <w:lastRenderedPageBreak/>
        <w:t>Under Component 3</w:t>
      </w:r>
      <w:r w:rsidRPr="00C36914">
        <w:rPr>
          <w:rFonts w:ascii="Calibri" w:eastAsia="Batang" w:hAnsi="Calibri" w:cs="Times New Roman"/>
          <w:color w:val="auto"/>
          <w:sz w:val="22"/>
          <w:szCs w:val="22"/>
          <w:lang w:eastAsia="ko-KR"/>
        </w:rPr>
        <w:t>, the regional and national implementing agencies (AAU, NCTE, MESRSI-PIU) will each have a DA in US</w:t>
      </w:r>
      <w:r w:rsidR="00752629">
        <w:rPr>
          <w:rFonts w:ascii="Calibri" w:eastAsia="Batang" w:hAnsi="Calibri" w:cs="Times New Roman"/>
          <w:color w:val="auto"/>
          <w:sz w:val="22"/>
          <w:szCs w:val="22"/>
          <w:lang w:eastAsia="ko-KR"/>
        </w:rPr>
        <w:t>$</w:t>
      </w:r>
      <w:r w:rsidRPr="00C36914">
        <w:rPr>
          <w:rFonts w:ascii="Calibri" w:eastAsia="Batang" w:hAnsi="Calibri" w:cs="Times New Roman"/>
          <w:color w:val="auto"/>
          <w:sz w:val="22"/>
          <w:szCs w:val="22"/>
          <w:lang w:eastAsia="ko-KR"/>
        </w:rPr>
        <w:t xml:space="preserve"> to </w:t>
      </w:r>
      <w:r w:rsidRPr="00B660A4">
        <w:rPr>
          <w:rFonts w:ascii="Calibri" w:eastAsia="Calibri" w:hAnsi="Calibri" w:cs="Calibri"/>
          <w:spacing w:val="-1"/>
          <w:sz w:val="22"/>
          <w:szCs w:val="22"/>
        </w:rPr>
        <w:t>receive</w:t>
      </w:r>
      <w:r w:rsidRPr="00C36914">
        <w:rPr>
          <w:rFonts w:ascii="Calibri" w:eastAsia="Batang" w:hAnsi="Calibri" w:cs="Times New Roman"/>
          <w:color w:val="auto"/>
          <w:sz w:val="22"/>
          <w:szCs w:val="22"/>
          <w:lang w:eastAsia="ko-KR"/>
        </w:rPr>
        <w:t xml:space="preserve"> advances and, as applicable, each entity will open a local currency sub-account.</w:t>
      </w:r>
    </w:p>
    <w:p w14:paraId="68C7CBD2" w14:textId="77777777" w:rsidR="001C2638" w:rsidRDefault="001C2638" w:rsidP="001C2638">
      <w:pPr>
        <w:widowControl/>
        <w:autoSpaceDE/>
        <w:autoSpaceDN/>
        <w:adjustRightInd/>
        <w:spacing w:after="120" w:line="259" w:lineRule="auto"/>
        <w:jc w:val="both"/>
        <w:rPr>
          <w:rFonts w:ascii="Calibri" w:eastAsia="Batang" w:hAnsi="Calibri" w:cs="Times New Roman"/>
          <w:color w:val="auto"/>
          <w:sz w:val="22"/>
          <w:szCs w:val="22"/>
          <w:lang w:eastAsia="ko-KR"/>
        </w:rPr>
      </w:pPr>
    </w:p>
    <w:p w14:paraId="53E32236" w14:textId="77777777" w:rsidR="00C36914" w:rsidRPr="00C36914" w:rsidRDefault="006E4C7D" w:rsidP="00B660A4">
      <w:pPr>
        <w:keepNext/>
        <w:keepLines/>
        <w:widowControl/>
        <w:autoSpaceDE/>
        <w:autoSpaceDN/>
        <w:adjustRightInd/>
        <w:spacing w:after="120"/>
        <w:ind w:left="900"/>
        <w:jc w:val="center"/>
        <w:rPr>
          <w:rFonts w:ascii="Calibri" w:eastAsia="Batang" w:hAnsi="Calibri" w:cs="Times New Roman"/>
          <w:color w:val="auto"/>
          <w:sz w:val="22"/>
          <w:szCs w:val="22"/>
          <w:lang w:eastAsia="ko-KR"/>
        </w:rPr>
      </w:pPr>
      <w:r w:rsidRPr="00C36914">
        <w:rPr>
          <w:rFonts w:ascii="Calibri" w:eastAsia="Calibri" w:hAnsi="Calibri" w:cs="Times New Roman"/>
          <w:b/>
          <w:color w:val="auto"/>
          <w:sz w:val="22"/>
          <w:szCs w:val="22"/>
        </w:rPr>
        <w:t xml:space="preserve">Figure A2.3. </w:t>
      </w:r>
      <w:r w:rsidRPr="00C36914">
        <w:rPr>
          <w:rFonts w:ascii="Calibri" w:eastAsia="Calibri" w:hAnsi="Calibri" w:cs="Times New Roman"/>
          <w:b/>
          <w:i/>
          <w:color w:val="auto"/>
          <w:sz w:val="22"/>
          <w:szCs w:val="22"/>
        </w:rPr>
        <w:t>Funds flow diagram for Component 3</w:t>
      </w:r>
      <w:r w:rsidRPr="00C36914">
        <w:rPr>
          <w:rFonts w:ascii="Calibri" w:eastAsia="Calibri" w:hAnsi="Calibri" w:cs="Times New Roman"/>
          <w:b/>
          <w:color w:val="auto"/>
          <w:sz w:val="22"/>
          <w:szCs w:val="22"/>
        </w:rPr>
        <w:t xml:space="preserve"> </w:t>
      </w:r>
    </w:p>
    <w:p w14:paraId="4BA4532C" w14:textId="77777777" w:rsidR="00C36914" w:rsidRPr="00C36914" w:rsidRDefault="006E4C7D" w:rsidP="00B660A4">
      <w:pPr>
        <w:keepNext/>
        <w:keepLines/>
        <w:widowControl/>
        <w:autoSpaceDE/>
        <w:autoSpaceDN/>
        <w:adjustRightInd/>
        <w:spacing w:after="120" w:line="259" w:lineRule="auto"/>
        <w:ind w:left="360"/>
        <w:contextualSpacing/>
        <w:jc w:val="center"/>
        <w:rPr>
          <w:rFonts w:ascii="Batang" w:eastAsia="Batang" w:hAnsi="Batang" w:cs="Batang"/>
          <w:b/>
          <w:color w:val="auto"/>
          <w:sz w:val="22"/>
          <w:szCs w:val="22"/>
          <w:lang w:eastAsia="ko-KR"/>
        </w:rPr>
      </w:pPr>
      <w:r>
        <w:rPr>
          <w:rFonts w:ascii="Batang" w:eastAsia="Batang" w:hAnsi="Batang" w:cs="Batang"/>
          <w:b/>
          <w:noProof/>
          <w:color w:val="auto"/>
          <w:sz w:val="22"/>
          <w:szCs w:val="22"/>
          <w:lang w:eastAsia="ko-KR"/>
        </w:rPr>
        <w:drawing>
          <wp:inline distT="0" distB="0" distL="0" distR="0" wp14:anchorId="3593D267" wp14:editId="02FB8387">
            <wp:extent cx="4444365" cy="2078990"/>
            <wp:effectExtent l="0" t="0" r="0" b="0"/>
            <wp:docPr id="32776" name="Picture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2011" name="Picture 1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444365" cy="2078990"/>
                    </a:xfrm>
                    <a:prstGeom prst="rect">
                      <a:avLst/>
                    </a:prstGeom>
                    <a:noFill/>
                  </pic:spPr>
                </pic:pic>
              </a:graphicData>
            </a:graphic>
          </wp:inline>
        </w:drawing>
      </w:r>
    </w:p>
    <w:p w14:paraId="7A17ABDA" w14:textId="77777777" w:rsidR="005973B0" w:rsidRDefault="005973B0" w:rsidP="00C36914">
      <w:pPr>
        <w:widowControl/>
        <w:autoSpaceDE/>
        <w:autoSpaceDN/>
        <w:adjustRightInd/>
        <w:spacing w:after="120" w:line="259" w:lineRule="auto"/>
        <w:ind w:left="360"/>
        <w:contextualSpacing/>
        <w:jc w:val="both"/>
        <w:rPr>
          <w:rFonts w:ascii="Calibri" w:eastAsia="Calibri" w:hAnsi="Calibri" w:cs="Times New Roman"/>
          <w:b/>
          <w:i/>
          <w:color w:val="0070C0"/>
          <w:sz w:val="22"/>
          <w:szCs w:val="22"/>
          <w:lang w:eastAsia="ko-KR"/>
        </w:rPr>
      </w:pPr>
    </w:p>
    <w:p w14:paraId="7928C779" w14:textId="77777777" w:rsidR="00C36914" w:rsidRPr="00C36914" w:rsidRDefault="006E4C7D" w:rsidP="00520584">
      <w:pPr>
        <w:pStyle w:val="ListParagraph"/>
        <w:spacing w:after="240"/>
        <w:ind w:left="0"/>
        <w:jc w:val="both"/>
        <w:rPr>
          <w:rFonts w:ascii="Batang" w:eastAsia="Batang" w:hAnsi="Batang" w:cs="Batang"/>
          <w:b/>
          <w:color w:val="auto"/>
          <w:sz w:val="22"/>
          <w:szCs w:val="22"/>
          <w:lang w:eastAsia="ko-KR"/>
        </w:rPr>
      </w:pPr>
      <w:r w:rsidRPr="00062D1B">
        <w:rPr>
          <w:rFonts w:asciiTheme="minorHAnsi" w:hAnsiTheme="minorHAnsi" w:cstheme="minorHAnsi"/>
          <w:b/>
          <w:i/>
          <w:color w:val="0070C0"/>
          <w:sz w:val="22"/>
          <w:szCs w:val="22"/>
          <w:lang w:eastAsia="ko-KR"/>
        </w:rPr>
        <w:t>Disbursement Arrangements</w:t>
      </w:r>
    </w:p>
    <w:p w14:paraId="2C7961C6"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Times New Roman"/>
          <w:color w:val="auto"/>
          <w:sz w:val="22"/>
          <w:szCs w:val="22"/>
          <w:lang w:eastAsia="ko-KR"/>
        </w:rPr>
      </w:pPr>
      <w:r w:rsidRPr="00C36914">
        <w:rPr>
          <w:rFonts w:ascii="Calibri" w:eastAsia="Batang" w:hAnsi="Calibri" w:cs="Times New Roman"/>
          <w:color w:val="auto"/>
          <w:sz w:val="22"/>
          <w:szCs w:val="22"/>
          <w:lang w:eastAsia="ko-KR"/>
        </w:rPr>
        <w:t>Under Component 1 and Sub-component 2.1, which are subject to result-based financing, disbursements to the centers will be made against EEPs and the achievement and verification of DLIs. Each withdrawal application will be accompanied with an IFR which includes an EEP Statement and a confirmation of results achieved and verified in line with the verification protocols agreed to with IDA.</w:t>
      </w:r>
    </w:p>
    <w:p w14:paraId="47A8A34C"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Times New Roman"/>
          <w:color w:val="auto"/>
          <w:sz w:val="22"/>
          <w:szCs w:val="22"/>
          <w:lang w:eastAsia="ko-KR"/>
        </w:rPr>
      </w:pPr>
      <w:r w:rsidRPr="00C36914">
        <w:rPr>
          <w:rFonts w:ascii="Calibri" w:eastAsia="Batang" w:hAnsi="Calibri" w:cs="Times New Roman"/>
          <w:color w:val="auto"/>
          <w:sz w:val="22"/>
          <w:szCs w:val="22"/>
          <w:lang w:eastAsia="ko-KR"/>
        </w:rPr>
        <w:t xml:space="preserve">Under </w:t>
      </w:r>
      <w:r w:rsidR="00492A13">
        <w:rPr>
          <w:rFonts w:ascii="Calibri" w:eastAsia="Batang" w:hAnsi="Calibri" w:cs="Times New Roman"/>
          <w:color w:val="auto"/>
          <w:sz w:val="22"/>
          <w:szCs w:val="22"/>
          <w:lang w:eastAsia="ko-KR"/>
        </w:rPr>
        <w:t>ub-c</w:t>
      </w:r>
      <w:r w:rsidRPr="00C36914">
        <w:rPr>
          <w:rFonts w:ascii="Calibri" w:eastAsia="Batang" w:hAnsi="Calibri" w:cs="Times New Roman"/>
          <w:color w:val="auto"/>
          <w:sz w:val="22"/>
          <w:szCs w:val="22"/>
          <w:lang w:eastAsia="ko-KR"/>
        </w:rPr>
        <w:t xml:space="preserve">omponent 2.2, funds will be disbursed against the submission of reports and confirmation by the implementing entity of the scholarship fund (General or Permanent Fund) that all conditions precedent to the disbursement of the funds have been met pursuant to agreements signed between the participating countries and the implementing entity of the Funds, </w:t>
      </w:r>
      <w:r w:rsidRPr="00C36914">
        <w:rPr>
          <w:rFonts w:ascii="Calibri" w:eastAsia="Batang" w:hAnsi="Calibri" w:cs="Times New Roman"/>
          <w:i/>
          <w:color w:val="auto"/>
          <w:sz w:val="22"/>
          <w:szCs w:val="22"/>
          <w:lang w:eastAsia="ko-KR"/>
        </w:rPr>
        <w:t>Icipe</w:t>
      </w:r>
      <w:r w:rsidRPr="00C36914">
        <w:rPr>
          <w:rFonts w:ascii="Calibri" w:eastAsia="Batang" w:hAnsi="Calibri" w:cs="Times New Roman"/>
          <w:color w:val="auto"/>
          <w:sz w:val="22"/>
          <w:szCs w:val="22"/>
          <w:lang w:eastAsia="ko-KR"/>
        </w:rPr>
        <w:t xml:space="preserve">, will ensure funds are allocated to the scholarship window. </w:t>
      </w:r>
    </w:p>
    <w:p w14:paraId="2B8D878F"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Times New Roman"/>
          <w:color w:val="auto"/>
          <w:sz w:val="22"/>
          <w:szCs w:val="22"/>
          <w:lang w:eastAsia="ko-KR"/>
        </w:rPr>
      </w:pPr>
      <w:r w:rsidRPr="00C36914">
        <w:rPr>
          <w:rFonts w:ascii="Calibri" w:eastAsia="Batang" w:hAnsi="Calibri" w:cs="Times New Roman"/>
          <w:color w:val="auto"/>
          <w:sz w:val="22"/>
          <w:szCs w:val="22"/>
          <w:lang w:eastAsia="ko-KR"/>
        </w:rPr>
        <w:t xml:space="preserve">Under Component 3, the traditional IPF disbursement mechanism will be followed in line with the Disbursement Guidelines (dated February 2017). Upon project effectiveness, initial advances will be made to the implementing entities’ respective DAs, up to the ceiling amount specified in the </w:t>
      </w:r>
      <w:r w:rsidRPr="00C36914">
        <w:rPr>
          <w:rFonts w:ascii="Calibri" w:eastAsia="Calibri" w:hAnsi="Calibri" w:cs="Times New Roman"/>
          <w:color w:val="auto"/>
          <w:sz w:val="22"/>
          <w:szCs w:val="22"/>
        </w:rPr>
        <w:t>Disbursement and Financial Information Letter</w:t>
      </w:r>
      <w:r w:rsidRPr="00C36914">
        <w:rPr>
          <w:rFonts w:ascii="Calibri" w:eastAsia="Batang" w:hAnsi="Calibri" w:cs="Times New Roman"/>
          <w:color w:val="auto"/>
          <w:sz w:val="22"/>
          <w:szCs w:val="22"/>
          <w:lang w:eastAsia="ko-KR"/>
        </w:rPr>
        <w:t xml:space="preserve"> (DFIL).  Subsequent advances will be made upon submission of supporting documentation (S</w:t>
      </w:r>
      <w:r w:rsidR="00404B7E">
        <w:rPr>
          <w:rFonts w:ascii="Calibri" w:eastAsia="Batang" w:hAnsi="Calibri" w:cs="Times New Roman"/>
          <w:color w:val="auto"/>
          <w:sz w:val="22"/>
          <w:szCs w:val="22"/>
          <w:lang w:eastAsia="ko-KR"/>
        </w:rPr>
        <w:t>o</w:t>
      </w:r>
      <w:r w:rsidRPr="00C36914">
        <w:rPr>
          <w:rFonts w:ascii="Calibri" w:eastAsia="Batang" w:hAnsi="Calibri" w:cs="Times New Roman"/>
          <w:color w:val="auto"/>
          <w:sz w:val="22"/>
          <w:szCs w:val="22"/>
          <w:lang w:eastAsia="ko-KR"/>
        </w:rPr>
        <w:t xml:space="preserve">Es or IFRs), evidencing the use of the advances for eligible project expenditures.  Other disbursement methods (reimbursement, direct payment and special commitment) will be available to the project.  </w:t>
      </w:r>
      <w:r w:rsidRPr="00C36914">
        <w:rPr>
          <w:rFonts w:ascii="Calibri" w:eastAsia="Calibri" w:hAnsi="Calibri" w:cs="Calibri"/>
          <w:iCs/>
          <w:color w:val="auto"/>
          <w:sz w:val="22"/>
          <w:szCs w:val="22"/>
        </w:rPr>
        <w:t xml:space="preserve">The minimum value of applications for these methods is 20 percent of the DA ceiling. </w:t>
      </w:r>
    </w:p>
    <w:p w14:paraId="6F963078" w14:textId="77777777" w:rsidR="00C36914" w:rsidRPr="000D2743" w:rsidRDefault="006E4C7D" w:rsidP="006E4C7D">
      <w:pPr>
        <w:widowControl/>
        <w:numPr>
          <w:ilvl w:val="0"/>
          <w:numId w:val="26"/>
        </w:numPr>
        <w:autoSpaceDE/>
        <w:autoSpaceDN/>
        <w:adjustRightInd/>
        <w:spacing w:after="240"/>
        <w:ind w:left="0" w:firstLine="0"/>
        <w:jc w:val="both"/>
        <w:rPr>
          <w:rFonts w:ascii="Calibri" w:eastAsia="Batang" w:hAnsi="Calibri" w:cs="Times New Roman"/>
          <w:color w:val="auto"/>
          <w:sz w:val="22"/>
          <w:szCs w:val="22"/>
          <w:lang w:eastAsia="ko-KR"/>
        </w:rPr>
      </w:pPr>
      <w:r w:rsidRPr="00C36914">
        <w:rPr>
          <w:rFonts w:ascii="Calibri" w:eastAsia="Calibri" w:hAnsi="Calibri" w:cs="Calibri"/>
          <w:iCs/>
          <w:color w:val="auto"/>
          <w:sz w:val="22"/>
          <w:szCs w:val="22"/>
        </w:rPr>
        <w:t xml:space="preserve">The authorized </w:t>
      </w:r>
      <w:r w:rsidRPr="00B660A4">
        <w:rPr>
          <w:rFonts w:ascii="Calibri" w:eastAsia="Batang" w:hAnsi="Calibri" w:cs="Times New Roman"/>
          <w:color w:val="auto"/>
          <w:sz w:val="22"/>
          <w:szCs w:val="22"/>
          <w:lang w:eastAsia="ko-KR"/>
        </w:rPr>
        <w:t>signatories</w:t>
      </w:r>
      <w:r w:rsidRPr="00C36914">
        <w:rPr>
          <w:rFonts w:ascii="Calibri" w:eastAsia="Calibri" w:hAnsi="Calibri" w:cs="Calibri"/>
          <w:iCs/>
          <w:color w:val="auto"/>
          <w:sz w:val="22"/>
          <w:szCs w:val="22"/>
        </w:rPr>
        <w:t xml:space="preserve"> of each participating country will sign and submit withdrawal applications electronically through the World Bank’s Client Connection website.</w:t>
      </w:r>
    </w:p>
    <w:p w14:paraId="6FCE5C49" w14:textId="77777777" w:rsidR="001E5D16" w:rsidRDefault="001E5D16" w:rsidP="001E5D16">
      <w:pPr>
        <w:widowControl/>
        <w:autoSpaceDE/>
        <w:autoSpaceDN/>
        <w:adjustRightInd/>
        <w:spacing w:after="240"/>
        <w:jc w:val="both"/>
        <w:rPr>
          <w:rFonts w:ascii="Calibri" w:eastAsia="Batang" w:hAnsi="Calibri" w:cs="Times New Roman"/>
          <w:color w:val="auto"/>
          <w:sz w:val="22"/>
          <w:szCs w:val="22"/>
          <w:lang w:eastAsia="ko-KR"/>
        </w:rPr>
      </w:pPr>
    </w:p>
    <w:p w14:paraId="5AB73D8D" w14:textId="77777777" w:rsidR="001E5D16" w:rsidRPr="00C36914" w:rsidRDefault="001E5D16" w:rsidP="000D2743">
      <w:pPr>
        <w:widowControl/>
        <w:autoSpaceDE/>
        <w:autoSpaceDN/>
        <w:adjustRightInd/>
        <w:spacing w:after="240"/>
        <w:jc w:val="both"/>
        <w:rPr>
          <w:rFonts w:ascii="Calibri" w:eastAsia="Batang" w:hAnsi="Calibri" w:cs="Times New Roman"/>
          <w:color w:val="auto"/>
          <w:sz w:val="22"/>
          <w:szCs w:val="22"/>
          <w:lang w:eastAsia="ko-KR"/>
        </w:rPr>
      </w:pPr>
    </w:p>
    <w:p w14:paraId="42C12CC1" w14:textId="77777777" w:rsidR="00B40ACD" w:rsidRPr="00062D1B" w:rsidRDefault="006E4C7D" w:rsidP="00D0328C">
      <w:pPr>
        <w:pStyle w:val="ListParagraph"/>
        <w:spacing w:after="240"/>
        <w:ind w:left="0"/>
        <w:jc w:val="both"/>
        <w:rPr>
          <w:rFonts w:asciiTheme="minorHAnsi" w:hAnsiTheme="minorHAnsi" w:cstheme="minorHAnsi"/>
          <w:b/>
          <w:i/>
          <w:color w:val="0070C0"/>
          <w:sz w:val="22"/>
          <w:szCs w:val="22"/>
          <w:lang w:eastAsia="ko-KR"/>
        </w:rPr>
      </w:pPr>
      <w:r w:rsidRPr="00062D1B">
        <w:rPr>
          <w:rFonts w:asciiTheme="minorHAnsi" w:hAnsiTheme="minorHAnsi" w:cstheme="minorHAnsi"/>
          <w:b/>
          <w:i/>
          <w:color w:val="0070C0"/>
          <w:sz w:val="22"/>
          <w:szCs w:val="22"/>
          <w:lang w:eastAsia="ko-KR"/>
        </w:rPr>
        <w:lastRenderedPageBreak/>
        <w:t>Financial Reporting Arrangements</w:t>
      </w:r>
    </w:p>
    <w:p w14:paraId="07DEBC7C"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Calibri"/>
          <w:color w:val="auto"/>
          <w:sz w:val="22"/>
          <w:szCs w:val="22"/>
          <w:lang w:eastAsia="ko-KR"/>
        </w:rPr>
      </w:pPr>
      <w:r w:rsidRPr="00C36914">
        <w:rPr>
          <w:rFonts w:ascii="Calibri" w:eastAsia="Batang" w:hAnsi="Calibri" w:cs="Calibri"/>
          <w:b/>
          <w:color w:val="auto"/>
          <w:sz w:val="22"/>
          <w:szCs w:val="22"/>
          <w:lang w:eastAsia="ko-KR"/>
        </w:rPr>
        <w:t>Interim financial reporting (IFR).</w:t>
      </w:r>
      <w:r w:rsidRPr="00C36914">
        <w:rPr>
          <w:rFonts w:ascii="Calibri" w:eastAsia="Batang" w:hAnsi="Calibri" w:cs="Calibri"/>
          <w:color w:val="auto"/>
          <w:sz w:val="22"/>
          <w:szCs w:val="22"/>
          <w:lang w:eastAsia="ko-KR"/>
        </w:rPr>
        <w:t xml:space="preserve"> For the regional (AAU) and national</w:t>
      </w:r>
      <w:r w:rsidR="00F60490">
        <w:rPr>
          <w:rFonts w:ascii="Calibri" w:eastAsia="Batang" w:hAnsi="Calibri" w:cs="Calibri"/>
          <w:color w:val="auto"/>
          <w:sz w:val="22"/>
          <w:szCs w:val="22"/>
          <w:lang w:eastAsia="ko-KR"/>
        </w:rPr>
        <w:t xml:space="preserve"> </w:t>
      </w:r>
      <w:r w:rsidR="00F60490" w:rsidRPr="00C36914">
        <w:rPr>
          <w:rFonts w:ascii="Calibri" w:eastAsia="Batang" w:hAnsi="Calibri" w:cs="Calibri"/>
          <w:color w:val="auto"/>
          <w:sz w:val="22"/>
          <w:szCs w:val="22"/>
          <w:lang w:eastAsia="ko-KR"/>
        </w:rPr>
        <w:t>(NCTE and MESRSI-PIU)</w:t>
      </w:r>
      <w:r w:rsidRPr="00C36914">
        <w:rPr>
          <w:rFonts w:ascii="Calibri" w:eastAsia="Batang" w:hAnsi="Calibri" w:cs="Calibri"/>
          <w:color w:val="auto"/>
          <w:sz w:val="22"/>
          <w:szCs w:val="22"/>
          <w:lang w:eastAsia="ko-KR"/>
        </w:rPr>
        <w:t xml:space="preserve"> implementation entities, quarterly unaudited IFRs will be submitted no later than 45 days after the end of the quarter. The IFRs will be designed to provide relevant and timely information to the project’s management on all ACE Impact I project related activities implemented by these entities. The formats and contents of the IFR were agreed on between the World Bank and the regional and national implementing entities during negotiations. These reports should show clearly and at a minimum include: </w:t>
      </w:r>
    </w:p>
    <w:p w14:paraId="06F1A8C2" w14:textId="77777777" w:rsidR="00C36914" w:rsidRPr="00C36914" w:rsidRDefault="006E4C7D" w:rsidP="006E4C7D">
      <w:pPr>
        <w:widowControl/>
        <w:numPr>
          <w:ilvl w:val="1"/>
          <w:numId w:val="26"/>
        </w:numPr>
        <w:pBdr>
          <w:top w:val="nil"/>
          <w:left w:val="nil"/>
          <w:bottom w:val="nil"/>
          <w:right w:val="nil"/>
          <w:between w:val="nil"/>
          <w:bar w:val="nil"/>
        </w:pBdr>
        <w:autoSpaceDE/>
        <w:autoSpaceDN/>
        <w:adjustRightInd/>
        <w:spacing w:after="120"/>
        <w:ind w:left="1080" w:right="720"/>
        <w:jc w:val="both"/>
        <w:rPr>
          <w:rFonts w:ascii="Calibri" w:eastAsia="Batang" w:hAnsi="Calibri" w:cs="Calibri"/>
          <w:color w:val="auto"/>
          <w:sz w:val="22"/>
          <w:szCs w:val="22"/>
          <w:lang w:eastAsia="ko-KR"/>
        </w:rPr>
      </w:pPr>
      <w:r w:rsidRPr="00C36914">
        <w:rPr>
          <w:rFonts w:ascii="Calibri" w:eastAsia="Batang" w:hAnsi="Calibri" w:cs="Calibri"/>
          <w:color w:val="auto"/>
          <w:sz w:val="22"/>
          <w:szCs w:val="22"/>
          <w:lang w:eastAsia="ko-KR"/>
        </w:rPr>
        <w:t xml:space="preserve">A statement of sources and uses of funds, showing the use of funds by components and sub-components as per the PAD (useful in monitoring implementation of the components) </w:t>
      </w:r>
    </w:p>
    <w:p w14:paraId="7FE3C76E" w14:textId="77777777" w:rsidR="00C36914" w:rsidRPr="00C36914" w:rsidRDefault="006E4C7D" w:rsidP="006E4C7D">
      <w:pPr>
        <w:widowControl/>
        <w:numPr>
          <w:ilvl w:val="1"/>
          <w:numId w:val="26"/>
        </w:numPr>
        <w:pBdr>
          <w:top w:val="nil"/>
          <w:left w:val="nil"/>
          <w:bottom w:val="nil"/>
          <w:right w:val="nil"/>
          <w:between w:val="nil"/>
          <w:bar w:val="nil"/>
        </w:pBdr>
        <w:autoSpaceDE/>
        <w:autoSpaceDN/>
        <w:adjustRightInd/>
        <w:spacing w:after="120"/>
        <w:ind w:left="1080" w:right="720"/>
        <w:jc w:val="both"/>
        <w:rPr>
          <w:rFonts w:ascii="Calibri" w:eastAsia="Batang" w:hAnsi="Calibri" w:cs="Calibri"/>
          <w:color w:val="auto"/>
          <w:sz w:val="22"/>
          <w:szCs w:val="22"/>
          <w:lang w:eastAsia="ko-KR"/>
        </w:rPr>
      </w:pPr>
      <w:r w:rsidRPr="00C36914">
        <w:rPr>
          <w:rFonts w:ascii="Calibri" w:eastAsia="Batang" w:hAnsi="Calibri" w:cs="Calibri"/>
          <w:color w:val="auto"/>
          <w:sz w:val="22"/>
          <w:szCs w:val="22"/>
          <w:lang w:eastAsia="ko-KR"/>
        </w:rPr>
        <w:t xml:space="preserve">A statement of sources and uses of funds showing the expenditure by category as per the </w:t>
      </w:r>
      <w:r w:rsidR="00923EDB">
        <w:rPr>
          <w:rFonts w:ascii="Calibri" w:eastAsia="Batang" w:hAnsi="Calibri" w:cs="Calibri"/>
          <w:color w:val="auto"/>
          <w:sz w:val="22"/>
          <w:szCs w:val="22"/>
          <w:lang w:eastAsia="ko-KR"/>
        </w:rPr>
        <w:t>FA</w:t>
      </w:r>
      <w:r w:rsidRPr="00C36914">
        <w:rPr>
          <w:rFonts w:ascii="Calibri" w:eastAsia="Batang" w:hAnsi="Calibri" w:cs="Calibri"/>
          <w:color w:val="auto"/>
          <w:sz w:val="22"/>
          <w:szCs w:val="22"/>
          <w:lang w:eastAsia="ko-KR"/>
        </w:rPr>
        <w:t xml:space="preserve"> (for allocating expenditure)</w:t>
      </w:r>
    </w:p>
    <w:p w14:paraId="6066C690" w14:textId="77777777" w:rsidR="00C36914" w:rsidRPr="00C36914" w:rsidRDefault="006E4C7D" w:rsidP="006E4C7D">
      <w:pPr>
        <w:widowControl/>
        <w:numPr>
          <w:ilvl w:val="1"/>
          <w:numId w:val="26"/>
        </w:numPr>
        <w:pBdr>
          <w:top w:val="nil"/>
          <w:left w:val="nil"/>
          <w:bottom w:val="nil"/>
          <w:right w:val="nil"/>
          <w:between w:val="nil"/>
          <w:bar w:val="nil"/>
        </w:pBdr>
        <w:autoSpaceDE/>
        <w:autoSpaceDN/>
        <w:adjustRightInd/>
        <w:spacing w:after="120"/>
        <w:ind w:left="1080" w:right="720"/>
        <w:jc w:val="both"/>
        <w:rPr>
          <w:rFonts w:ascii="Calibri" w:eastAsia="Batang" w:hAnsi="Calibri" w:cs="Calibri"/>
          <w:color w:val="auto"/>
          <w:sz w:val="22"/>
          <w:szCs w:val="22"/>
          <w:lang w:eastAsia="ko-KR"/>
        </w:rPr>
      </w:pPr>
      <w:r w:rsidRPr="00C36914">
        <w:rPr>
          <w:rFonts w:ascii="Calibri" w:eastAsia="Batang" w:hAnsi="Calibri" w:cs="Calibri"/>
          <w:color w:val="auto"/>
          <w:sz w:val="22"/>
          <w:szCs w:val="22"/>
          <w:lang w:eastAsia="ko-KR"/>
        </w:rPr>
        <w:t xml:space="preserve">A budget variance report comparing the utilization of approved budget against the expenditure </w:t>
      </w:r>
    </w:p>
    <w:p w14:paraId="61DC690A" w14:textId="77777777" w:rsidR="00C36914" w:rsidRPr="00C36914" w:rsidRDefault="006E4C7D" w:rsidP="006E4C7D">
      <w:pPr>
        <w:widowControl/>
        <w:numPr>
          <w:ilvl w:val="1"/>
          <w:numId w:val="26"/>
        </w:numPr>
        <w:pBdr>
          <w:top w:val="nil"/>
          <w:left w:val="nil"/>
          <w:bottom w:val="nil"/>
          <w:right w:val="nil"/>
          <w:between w:val="nil"/>
          <w:bar w:val="nil"/>
        </w:pBdr>
        <w:autoSpaceDE/>
        <w:autoSpaceDN/>
        <w:adjustRightInd/>
        <w:spacing w:after="120"/>
        <w:ind w:left="1080" w:right="720"/>
        <w:jc w:val="both"/>
        <w:rPr>
          <w:rFonts w:ascii="Calibri" w:eastAsia="Batang" w:hAnsi="Calibri" w:cs="Calibri"/>
          <w:color w:val="auto"/>
          <w:sz w:val="22"/>
          <w:szCs w:val="22"/>
          <w:lang w:eastAsia="ko-KR"/>
        </w:rPr>
      </w:pPr>
      <w:r w:rsidRPr="00C36914">
        <w:rPr>
          <w:rFonts w:ascii="Calibri" w:eastAsia="Batang" w:hAnsi="Calibri" w:cs="Calibri"/>
          <w:color w:val="auto"/>
          <w:sz w:val="22"/>
          <w:szCs w:val="22"/>
          <w:lang w:eastAsia="ko-KR"/>
        </w:rPr>
        <w:t>A DA reconciliation statement including a cash forecast (for AAU, NCTE, MESRSI-PIU)</w:t>
      </w:r>
    </w:p>
    <w:p w14:paraId="5FB67F98" w14:textId="77777777" w:rsidR="00C36914" w:rsidRPr="00C36914" w:rsidRDefault="00C36914" w:rsidP="001C2638">
      <w:pPr>
        <w:pBdr>
          <w:top w:val="nil"/>
          <w:left w:val="nil"/>
          <w:bottom w:val="nil"/>
          <w:right w:val="nil"/>
          <w:between w:val="nil"/>
          <w:bar w:val="nil"/>
        </w:pBdr>
        <w:ind w:left="900" w:right="720"/>
        <w:jc w:val="both"/>
        <w:rPr>
          <w:rFonts w:ascii="Calibri" w:eastAsia="Batang" w:hAnsi="Calibri" w:cs="Calibri"/>
          <w:color w:val="auto"/>
          <w:sz w:val="22"/>
          <w:szCs w:val="22"/>
          <w:lang w:eastAsia="ko-KR"/>
        </w:rPr>
      </w:pPr>
    </w:p>
    <w:p w14:paraId="7749D7B0" w14:textId="77777777" w:rsidR="00C36914" w:rsidRPr="00C36914" w:rsidRDefault="006E4C7D" w:rsidP="006E4C7D">
      <w:pPr>
        <w:widowControl/>
        <w:numPr>
          <w:ilvl w:val="0"/>
          <w:numId w:val="26"/>
        </w:numPr>
        <w:autoSpaceDE/>
        <w:autoSpaceDN/>
        <w:adjustRightInd/>
        <w:spacing w:after="240"/>
        <w:ind w:left="0" w:firstLine="0"/>
        <w:jc w:val="both"/>
        <w:rPr>
          <w:rFonts w:ascii="Calibri" w:eastAsia="Batang" w:hAnsi="Calibri" w:cs="Calibri"/>
          <w:color w:val="auto"/>
          <w:sz w:val="22"/>
          <w:szCs w:val="22"/>
          <w:lang w:eastAsia="ko-KR"/>
        </w:rPr>
      </w:pPr>
      <w:r w:rsidRPr="00C36914">
        <w:rPr>
          <w:rFonts w:ascii="Calibri" w:eastAsia="Batang" w:hAnsi="Calibri" w:cs="Calibri"/>
          <w:color w:val="auto"/>
          <w:sz w:val="22"/>
          <w:szCs w:val="22"/>
          <w:lang w:eastAsia="ko-KR"/>
        </w:rPr>
        <w:t xml:space="preserve">All ACE Impact I centers </w:t>
      </w:r>
      <w:bookmarkStart w:id="173" w:name="_Hlk534925884"/>
      <w:r w:rsidRPr="00C36914">
        <w:rPr>
          <w:rFonts w:ascii="Calibri" w:eastAsia="Batang" w:hAnsi="Calibri" w:cs="Calibri"/>
          <w:color w:val="auto"/>
          <w:sz w:val="22"/>
          <w:szCs w:val="22"/>
          <w:lang w:eastAsia="ko-KR"/>
        </w:rPr>
        <w:t xml:space="preserve">(new, renewal and </w:t>
      </w:r>
      <w:r w:rsidR="004C6B85">
        <w:rPr>
          <w:rFonts w:ascii="Calibri" w:eastAsia="Batang" w:hAnsi="Calibri" w:cs="Calibri"/>
          <w:color w:val="auto"/>
          <w:sz w:val="22"/>
          <w:szCs w:val="22"/>
          <w:lang w:eastAsia="ko-KR"/>
        </w:rPr>
        <w:t>E</w:t>
      </w:r>
      <w:r w:rsidRPr="00C36914">
        <w:rPr>
          <w:rFonts w:ascii="Calibri" w:eastAsia="Batang" w:hAnsi="Calibri" w:cs="Calibri"/>
          <w:color w:val="auto"/>
          <w:sz w:val="22"/>
          <w:szCs w:val="22"/>
          <w:lang w:eastAsia="ko-KR"/>
        </w:rPr>
        <w:t>merging</w:t>
      </w:r>
      <w:r w:rsidRPr="00C36914">
        <w:rPr>
          <w:rFonts w:ascii="Calibri" w:eastAsia="Batang" w:hAnsi="Calibri" w:cs="Times New Roman"/>
          <w:color w:val="auto"/>
          <w:sz w:val="22"/>
          <w:szCs w:val="22"/>
          <w:lang w:eastAsia="ko-KR"/>
        </w:rPr>
        <w:t>)</w:t>
      </w:r>
      <w:bookmarkEnd w:id="173"/>
      <w:r w:rsidRPr="00C36914">
        <w:rPr>
          <w:rFonts w:ascii="Calibri" w:eastAsia="Batang" w:hAnsi="Calibri" w:cs="Calibri"/>
          <w:color w:val="auto"/>
          <w:sz w:val="22"/>
          <w:szCs w:val="22"/>
          <w:lang w:eastAsia="ko-KR"/>
        </w:rPr>
        <w:t xml:space="preserve"> will be required to prepare and submit semiannual unaudited IFRs to report on activities funded under the project, that are acceptable to the World Bank, no later than 45 days after the end of semester.</w:t>
      </w:r>
      <w:r w:rsidRPr="00C36914">
        <w:rPr>
          <w:rFonts w:ascii="Calibri" w:eastAsia="Times New Roman" w:hAnsi="Calibri" w:cs="Calibri"/>
          <w:sz w:val="22"/>
          <w:szCs w:val="22"/>
        </w:rPr>
        <w:t xml:space="preserve"> The EEPs, will be reported semi-annually for each center, using a revised and improved IFR template (building on the ACE I project IFR template). Further, the EEPs will be </w:t>
      </w:r>
      <w:r w:rsidRPr="00B660A4">
        <w:rPr>
          <w:rFonts w:ascii="Calibri" w:eastAsia="Batang" w:hAnsi="Calibri" w:cs="Calibri"/>
          <w:color w:val="auto"/>
          <w:sz w:val="22"/>
          <w:szCs w:val="22"/>
          <w:lang w:eastAsia="ko-KR"/>
        </w:rPr>
        <w:t>audited</w:t>
      </w:r>
      <w:r w:rsidRPr="00C36914">
        <w:rPr>
          <w:rFonts w:ascii="Calibri" w:eastAsia="Times New Roman" w:hAnsi="Calibri" w:cs="Calibri"/>
          <w:sz w:val="22"/>
          <w:szCs w:val="22"/>
        </w:rPr>
        <w:t xml:space="preserve"> annually through the external financial audits.  The revised IFR template for the centers will include an </w:t>
      </w:r>
      <w:r w:rsidRPr="00C36914">
        <w:rPr>
          <w:rFonts w:ascii="Calibri" w:eastAsia="Batang" w:hAnsi="Calibri" w:cs="Calibri"/>
          <w:color w:val="auto"/>
          <w:sz w:val="22"/>
          <w:szCs w:val="22"/>
          <w:lang w:eastAsia="ko-KR"/>
        </w:rPr>
        <w:t>EEP Statement verified by each center’s Internal Audit unit, reflecting</w:t>
      </w:r>
      <w:r w:rsidRPr="00C36914">
        <w:rPr>
          <w:rFonts w:ascii="Calibri" w:eastAsia="Times New Roman" w:hAnsi="Calibri" w:cs="Calibri"/>
          <w:sz w:val="22"/>
          <w:szCs w:val="22"/>
        </w:rPr>
        <w:t xml:space="preserve"> a standardized reporting of the EEPs in addition to building on the ACE I project experience.  </w:t>
      </w:r>
    </w:p>
    <w:p w14:paraId="66E4633C" w14:textId="77777777" w:rsidR="006465BC" w:rsidRPr="00282AAE" w:rsidRDefault="006E4C7D" w:rsidP="006E4C7D">
      <w:pPr>
        <w:widowControl/>
        <w:numPr>
          <w:ilvl w:val="0"/>
          <w:numId w:val="26"/>
        </w:numPr>
        <w:autoSpaceDE/>
        <w:autoSpaceDN/>
        <w:adjustRightInd/>
        <w:spacing w:after="240"/>
        <w:ind w:left="0" w:firstLine="0"/>
        <w:jc w:val="both"/>
        <w:rPr>
          <w:rFonts w:ascii="Calibri" w:eastAsia="Calibri" w:hAnsi="Calibri" w:cs="Times New Roman"/>
          <w:b/>
          <w:i/>
          <w:color w:val="0070C0"/>
          <w:sz w:val="22"/>
          <w:szCs w:val="22"/>
          <w:lang w:eastAsia="ko-KR"/>
        </w:rPr>
      </w:pPr>
      <w:r w:rsidRPr="00282AAE">
        <w:rPr>
          <w:rFonts w:ascii="Calibri" w:eastAsia="Batang" w:hAnsi="Calibri" w:cs="Calibri"/>
          <w:color w:val="auto"/>
          <w:sz w:val="22"/>
          <w:szCs w:val="22"/>
          <w:lang w:eastAsia="ko-KR"/>
        </w:rPr>
        <w:t>All implementing entities will prepare annual financial statements within three months following the end of the financial year in accordance with consistently applied accounting standards acceptable to IDA. Thereafter, all the implementing entities will be responsible for ensuring their reports are audited and submitted to IDA within six months after the end of the financial year.</w:t>
      </w:r>
    </w:p>
    <w:p w14:paraId="62BFEF01" w14:textId="77777777" w:rsidR="00C36914" w:rsidRPr="00C36914" w:rsidRDefault="006E4C7D" w:rsidP="00915193">
      <w:pPr>
        <w:pStyle w:val="ListParagraph"/>
        <w:spacing w:after="240"/>
        <w:ind w:left="0"/>
        <w:jc w:val="both"/>
        <w:rPr>
          <w:rFonts w:ascii="Calibri" w:eastAsia="Calibri" w:hAnsi="Calibri" w:cs="Times New Roman"/>
          <w:b/>
          <w:color w:val="auto"/>
          <w:sz w:val="22"/>
          <w:szCs w:val="22"/>
          <w:lang w:val="fr-FR"/>
        </w:rPr>
      </w:pPr>
      <w:r w:rsidRPr="00C36914">
        <w:rPr>
          <w:rFonts w:ascii="Calibri" w:eastAsia="Calibri" w:hAnsi="Calibri" w:cs="Times New Roman"/>
          <w:b/>
          <w:i/>
          <w:color w:val="0070C0"/>
          <w:sz w:val="22"/>
          <w:szCs w:val="22"/>
          <w:lang w:eastAsia="ko-KR"/>
        </w:rPr>
        <w:t xml:space="preserve">External </w:t>
      </w:r>
      <w:r w:rsidRPr="00062D1B">
        <w:rPr>
          <w:rFonts w:asciiTheme="minorHAnsi" w:hAnsiTheme="minorHAnsi" w:cstheme="minorHAnsi"/>
          <w:b/>
          <w:i/>
          <w:color w:val="0070C0"/>
          <w:sz w:val="22"/>
          <w:szCs w:val="22"/>
          <w:lang w:eastAsia="ko-KR"/>
        </w:rPr>
        <w:t>Audit</w:t>
      </w:r>
      <w:r w:rsidRPr="00C36914">
        <w:rPr>
          <w:rFonts w:ascii="Calibri" w:eastAsia="Calibri" w:hAnsi="Calibri" w:cs="Times New Roman"/>
          <w:b/>
          <w:i/>
          <w:color w:val="0070C0"/>
          <w:sz w:val="22"/>
          <w:szCs w:val="22"/>
          <w:lang w:eastAsia="ko-KR"/>
        </w:rPr>
        <w:t xml:space="preserve"> Arrangements</w:t>
      </w:r>
    </w:p>
    <w:p w14:paraId="7840DD04" w14:textId="77777777" w:rsidR="00C36914" w:rsidRPr="00ED5879" w:rsidRDefault="006E4C7D" w:rsidP="006E4C7D">
      <w:pPr>
        <w:widowControl/>
        <w:numPr>
          <w:ilvl w:val="0"/>
          <w:numId w:val="26"/>
        </w:numPr>
        <w:autoSpaceDE/>
        <w:autoSpaceDN/>
        <w:adjustRightInd/>
        <w:spacing w:after="240"/>
        <w:ind w:left="0" w:firstLine="0"/>
        <w:jc w:val="both"/>
        <w:rPr>
          <w:rFonts w:asciiTheme="minorHAnsi" w:hAnsiTheme="minorHAnsi" w:cstheme="minorHAnsi"/>
          <w:sz w:val="22"/>
          <w:szCs w:val="22"/>
        </w:rPr>
      </w:pPr>
      <w:r w:rsidRPr="00ED5879">
        <w:rPr>
          <w:rFonts w:ascii="Calibri" w:eastAsia="Batang" w:hAnsi="Calibri" w:cs="Calibri"/>
          <w:b/>
          <w:color w:val="auto"/>
          <w:sz w:val="22"/>
          <w:szCs w:val="22"/>
          <w:lang w:eastAsia="ko-KR"/>
        </w:rPr>
        <w:t xml:space="preserve">All audits </w:t>
      </w:r>
      <w:r w:rsidR="00D9264D">
        <w:rPr>
          <w:rFonts w:ascii="Calibri" w:eastAsia="Batang" w:hAnsi="Calibri" w:cs="Calibri"/>
          <w:b/>
          <w:color w:val="auto"/>
          <w:sz w:val="22"/>
          <w:szCs w:val="22"/>
          <w:lang w:eastAsia="ko-KR"/>
        </w:rPr>
        <w:t>will</w:t>
      </w:r>
      <w:r w:rsidRPr="00ED5879">
        <w:rPr>
          <w:rFonts w:ascii="Calibri" w:eastAsia="Batang" w:hAnsi="Calibri" w:cs="Calibri"/>
          <w:b/>
          <w:color w:val="auto"/>
          <w:sz w:val="22"/>
          <w:szCs w:val="22"/>
          <w:lang w:eastAsia="ko-KR"/>
        </w:rPr>
        <w:t xml:space="preserve"> be carried out in accordance with International Standards on Auditing issued by International Federation of Accountants or International Standards for Supreme Audit Institutions issued by the International Organization for Supreme Audit Institutions</w:t>
      </w:r>
      <w:r w:rsidRPr="00ED5879">
        <w:rPr>
          <w:rFonts w:ascii="Calibri" w:eastAsia="Batang" w:hAnsi="Calibri" w:cs="Calibri"/>
          <w:color w:val="auto"/>
          <w:sz w:val="22"/>
          <w:szCs w:val="22"/>
          <w:lang w:eastAsia="ko-KR"/>
        </w:rPr>
        <w:t>. The T</w:t>
      </w:r>
      <w:r w:rsidR="000B5C4C">
        <w:rPr>
          <w:rFonts w:ascii="Calibri" w:eastAsia="Batang" w:hAnsi="Calibri" w:cs="Calibri"/>
          <w:color w:val="auto"/>
          <w:sz w:val="22"/>
          <w:szCs w:val="22"/>
          <w:lang w:eastAsia="ko-KR"/>
        </w:rPr>
        <w:t>o</w:t>
      </w:r>
      <w:r w:rsidRPr="00ED5879">
        <w:rPr>
          <w:rFonts w:ascii="Calibri" w:eastAsia="Batang" w:hAnsi="Calibri" w:cs="Calibri"/>
          <w:color w:val="auto"/>
          <w:sz w:val="22"/>
          <w:szCs w:val="22"/>
          <w:lang w:eastAsia="ko-KR"/>
        </w:rPr>
        <w:t>Rs for the external audit of each implementing entity will be agreed with the World Bank. The audit T</w:t>
      </w:r>
      <w:r w:rsidR="000B5C4C">
        <w:rPr>
          <w:rFonts w:ascii="Calibri" w:eastAsia="Batang" w:hAnsi="Calibri" w:cs="Calibri"/>
          <w:color w:val="auto"/>
          <w:sz w:val="22"/>
          <w:szCs w:val="22"/>
          <w:lang w:eastAsia="ko-KR"/>
        </w:rPr>
        <w:t>o</w:t>
      </w:r>
      <w:r w:rsidRPr="00ED5879">
        <w:rPr>
          <w:rFonts w:ascii="Calibri" w:eastAsia="Batang" w:hAnsi="Calibri" w:cs="Calibri"/>
          <w:color w:val="auto"/>
          <w:sz w:val="22"/>
          <w:szCs w:val="22"/>
          <w:lang w:eastAsia="ko-KR"/>
        </w:rPr>
        <w:t xml:space="preserve">Rs will ensure all EEPs (and ACE investments) and contributions to the scholarship fund (RSIF) are audited.  External auditors </w:t>
      </w:r>
      <w:r w:rsidR="00BE56A7">
        <w:rPr>
          <w:rFonts w:ascii="Calibri" w:eastAsia="Batang" w:hAnsi="Calibri" w:cs="Calibri"/>
          <w:color w:val="auto"/>
          <w:sz w:val="22"/>
          <w:szCs w:val="22"/>
          <w:lang w:eastAsia="ko-KR"/>
        </w:rPr>
        <w:t>will</w:t>
      </w:r>
      <w:r w:rsidR="00BE56A7" w:rsidRPr="00ED5879">
        <w:rPr>
          <w:rFonts w:ascii="Calibri" w:eastAsia="Batang" w:hAnsi="Calibri" w:cs="Calibri"/>
          <w:color w:val="auto"/>
          <w:sz w:val="22"/>
          <w:szCs w:val="22"/>
          <w:lang w:eastAsia="ko-KR"/>
        </w:rPr>
        <w:t xml:space="preserve"> </w:t>
      </w:r>
      <w:r w:rsidRPr="00ED5879">
        <w:rPr>
          <w:rFonts w:ascii="Calibri" w:eastAsia="Batang" w:hAnsi="Calibri" w:cs="Calibri"/>
          <w:color w:val="auto"/>
          <w:sz w:val="22"/>
          <w:szCs w:val="22"/>
          <w:lang w:eastAsia="ko-KR"/>
        </w:rPr>
        <w:t xml:space="preserve">be appointed </w:t>
      </w:r>
      <w:r w:rsidRPr="00ED5879">
        <w:rPr>
          <w:rFonts w:ascii="Calibri" w:eastAsia="Calibri" w:hAnsi="Calibri" w:cs="Calibri"/>
          <w:color w:val="auto"/>
          <w:sz w:val="22"/>
          <w:szCs w:val="22"/>
        </w:rPr>
        <w:t>within</w:t>
      </w:r>
      <w:r w:rsidRPr="00ED5879">
        <w:rPr>
          <w:rFonts w:ascii="Calibri" w:eastAsia="Batang" w:hAnsi="Calibri" w:cs="Calibri"/>
          <w:color w:val="auto"/>
          <w:sz w:val="22"/>
          <w:szCs w:val="22"/>
          <w:lang w:eastAsia="ko-KR"/>
        </w:rPr>
        <w:t xml:space="preserve"> six months after project effectiveness. Audit reports together with management letters </w:t>
      </w:r>
      <w:r w:rsidR="00BE56A7">
        <w:rPr>
          <w:rFonts w:ascii="Calibri" w:eastAsia="Batang" w:hAnsi="Calibri" w:cs="Calibri"/>
          <w:color w:val="auto"/>
          <w:sz w:val="22"/>
          <w:szCs w:val="22"/>
          <w:lang w:eastAsia="ko-KR"/>
        </w:rPr>
        <w:t>will</w:t>
      </w:r>
      <w:r w:rsidR="00BE56A7" w:rsidRPr="00ED5879">
        <w:rPr>
          <w:rFonts w:ascii="Calibri" w:eastAsia="Batang" w:hAnsi="Calibri" w:cs="Calibri"/>
          <w:color w:val="auto"/>
          <w:sz w:val="22"/>
          <w:szCs w:val="22"/>
          <w:lang w:eastAsia="ko-KR"/>
        </w:rPr>
        <w:t xml:space="preserve"> </w:t>
      </w:r>
      <w:r w:rsidRPr="00ED5879">
        <w:rPr>
          <w:rFonts w:ascii="Calibri" w:eastAsia="Batang" w:hAnsi="Calibri" w:cs="Calibri"/>
          <w:color w:val="auto"/>
          <w:sz w:val="22"/>
          <w:szCs w:val="22"/>
          <w:lang w:eastAsia="ko-KR"/>
        </w:rPr>
        <w:t xml:space="preserve">be submitted to the World Bank within six months after the end of the respective government’s fiscal year. In accordance with World Bank Policy on Access to Information, the </w:t>
      </w:r>
      <w:r w:rsidR="00BE56A7">
        <w:rPr>
          <w:rFonts w:ascii="Calibri" w:eastAsia="Batang" w:hAnsi="Calibri" w:cs="Calibri"/>
          <w:color w:val="auto"/>
          <w:sz w:val="22"/>
          <w:szCs w:val="22"/>
          <w:lang w:eastAsia="ko-KR"/>
        </w:rPr>
        <w:t>B</w:t>
      </w:r>
      <w:r w:rsidRPr="00ED5879">
        <w:rPr>
          <w:rFonts w:ascii="Calibri" w:eastAsia="Batang" w:hAnsi="Calibri" w:cs="Calibri"/>
          <w:color w:val="auto"/>
          <w:sz w:val="22"/>
          <w:szCs w:val="22"/>
          <w:lang w:eastAsia="ko-KR"/>
        </w:rPr>
        <w:t>orrower is required to make its audited financial statements publicly available in a manner acceptable to IDA. Following the World Bank’s formal receipt of these statements from the borrower, the World Bank also makes them available to the public.</w:t>
      </w:r>
    </w:p>
    <w:p w14:paraId="6B6BD29E" w14:textId="77777777" w:rsidR="0071231B" w:rsidRDefault="0071231B" w:rsidP="00BA72A3">
      <w:pPr>
        <w:pStyle w:val="ListParagraph"/>
        <w:ind w:left="360"/>
        <w:jc w:val="both"/>
        <w:rPr>
          <w:rFonts w:asciiTheme="minorHAnsi" w:hAnsiTheme="minorHAnsi" w:cstheme="minorHAnsi"/>
          <w:b/>
          <w:bCs/>
          <w:color w:val="7F7F7F" w:themeColor="text1" w:themeTint="80"/>
          <w:sz w:val="22"/>
          <w:szCs w:val="22"/>
        </w:rPr>
        <w:sectPr w:rsidR="0071231B" w:rsidSect="00E65496">
          <w:pgSz w:w="12240" w:h="15840"/>
          <w:pgMar w:top="1440" w:right="720" w:bottom="1440" w:left="1440" w:header="720" w:footer="720" w:gutter="0"/>
          <w:cols w:space="720"/>
          <w:docGrid w:linePitch="360"/>
        </w:sectPr>
      </w:pPr>
    </w:p>
    <w:p w14:paraId="227BF475" w14:textId="77777777" w:rsidR="007871E4" w:rsidRPr="000B32A8" w:rsidRDefault="006E4C7D" w:rsidP="00B660A4">
      <w:pPr>
        <w:spacing w:after="120"/>
        <w:ind w:left="-270" w:right="-270"/>
        <w:jc w:val="center"/>
        <w:rPr>
          <w:rFonts w:asciiTheme="minorHAnsi" w:hAnsiTheme="minorHAnsi" w:cstheme="minorHAnsi"/>
          <w:b/>
          <w:sz w:val="22"/>
          <w:szCs w:val="22"/>
        </w:rPr>
      </w:pPr>
      <w:r w:rsidRPr="000B32A8">
        <w:rPr>
          <w:rFonts w:asciiTheme="minorHAnsi" w:hAnsiTheme="minorHAnsi" w:cstheme="minorHAnsi"/>
          <w:b/>
          <w:sz w:val="22"/>
          <w:szCs w:val="22"/>
        </w:rPr>
        <w:lastRenderedPageBreak/>
        <w:t xml:space="preserve">Table A2.2. </w:t>
      </w:r>
      <w:r w:rsidRPr="000B32A8">
        <w:rPr>
          <w:rFonts w:asciiTheme="minorHAnsi" w:hAnsiTheme="minorHAnsi" w:cstheme="minorHAnsi"/>
          <w:b/>
          <w:i/>
          <w:sz w:val="22"/>
          <w:szCs w:val="22"/>
        </w:rPr>
        <w:t>Summary of Accounting, Banking and External Audit Arrangements</w:t>
      </w:r>
    </w:p>
    <w:tbl>
      <w:tblPr>
        <w:tblStyle w:val="TableGrid20"/>
        <w:tblW w:w="13516" w:type="dxa"/>
        <w:tblInd w:w="-275" w:type="dxa"/>
        <w:tblLayout w:type="fixed"/>
        <w:tblLook w:val="04A0" w:firstRow="1" w:lastRow="0" w:firstColumn="1" w:lastColumn="0" w:noHBand="0" w:noVBand="1"/>
      </w:tblPr>
      <w:tblGrid>
        <w:gridCol w:w="1975"/>
        <w:gridCol w:w="2975"/>
        <w:gridCol w:w="1335"/>
        <w:gridCol w:w="1458"/>
        <w:gridCol w:w="987"/>
        <w:gridCol w:w="990"/>
        <w:gridCol w:w="2880"/>
        <w:gridCol w:w="900"/>
        <w:gridCol w:w="16"/>
      </w:tblGrid>
      <w:tr w:rsidR="00F11684" w14:paraId="771504B3" w14:textId="77777777" w:rsidTr="00571B7C">
        <w:trPr>
          <w:gridAfter w:val="1"/>
          <w:wAfter w:w="16" w:type="dxa"/>
          <w:trHeight w:val="576"/>
          <w:tblHeader/>
        </w:trPr>
        <w:tc>
          <w:tcPr>
            <w:tcW w:w="1975" w:type="dxa"/>
            <w:tcBorders>
              <w:bottom w:val="single" w:sz="12" w:space="0" w:color="auto"/>
            </w:tcBorders>
            <w:shd w:val="clear" w:color="auto" w:fill="BFBFBF"/>
            <w:hideMark/>
          </w:tcPr>
          <w:p w14:paraId="085DE621"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bookmarkStart w:id="174" w:name="_Hlk535119943"/>
            <w:r w:rsidRPr="00B660A4">
              <w:rPr>
                <w:rFonts w:ascii="Calibri" w:eastAsia="Calibri" w:hAnsi="Calibri" w:cs="Times New Roman"/>
                <w:color w:val="auto"/>
                <w:sz w:val="18"/>
                <w:szCs w:val="18"/>
              </w:rPr>
              <w:br w:type="page"/>
            </w:r>
            <w:r w:rsidRPr="00B660A4">
              <w:rPr>
                <w:rFonts w:ascii="Calibri" w:eastAsia="Calibri" w:hAnsi="Calibri" w:cs="Times New Roman"/>
                <w:b/>
                <w:color w:val="auto"/>
                <w:sz w:val="18"/>
                <w:szCs w:val="18"/>
              </w:rPr>
              <w:t>University/National Coordination Unit</w:t>
            </w:r>
          </w:p>
        </w:tc>
        <w:tc>
          <w:tcPr>
            <w:tcW w:w="2975" w:type="dxa"/>
            <w:tcBorders>
              <w:bottom w:val="single" w:sz="12" w:space="0" w:color="auto"/>
            </w:tcBorders>
            <w:shd w:val="clear" w:color="auto" w:fill="BFBFBF"/>
          </w:tcPr>
          <w:p w14:paraId="15522741"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ACE</w:t>
            </w:r>
          </w:p>
        </w:tc>
        <w:tc>
          <w:tcPr>
            <w:tcW w:w="1335" w:type="dxa"/>
            <w:tcBorders>
              <w:bottom w:val="single" w:sz="12" w:space="0" w:color="auto"/>
            </w:tcBorders>
            <w:shd w:val="clear" w:color="auto" w:fill="BFBFBF"/>
          </w:tcPr>
          <w:p w14:paraId="0BB8A2FC"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Accounting Standard</w:t>
            </w:r>
          </w:p>
        </w:tc>
        <w:tc>
          <w:tcPr>
            <w:tcW w:w="1458" w:type="dxa"/>
            <w:tcBorders>
              <w:bottom w:val="single" w:sz="12" w:space="0" w:color="auto"/>
            </w:tcBorders>
            <w:shd w:val="clear" w:color="auto" w:fill="BFBFBF"/>
          </w:tcPr>
          <w:p w14:paraId="45516421"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Accounting Basis</w:t>
            </w:r>
          </w:p>
        </w:tc>
        <w:tc>
          <w:tcPr>
            <w:tcW w:w="987" w:type="dxa"/>
            <w:tcBorders>
              <w:bottom w:val="single" w:sz="12" w:space="0" w:color="auto"/>
            </w:tcBorders>
            <w:shd w:val="clear" w:color="auto" w:fill="BFBFBF"/>
          </w:tcPr>
          <w:p w14:paraId="5E7B23DF"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Auditor</w:t>
            </w:r>
          </w:p>
        </w:tc>
        <w:tc>
          <w:tcPr>
            <w:tcW w:w="990" w:type="dxa"/>
            <w:tcBorders>
              <w:bottom w:val="single" w:sz="12" w:space="0" w:color="auto"/>
            </w:tcBorders>
            <w:shd w:val="clear" w:color="auto" w:fill="BFBFBF"/>
          </w:tcPr>
          <w:p w14:paraId="351C12B4"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Audit Standard</w:t>
            </w:r>
          </w:p>
        </w:tc>
        <w:tc>
          <w:tcPr>
            <w:tcW w:w="2880" w:type="dxa"/>
            <w:tcBorders>
              <w:bottom w:val="single" w:sz="12" w:space="0" w:color="auto"/>
            </w:tcBorders>
            <w:shd w:val="clear" w:color="auto" w:fill="BFBFBF"/>
          </w:tcPr>
          <w:p w14:paraId="1106646D"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Banking Arrangements</w:t>
            </w:r>
          </w:p>
        </w:tc>
        <w:tc>
          <w:tcPr>
            <w:tcW w:w="900" w:type="dxa"/>
            <w:tcBorders>
              <w:bottom w:val="single" w:sz="12" w:space="0" w:color="auto"/>
            </w:tcBorders>
            <w:shd w:val="clear" w:color="auto" w:fill="BFBFBF"/>
            <w:vAlign w:val="center"/>
          </w:tcPr>
          <w:p w14:paraId="3D4765B1" w14:textId="77777777" w:rsidR="00C36914" w:rsidRPr="00B660A4" w:rsidRDefault="006E4C7D" w:rsidP="00012F1F">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DA Currency</w:t>
            </w:r>
          </w:p>
        </w:tc>
      </w:tr>
      <w:bookmarkEnd w:id="174"/>
      <w:tr w:rsidR="00F11684" w14:paraId="5F39EC4A" w14:textId="77777777" w:rsidTr="00B660A4">
        <w:trPr>
          <w:trHeight w:val="305"/>
        </w:trPr>
        <w:tc>
          <w:tcPr>
            <w:tcW w:w="13516" w:type="dxa"/>
            <w:gridSpan w:val="9"/>
            <w:tcBorders>
              <w:top w:val="single" w:sz="12" w:space="0" w:color="auto"/>
              <w:bottom w:val="single" w:sz="12" w:space="0" w:color="auto"/>
            </w:tcBorders>
          </w:tcPr>
          <w:p w14:paraId="7C623937"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Burkina Faso</w:t>
            </w:r>
          </w:p>
        </w:tc>
      </w:tr>
      <w:tr w:rsidR="00F11684" w14:paraId="187264B0" w14:textId="77777777" w:rsidTr="00571B7C">
        <w:trPr>
          <w:gridAfter w:val="1"/>
          <w:wAfter w:w="16" w:type="dxa"/>
          <w:trHeight w:val="540"/>
        </w:trPr>
        <w:tc>
          <w:tcPr>
            <w:tcW w:w="1975" w:type="dxa"/>
            <w:tcBorders>
              <w:top w:val="single" w:sz="12" w:space="0" w:color="auto"/>
            </w:tcBorders>
            <w:noWrap/>
            <w:hideMark/>
          </w:tcPr>
          <w:p w14:paraId="4C2AAFB8" w14:textId="77777777" w:rsidR="00C36914" w:rsidRPr="009B5BFD" w:rsidRDefault="006E4C7D" w:rsidP="00C36914">
            <w:pPr>
              <w:widowControl/>
              <w:autoSpaceDE/>
              <w:autoSpaceDN/>
              <w:adjustRightInd/>
              <w:rPr>
                <w:rFonts w:ascii="Calibri" w:eastAsia="Calibri" w:hAnsi="Calibri" w:cs="Times New Roman"/>
                <w:i/>
                <w:color w:val="auto"/>
                <w:sz w:val="18"/>
                <w:szCs w:val="18"/>
                <w:lang w:val="fr-FR"/>
              </w:rPr>
            </w:pPr>
            <w:r>
              <w:rPr>
                <w:rFonts w:ascii="Calibri" w:eastAsia="Calibri" w:hAnsi="Calibri" w:cs="Times New Roman"/>
                <w:i/>
                <w:color w:val="auto"/>
                <w:sz w:val="18"/>
                <w:szCs w:val="18"/>
                <w:lang w:val="fr-FR"/>
              </w:rPr>
              <w:t>2iE</w:t>
            </w:r>
            <w:r w:rsidR="002E37C8" w:rsidRPr="009B5BFD">
              <w:rPr>
                <w:rFonts w:ascii="Calibri" w:eastAsia="Calibri" w:hAnsi="Calibri" w:cs="Times New Roman"/>
                <w:i/>
                <w:color w:val="auto"/>
                <w:sz w:val="18"/>
                <w:szCs w:val="18"/>
                <w:lang w:val="fr-FR"/>
              </w:rPr>
              <w:t xml:space="preserve"> </w:t>
            </w:r>
          </w:p>
        </w:tc>
        <w:tc>
          <w:tcPr>
            <w:tcW w:w="2975" w:type="dxa"/>
            <w:tcBorders>
              <w:top w:val="single" w:sz="12" w:space="0" w:color="auto"/>
            </w:tcBorders>
          </w:tcPr>
          <w:p w14:paraId="1CA401B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Training and Research in Water Science and Technology, Energy and the Environment in West and Central Africa (CEA-2iE)</w:t>
            </w:r>
          </w:p>
        </w:tc>
        <w:tc>
          <w:tcPr>
            <w:tcW w:w="1335" w:type="dxa"/>
            <w:tcBorders>
              <w:top w:val="single" w:sz="12" w:space="0" w:color="auto"/>
            </w:tcBorders>
          </w:tcPr>
          <w:p w14:paraId="5AE24AC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OHADA </w:t>
            </w:r>
          </w:p>
        </w:tc>
        <w:tc>
          <w:tcPr>
            <w:tcW w:w="1458" w:type="dxa"/>
            <w:tcBorders>
              <w:top w:val="single" w:sz="12" w:space="0" w:color="auto"/>
            </w:tcBorders>
          </w:tcPr>
          <w:p w14:paraId="365AAB5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Borders>
              <w:top w:val="single" w:sz="12" w:space="0" w:color="auto"/>
            </w:tcBorders>
          </w:tcPr>
          <w:p w14:paraId="4F6B677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Borders>
              <w:top w:val="single" w:sz="12" w:space="0" w:color="auto"/>
            </w:tcBorders>
          </w:tcPr>
          <w:p w14:paraId="666E2C8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Borders>
              <w:top w:val="single" w:sz="12" w:space="0" w:color="auto"/>
            </w:tcBorders>
          </w:tcPr>
          <w:p w14:paraId="2BAF3C7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tcBorders>
              <w:top w:val="single" w:sz="12" w:space="0" w:color="auto"/>
            </w:tcBorders>
          </w:tcPr>
          <w:p w14:paraId="7CB0748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545DAEC5" w14:textId="77777777" w:rsidTr="00571B7C">
        <w:trPr>
          <w:gridAfter w:val="1"/>
          <w:wAfter w:w="16" w:type="dxa"/>
          <w:trHeight w:val="540"/>
        </w:trPr>
        <w:tc>
          <w:tcPr>
            <w:tcW w:w="1975" w:type="dxa"/>
            <w:hideMark/>
          </w:tcPr>
          <w:p w14:paraId="778D7619" w14:textId="77777777" w:rsidR="00C36914" w:rsidRPr="009B5BFD" w:rsidRDefault="006E4C7D" w:rsidP="00C36914">
            <w:pPr>
              <w:widowControl/>
              <w:autoSpaceDE/>
              <w:autoSpaceDN/>
              <w:adjustRightInd/>
              <w:rPr>
                <w:rFonts w:ascii="Calibri" w:eastAsia="Calibri" w:hAnsi="Calibri" w:cs="Times New Roman"/>
                <w:i/>
                <w:color w:val="auto"/>
                <w:sz w:val="18"/>
                <w:szCs w:val="18"/>
              </w:rPr>
            </w:pPr>
            <w:r w:rsidRPr="009B5BFD">
              <w:rPr>
                <w:rFonts w:ascii="Calibri" w:eastAsia="Calibri" w:hAnsi="Calibri" w:cs="Times New Roman"/>
                <w:i/>
                <w:color w:val="auto"/>
                <w:sz w:val="18"/>
                <w:szCs w:val="18"/>
              </w:rPr>
              <w:t>Université de Ouaga I</w:t>
            </w:r>
          </w:p>
        </w:tc>
        <w:tc>
          <w:tcPr>
            <w:tcW w:w="2975" w:type="dxa"/>
          </w:tcPr>
          <w:p w14:paraId="08F885D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Training, Research and Expertise in Drug Sciences (CFOREM)</w:t>
            </w:r>
          </w:p>
        </w:tc>
        <w:tc>
          <w:tcPr>
            <w:tcW w:w="1335" w:type="dxa"/>
          </w:tcPr>
          <w:p w14:paraId="413313D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Public accounting standards</w:t>
            </w:r>
          </w:p>
        </w:tc>
        <w:tc>
          <w:tcPr>
            <w:tcW w:w="1458" w:type="dxa"/>
          </w:tcPr>
          <w:p w14:paraId="5F8C382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Cash</w:t>
            </w:r>
          </w:p>
        </w:tc>
        <w:tc>
          <w:tcPr>
            <w:tcW w:w="987" w:type="dxa"/>
          </w:tcPr>
          <w:p w14:paraId="21531A5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Pr>
          <w:p w14:paraId="0C26643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37DF0E9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tcPr>
          <w:p w14:paraId="034049D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6335118F" w14:textId="77777777" w:rsidTr="00571B7C">
        <w:trPr>
          <w:gridAfter w:val="1"/>
          <w:wAfter w:w="16" w:type="dxa"/>
          <w:trHeight w:val="540"/>
        </w:trPr>
        <w:tc>
          <w:tcPr>
            <w:tcW w:w="1975" w:type="dxa"/>
            <w:hideMark/>
          </w:tcPr>
          <w:p w14:paraId="2906AA77" w14:textId="77777777" w:rsidR="00C36914" w:rsidRPr="001B1A60"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UNB</w:t>
            </w:r>
          </w:p>
        </w:tc>
        <w:tc>
          <w:tcPr>
            <w:tcW w:w="2975" w:type="dxa"/>
          </w:tcPr>
          <w:p w14:paraId="7FC65B1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Bio-technological Innovation for the Elimination of Vector- Borne Diseases (CEA-ITECH-MTV)</w:t>
            </w:r>
          </w:p>
        </w:tc>
        <w:tc>
          <w:tcPr>
            <w:tcW w:w="1335" w:type="dxa"/>
          </w:tcPr>
          <w:p w14:paraId="77A2571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Public accounting standards</w:t>
            </w:r>
          </w:p>
        </w:tc>
        <w:tc>
          <w:tcPr>
            <w:tcW w:w="1458" w:type="dxa"/>
          </w:tcPr>
          <w:p w14:paraId="29F46C1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Cash</w:t>
            </w:r>
          </w:p>
        </w:tc>
        <w:tc>
          <w:tcPr>
            <w:tcW w:w="987" w:type="dxa"/>
          </w:tcPr>
          <w:p w14:paraId="20E4957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Pr>
          <w:p w14:paraId="7C47A70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63E0012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tcPr>
          <w:p w14:paraId="2399ED6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4F4BF073" w14:textId="77777777" w:rsidTr="00B660A4">
        <w:trPr>
          <w:trHeight w:val="332"/>
        </w:trPr>
        <w:tc>
          <w:tcPr>
            <w:tcW w:w="13516" w:type="dxa"/>
            <w:gridSpan w:val="9"/>
            <w:tcBorders>
              <w:bottom w:val="single" w:sz="12" w:space="0" w:color="auto"/>
            </w:tcBorders>
          </w:tcPr>
          <w:p w14:paraId="05EF7AF0"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Djibouti</w:t>
            </w:r>
          </w:p>
        </w:tc>
      </w:tr>
      <w:tr w:rsidR="00F11684" w14:paraId="64187231" w14:textId="77777777" w:rsidTr="00571B7C">
        <w:trPr>
          <w:gridAfter w:val="1"/>
          <w:wAfter w:w="16" w:type="dxa"/>
          <w:trHeight w:val="288"/>
        </w:trPr>
        <w:tc>
          <w:tcPr>
            <w:tcW w:w="1975" w:type="dxa"/>
            <w:tcBorders>
              <w:top w:val="single" w:sz="12" w:space="0" w:color="auto"/>
            </w:tcBorders>
            <w:noWrap/>
            <w:hideMark/>
          </w:tcPr>
          <w:p w14:paraId="2F544C8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UD</w:t>
            </w:r>
          </w:p>
        </w:tc>
        <w:tc>
          <w:tcPr>
            <w:tcW w:w="2975" w:type="dxa"/>
            <w:tcBorders>
              <w:top w:val="single" w:sz="12" w:space="0" w:color="auto"/>
              <w:bottom w:val="nil"/>
            </w:tcBorders>
            <w:shd w:val="clear" w:color="auto" w:fill="auto"/>
          </w:tcPr>
          <w:p w14:paraId="5008042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Emerging Center: Logistics and Transport (CELT)</w:t>
            </w:r>
          </w:p>
        </w:tc>
        <w:tc>
          <w:tcPr>
            <w:tcW w:w="1335" w:type="dxa"/>
            <w:tcBorders>
              <w:top w:val="single" w:sz="12" w:space="0" w:color="auto"/>
              <w:bottom w:val="nil"/>
            </w:tcBorders>
            <w:shd w:val="clear" w:color="auto" w:fill="auto"/>
          </w:tcPr>
          <w:p w14:paraId="5E94E9DE" w14:textId="77777777" w:rsidR="00C36914" w:rsidRPr="00B660A4" w:rsidRDefault="006E4C7D" w:rsidP="00C36914">
            <w:pPr>
              <w:widowControl/>
              <w:autoSpaceDE/>
              <w:autoSpaceDN/>
              <w:adjustRightInd/>
              <w:rPr>
                <w:rFonts w:ascii="Calibri" w:eastAsia="Calibri" w:hAnsi="Calibri" w:cs="Times New Roman"/>
                <w:color w:val="auto"/>
                <w:sz w:val="18"/>
                <w:szCs w:val="18"/>
                <w:highlight w:val="darkGreen"/>
              </w:rPr>
            </w:pPr>
            <w:r w:rsidRPr="00B660A4">
              <w:rPr>
                <w:rFonts w:ascii="Calibri" w:eastAsia="Calibri" w:hAnsi="Calibri" w:cs="Times New Roman"/>
                <w:color w:val="auto"/>
                <w:sz w:val="18"/>
                <w:szCs w:val="18"/>
              </w:rPr>
              <w:t>IPSAS</w:t>
            </w:r>
          </w:p>
        </w:tc>
        <w:tc>
          <w:tcPr>
            <w:tcW w:w="1458" w:type="dxa"/>
            <w:tcBorders>
              <w:top w:val="single" w:sz="12" w:space="0" w:color="auto"/>
            </w:tcBorders>
            <w:shd w:val="clear" w:color="auto" w:fill="auto"/>
          </w:tcPr>
          <w:p w14:paraId="11DCDA58" w14:textId="77777777" w:rsidR="00C36914" w:rsidRPr="00B660A4" w:rsidRDefault="006E4C7D" w:rsidP="00C36914">
            <w:pPr>
              <w:widowControl/>
              <w:autoSpaceDE/>
              <w:autoSpaceDN/>
              <w:adjustRightInd/>
              <w:rPr>
                <w:rFonts w:ascii="Calibri" w:eastAsia="Calibri" w:hAnsi="Calibri" w:cs="Calibri"/>
                <w:color w:val="auto"/>
                <w:sz w:val="18"/>
                <w:szCs w:val="18"/>
              </w:rPr>
            </w:pPr>
            <w:r w:rsidRPr="00B660A4">
              <w:rPr>
                <w:rFonts w:ascii="Calibri" w:eastAsia="Calibri" w:hAnsi="Calibri" w:cs="Calibri"/>
                <w:color w:val="auto"/>
                <w:sz w:val="18"/>
                <w:szCs w:val="18"/>
              </w:rPr>
              <w:t>Cash</w:t>
            </w:r>
          </w:p>
        </w:tc>
        <w:tc>
          <w:tcPr>
            <w:tcW w:w="987" w:type="dxa"/>
            <w:tcBorders>
              <w:top w:val="single" w:sz="12" w:space="0" w:color="auto"/>
            </w:tcBorders>
            <w:shd w:val="clear" w:color="auto" w:fill="auto"/>
          </w:tcPr>
          <w:p w14:paraId="60B11CA3" w14:textId="77777777" w:rsidR="00C36914" w:rsidRPr="00B660A4" w:rsidRDefault="006E4C7D" w:rsidP="00C36914">
            <w:pPr>
              <w:widowControl/>
              <w:autoSpaceDE/>
              <w:autoSpaceDN/>
              <w:adjustRightInd/>
              <w:rPr>
                <w:rFonts w:ascii="Calibri" w:eastAsia="Calibri" w:hAnsi="Calibri" w:cs="Calibri"/>
                <w:color w:val="auto"/>
                <w:sz w:val="18"/>
                <w:szCs w:val="18"/>
              </w:rPr>
            </w:pPr>
            <w:r w:rsidRPr="00B660A4">
              <w:rPr>
                <w:rFonts w:ascii="Calibri" w:eastAsia="Calibri" w:hAnsi="Calibri" w:cs="Calibri"/>
                <w:color w:val="auto"/>
                <w:sz w:val="18"/>
                <w:szCs w:val="18"/>
              </w:rPr>
              <w:t>SAI</w:t>
            </w:r>
          </w:p>
        </w:tc>
        <w:tc>
          <w:tcPr>
            <w:tcW w:w="990" w:type="dxa"/>
            <w:tcBorders>
              <w:top w:val="single" w:sz="12" w:space="0" w:color="auto"/>
            </w:tcBorders>
            <w:shd w:val="clear" w:color="auto" w:fill="auto"/>
          </w:tcPr>
          <w:p w14:paraId="05A47BAD" w14:textId="77777777" w:rsidR="00C36914" w:rsidRPr="00B660A4" w:rsidRDefault="006E4C7D" w:rsidP="00C36914">
            <w:pPr>
              <w:widowControl/>
              <w:autoSpaceDE/>
              <w:autoSpaceDN/>
              <w:adjustRightInd/>
              <w:rPr>
                <w:rFonts w:ascii="Calibri" w:eastAsia="Calibri" w:hAnsi="Calibri" w:cs="Calibri"/>
                <w:color w:val="auto"/>
                <w:sz w:val="18"/>
                <w:szCs w:val="18"/>
              </w:rPr>
            </w:pPr>
            <w:r w:rsidRPr="00B660A4">
              <w:rPr>
                <w:rFonts w:ascii="Calibri" w:eastAsia="Calibri" w:hAnsi="Calibri" w:cs="Calibri"/>
                <w:color w:val="auto"/>
                <w:sz w:val="18"/>
                <w:szCs w:val="18"/>
              </w:rPr>
              <w:t>ISA</w:t>
            </w:r>
          </w:p>
        </w:tc>
        <w:tc>
          <w:tcPr>
            <w:tcW w:w="2880" w:type="dxa"/>
            <w:tcBorders>
              <w:top w:val="single" w:sz="12" w:space="0" w:color="auto"/>
            </w:tcBorders>
            <w:shd w:val="clear" w:color="auto" w:fill="auto"/>
          </w:tcPr>
          <w:p w14:paraId="122942E3" w14:textId="77777777" w:rsidR="00C36914" w:rsidRPr="00B660A4" w:rsidRDefault="006E4C7D" w:rsidP="00C36914">
            <w:pPr>
              <w:widowControl/>
              <w:autoSpaceDE/>
              <w:autoSpaceDN/>
              <w:adjustRightInd/>
              <w:rPr>
                <w:rFonts w:ascii="Calibri" w:eastAsia="Calibri" w:hAnsi="Calibri" w:cs="Calibri"/>
                <w:color w:val="auto"/>
                <w:sz w:val="18"/>
                <w:szCs w:val="18"/>
              </w:rPr>
            </w:pPr>
            <w:r w:rsidRPr="00B660A4">
              <w:rPr>
                <w:rFonts w:ascii="Calibri" w:eastAsia="Calibri" w:hAnsi="Calibri" w:cs="Calibri"/>
                <w:color w:val="auto"/>
                <w:sz w:val="18"/>
                <w:szCs w:val="18"/>
              </w:rPr>
              <w:t>Commercial</w:t>
            </w:r>
          </w:p>
        </w:tc>
        <w:tc>
          <w:tcPr>
            <w:tcW w:w="900" w:type="dxa"/>
            <w:tcBorders>
              <w:top w:val="single" w:sz="12" w:space="0" w:color="auto"/>
            </w:tcBorders>
            <w:shd w:val="clear" w:color="auto" w:fill="auto"/>
          </w:tcPr>
          <w:p w14:paraId="53F7CA4B" w14:textId="77777777" w:rsidR="00C36914" w:rsidRPr="00B660A4" w:rsidRDefault="006E4C7D" w:rsidP="00C36914">
            <w:pPr>
              <w:widowControl/>
              <w:autoSpaceDE/>
              <w:autoSpaceDN/>
              <w:adjustRightInd/>
              <w:rPr>
                <w:rFonts w:ascii="Calibri" w:eastAsia="Calibri" w:hAnsi="Calibri" w:cs="Calibri"/>
                <w:color w:val="auto"/>
                <w:sz w:val="18"/>
                <w:szCs w:val="18"/>
              </w:rPr>
            </w:pPr>
            <w:r w:rsidRPr="00B660A4">
              <w:rPr>
                <w:rFonts w:ascii="Calibri" w:eastAsia="Calibri" w:hAnsi="Calibri" w:cs="Calibri"/>
                <w:color w:val="auto"/>
                <w:sz w:val="18"/>
                <w:szCs w:val="18"/>
              </w:rPr>
              <w:t>US</w:t>
            </w:r>
            <w:r w:rsidR="00752629">
              <w:rPr>
                <w:rFonts w:ascii="Calibri" w:eastAsia="Calibri" w:hAnsi="Calibri" w:cs="Calibri"/>
                <w:color w:val="auto"/>
                <w:sz w:val="18"/>
                <w:szCs w:val="18"/>
              </w:rPr>
              <w:t>$</w:t>
            </w:r>
          </w:p>
        </w:tc>
      </w:tr>
      <w:tr w:rsidR="00F11684" w14:paraId="228CCF35" w14:textId="77777777" w:rsidTr="00B660A4">
        <w:trPr>
          <w:trHeight w:val="288"/>
        </w:trPr>
        <w:tc>
          <w:tcPr>
            <w:tcW w:w="13516" w:type="dxa"/>
            <w:gridSpan w:val="9"/>
            <w:tcBorders>
              <w:bottom w:val="single" w:sz="12" w:space="0" w:color="auto"/>
            </w:tcBorders>
            <w:noWrap/>
          </w:tcPr>
          <w:p w14:paraId="18E19E91"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Guinea</w:t>
            </w:r>
          </w:p>
        </w:tc>
      </w:tr>
      <w:tr w:rsidR="00F11684" w14:paraId="561B5C57" w14:textId="77777777" w:rsidTr="00571B7C">
        <w:trPr>
          <w:gridAfter w:val="1"/>
          <w:wAfter w:w="16" w:type="dxa"/>
          <w:trHeight w:val="288"/>
        </w:trPr>
        <w:tc>
          <w:tcPr>
            <w:tcW w:w="1975" w:type="dxa"/>
            <w:tcBorders>
              <w:top w:val="single" w:sz="12" w:space="0" w:color="auto"/>
            </w:tcBorders>
            <w:noWrap/>
            <w:hideMark/>
          </w:tcPr>
          <w:p w14:paraId="0EF5F661" w14:textId="77777777" w:rsidR="00C36914" w:rsidRPr="00B660A4" w:rsidRDefault="006E4C7D" w:rsidP="00C36914">
            <w:pPr>
              <w:widowControl/>
              <w:autoSpaceDE/>
              <w:autoSpaceDN/>
              <w:adjustRightInd/>
              <w:rPr>
                <w:rFonts w:ascii="Calibri" w:eastAsia="Calibri" w:hAnsi="Calibri" w:cs="Times New Roman"/>
                <w:color w:val="auto"/>
                <w:sz w:val="18"/>
                <w:szCs w:val="18"/>
                <w:lang w:val="fr-FR"/>
              </w:rPr>
            </w:pPr>
            <w:bookmarkStart w:id="175" w:name="_GoBack" w:colFirst="0" w:colLast="1"/>
            <w:r w:rsidRPr="00B660A4">
              <w:rPr>
                <w:rFonts w:ascii="Calibri" w:eastAsia="Calibri" w:hAnsi="Calibri" w:cs="Times New Roman"/>
                <w:color w:val="auto"/>
                <w:sz w:val="18"/>
                <w:szCs w:val="18"/>
                <w:lang w:val="fr-FR"/>
              </w:rPr>
              <w:t>Institut des Mines et Géologie de Boké</w:t>
            </w:r>
          </w:p>
        </w:tc>
        <w:tc>
          <w:tcPr>
            <w:tcW w:w="2975" w:type="dxa"/>
            <w:tcBorders>
              <w:top w:val="single" w:sz="12" w:space="0" w:color="auto"/>
            </w:tcBorders>
          </w:tcPr>
          <w:p w14:paraId="0CF99DB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Emerging Center: Mines and Societies (CEMS)</w:t>
            </w:r>
          </w:p>
        </w:tc>
        <w:tc>
          <w:tcPr>
            <w:tcW w:w="1335" w:type="dxa"/>
            <w:tcBorders>
              <w:top w:val="single" w:sz="12" w:space="0" w:color="auto"/>
            </w:tcBorders>
          </w:tcPr>
          <w:p w14:paraId="5F242AF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tcBorders>
              <w:top w:val="single" w:sz="12" w:space="0" w:color="auto"/>
            </w:tcBorders>
          </w:tcPr>
          <w:p w14:paraId="0991AD3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Borders>
              <w:top w:val="single" w:sz="12" w:space="0" w:color="auto"/>
            </w:tcBorders>
          </w:tcPr>
          <w:p w14:paraId="34ADC14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Borders>
              <w:top w:val="single" w:sz="12" w:space="0" w:color="auto"/>
            </w:tcBorders>
          </w:tcPr>
          <w:p w14:paraId="08DCE5D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Borders>
              <w:top w:val="single" w:sz="12" w:space="0" w:color="auto"/>
            </w:tcBorders>
          </w:tcPr>
          <w:p w14:paraId="1D6B08A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Central Bank and project account at Commercial Bank</w:t>
            </w:r>
          </w:p>
        </w:tc>
        <w:tc>
          <w:tcPr>
            <w:tcW w:w="900" w:type="dxa"/>
            <w:tcBorders>
              <w:top w:val="single" w:sz="12" w:space="0" w:color="auto"/>
            </w:tcBorders>
          </w:tcPr>
          <w:p w14:paraId="2E38DA4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3D19DAE8" w14:textId="77777777" w:rsidTr="00571B7C">
        <w:trPr>
          <w:gridAfter w:val="1"/>
          <w:wAfter w:w="16" w:type="dxa"/>
          <w:trHeight w:val="288"/>
        </w:trPr>
        <w:tc>
          <w:tcPr>
            <w:tcW w:w="1975" w:type="dxa"/>
            <w:noWrap/>
            <w:hideMark/>
          </w:tcPr>
          <w:p w14:paraId="72B2616D" w14:textId="77777777" w:rsidR="00C36914" w:rsidRPr="00B660A4" w:rsidRDefault="006E4C7D" w:rsidP="00C36914">
            <w:pPr>
              <w:widowControl/>
              <w:autoSpaceDE/>
              <w:autoSpaceDN/>
              <w:adjustRightInd/>
              <w:rPr>
                <w:rFonts w:ascii="Calibri" w:eastAsia="Calibri" w:hAnsi="Calibri" w:cs="Times New Roman"/>
                <w:color w:val="auto"/>
                <w:sz w:val="18"/>
                <w:szCs w:val="18"/>
                <w:lang w:val="fr-FR"/>
              </w:rPr>
            </w:pPr>
            <w:r w:rsidRPr="00B660A4">
              <w:rPr>
                <w:rFonts w:ascii="Calibri" w:eastAsia="Calibri" w:hAnsi="Calibri" w:cs="Times New Roman"/>
                <w:color w:val="auto"/>
                <w:sz w:val="18"/>
                <w:szCs w:val="18"/>
                <w:lang w:val="fr-FR"/>
              </w:rPr>
              <w:t>Université Gamal Abdel Nasser de Conakry</w:t>
            </w:r>
          </w:p>
        </w:tc>
        <w:tc>
          <w:tcPr>
            <w:tcW w:w="2975" w:type="dxa"/>
          </w:tcPr>
          <w:p w14:paraId="40507B0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Prevention and Control of Communicable Diseases (CEA-PCMT)</w:t>
            </w:r>
          </w:p>
        </w:tc>
        <w:tc>
          <w:tcPr>
            <w:tcW w:w="1335" w:type="dxa"/>
          </w:tcPr>
          <w:p w14:paraId="6A8D5D4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tcPr>
          <w:p w14:paraId="4C40C93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6C74C51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Pr>
          <w:p w14:paraId="56BA937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4EB93E2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Central Bank and project account at Commercial Bank</w:t>
            </w:r>
          </w:p>
        </w:tc>
        <w:tc>
          <w:tcPr>
            <w:tcW w:w="900" w:type="dxa"/>
          </w:tcPr>
          <w:p w14:paraId="3393831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bookmarkEnd w:id="175"/>
      <w:tr w:rsidR="00F11684" w14:paraId="43BC53AA" w14:textId="77777777" w:rsidTr="00B660A4">
        <w:trPr>
          <w:trHeight w:val="288"/>
        </w:trPr>
        <w:tc>
          <w:tcPr>
            <w:tcW w:w="13516" w:type="dxa"/>
            <w:gridSpan w:val="9"/>
            <w:tcBorders>
              <w:bottom w:val="single" w:sz="12" w:space="0" w:color="auto"/>
            </w:tcBorders>
            <w:noWrap/>
          </w:tcPr>
          <w:p w14:paraId="23EFDB49"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Ghana</w:t>
            </w:r>
          </w:p>
        </w:tc>
      </w:tr>
      <w:tr w:rsidR="00F11684" w14:paraId="371E4C5C" w14:textId="77777777" w:rsidTr="00571B7C">
        <w:trPr>
          <w:gridAfter w:val="1"/>
          <w:wAfter w:w="16" w:type="dxa"/>
          <w:trHeight w:val="288"/>
        </w:trPr>
        <w:tc>
          <w:tcPr>
            <w:tcW w:w="1975" w:type="dxa"/>
            <w:tcBorders>
              <w:top w:val="single" w:sz="12" w:space="0" w:color="auto"/>
            </w:tcBorders>
            <w:shd w:val="clear" w:color="auto" w:fill="F2F2F2"/>
            <w:noWrap/>
            <w:hideMark/>
          </w:tcPr>
          <w:p w14:paraId="2AE279ED" w14:textId="77777777" w:rsidR="00C36914" w:rsidRPr="00B660A4" w:rsidRDefault="006E4C7D" w:rsidP="00C36914">
            <w:pPr>
              <w:widowControl/>
              <w:autoSpaceDE/>
              <w:autoSpaceDN/>
              <w:adjustRightInd/>
              <w:rPr>
                <w:rFonts w:ascii="Calibri" w:eastAsia="Calibri" w:hAnsi="Calibri" w:cs="Times New Roman"/>
                <w:color w:val="auto"/>
                <w:sz w:val="18"/>
                <w:szCs w:val="18"/>
              </w:rPr>
            </w:pPr>
            <w:bookmarkStart w:id="176" w:name="_Hlk535119867"/>
            <w:r w:rsidRPr="00B660A4">
              <w:rPr>
                <w:rFonts w:ascii="Calibri" w:eastAsia="Calibri" w:hAnsi="Calibri" w:cs="Times New Roman"/>
                <w:color w:val="auto"/>
                <w:sz w:val="18"/>
                <w:szCs w:val="18"/>
              </w:rPr>
              <w:t>AAU (Regional)</w:t>
            </w:r>
          </w:p>
        </w:tc>
        <w:tc>
          <w:tcPr>
            <w:tcW w:w="2975" w:type="dxa"/>
            <w:tcBorders>
              <w:top w:val="single" w:sz="12" w:space="0" w:color="auto"/>
            </w:tcBorders>
            <w:shd w:val="clear" w:color="auto" w:fill="F2F2F2"/>
          </w:tcPr>
          <w:p w14:paraId="4D6C326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Association of African Universities</w:t>
            </w:r>
          </w:p>
        </w:tc>
        <w:tc>
          <w:tcPr>
            <w:tcW w:w="1335" w:type="dxa"/>
            <w:tcBorders>
              <w:top w:val="single" w:sz="12" w:space="0" w:color="auto"/>
            </w:tcBorders>
            <w:shd w:val="clear" w:color="auto" w:fill="F2F2F2"/>
          </w:tcPr>
          <w:p w14:paraId="4AD70AF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IFRS</w:t>
            </w:r>
          </w:p>
        </w:tc>
        <w:tc>
          <w:tcPr>
            <w:tcW w:w="1458" w:type="dxa"/>
            <w:tcBorders>
              <w:top w:val="single" w:sz="12" w:space="0" w:color="auto"/>
            </w:tcBorders>
            <w:shd w:val="clear" w:color="auto" w:fill="F2F2F2"/>
          </w:tcPr>
          <w:p w14:paraId="36CD56C4"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Borders>
              <w:top w:val="single" w:sz="12" w:space="0" w:color="auto"/>
            </w:tcBorders>
            <w:shd w:val="clear" w:color="auto" w:fill="F2F2F2"/>
          </w:tcPr>
          <w:p w14:paraId="7E86624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Private </w:t>
            </w:r>
          </w:p>
        </w:tc>
        <w:tc>
          <w:tcPr>
            <w:tcW w:w="990" w:type="dxa"/>
            <w:tcBorders>
              <w:top w:val="single" w:sz="12" w:space="0" w:color="auto"/>
            </w:tcBorders>
            <w:shd w:val="clear" w:color="auto" w:fill="F2F2F2"/>
          </w:tcPr>
          <w:p w14:paraId="0475767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Borders>
              <w:top w:val="single" w:sz="12" w:space="0" w:color="auto"/>
            </w:tcBorders>
            <w:shd w:val="clear" w:color="auto" w:fill="F2F2F2"/>
          </w:tcPr>
          <w:p w14:paraId="294F8FE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 Bank</w:t>
            </w:r>
          </w:p>
        </w:tc>
        <w:tc>
          <w:tcPr>
            <w:tcW w:w="900" w:type="dxa"/>
            <w:tcBorders>
              <w:top w:val="single" w:sz="12" w:space="0" w:color="auto"/>
            </w:tcBorders>
            <w:shd w:val="clear" w:color="auto" w:fill="auto"/>
          </w:tcPr>
          <w:p w14:paraId="6C4F3E84"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2C67E79F" w14:textId="77777777" w:rsidTr="00571B7C">
        <w:trPr>
          <w:gridAfter w:val="1"/>
          <w:wAfter w:w="16" w:type="dxa"/>
          <w:trHeight w:val="288"/>
        </w:trPr>
        <w:tc>
          <w:tcPr>
            <w:tcW w:w="1975" w:type="dxa"/>
            <w:shd w:val="clear" w:color="auto" w:fill="F2F2F2"/>
            <w:noWrap/>
            <w:hideMark/>
          </w:tcPr>
          <w:p w14:paraId="2064296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NCTE (Regional)</w:t>
            </w:r>
          </w:p>
        </w:tc>
        <w:tc>
          <w:tcPr>
            <w:tcW w:w="2975" w:type="dxa"/>
            <w:shd w:val="clear" w:color="auto" w:fill="F2F2F2"/>
          </w:tcPr>
          <w:p w14:paraId="3D9464C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National Council for Tertiary Education</w:t>
            </w:r>
          </w:p>
        </w:tc>
        <w:tc>
          <w:tcPr>
            <w:tcW w:w="1335" w:type="dxa"/>
            <w:shd w:val="clear" w:color="auto" w:fill="F2F2F2"/>
          </w:tcPr>
          <w:p w14:paraId="00EAE76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shd w:val="clear" w:color="auto" w:fill="F2F2F2"/>
          </w:tcPr>
          <w:p w14:paraId="4EBC54B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shd w:val="clear" w:color="auto" w:fill="F2F2F2"/>
          </w:tcPr>
          <w:p w14:paraId="2A0A41A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F2F2F2"/>
          </w:tcPr>
          <w:p w14:paraId="668574D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shd w:val="clear" w:color="auto" w:fill="F2F2F2"/>
          </w:tcPr>
          <w:p w14:paraId="28DF44E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Bank of Ghana</w:t>
            </w:r>
          </w:p>
        </w:tc>
        <w:tc>
          <w:tcPr>
            <w:tcW w:w="900" w:type="dxa"/>
            <w:shd w:val="clear" w:color="auto" w:fill="auto"/>
          </w:tcPr>
          <w:p w14:paraId="186316A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7A7957AC" w14:textId="77777777" w:rsidTr="00571B7C">
        <w:trPr>
          <w:gridAfter w:val="1"/>
          <w:wAfter w:w="16" w:type="dxa"/>
          <w:trHeight w:val="456"/>
        </w:trPr>
        <w:tc>
          <w:tcPr>
            <w:tcW w:w="1975" w:type="dxa"/>
            <w:hideMark/>
          </w:tcPr>
          <w:p w14:paraId="292D7D0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KNUST</w:t>
            </w:r>
            <w:r w:rsidR="002E37C8" w:rsidRPr="00B660A4">
              <w:rPr>
                <w:rFonts w:ascii="Calibri" w:eastAsia="Calibri" w:hAnsi="Calibri" w:cs="Times New Roman"/>
                <w:color w:val="auto"/>
                <w:sz w:val="18"/>
                <w:szCs w:val="18"/>
              </w:rPr>
              <w:t xml:space="preserve"> </w:t>
            </w:r>
          </w:p>
        </w:tc>
        <w:tc>
          <w:tcPr>
            <w:tcW w:w="2975" w:type="dxa"/>
          </w:tcPr>
          <w:p w14:paraId="51224D3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Regional Water and Environmental Sanitation (RWESCK)</w:t>
            </w:r>
          </w:p>
        </w:tc>
        <w:tc>
          <w:tcPr>
            <w:tcW w:w="1335" w:type="dxa"/>
          </w:tcPr>
          <w:p w14:paraId="2BF8D80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04843BF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5FFE42A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384F260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4F71D67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r w:rsidR="007E6BED" w:rsidRPr="00B660A4">
              <w:rPr>
                <w:rFonts w:ascii="Calibri" w:eastAsia="Calibri" w:hAnsi="Calibri" w:cs="Times New Roman"/>
                <w:color w:val="auto"/>
                <w:sz w:val="18"/>
                <w:szCs w:val="18"/>
              </w:rPr>
              <w:t xml:space="preserve"> (IDA)</w:t>
            </w:r>
            <w:r w:rsidRPr="00B660A4">
              <w:rPr>
                <w:rFonts w:ascii="Calibri" w:eastAsia="Calibri" w:hAnsi="Calibri" w:cs="Times New Roman"/>
                <w:color w:val="auto"/>
                <w:sz w:val="18"/>
                <w:szCs w:val="18"/>
              </w:rPr>
              <w:t>.</w:t>
            </w:r>
          </w:p>
        </w:tc>
        <w:tc>
          <w:tcPr>
            <w:tcW w:w="900" w:type="dxa"/>
          </w:tcPr>
          <w:p w14:paraId="5D3CA45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6C77BED9" w14:textId="77777777" w:rsidTr="00571B7C">
        <w:trPr>
          <w:gridAfter w:val="1"/>
          <w:wAfter w:w="16" w:type="dxa"/>
          <w:trHeight w:val="288"/>
        </w:trPr>
        <w:tc>
          <w:tcPr>
            <w:tcW w:w="1975" w:type="dxa"/>
            <w:hideMark/>
          </w:tcPr>
          <w:p w14:paraId="1C2558E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KNUST</w:t>
            </w:r>
            <w:r w:rsidR="002E37C8" w:rsidRPr="00B660A4">
              <w:rPr>
                <w:rFonts w:ascii="Calibri" w:eastAsia="Calibri" w:hAnsi="Calibri" w:cs="Times New Roman"/>
                <w:color w:val="auto"/>
                <w:sz w:val="18"/>
                <w:szCs w:val="18"/>
              </w:rPr>
              <w:t xml:space="preserve"> </w:t>
            </w:r>
          </w:p>
        </w:tc>
        <w:tc>
          <w:tcPr>
            <w:tcW w:w="2975" w:type="dxa"/>
          </w:tcPr>
          <w:p w14:paraId="5FD11DE4"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Regional Transport Research Center (TReCK)</w:t>
            </w:r>
          </w:p>
        </w:tc>
        <w:tc>
          <w:tcPr>
            <w:tcW w:w="1335" w:type="dxa"/>
          </w:tcPr>
          <w:p w14:paraId="74748A9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35F5D01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323D11B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6BDC9F7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09DFB01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6572496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7FEBA25D" w14:textId="77777777" w:rsidTr="00571B7C">
        <w:trPr>
          <w:gridAfter w:val="1"/>
          <w:wAfter w:w="16" w:type="dxa"/>
          <w:trHeight w:val="684"/>
        </w:trPr>
        <w:tc>
          <w:tcPr>
            <w:tcW w:w="1975" w:type="dxa"/>
            <w:hideMark/>
          </w:tcPr>
          <w:p w14:paraId="48E18C6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UG</w:t>
            </w:r>
          </w:p>
        </w:tc>
        <w:tc>
          <w:tcPr>
            <w:tcW w:w="2975" w:type="dxa"/>
          </w:tcPr>
          <w:p w14:paraId="0FD367B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Cell Biology of Infectious and Non-Communicable Diseases (WACCBIP-NCDS)</w:t>
            </w:r>
          </w:p>
        </w:tc>
        <w:tc>
          <w:tcPr>
            <w:tcW w:w="1335" w:type="dxa"/>
          </w:tcPr>
          <w:p w14:paraId="3C3DADD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2543085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17A2E4E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5F33D40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6259B1C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260744E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31F8F3E7" w14:textId="77777777" w:rsidTr="00571B7C">
        <w:trPr>
          <w:gridAfter w:val="1"/>
          <w:wAfter w:w="16" w:type="dxa"/>
          <w:trHeight w:val="288"/>
        </w:trPr>
        <w:tc>
          <w:tcPr>
            <w:tcW w:w="1975" w:type="dxa"/>
            <w:hideMark/>
          </w:tcPr>
          <w:p w14:paraId="0DC0D66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lastRenderedPageBreak/>
              <w:t>UG</w:t>
            </w:r>
          </w:p>
        </w:tc>
        <w:tc>
          <w:tcPr>
            <w:tcW w:w="2975" w:type="dxa"/>
          </w:tcPr>
          <w:p w14:paraId="39EEEB3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Crop Improvement (WACCI)</w:t>
            </w:r>
          </w:p>
        </w:tc>
        <w:tc>
          <w:tcPr>
            <w:tcW w:w="1335" w:type="dxa"/>
          </w:tcPr>
          <w:p w14:paraId="1DC1773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2208411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31B5F8B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2D12FA1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4C102E8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23D4B38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5EE3EC8C" w14:textId="77777777" w:rsidTr="00571B7C">
        <w:trPr>
          <w:gridAfter w:val="1"/>
          <w:wAfter w:w="16" w:type="dxa"/>
          <w:trHeight w:val="456"/>
        </w:trPr>
        <w:tc>
          <w:tcPr>
            <w:tcW w:w="1975" w:type="dxa"/>
            <w:hideMark/>
          </w:tcPr>
          <w:p w14:paraId="36B1A9E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University of Energy </w:t>
            </w:r>
            <w:r w:rsidR="00492A13">
              <w:rPr>
                <w:rFonts w:ascii="Calibri" w:eastAsia="Calibri" w:hAnsi="Calibri" w:cs="Times New Roman"/>
                <w:color w:val="auto"/>
                <w:sz w:val="18"/>
                <w:szCs w:val="18"/>
              </w:rPr>
              <w:t>and</w:t>
            </w:r>
            <w:r w:rsidRPr="00B660A4">
              <w:rPr>
                <w:rFonts w:ascii="Calibri" w:eastAsia="Calibri" w:hAnsi="Calibri" w:cs="Times New Roman"/>
                <w:color w:val="auto"/>
                <w:sz w:val="18"/>
                <w:szCs w:val="18"/>
              </w:rPr>
              <w:t xml:space="preserve"> Natural Resources</w:t>
            </w:r>
          </w:p>
        </w:tc>
        <w:tc>
          <w:tcPr>
            <w:tcW w:w="2975" w:type="dxa"/>
          </w:tcPr>
          <w:p w14:paraId="58D0CE1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Energy and Environmental Sustainability (RCEES)</w:t>
            </w:r>
          </w:p>
        </w:tc>
        <w:tc>
          <w:tcPr>
            <w:tcW w:w="1335" w:type="dxa"/>
          </w:tcPr>
          <w:p w14:paraId="5D7F8F9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01B46D0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01C7388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52CF5E9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786DB53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23CF32F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48306C1B" w14:textId="77777777" w:rsidTr="00571B7C">
        <w:trPr>
          <w:gridAfter w:val="1"/>
          <w:wAfter w:w="16" w:type="dxa"/>
          <w:trHeight w:val="456"/>
        </w:trPr>
        <w:tc>
          <w:tcPr>
            <w:tcW w:w="1975" w:type="dxa"/>
            <w:hideMark/>
          </w:tcPr>
          <w:p w14:paraId="68F6B27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University of Development Studies</w:t>
            </w:r>
          </w:p>
        </w:tc>
        <w:tc>
          <w:tcPr>
            <w:tcW w:w="2975" w:type="dxa"/>
          </w:tcPr>
          <w:p w14:paraId="5B2A5A5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Water, Irrigation and Sustainable Agriculture (WACWISA)</w:t>
            </w:r>
          </w:p>
        </w:tc>
        <w:tc>
          <w:tcPr>
            <w:tcW w:w="1335" w:type="dxa"/>
          </w:tcPr>
          <w:p w14:paraId="02D9DD1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7B04328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6B13E14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74B5549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6B7B77A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7AA933AD"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2E1C98A9" w14:textId="77777777" w:rsidTr="00571B7C">
        <w:trPr>
          <w:gridAfter w:val="1"/>
          <w:wAfter w:w="16" w:type="dxa"/>
          <w:trHeight w:val="456"/>
        </w:trPr>
        <w:tc>
          <w:tcPr>
            <w:tcW w:w="1975" w:type="dxa"/>
            <w:hideMark/>
          </w:tcPr>
          <w:p w14:paraId="04B0362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University of Cape Coast</w:t>
            </w:r>
          </w:p>
        </w:tc>
        <w:tc>
          <w:tcPr>
            <w:tcW w:w="2975" w:type="dxa"/>
          </w:tcPr>
          <w:p w14:paraId="771B4B8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Coastal Resilience (ACECoR)</w:t>
            </w:r>
          </w:p>
        </w:tc>
        <w:tc>
          <w:tcPr>
            <w:tcW w:w="1335" w:type="dxa"/>
          </w:tcPr>
          <w:p w14:paraId="6D2DDC4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13676B7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0192F44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7DB1E9C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2D6395E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7E6BED"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6079722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tr w:rsidR="00F11684" w14:paraId="16710469" w14:textId="77777777" w:rsidTr="00571B7C">
        <w:trPr>
          <w:gridAfter w:val="1"/>
          <w:wAfter w:w="16" w:type="dxa"/>
          <w:trHeight w:val="288"/>
        </w:trPr>
        <w:tc>
          <w:tcPr>
            <w:tcW w:w="1975" w:type="dxa"/>
            <w:hideMark/>
          </w:tcPr>
          <w:p w14:paraId="1A194D1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UG</w:t>
            </w:r>
          </w:p>
        </w:tc>
        <w:tc>
          <w:tcPr>
            <w:tcW w:w="2975" w:type="dxa"/>
          </w:tcPr>
          <w:p w14:paraId="57AFEA1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Genetic Medicine (WAGMC)</w:t>
            </w:r>
          </w:p>
        </w:tc>
        <w:tc>
          <w:tcPr>
            <w:tcW w:w="1335" w:type="dxa"/>
          </w:tcPr>
          <w:p w14:paraId="12B5243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IPSAS</w:t>
            </w:r>
          </w:p>
        </w:tc>
        <w:tc>
          <w:tcPr>
            <w:tcW w:w="1458" w:type="dxa"/>
          </w:tcPr>
          <w:p w14:paraId="4A3A347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Pr>
          <w:p w14:paraId="35FC33D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SAI</w:t>
            </w:r>
          </w:p>
        </w:tc>
        <w:tc>
          <w:tcPr>
            <w:tcW w:w="990" w:type="dxa"/>
            <w:shd w:val="clear" w:color="auto" w:fill="auto"/>
          </w:tcPr>
          <w:p w14:paraId="275E95A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Pr>
          <w:p w14:paraId="72A0F95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US dollar designated account at a bank acceptable to the </w:t>
            </w:r>
            <w:r w:rsidR="00364A33" w:rsidRPr="00B660A4">
              <w:rPr>
                <w:rFonts w:ascii="Calibri" w:eastAsia="Calibri" w:hAnsi="Calibri" w:cs="Times New Roman"/>
                <w:color w:val="auto"/>
                <w:sz w:val="18"/>
                <w:szCs w:val="18"/>
              </w:rPr>
              <w:t>A</w:t>
            </w:r>
            <w:r w:rsidRPr="00B660A4">
              <w:rPr>
                <w:rFonts w:ascii="Calibri" w:eastAsia="Calibri" w:hAnsi="Calibri" w:cs="Times New Roman"/>
                <w:color w:val="auto"/>
                <w:sz w:val="18"/>
                <w:szCs w:val="18"/>
              </w:rPr>
              <w:t>ssociation.</w:t>
            </w:r>
          </w:p>
        </w:tc>
        <w:tc>
          <w:tcPr>
            <w:tcW w:w="900" w:type="dxa"/>
          </w:tcPr>
          <w:p w14:paraId="248B7E1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US</w:t>
            </w:r>
            <w:r w:rsidR="00752629">
              <w:rPr>
                <w:rFonts w:ascii="Calibri" w:eastAsia="Calibri" w:hAnsi="Calibri" w:cs="Calibri"/>
                <w:color w:val="auto"/>
                <w:sz w:val="18"/>
                <w:szCs w:val="18"/>
              </w:rPr>
              <w:t>$</w:t>
            </w:r>
          </w:p>
        </w:tc>
      </w:tr>
      <w:bookmarkEnd w:id="176"/>
      <w:tr w:rsidR="00F11684" w14:paraId="39BCA440" w14:textId="77777777" w:rsidTr="00B660A4">
        <w:trPr>
          <w:trHeight w:val="288"/>
        </w:trPr>
        <w:tc>
          <w:tcPr>
            <w:tcW w:w="13516" w:type="dxa"/>
            <w:gridSpan w:val="9"/>
            <w:tcBorders>
              <w:bottom w:val="single" w:sz="12" w:space="0" w:color="auto"/>
            </w:tcBorders>
            <w:noWrap/>
          </w:tcPr>
          <w:p w14:paraId="08C2F1A3" w14:textId="77777777" w:rsidR="00C36914" w:rsidRPr="00B660A4" w:rsidRDefault="006E4C7D" w:rsidP="00C3691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Senegal</w:t>
            </w:r>
          </w:p>
        </w:tc>
      </w:tr>
      <w:tr w:rsidR="00F11684" w14:paraId="648C9833" w14:textId="77777777" w:rsidTr="00571B7C">
        <w:trPr>
          <w:gridAfter w:val="1"/>
          <w:wAfter w:w="16" w:type="dxa"/>
          <w:trHeight w:val="288"/>
        </w:trPr>
        <w:tc>
          <w:tcPr>
            <w:tcW w:w="1975" w:type="dxa"/>
            <w:tcBorders>
              <w:top w:val="single" w:sz="12" w:space="0" w:color="auto"/>
            </w:tcBorders>
            <w:noWrap/>
            <w:hideMark/>
          </w:tcPr>
          <w:p w14:paraId="14F6014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UCAD</w:t>
            </w:r>
          </w:p>
        </w:tc>
        <w:tc>
          <w:tcPr>
            <w:tcW w:w="2975" w:type="dxa"/>
            <w:tcBorders>
              <w:top w:val="single" w:sz="12" w:space="0" w:color="auto"/>
            </w:tcBorders>
          </w:tcPr>
          <w:p w14:paraId="3C9B7BA0"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Maternal and Infant Health (SAMEF)</w:t>
            </w:r>
          </w:p>
        </w:tc>
        <w:tc>
          <w:tcPr>
            <w:tcW w:w="1335" w:type="dxa"/>
            <w:tcBorders>
              <w:top w:val="single" w:sz="12" w:space="0" w:color="auto"/>
            </w:tcBorders>
            <w:shd w:val="clear" w:color="auto" w:fill="auto"/>
          </w:tcPr>
          <w:p w14:paraId="33E26E8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tcBorders>
              <w:top w:val="single" w:sz="12" w:space="0" w:color="auto"/>
            </w:tcBorders>
            <w:shd w:val="clear" w:color="auto" w:fill="auto"/>
          </w:tcPr>
          <w:p w14:paraId="10B652B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Borders>
              <w:top w:val="single" w:sz="12" w:space="0" w:color="auto"/>
            </w:tcBorders>
            <w:shd w:val="clear" w:color="auto" w:fill="auto"/>
          </w:tcPr>
          <w:p w14:paraId="3D8FCFA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Borders>
              <w:top w:val="single" w:sz="12" w:space="0" w:color="auto"/>
            </w:tcBorders>
            <w:shd w:val="clear" w:color="auto" w:fill="auto"/>
          </w:tcPr>
          <w:p w14:paraId="511E3B12"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Borders>
              <w:top w:val="single" w:sz="12" w:space="0" w:color="auto"/>
            </w:tcBorders>
            <w:shd w:val="clear" w:color="auto" w:fill="auto"/>
          </w:tcPr>
          <w:p w14:paraId="0FCCEF9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tcBorders>
              <w:top w:val="single" w:sz="12" w:space="0" w:color="auto"/>
            </w:tcBorders>
            <w:shd w:val="clear" w:color="auto" w:fill="auto"/>
          </w:tcPr>
          <w:p w14:paraId="44113E3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13EE4AAA" w14:textId="77777777" w:rsidTr="00571B7C">
        <w:trPr>
          <w:gridAfter w:val="1"/>
          <w:wAfter w:w="16" w:type="dxa"/>
          <w:trHeight w:val="288"/>
        </w:trPr>
        <w:tc>
          <w:tcPr>
            <w:tcW w:w="1975" w:type="dxa"/>
            <w:noWrap/>
            <w:hideMark/>
          </w:tcPr>
          <w:p w14:paraId="00B7BCAA"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UGB</w:t>
            </w:r>
          </w:p>
        </w:tc>
        <w:tc>
          <w:tcPr>
            <w:tcW w:w="2975" w:type="dxa"/>
          </w:tcPr>
          <w:p w14:paraId="23CD7AF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MITIC</w:t>
            </w:r>
          </w:p>
        </w:tc>
        <w:tc>
          <w:tcPr>
            <w:tcW w:w="1335" w:type="dxa"/>
            <w:shd w:val="clear" w:color="auto" w:fill="auto"/>
          </w:tcPr>
          <w:p w14:paraId="1CF2E17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shd w:val="clear" w:color="auto" w:fill="auto"/>
          </w:tcPr>
          <w:p w14:paraId="2CC197F9"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shd w:val="clear" w:color="auto" w:fill="auto"/>
          </w:tcPr>
          <w:p w14:paraId="19EFEA9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shd w:val="clear" w:color="auto" w:fill="auto"/>
          </w:tcPr>
          <w:p w14:paraId="2407446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shd w:val="clear" w:color="auto" w:fill="auto"/>
          </w:tcPr>
          <w:p w14:paraId="45D75B8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shd w:val="clear" w:color="auto" w:fill="auto"/>
          </w:tcPr>
          <w:p w14:paraId="71DF05C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68985892" w14:textId="77777777" w:rsidTr="00571B7C">
        <w:trPr>
          <w:gridAfter w:val="1"/>
          <w:wAfter w:w="16" w:type="dxa"/>
          <w:trHeight w:val="288"/>
        </w:trPr>
        <w:tc>
          <w:tcPr>
            <w:tcW w:w="1975" w:type="dxa"/>
            <w:hideMark/>
          </w:tcPr>
          <w:p w14:paraId="37B3106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UCAD</w:t>
            </w:r>
          </w:p>
        </w:tc>
        <w:tc>
          <w:tcPr>
            <w:tcW w:w="2975" w:type="dxa"/>
          </w:tcPr>
          <w:p w14:paraId="6B8A4066"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Environment and Health (CEA-AGIR)</w:t>
            </w:r>
          </w:p>
        </w:tc>
        <w:tc>
          <w:tcPr>
            <w:tcW w:w="1335" w:type="dxa"/>
            <w:shd w:val="clear" w:color="auto" w:fill="auto"/>
          </w:tcPr>
          <w:p w14:paraId="31D56D3C"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shd w:val="clear" w:color="auto" w:fill="auto"/>
          </w:tcPr>
          <w:p w14:paraId="63CC6B1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shd w:val="clear" w:color="auto" w:fill="auto"/>
          </w:tcPr>
          <w:p w14:paraId="3435387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shd w:val="clear" w:color="auto" w:fill="auto"/>
          </w:tcPr>
          <w:p w14:paraId="78C3B7F1"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shd w:val="clear" w:color="auto" w:fill="auto"/>
          </w:tcPr>
          <w:p w14:paraId="077497C8"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shd w:val="clear" w:color="auto" w:fill="auto"/>
          </w:tcPr>
          <w:p w14:paraId="1EEF979E"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24777B23" w14:textId="77777777" w:rsidTr="00571B7C">
        <w:trPr>
          <w:gridAfter w:val="1"/>
          <w:wAfter w:w="16" w:type="dxa"/>
          <w:trHeight w:val="456"/>
        </w:trPr>
        <w:tc>
          <w:tcPr>
            <w:tcW w:w="1975" w:type="dxa"/>
            <w:tcBorders>
              <w:bottom w:val="single" w:sz="4" w:space="0" w:color="auto"/>
            </w:tcBorders>
            <w:hideMark/>
          </w:tcPr>
          <w:p w14:paraId="378AC084"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UCAD</w:t>
            </w:r>
          </w:p>
        </w:tc>
        <w:tc>
          <w:tcPr>
            <w:tcW w:w="2975" w:type="dxa"/>
            <w:tcBorders>
              <w:bottom w:val="single" w:sz="4" w:space="0" w:color="auto"/>
            </w:tcBorders>
          </w:tcPr>
          <w:p w14:paraId="61085BD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ACE: Agriculture for Food and Nutrition Security (CEA-AGRISAN)</w:t>
            </w:r>
          </w:p>
        </w:tc>
        <w:tc>
          <w:tcPr>
            <w:tcW w:w="1335" w:type="dxa"/>
            <w:tcBorders>
              <w:bottom w:val="single" w:sz="4" w:space="0" w:color="auto"/>
            </w:tcBorders>
            <w:shd w:val="clear" w:color="auto" w:fill="auto"/>
          </w:tcPr>
          <w:p w14:paraId="18B964A3"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SYSCOHADA</w:t>
            </w:r>
          </w:p>
        </w:tc>
        <w:tc>
          <w:tcPr>
            <w:tcW w:w="1458" w:type="dxa"/>
            <w:tcBorders>
              <w:bottom w:val="single" w:sz="4" w:space="0" w:color="auto"/>
            </w:tcBorders>
            <w:shd w:val="clear" w:color="auto" w:fill="auto"/>
          </w:tcPr>
          <w:p w14:paraId="1B5686E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Accrual</w:t>
            </w:r>
          </w:p>
        </w:tc>
        <w:tc>
          <w:tcPr>
            <w:tcW w:w="987" w:type="dxa"/>
            <w:tcBorders>
              <w:bottom w:val="single" w:sz="4" w:space="0" w:color="auto"/>
            </w:tcBorders>
            <w:shd w:val="clear" w:color="auto" w:fill="auto"/>
          </w:tcPr>
          <w:p w14:paraId="6181FC8B"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Private</w:t>
            </w:r>
          </w:p>
        </w:tc>
        <w:tc>
          <w:tcPr>
            <w:tcW w:w="990" w:type="dxa"/>
            <w:tcBorders>
              <w:bottom w:val="single" w:sz="4" w:space="0" w:color="auto"/>
            </w:tcBorders>
            <w:shd w:val="clear" w:color="auto" w:fill="auto"/>
          </w:tcPr>
          <w:p w14:paraId="52C25C47"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ISA</w:t>
            </w:r>
          </w:p>
        </w:tc>
        <w:tc>
          <w:tcPr>
            <w:tcW w:w="2880" w:type="dxa"/>
            <w:tcBorders>
              <w:bottom w:val="single" w:sz="4" w:space="0" w:color="auto"/>
            </w:tcBorders>
            <w:shd w:val="clear" w:color="auto" w:fill="auto"/>
          </w:tcPr>
          <w:p w14:paraId="055AEC55"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Commercial</w:t>
            </w:r>
          </w:p>
        </w:tc>
        <w:tc>
          <w:tcPr>
            <w:tcW w:w="900" w:type="dxa"/>
            <w:tcBorders>
              <w:bottom w:val="single" w:sz="4" w:space="0" w:color="auto"/>
            </w:tcBorders>
            <w:shd w:val="clear" w:color="auto" w:fill="auto"/>
          </w:tcPr>
          <w:p w14:paraId="0C2938DF" w14:textId="77777777" w:rsidR="00C36914" w:rsidRPr="00B660A4" w:rsidRDefault="006E4C7D" w:rsidP="00C3691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F CFA</w:t>
            </w:r>
          </w:p>
        </w:tc>
      </w:tr>
      <w:tr w:rsidR="00F11684" w14:paraId="376B833E" w14:textId="77777777" w:rsidTr="008331CF">
        <w:trPr>
          <w:gridAfter w:val="1"/>
          <w:wAfter w:w="16" w:type="dxa"/>
          <w:trHeight w:val="456"/>
        </w:trPr>
        <w:tc>
          <w:tcPr>
            <w:tcW w:w="13500" w:type="dxa"/>
            <w:gridSpan w:val="8"/>
            <w:tcBorders>
              <w:top w:val="single" w:sz="4" w:space="0" w:color="auto"/>
              <w:left w:val="nil"/>
              <w:bottom w:val="nil"/>
              <w:right w:val="nil"/>
            </w:tcBorders>
          </w:tcPr>
          <w:p w14:paraId="16BBA311" w14:textId="77777777" w:rsidR="004E7C82" w:rsidRPr="00B660A4" w:rsidRDefault="006E4C7D" w:rsidP="004E7C82">
            <w:pPr>
              <w:widowControl/>
              <w:autoSpaceDE/>
              <w:autoSpaceDN/>
              <w:adjustRightInd/>
              <w:rPr>
                <w:rFonts w:ascii="Calibri" w:eastAsia="Calibri" w:hAnsi="Calibri" w:cs="Times New Roman"/>
                <w:color w:val="auto"/>
                <w:sz w:val="18"/>
                <w:szCs w:val="18"/>
              </w:rPr>
            </w:pPr>
            <w:r>
              <w:rPr>
                <w:rFonts w:ascii="Calibri" w:eastAsia="Calibri" w:hAnsi="Calibri" w:cs="Times New Roman"/>
                <w:color w:val="auto"/>
                <w:sz w:val="18"/>
                <w:szCs w:val="18"/>
              </w:rPr>
              <w:t xml:space="preserve">Note:  </w:t>
            </w:r>
            <w:r w:rsidRPr="004E7C82">
              <w:rPr>
                <w:rFonts w:ascii="Calibri" w:eastAsia="Calibri" w:hAnsi="Calibri" w:cs="Times New Roman"/>
                <w:color w:val="auto"/>
                <w:sz w:val="18"/>
                <w:szCs w:val="18"/>
              </w:rPr>
              <w:t>IFRS</w:t>
            </w:r>
            <w:r>
              <w:rPr>
                <w:rFonts w:ascii="Calibri" w:eastAsia="Calibri" w:hAnsi="Calibri" w:cs="Times New Roman"/>
                <w:color w:val="auto"/>
                <w:sz w:val="18"/>
                <w:szCs w:val="18"/>
              </w:rPr>
              <w:t xml:space="preserve"> - </w:t>
            </w:r>
            <w:r w:rsidRPr="004E7C82">
              <w:rPr>
                <w:rFonts w:ascii="Calibri" w:eastAsia="Calibri" w:hAnsi="Calibri" w:cs="Times New Roman"/>
                <w:color w:val="auto"/>
                <w:sz w:val="18"/>
                <w:szCs w:val="18"/>
              </w:rPr>
              <w:t>International Financial Reporting Standards</w:t>
            </w:r>
            <w:r>
              <w:rPr>
                <w:rFonts w:ascii="Calibri" w:eastAsia="Calibri" w:hAnsi="Calibri" w:cs="Times New Roman"/>
                <w:color w:val="auto"/>
                <w:sz w:val="18"/>
                <w:szCs w:val="18"/>
              </w:rPr>
              <w:t xml:space="preserve">; </w:t>
            </w:r>
            <w:r w:rsidRPr="004E7C82">
              <w:rPr>
                <w:rFonts w:ascii="Calibri" w:eastAsia="Calibri" w:hAnsi="Calibri" w:cs="Times New Roman"/>
                <w:color w:val="auto"/>
                <w:sz w:val="18"/>
                <w:szCs w:val="18"/>
              </w:rPr>
              <w:t>IPSAS</w:t>
            </w:r>
            <w:r>
              <w:rPr>
                <w:rFonts w:ascii="Calibri" w:eastAsia="Calibri" w:hAnsi="Calibri" w:cs="Times New Roman"/>
                <w:color w:val="auto"/>
                <w:sz w:val="18"/>
                <w:szCs w:val="18"/>
              </w:rPr>
              <w:t xml:space="preserve">: </w:t>
            </w:r>
            <w:r w:rsidRPr="004E7C82">
              <w:rPr>
                <w:rFonts w:ascii="Calibri" w:eastAsia="Calibri" w:hAnsi="Calibri" w:cs="Times New Roman"/>
                <w:color w:val="auto"/>
                <w:sz w:val="18"/>
                <w:szCs w:val="18"/>
              </w:rPr>
              <w:t>International Public Sector Accounting Standards</w:t>
            </w:r>
            <w:r>
              <w:rPr>
                <w:rFonts w:ascii="Calibri" w:eastAsia="Calibri" w:hAnsi="Calibri" w:cs="Times New Roman"/>
                <w:color w:val="auto"/>
                <w:sz w:val="18"/>
                <w:szCs w:val="18"/>
              </w:rPr>
              <w:t xml:space="preserve">; </w:t>
            </w:r>
            <w:r w:rsidRPr="004E7C82">
              <w:rPr>
                <w:rFonts w:ascii="Calibri" w:eastAsia="Calibri" w:hAnsi="Calibri" w:cs="Times New Roman"/>
                <w:color w:val="auto"/>
                <w:sz w:val="18"/>
                <w:szCs w:val="18"/>
              </w:rPr>
              <w:t>ISA</w:t>
            </w:r>
            <w:r>
              <w:rPr>
                <w:rFonts w:ascii="Calibri" w:eastAsia="Calibri" w:hAnsi="Calibri" w:cs="Times New Roman"/>
                <w:color w:val="auto"/>
                <w:sz w:val="18"/>
                <w:szCs w:val="18"/>
              </w:rPr>
              <w:t>:</w:t>
            </w:r>
            <w:r w:rsidRPr="004E7C82">
              <w:rPr>
                <w:rFonts w:ascii="Calibri" w:eastAsia="Calibri" w:hAnsi="Calibri" w:cs="Times New Roman"/>
                <w:color w:val="auto"/>
                <w:sz w:val="18"/>
                <w:szCs w:val="18"/>
              </w:rPr>
              <w:tab/>
              <w:t>International Standards of Auditing</w:t>
            </w:r>
          </w:p>
        </w:tc>
      </w:tr>
    </w:tbl>
    <w:p w14:paraId="3296A09D" w14:textId="77777777" w:rsidR="00C36914" w:rsidRDefault="00C36914" w:rsidP="00BA72A3">
      <w:pPr>
        <w:pStyle w:val="ListParagraph"/>
        <w:ind w:left="360"/>
        <w:jc w:val="both"/>
        <w:rPr>
          <w:rFonts w:asciiTheme="minorHAnsi" w:hAnsiTheme="minorHAnsi" w:cstheme="minorHAnsi"/>
          <w:b/>
          <w:bCs/>
          <w:color w:val="7F7F7F" w:themeColor="text1" w:themeTint="80"/>
          <w:sz w:val="22"/>
          <w:szCs w:val="22"/>
        </w:rPr>
        <w:sectPr w:rsidR="00C36914" w:rsidSect="007871E4">
          <w:pgSz w:w="15840" w:h="12240" w:orient="landscape"/>
          <w:pgMar w:top="1440" w:right="1440" w:bottom="720" w:left="1440" w:header="720" w:footer="720" w:gutter="0"/>
          <w:cols w:space="720"/>
          <w:docGrid w:linePitch="360"/>
        </w:sectPr>
      </w:pPr>
    </w:p>
    <w:p w14:paraId="579C7EA0" w14:textId="77777777" w:rsidR="00455A8A" w:rsidRPr="00062D1B" w:rsidRDefault="006E4C7D" w:rsidP="00915193">
      <w:pPr>
        <w:pStyle w:val="ListParagraph"/>
        <w:spacing w:after="240"/>
        <w:ind w:left="0"/>
        <w:jc w:val="both"/>
        <w:rPr>
          <w:rFonts w:ascii="Calibri" w:eastAsia="Calibri" w:hAnsi="Calibri" w:cs="Times New Roman"/>
          <w:b/>
          <w:i/>
          <w:color w:val="0070C0"/>
          <w:sz w:val="22"/>
          <w:szCs w:val="22"/>
          <w:lang w:eastAsia="ko-KR"/>
        </w:rPr>
      </w:pPr>
      <w:r w:rsidRPr="00062D1B">
        <w:rPr>
          <w:rFonts w:ascii="Calibri" w:eastAsia="Calibri" w:hAnsi="Calibri" w:cs="Times New Roman"/>
          <w:b/>
          <w:i/>
          <w:color w:val="0070C0"/>
          <w:sz w:val="22"/>
          <w:szCs w:val="22"/>
          <w:lang w:eastAsia="ko-KR"/>
        </w:rPr>
        <w:lastRenderedPageBreak/>
        <w:t xml:space="preserve">Financial Management Action Plan </w:t>
      </w:r>
    </w:p>
    <w:p w14:paraId="29B2A6EE" w14:textId="77777777" w:rsidR="00C36914" w:rsidRPr="00C36914" w:rsidRDefault="006E4C7D" w:rsidP="006E4C7D">
      <w:pPr>
        <w:widowControl/>
        <w:numPr>
          <w:ilvl w:val="0"/>
          <w:numId w:val="26"/>
        </w:numPr>
        <w:autoSpaceDE/>
        <w:autoSpaceDN/>
        <w:adjustRightInd/>
        <w:spacing w:after="240"/>
        <w:ind w:left="0" w:right="720" w:firstLine="0"/>
        <w:jc w:val="both"/>
        <w:rPr>
          <w:rFonts w:ascii="Calibri" w:eastAsia="Batang" w:hAnsi="Calibri" w:cs="Times New Roman"/>
          <w:color w:val="auto"/>
          <w:sz w:val="22"/>
          <w:szCs w:val="22"/>
          <w:lang w:eastAsia="ko-KR"/>
        </w:rPr>
      </w:pPr>
      <w:bookmarkStart w:id="177" w:name="_Hlk1551330"/>
      <w:bookmarkStart w:id="178" w:name="_Hlk535346657"/>
      <w:r w:rsidRPr="00C36914">
        <w:rPr>
          <w:rFonts w:ascii="Calibri" w:eastAsia="Batang" w:hAnsi="Calibri" w:cs="Times New Roman"/>
          <w:color w:val="auto"/>
          <w:sz w:val="22"/>
          <w:szCs w:val="22"/>
          <w:lang w:eastAsia="ko-KR"/>
        </w:rPr>
        <w:t>The FM risk mitigation measures will be developed upon completion of the FM assessments of the centers.  Based on the ACE I project experience, the FM-related DLIs (timely reporting, a functioning internal audit unit and audit committee, and publication of budgets, IFRs and audit reports) were effective in building FM capacity and addressing the FM risks and weaknesses identified at new ACE I centers. This operation will incorporate the same capacity-enhancing measures and put in place a robust implementation support to mitigate any potential FM weaknesses that may be identified for new centers</w:t>
      </w:r>
      <w:r w:rsidRPr="00C36914">
        <w:rPr>
          <w:rFonts w:ascii="Calibri" w:eastAsia="Batang" w:hAnsi="Calibri" w:cs="Times New Roman"/>
          <w:b/>
          <w:color w:val="auto"/>
          <w:sz w:val="22"/>
          <w:szCs w:val="22"/>
          <w:lang w:eastAsia="ko-KR"/>
        </w:rPr>
        <w:t xml:space="preserve">. </w:t>
      </w:r>
      <w:r w:rsidRPr="00C36914">
        <w:rPr>
          <w:rFonts w:ascii="Calibri" w:eastAsia="Batang" w:hAnsi="Calibri" w:cs="Times New Roman"/>
          <w:color w:val="auto"/>
          <w:sz w:val="22"/>
          <w:szCs w:val="22"/>
          <w:lang w:eastAsia="ko-KR"/>
        </w:rPr>
        <w:t xml:space="preserve">Furthermore, the selection criteria for the ACE Impact centers will include the </w:t>
      </w:r>
      <w:r w:rsidR="006C0471">
        <w:rPr>
          <w:rFonts w:ascii="Calibri" w:eastAsia="Batang" w:hAnsi="Calibri" w:cs="Times New Roman"/>
          <w:color w:val="auto"/>
          <w:sz w:val="22"/>
          <w:szCs w:val="22"/>
          <w:lang w:eastAsia="ko-KR"/>
        </w:rPr>
        <w:t xml:space="preserve">World </w:t>
      </w:r>
      <w:r w:rsidRPr="00C36914">
        <w:rPr>
          <w:rFonts w:ascii="Calibri" w:eastAsia="Batang" w:hAnsi="Calibri" w:cs="Times New Roman"/>
          <w:color w:val="auto"/>
          <w:sz w:val="22"/>
          <w:szCs w:val="22"/>
          <w:lang w:eastAsia="ko-KR"/>
        </w:rPr>
        <w:t xml:space="preserve">Bank’s minimum FM requirements such as, having a qualified accountant, an FM manual and systems that can account for and report on project funds; internal controls that will ensure funds are used for the purposes of the project and safeguard project assets; and arrangements are in place to ensures that project funds will be audited. </w:t>
      </w:r>
      <w:bookmarkEnd w:id="177"/>
    </w:p>
    <w:p w14:paraId="45BAB407" w14:textId="77777777" w:rsidR="00455A8A" w:rsidRPr="00455A8A" w:rsidRDefault="006E4C7D" w:rsidP="00D0328C">
      <w:pPr>
        <w:spacing w:after="80"/>
        <w:ind w:right="720"/>
        <w:jc w:val="center"/>
        <w:rPr>
          <w:rFonts w:asciiTheme="minorHAnsi" w:eastAsia="Batang" w:hAnsiTheme="minorHAnsi" w:cstheme="minorHAnsi"/>
          <w:b/>
          <w:sz w:val="22"/>
          <w:szCs w:val="22"/>
          <w:lang w:eastAsia="ko-KR"/>
        </w:rPr>
      </w:pPr>
      <w:r w:rsidRPr="00455A8A">
        <w:rPr>
          <w:rFonts w:asciiTheme="minorHAnsi" w:eastAsia="Batang" w:hAnsiTheme="minorHAnsi" w:cstheme="minorHAnsi"/>
          <w:b/>
          <w:sz w:val="22"/>
          <w:szCs w:val="22"/>
          <w:lang w:eastAsia="ko-KR"/>
        </w:rPr>
        <w:t xml:space="preserve">Table A2.3. </w:t>
      </w:r>
      <w:r w:rsidRPr="00455A8A">
        <w:rPr>
          <w:rFonts w:asciiTheme="minorHAnsi" w:eastAsia="Batang" w:hAnsiTheme="minorHAnsi" w:cstheme="minorHAnsi"/>
          <w:b/>
          <w:i/>
          <w:sz w:val="22"/>
          <w:szCs w:val="22"/>
          <w:lang w:eastAsia="ko-KR"/>
        </w:rPr>
        <w:t>Financial Management Action Plan</w:t>
      </w:r>
      <w:bookmarkEnd w:id="178"/>
    </w:p>
    <w:tbl>
      <w:tblPr>
        <w:tblStyle w:val="TableGrid110"/>
        <w:tblW w:w="9805" w:type="dxa"/>
        <w:tblLook w:val="04A0" w:firstRow="1" w:lastRow="0" w:firstColumn="1" w:lastColumn="0" w:noHBand="0" w:noVBand="1"/>
      </w:tblPr>
      <w:tblGrid>
        <w:gridCol w:w="445"/>
        <w:gridCol w:w="5220"/>
        <w:gridCol w:w="2790"/>
        <w:gridCol w:w="1350"/>
      </w:tblGrid>
      <w:tr w:rsidR="00F11684" w14:paraId="59B59C16" w14:textId="77777777" w:rsidTr="00B660A4">
        <w:trPr>
          <w:tblHeader/>
        </w:trPr>
        <w:tc>
          <w:tcPr>
            <w:tcW w:w="445" w:type="dxa"/>
            <w:shd w:val="clear" w:color="auto" w:fill="BFBFBF"/>
          </w:tcPr>
          <w:p w14:paraId="269959E5" w14:textId="77777777" w:rsidR="00C36914" w:rsidRPr="00B660A4" w:rsidRDefault="00C36914" w:rsidP="00B660A4">
            <w:pPr>
              <w:widowControl/>
              <w:autoSpaceDE/>
              <w:autoSpaceDN/>
              <w:adjustRightInd/>
              <w:jc w:val="center"/>
              <w:rPr>
                <w:rFonts w:ascii="Calibri" w:eastAsia="Calibri" w:hAnsi="Calibri" w:cs="Times New Roman"/>
                <w:b/>
                <w:color w:val="auto"/>
                <w:sz w:val="18"/>
                <w:szCs w:val="18"/>
              </w:rPr>
            </w:pPr>
          </w:p>
        </w:tc>
        <w:tc>
          <w:tcPr>
            <w:tcW w:w="5220" w:type="dxa"/>
            <w:shd w:val="clear" w:color="auto" w:fill="BFBFBF"/>
          </w:tcPr>
          <w:p w14:paraId="641A6880" w14:textId="77777777" w:rsidR="00C36914" w:rsidRPr="00B660A4" w:rsidRDefault="006E4C7D" w:rsidP="00B660A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Action</w:t>
            </w:r>
          </w:p>
        </w:tc>
        <w:tc>
          <w:tcPr>
            <w:tcW w:w="2790" w:type="dxa"/>
            <w:shd w:val="clear" w:color="auto" w:fill="BFBFBF"/>
          </w:tcPr>
          <w:p w14:paraId="6427ED2F" w14:textId="77777777" w:rsidR="00C36914" w:rsidRPr="00B660A4" w:rsidRDefault="006E4C7D" w:rsidP="00B660A4">
            <w:pPr>
              <w:widowControl/>
              <w:autoSpaceDE/>
              <w:autoSpaceDN/>
              <w:adjustRightInd/>
              <w:jc w:val="center"/>
              <w:rPr>
                <w:rFonts w:ascii="Calibri" w:eastAsia="Calibri" w:hAnsi="Calibri" w:cs="Times New Roman"/>
                <w:b/>
                <w:color w:val="auto"/>
                <w:sz w:val="18"/>
                <w:szCs w:val="18"/>
              </w:rPr>
            </w:pPr>
            <w:r w:rsidRPr="00B660A4">
              <w:rPr>
                <w:rFonts w:ascii="Calibri" w:eastAsia="Calibri" w:hAnsi="Calibri" w:cs="Times New Roman"/>
                <w:b/>
                <w:color w:val="auto"/>
                <w:sz w:val="18"/>
                <w:szCs w:val="18"/>
              </w:rPr>
              <w:t>Due by</w:t>
            </w:r>
          </w:p>
        </w:tc>
        <w:tc>
          <w:tcPr>
            <w:tcW w:w="1350" w:type="dxa"/>
            <w:shd w:val="clear" w:color="auto" w:fill="BFBFBF"/>
          </w:tcPr>
          <w:p w14:paraId="6AC3197C" w14:textId="77777777" w:rsidR="00C36914" w:rsidRPr="00B660A4" w:rsidRDefault="006E4C7D" w:rsidP="00B660A4">
            <w:pPr>
              <w:widowControl/>
              <w:autoSpaceDE/>
              <w:autoSpaceDN/>
              <w:adjustRightInd/>
              <w:jc w:val="center"/>
              <w:rPr>
                <w:rFonts w:ascii="Calibri" w:eastAsia="Calibri" w:hAnsi="Calibri" w:cs="Times New Roman"/>
                <w:b/>
                <w:color w:val="auto"/>
                <w:sz w:val="16"/>
                <w:szCs w:val="16"/>
              </w:rPr>
            </w:pPr>
            <w:r w:rsidRPr="00B660A4">
              <w:rPr>
                <w:rFonts w:ascii="Calibri" w:eastAsia="Calibri" w:hAnsi="Calibri" w:cs="Times New Roman"/>
                <w:b/>
                <w:color w:val="auto"/>
                <w:sz w:val="16"/>
                <w:szCs w:val="16"/>
              </w:rPr>
              <w:t>Responsible</w:t>
            </w:r>
          </w:p>
        </w:tc>
      </w:tr>
      <w:tr w:rsidR="00F11684" w14:paraId="3FEC4BCA" w14:textId="77777777" w:rsidTr="00B660A4">
        <w:tc>
          <w:tcPr>
            <w:tcW w:w="9805" w:type="dxa"/>
            <w:gridSpan w:val="4"/>
            <w:shd w:val="clear" w:color="auto" w:fill="E7E6E6"/>
          </w:tcPr>
          <w:p w14:paraId="2731E35E" w14:textId="77777777" w:rsidR="00C36914" w:rsidRPr="00B660A4" w:rsidRDefault="006E4C7D" w:rsidP="00B660A4">
            <w:pPr>
              <w:widowControl/>
              <w:autoSpaceDE/>
              <w:autoSpaceDN/>
              <w:adjustRightInd/>
              <w:jc w:val="center"/>
              <w:rPr>
                <w:rFonts w:ascii="Calibri" w:eastAsia="Calibri" w:hAnsi="Calibri" w:cs="Times New Roman"/>
                <w:color w:val="auto"/>
                <w:sz w:val="18"/>
                <w:szCs w:val="18"/>
              </w:rPr>
            </w:pPr>
            <w:r w:rsidRPr="00B660A4">
              <w:rPr>
                <w:rFonts w:ascii="Calibri" w:eastAsia="Calibri" w:hAnsi="Calibri" w:cs="Times New Roman"/>
                <w:color w:val="auto"/>
                <w:sz w:val="18"/>
                <w:szCs w:val="18"/>
              </w:rPr>
              <w:t>Burkina Faso</w:t>
            </w:r>
          </w:p>
        </w:tc>
      </w:tr>
      <w:tr w:rsidR="00F11684" w14:paraId="3AD11A10" w14:textId="77777777" w:rsidTr="00B660A4">
        <w:tc>
          <w:tcPr>
            <w:tcW w:w="445" w:type="dxa"/>
          </w:tcPr>
          <w:p w14:paraId="6724588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1</w:t>
            </w:r>
          </w:p>
        </w:tc>
        <w:tc>
          <w:tcPr>
            <w:tcW w:w="5220" w:type="dxa"/>
          </w:tcPr>
          <w:p w14:paraId="78650C3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Prepare or update the </w:t>
            </w:r>
            <w:r w:rsidR="00EC6AAF">
              <w:rPr>
                <w:rFonts w:ascii="Calibri" w:eastAsia="Calibri" w:hAnsi="Calibri" w:cs="Times New Roman"/>
                <w:color w:val="auto"/>
                <w:sz w:val="18"/>
                <w:szCs w:val="18"/>
              </w:rPr>
              <w:t>FM</w:t>
            </w:r>
            <w:r w:rsidRPr="00B660A4">
              <w:rPr>
                <w:rFonts w:ascii="Calibri" w:eastAsia="Calibri" w:hAnsi="Calibri" w:cs="Times New Roman"/>
                <w:color w:val="auto"/>
                <w:sz w:val="18"/>
                <w:szCs w:val="18"/>
              </w:rPr>
              <w:t xml:space="preserve"> Manual. </w:t>
            </w:r>
          </w:p>
        </w:tc>
        <w:tc>
          <w:tcPr>
            <w:tcW w:w="2790" w:type="dxa"/>
            <w:vMerge w:val="restart"/>
          </w:tcPr>
          <w:p w14:paraId="57922CF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tc>
        <w:tc>
          <w:tcPr>
            <w:tcW w:w="1350" w:type="dxa"/>
            <w:vMerge w:val="restart"/>
          </w:tcPr>
          <w:p w14:paraId="1DD2CB61"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644BB2D3" w14:textId="77777777" w:rsidTr="00B660A4">
        <w:tc>
          <w:tcPr>
            <w:tcW w:w="445" w:type="dxa"/>
          </w:tcPr>
          <w:p w14:paraId="02E198C8"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2</w:t>
            </w:r>
          </w:p>
        </w:tc>
        <w:tc>
          <w:tcPr>
            <w:tcW w:w="5220" w:type="dxa"/>
          </w:tcPr>
          <w:p w14:paraId="23AED04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Initiate the opening of </w:t>
            </w:r>
            <w:r w:rsidR="00923EDB">
              <w:rPr>
                <w:rFonts w:ascii="Calibri" w:eastAsia="Calibri" w:hAnsi="Calibri" w:cs="Times New Roman"/>
                <w:color w:val="auto"/>
                <w:sz w:val="18"/>
                <w:szCs w:val="18"/>
              </w:rPr>
              <w:t>DA</w:t>
            </w:r>
            <w:r w:rsidRPr="00B660A4">
              <w:rPr>
                <w:rFonts w:ascii="Calibri" w:eastAsia="Calibri" w:hAnsi="Calibri" w:cs="Times New Roman"/>
                <w:color w:val="auto"/>
                <w:sz w:val="18"/>
                <w:szCs w:val="18"/>
              </w:rPr>
              <w:t xml:space="preserve">s and provide bank and signatory details to </w:t>
            </w:r>
            <w:r w:rsidR="001C7375" w:rsidRPr="00B660A4">
              <w:rPr>
                <w:rFonts w:ascii="Calibri" w:eastAsia="Calibri" w:hAnsi="Calibri" w:cs="Times New Roman"/>
                <w:color w:val="auto"/>
                <w:sz w:val="18"/>
                <w:szCs w:val="18"/>
              </w:rPr>
              <w:t xml:space="preserve">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vMerge/>
          </w:tcPr>
          <w:p w14:paraId="0479004D"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310D3F8C"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3F0F7CCD" w14:textId="77777777" w:rsidTr="00B660A4">
        <w:tc>
          <w:tcPr>
            <w:tcW w:w="445" w:type="dxa"/>
          </w:tcPr>
          <w:p w14:paraId="4718481B"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3</w:t>
            </w:r>
          </w:p>
        </w:tc>
        <w:tc>
          <w:tcPr>
            <w:tcW w:w="5220" w:type="dxa"/>
          </w:tcPr>
          <w:p w14:paraId="09930C8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accountant with qualifications and experience satisfactory </w:t>
            </w:r>
            <w:r w:rsidR="001C7375" w:rsidRPr="00B660A4">
              <w:rPr>
                <w:rFonts w:ascii="Calibri" w:eastAsia="Calibri" w:hAnsi="Calibri" w:cs="Times New Roman"/>
                <w:color w:val="auto"/>
                <w:sz w:val="18"/>
                <w:szCs w:val="18"/>
              </w:rPr>
              <w:t>to</w:t>
            </w:r>
            <w:r w:rsidRPr="00B660A4">
              <w:rPr>
                <w:rFonts w:ascii="Calibri" w:eastAsia="Calibri" w:hAnsi="Calibri" w:cs="Times New Roman"/>
                <w:color w:val="auto"/>
                <w:sz w:val="18"/>
                <w:szCs w:val="18"/>
              </w:rPr>
              <w:t xml:space="preserve">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69544CEA"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Within three (3) months after effectiveness </w:t>
            </w:r>
          </w:p>
        </w:tc>
        <w:tc>
          <w:tcPr>
            <w:tcW w:w="1350" w:type="dxa"/>
          </w:tcPr>
          <w:p w14:paraId="62179DD9"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724EF2DA" w14:textId="77777777" w:rsidTr="00B660A4">
        <w:trPr>
          <w:trHeight w:val="701"/>
        </w:trPr>
        <w:tc>
          <w:tcPr>
            <w:tcW w:w="445" w:type="dxa"/>
          </w:tcPr>
          <w:p w14:paraId="50339EB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4</w:t>
            </w:r>
          </w:p>
        </w:tc>
        <w:tc>
          <w:tcPr>
            <w:tcW w:w="5220" w:type="dxa"/>
          </w:tcPr>
          <w:p w14:paraId="675B941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internal controller, adopt an internal audit charter and internal audit manual as well as an institutional risk mapping to facilitate risk-based auditing. </w:t>
            </w:r>
          </w:p>
        </w:tc>
        <w:tc>
          <w:tcPr>
            <w:tcW w:w="2790" w:type="dxa"/>
          </w:tcPr>
          <w:p w14:paraId="3F4CFB2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six (6) months following effectiveness</w:t>
            </w:r>
          </w:p>
        </w:tc>
        <w:tc>
          <w:tcPr>
            <w:tcW w:w="1350" w:type="dxa"/>
          </w:tcPr>
          <w:p w14:paraId="074B642E"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0D597052" w14:textId="77777777" w:rsidTr="00B660A4">
        <w:tc>
          <w:tcPr>
            <w:tcW w:w="445" w:type="dxa"/>
          </w:tcPr>
          <w:p w14:paraId="59C7939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5</w:t>
            </w:r>
          </w:p>
        </w:tc>
        <w:tc>
          <w:tcPr>
            <w:tcW w:w="5220" w:type="dxa"/>
          </w:tcPr>
          <w:p w14:paraId="58763EE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Put in place a functional audit committee that will follow-up on audit recommendations to ensure they are addressed appropriately by management. </w:t>
            </w:r>
          </w:p>
        </w:tc>
        <w:tc>
          <w:tcPr>
            <w:tcW w:w="2790" w:type="dxa"/>
          </w:tcPr>
          <w:p w14:paraId="4B581A7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tc>
        <w:tc>
          <w:tcPr>
            <w:tcW w:w="1350" w:type="dxa"/>
          </w:tcPr>
          <w:p w14:paraId="0DFBBB9F"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6EEA91DE" w14:textId="77777777" w:rsidTr="00B660A4">
        <w:tc>
          <w:tcPr>
            <w:tcW w:w="445" w:type="dxa"/>
          </w:tcPr>
          <w:p w14:paraId="3B36BE0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6</w:t>
            </w:r>
          </w:p>
        </w:tc>
        <w:tc>
          <w:tcPr>
            <w:tcW w:w="5220" w:type="dxa"/>
          </w:tcPr>
          <w:p w14:paraId="3E25BE68"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Acquire a computerized accounting information system for the management of the proposed project, with specifications acceptable to the </w:t>
            </w:r>
            <w:r w:rsidR="0062499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 xml:space="preserve">Bank.  </w:t>
            </w:r>
          </w:p>
        </w:tc>
        <w:tc>
          <w:tcPr>
            <w:tcW w:w="2790" w:type="dxa"/>
          </w:tcPr>
          <w:p w14:paraId="490672C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Within three (3) months following effectiveness </w:t>
            </w:r>
          </w:p>
        </w:tc>
        <w:tc>
          <w:tcPr>
            <w:tcW w:w="1350" w:type="dxa"/>
          </w:tcPr>
          <w:p w14:paraId="176DEB5A"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7E88D9C6" w14:textId="77777777" w:rsidTr="00B660A4">
        <w:tc>
          <w:tcPr>
            <w:tcW w:w="445" w:type="dxa"/>
          </w:tcPr>
          <w:p w14:paraId="37EAD80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7</w:t>
            </w:r>
          </w:p>
        </w:tc>
        <w:tc>
          <w:tcPr>
            <w:tcW w:w="5220" w:type="dxa"/>
          </w:tcPr>
          <w:p w14:paraId="476D56A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external auditor with qualifications and experience satisfactory to the </w:t>
            </w:r>
            <w:r w:rsidR="001013B2">
              <w:rPr>
                <w:rFonts w:ascii="Calibri" w:eastAsia="Calibri" w:hAnsi="Calibri" w:cs="Times New Roman"/>
                <w:color w:val="auto"/>
                <w:sz w:val="18"/>
                <w:szCs w:val="18"/>
              </w:rPr>
              <w:t>World B</w:t>
            </w:r>
            <w:r w:rsidRPr="00B660A4">
              <w:rPr>
                <w:rFonts w:ascii="Calibri" w:eastAsia="Calibri" w:hAnsi="Calibri" w:cs="Times New Roman"/>
                <w:color w:val="auto"/>
                <w:sz w:val="18"/>
                <w:szCs w:val="18"/>
              </w:rPr>
              <w:t>ank</w:t>
            </w:r>
          </w:p>
        </w:tc>
        <w:tc>
          <w:tcPr>
            <w:tcW w:w="2790" w:type="dxa"/>
          </w:tcPr>
          <w:p w14:paraId="48A16E8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six (6) months following effectiveness</w:t>
            </w:r>
          </w:p>
        </w:tc>
        <w:tc>
          <w:tcPr>
            <w:tcW w:w="1350" w:type="dxa"/>
          </w:tcPr>
          <w:p w14:paraId="741902AF"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2E1D67E8" w14:textId="77777777" w:rsidTr="00B660A4">
        <w:tc>
          <w:tcPr>
            <w:tcW w:w="445" w:type="dxa"/>
          </w:tcPr>
          <w:p w14:paraId="631777D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8</w:t>
            </w:r>
          </w:p>
        </w:tc>
        <w:tc>
          <w:tcPr>
            <w:tcW w:w="5220" w:type="dxa"/>
          </w:tcPr>
          <w:p w14:paraId="165D5723"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Submit the audit report conducted for </w:t>
            </w:r>
            <w:r>
              <w:rPr>
                <w:rFonts w:ascii="Calibri" w:eastAsia="Calibri" w:hAnsi="Calibri" w:cs="Times New Roman"/>
                <w:color w:val="auto"/>
                <w:sz w:val="18"/>
                <w:szCs w:val="18"/>
              </w:rPr>
              <w:t>fiscal year 2018 for each participating Higher Education Institution</w:t>
            </w:r>
          </w:p>
        </w:tc>
        <w:tc>
          <w:tcPr>
            <w:tcW w:w="2790" w:type="dxa"/>
          </w:tcPr>
          <w:p w14:paraId="15E4A00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Dated covenant: Within </w:t>
            </w:r>
            <w:r w:rsidR="0067566F">
              <w:rPr>
                <w:rFonts w:ascii="Calibri" w:eastAsia="Calibri" w:hAnsi="Calibri" w:cs="Times New Roman"/>
                <w:color w:val="auto"/>
                <w:sz w:val="18"/>
                <w:szCs w:val="18"/>
              </w:rPr>
              <w:t>six</w:t>
            </w:r>
            <w:r w:rsidR="0067566F" w:rsidRPr="00B660A4">
              <w:rPr>
                <w:rFonts w:ascii="Calibri" w:eastAsia="Calibri" w:hAnsi="Calibri" w:cs="Times New Roman"/>
                <w:color w:val="auto"/>
                <w:sz w:val="18"/>
                <w:szCs w:val="18"/>
              </w:rPr>
              <w:t xml:space="preserve"> </w:t>
            </w:r>
            <w:r w:rsidRPr="00B660A4">
              <w:rPr>
                <w:rFonts w:ascii="Calibri" w:eastAsia="Calibri" w:hAnsi="Calibri" w:cs="Times New Roman"/>
                <w:color w:val="auto"/>
                <w:sz w:val="18"/>
                <w:szCs w:val="18"/>
              </w:rPr>
              <w:t>(</w:t>
            </w:r>
            <w:r w:rsidR="0067566F">
              <w:rPr>
                <w:rFonts w:ascii="Calibri" w:eastAsia="Calibri" w:hAnsi="Calibri" w:cs="Times New Roman"/>
                <w:color w:val="auto"/>
                <w:sz w:val="18"/>
                <w:szCs w:val="18"/>
              </w:rPr>
              <w:t>6</w:t>
            </w:r>
            <w:r w:rsidRPr="00B660A4">
              <w:rPr>
                <w:rFonts w:ascii="Calibri" w:eastAsia="Calibri" w:hAnsi="Calibri" w:cs="Times New Roman"/>
                <w:color w:val="auto"/>
                <w:sz w:val="18"/>
                <w:szCs w:val="18"/>
              </w:rPr>
              <w:t>) months following effectiveness</w:t>
            </w:r>
          </w:p>
        </w:tc>
        <w:tc>
          <w:tcPr>
            <w:tcW w:w="1350" w:type="dxa"/>
          </w:tcPr>
          <w:p w14:paraId="7EDAE202"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37206D20" w14:textId="77777777" w:rsidTr="00B660A4">
        <w:tc>
          <w:tcPr>
            <w:tcW w:w="445" w:type="dxa"/>
          </w:tcPr>
          <w:p w14:paraId="3927E87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9</w:t>
            </w:r>
          </w:p>
        </w:tc>
        <w:tc>
          <w:tcPr>
            <w:tcW w:w="5220" w:type="dxa"/>
          </w:tcPr>
          <w:p w14:paraId="4B0D745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Submit annual financial audit report based upon ToRs with prior no objection from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5E3440E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Annually (standard covenant)</w:t>
            </w:r>
          </w:p>
        </w:tc>
        <w:tc>
          <w:tcPr>
            <w:tcW w:w="1350" w:type="dxa"/>
          </w:tcPr>
          <w:p w14:paraId="15AA08CD"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UNB, Ouaga I, and 2iE</w:t>
            </w:r>
          </w:p>
        </w:tc>
      </w:tr>
      <w:tr w:rsidR="00F11684" w14:paraId="19E8D8EF" w14:textId="77777777" w:rsidTr="00B660A4">
        <w:tc>
          <w:tcPr>
            <w:tcW w:w="9805" w:type="dxa"/>
            <w:gridSpan w:val="4"/>
            <w:shd w:val="clear" w:color="auto" w:fill="BFBFBF"/>
          </w:tcPr>
          <w:p w14:paraId="7207377E" w14:textId="77777777" w:rsidR="00C36914" w:rsidRPr="00B660A4" w:rsidRDefault="006E4C7D" w:rsidP="00B660A4">
            <w:pPr>
              <w:widowControl/>
              <w:autoSpaceDE/>
              <w:autoSpaceDN/>
              <w:adjustRightInd/>
              <w:jc w:val="center"/>
              <w:rPr>
                <w:rFonts w:ascii="Calibri" w:eastAsia="Calibri" w:hAnsi="Calibri" w:cs="Times New Roman"/>
                <w:color w:val="auto"/>
                <w:sz w:val="18"/>
                <w:szCs w:val="18"/>
              </w:rPr>
            </w:pPr>
            <w:r w:rsidRPr="00B660A4">
              <w:rPr>
                <w:rFonts w:ascii="Calibri" w:eastAsia="Calibri" w:hAnsi="Calibri" w:cs="Times New Roman"/>
                <w:color w:val="auto"/>
                <w:sz w:val="18"/>
                <w:szCs w:val="18"/>
              </w:rPr>
              <w:t>Djibouti</w:t>
            </w:r>
          </w:p>
        </w:tc>
      </w:tr>
      <w:tr w:rsidR="00F11684" w14:paraId="3F03773A" w14:textId="77777777" w:rsidTr="00B660A4">
        <w:tc>
          <w:tcPr>
            <w:tcW w:w="445" w:type="dxa"/>
          </w:tcPr>
          <w:p w14:paraId="14D6FB8E"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1</w:t>
            </w:r>
          </w:p>
        </w:tc>
        <w:tc>
          <w:tcPr>
            <w:tcW w:w="5220" w:type="dxa"/>
          </w:tcPr>
          <w:p w14:paraId="167D28F1"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Prepare or update the </w:t>
            </w:r>
            <w:r w:rsidR="00EC6AAF">
              <w:rPr>
                <w:rFonts w:ascii="Calibri" w:eastAsia="Calibri" w:hAnsi="Calibri" w:cs="Times New Roman"/>
                <w:color w:val="auto"/>
                <w:sz w:val="18"/>
                <w:szCs w:val="18"/>
              </w:rPr>
              <w:t>FM</w:t>
            </w:r>
            <w:r w:rsidRPr="00B660A4">
              <w:rPr>
                <w:rFonts w:ascii="Calibri" w:eastAsia="Calibri" w:hAnsi="Calibri" w:cs="Times New Roman"/>
                <w:color w:val="auto"/>
                <w:sz w:val="18"/>
                <w:szCs w:val="18"/>
              </w:rPr>
              <w:t xml:space="preserve"> Manual </w:t>
            </w:r>
          </w:p>
          <w:p w14:paraId="5A985B6C"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(detailing the FM and accounting procedures)</w:t>
            </w:r>
          </w:p>
        </w:tc>
        <w:tc>
          <w:tcPr>
            <w:tcW w:w="2790" w:type="dxa"/>
            <w:vMerge w:val="restart"/>
          </w:tcPr>
          <w:p w14:paraId="21F82F1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tc>
        <w:tc>
          <w:tcPr>
            <w:tcW w:w="1350" w:type="dxa"/>
            <w:vMerge w:val="restart"/>
          </w:tcPr>
          <w:p w14:paraId="4932DADF"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4E76DBA7" w14:textId="77777777" w:rsidTr="00B660A4">
        <w:tc>
          <w:tcPr>
            <w:tcW w:w="445" w:type="dxa"/>
          </w:tcPr>
          <w:p w14:paraId="0301BA3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2</w:t>
            </w:r>
          </w:p>
        </w:tc>
        <w:tc>
          <w:tcPr>
            <w:tcW w:w="5220" w:type="dxa"/>
          </w:tcPr>
          <w:p w14:paraId="7451E17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Initiate the opening of </w:t>
            </w:r>
            <w:r w:rsidR="00923EDB">
              <w:rPr>
                <w:rFonts w:ascii="Calibri" w:eastAsia="Calibri" w:hAnsi="Calibri" w:cs="Times New Roman"/>
                <w:color w:val="auto"/>
                <w:sz w:val="18"/>
                <w:szCs w:val="18"/>
              </w:rPr>
              <w:t>DA</w:t>
            </w:r>
            <w:r w:rsidRPr="00B660A4">
              <w:rPr>
                <w:rFonts w:ascii="Calibri" w:eastAsia="Calibri" w:hAnsi="Calibri" w:cs="Times New Roman"/>
                <w:color w:val="auto"/>
                <w:sz w:val="18"/>
                <w:szCs w:val="18"/>
              </w:rPr>
              <w:t>s and provide bank and signatory details to</w:t>
            </w:r>
            <w:r w:rsidR="001C7375" w:rsidRPr="00B660A4">
              <w:rPr>
                <w:rFonts w:ascii="Calibri" w:eastAsia="Calibri" w:hAnsi="Calibri" w:cs="Times New Roman"/>
                <w:color w:val="auto"/>
                <w:sz w:val="18"/>
                <w:szCs w:val="18"/>
              </w:rPr>
              <w:t xml:space="preserve"> the</w:t>
            </w:r>
            <w:r w:rsidRPr="00B660A4">
              <w:rPr>
                <w:rFonts w:ascii="Calibri" w:eastAsia="Calibri" w:hAnsi="Calibri" w:cs="Times New Roman"/>
                <w:color w:val="auto"/>
                <w:sz w:val="18"/>
                <w:szCs w:val="18"/>
              </w:rPr>
              <w:t xml:space="preserv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vMerge/>
          </w:tcPr>
          <w:p w14:paraId="04446EE1"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505E5886"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443324B3" w14:textId="77777777" w:rsidTr="00B660A4">
        <w:tc>
          <w:tcPr>
            <w:tcW w:w="445" w:type="dxa"/>
          </w:tcPr>
          <w:p w14:paraId="40D580BE"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3</w:t>
            </w:r>
          </w:p>
        </w:tc>
        <w:tc>
          <w:tcPr>
            <w:tcW w:w="5220" w:type="dxa"/>
          </w:tcPr>
          <w:p w14:paraId="59B8C22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Recruit a Project Financial Officer as part of the PIU housed at ITT</w:t>
            </w:r>
            <w:r w:rsidR="00626403" w:rsidRPr="00B660A4">
              <w:rPr>
                <w:rFonts w:ascii="Calibri" w:eastAsia="Calibri" w:hAnsi="Calibri" w:cs="Times New Roman"/>
                <w:color w:val="auto"/>
                <w:sz w:val="18"/>
                <w:szCs w:val="18"/>
              </w:rPr>
              <w:t xml:space="preserve">, satisfactory to the </w:t>
            </w:r>
            <w:r w:rsidR="00303010">
              <w:rPr>
                <w:rFonts w:ascii="Calibri" w:eastAsia="Calibri" w:hAnsi="Calibri" w:cs="Times New Roman"/>
                <w:color w:val="auto"/>
                <w:sz w:val="18"/>
                <w:szCs w:val="18"/>
              </w:rPr>
              <w:t xml:space="preserve">World </w:t>
            </w:r>
            <w:r w:rsidR="00626403" w:rsidRPr="00B660A4">
              <w:rPr>
                <w:rFonts w:ascii="Calibri" w:eastAsia="Calibri" w:hAnsi="Calibri" w:cs="Times New Roman"/>
                <w:color w:val="auto"/>
                <w:sz w:val="18"/>
                <w:szCs w:val="18"/>
              </w:rPr>
              <w:t>Bank</w:t>
            </w:r>
          </w:p>
        </w:tc>
        <w:tc>
          <w:tcPr>
            <w:tcW w:w="2790" w:type="dxa"/>
          </w:tcPr>
          <w:p w14:paraId="1FFD36C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tc>
        <w:tc>
          <w:tcPr>
            <w:tcW w:w="1350" w:type="dxa"/>
          </w:tcPr>
          <w:p w14:paraId="502C07C6"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14611664" w14:textId="77777777" w:rsidTr="00B660A4">
        <w:tc>
          <w:tcPr>
            <w:tcW w:w="445" w:type="dxa"/>
          </w:tcPr>
          <w:p w14:paraId="7913C4D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4</w:t>
            </w:r>
          </w:p>
        </w:tc>
        <w:tc>
          <w:tcPr>
            <w:tcW w:w="5220" w:type="dxa"/>
          </w:tcPr>
          <w:p w14:paraId="06732F78"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Establish an internal audit unit and audit committee</w:t>
            </w:r>
          </w:p>
        </w:tc>
        <w:tc>
          <w:tcPr>
            <w:tcW w:w="2790" w:type="dxa"/>
          </w:tcPr>
          <w:p w14:paraId="0BF0CD7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tc>
        <w:tc>
          <w:tcPr>
            <w:tcW w:w="1350" w:type="dxa"/>
          </w:tcPr>
          <w:p w14:paraId="3006EA8E"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0B28BD17" w14:textId="77777777" w:rsidTr="00B660A4">
        <w:tc>
          <w:tcPr>
            <w:tcW w:w="445" w:type="dxa"/>
          </w:tcPr>
          <w:p w14:paraId="6BA4B4C5"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5</w:t>
            </w:r>
          </w:p>
        </w:tc>
        <w:tc>
          <w:tcPr>
            <w:tcW w:w="5220" w:type="dxa"/>
          </w:tcPr>
          <w:p w14:paraId="28B7DD7B"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Acquire a computerized accounting information system for the management of the proposed project,</w:t>
            </w:r>
          </w:p>
        </w:tc>
        <w:tc>
          <w:tcPr>
            <w:tcW w:w="2790" w:type="dxa"/>
          </w:tcPr>
          <w:p w14:paraId="30B8918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tc>
        <w:tc>
          <w:tcPr>
            <w:tcW w:w="1350" w:type="dxa"/>
          </w:tcPr>
          <w:p w14:paraId="33B3935A"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06FC777A" w14:textId="77777777" w:rsidTr="00B660A4">
        <w:tc>
          <w:tcPr>
            <w:tcW w:w="445" w:type="dxa"/>
          </w:tcPr>
          <w:p w14:paraId="34EAC338"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6</w:t>
            </w:r>
          </w:p>
        </w:tc>
        <w:tc>
          <w:tcPr>
            <w:tcW w:w="5220" w:type="dxa"/>
          </w:tcPr>
          <w:p w14:paraId="2D50071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Submit the audit report for </w:t>
            </w:r>
            <w:r w:rsidR="009C33E3">
              <w:rPr>
                <w:rFonts w:ascii="Calibri" w:eastAsia="Calibri" w:hAnsi="Calibri" w:cs="Times New Roman"/>
                <w:color w:val="auto"/>
                <w:sz w:val="18"/>
                <w:szCs w:val="18"/>
              </w:rPr>
              <w:t>fiscal year 201</w:t>
            </w:r>
            <w:r w:rsidR="00746EB6">
              <w:rPr>
                <w:rFonts w:ascii="Calibri" w:eastAsia="Calibri" w:hAnsi="Calibri" w:cs="Times New Roman"/>
                <w:color w:val="auto"/>
                <w:sz w:val="18"/>
                <w:szCs w:val="18"/>
              </w:rPr>
              <w:t>7</w:t>
            </w:r>
            <w:r w:rsidR="009C33E3">
              <w:rPr>
                <w:rFonts w:ascii="Calibri" w:eastAsia="Calibri" w:hAnsi="Calibri" w:cs="Times New Roman"/>
                <w:color w:val="auto"/>
                <w:sz w:val="18"/>
                <w:szCs w:val="18"/>
              </w:rPr>
              <w:t xml:space="preserve"> f</w:t>
            </w:r>
            <w:r w:rsidR="00746EB6">
              <w:rPr>
                <w:rFonts w:ascii="Calibri" w:eastAsia="Calibri" w:hAnsi="Calibri" w:cs="Times New Roman"/>
                <w:color w:val="auto"/>
                <w:sz w:val="18"/>
                <w:szCs w:val="18"/>
              </w:rPr>
              <w:t>o</w:t>
            </w:r>
            <w:r w:rsidR="009C33E3">
              <w:rPr>
                <w:rFonts w:ascii="Calibri" w:eastAsia="Calibri" w:hAnsi="Calibri" w:cs="Times New Roman"/>
                <w:color w:val="auto"/>
                <w:sz w:val="18"/>
                <w:szCs w:val="18"/>
              </w:rPr>
              <w:t xml:space="preserve">r </w:t>
            </w:r>
            <w:r w:rsidR="00746EB6">
              <w:rPr>
                <w:rFonts w:ascii="Calibri" w:eastAsia="Calibri" w:hAnsi="Calibri" w:cs="Times New Roman"/>
                <w:color w:val="auto"/>
                <w:sz w:val="18"/>
                <w:szCs w:val="18"/>
              </w:rPr>
              <w:t>higher education institution</w:t>
            </w:r>
          </w:p>
        </w:tc>
        <w:tc>
          <w:tcPr>
            <w:tcW w:w="2790" w:type="dxa"/>
          </w:tcPr>
          <w:p w14:paraId="722D160E"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Dated covenant: Within </w:t>
            </w:r>
            <w:r w:rsidR="0054054A">
              <w:rPr>
                <w:rFonts w:ascii="Calibri" w:eastAsia="Calibri" w:hAnsi="Calibri" w:cs="Times New Roman"/>
                <w:color w:val="auto"/>
                <w:sz w:val="18"/>
                <w:szCs w:val="18"/>
              </w:rPr>
              <w:t>six</w:t>
            </w:r>
            <w:r w:rsidR="0054054A" w:rsidRPr="00B660A4">
              <w:rPr>
                <w:rFonts w:ascii="Calibri" w:eastAsia="Calibri" w:hAnsi="Calibri" w:cs="Times New Roman"/>
                <w:color w:val="auto"/>
                <w:sz w:val="18"/>
                <w:szCs w:val="18"/>
              </w:rPr>
              <w:t xml:space="preserve"> </w:t>
            </w:r>
            <w:r w:rsidRPr="00B660A4">
              <w:rPr>
                <w:rFonts w:ascii="Calibri" w:eastAsia="Calibri" w:hAnsi="Calibri" w:cs="Times New Roman"/>
                <w:color w:val="auto"/>
                <w:sz w:val="18"/>
                <w:szCs w:val="18"/>
              </w:rPr>
              <w:t>(</w:t>
            </w:r>
            <w:r w:rsidR="00EA11D6">
              <w:rPr>
                <w:rFonts w:ascii="Calibri" w:eastAsia="Calibri" w:hAnsi="Calibri" w:cs="Times New Roman"/>
                <w:color w:val="auto"/>
                <w:sz w:val="18"/>
                <w:szCs w:val="18"/>
              </w:rPr>
              <w:t>6</w:t>
            </w:r>
            <w:r w:rsidRPr="00B660A4">
              <w:rPr>
                <w:rFonts w:ascii="Calibri" w:eastAsia="Calibri" w:hAnsi="Calibri" w:cs="Times New Roman"/>
                <w:color w:val="auto"/>
                <w:sz w:val="18"/>
                <w:szCs w:val="18"/>
              </w:rPr>
              <w:t>) months following effectiveness</w:t>
            </w:r>
          </w:p>
        </w:tc>
        <w:tc>
          <w:tcPr>
            <w:tcW w:w="1350" w:type="dxa"/>
          </w:tcPr>
          <w:p w14:paraId="46B41E55"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71CC3FE5" w14:textId="77777777" w:rsidTr="00B660A4">
        <w:tc>
          <w:tcPr>
            <w:tcW w:w="445" w:type="dxa"/>
          </w:tcPr>
          <w:p w14:paraId="1E80399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7</w:t>
            </w:r>
          </w:p>
        </w:tc>
        <w:tc>
          <w:tcPr>
            <w:tcW w:w="5220" w:type="dxa"/>
          </w:tcPr>
          <w:p w14:paraId="382D5CFF"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external auditor with ToRs acceptable to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3F557D0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six (6) months following effectiveness</w:t>
            </w:r>
          </w:p>
        </w:tc>
        <w:tc>
          <w:tcPr>
            <w:tcW w:w="1350" w:type="dxa"/>
          </w:tcPr>
          <w:p w14:paraId="4DA94516"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ITT</w:t>
            </w:r>
          </w:p>
        </w:tc>
      </w:tr>
      <w:tr w:rsidR="00F11684" w14:paraId="24D9E7F6" w14:textId="77777777" w:rsidTr="00B660A4">
        <w:tc>
          <w:tcPr>
            <w:tcW w:w="9805" w:type="dxa"/>
            <w:gridSpan w:val="4"/>
            <w:shd w:val="clear" w:color="auto" w:fill="E7E6E6"/>
          </w:tcPr>
          <w:p w14:paraId="43BC2B67" w14:textId="77777777" w:rsidR="00C36914" w:rsidRPr="00B660A4" w:rsidRDefault="006E4C7D" w:rsidP="00B660A4">
            <w:pPr>
              <w:widowControl/>
              <w:autoSpaceDE/>
              <w:autoSpaceDN/>
              <w:adjustRightInd/>
              <w:ind w:left="-109"/>
              <w:jc w:val="center"/>
              <w:rPr>
                <w:rFonts w:ascii="Calibri" w:eastAsia="Calibri" w:hAnsi="Calibri" w:cs="Times New Roman"/>
                <w:color w:val="auto"/>
                <w:sz w:val="18"/>
                <w:szCs w:val="18"/>
              </w:rPr>
            </w:pPr>
            <w:r w:rsidRPr="00B660A4">
              <w:rPr>
                <w:rFonts w:ascii="Calibri" w:eastAsia="Calibri" w:hAnsi="Calibri" w:cs="Times New Roman"/>
                <w:color w:val="auto"/>
                <w:sz w:val="18"/>
                <w:szCs w:val="18"/>
              </w:rPr>
              <w:lastRenderedPageBreak/>
              <w:t>Ghana</w:t>
            </w:r>
          </w:p>
        </w:tc>
      </w:tr>
      <w:tr w:rsidR="00F11684" w14:paraId="7EEB667A" w14:textId="77777777" w:rsidTr="00B660A4">
        <w:tc>
          <w:tcPr>
            <w:tcW w:w="445" w:type="dxa"/>
          </w:tcPr>
          <w:p w14:paraId="56A47E2A"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1</w:t>
            </w:r>
          </w:p>
        </w:tc>
        <w:tc>
          <w:tcPr>
            <w:tcW w:w="5220" w:type="dxa"/>
          </w:tcPr>
          <w:p w14:paraId="7F88FB21"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Initiate the opening of </w:t>
            </w:r>
            <w:r w:rsidR="00923EDB">
              <w:rPr>
                <w:rFonts w:ascii="Calibri" w:eastAsia="Calibri" w:hAnsi="Calibri" w:cs="Times New Roman"/>
                <w:color w:val="auto"/>
                <w:sz w:val="18"/>
                <w:szCs w:val="18"/>
              </w:rPr>
              <w:t>DA</w:t>
            </w:r>
            <w:r w:rsidRPr="00B660A4">
              <w:rPr>
                <w:rFonts w:ascii="Calibri" w:eastAsia="Calibri" w:hAnsi="Calibri" w:cs="Times New Roman"/>
                <w:color w:val="auto"/>
                <w:sz w:val="18"/>
                <w:szCs w:val="18"/>
              </w:rPr>
              <w:t>s and provide bank and signatory details to</w:t>
            </w:r>
            <w:r w:rsidR="0060088A" w:rsidRPr="00B660A4">
              <w:rPr>
                <w:rFonts w:ascii="Calibri" w:eastAsia="Calibri" w:hAnsi="Calibri" w:cs="Times New Roman"/>
                <w:color w:val="auto"/>
                <w:sz w:val="18"/>
                <w:szCs w:val="18"/>
              </w:rPr>
              <w:t xml:space="preserve"> the</w:t>
            </w:r>
            <w:r w:rsidRPr="00B660A4">
              <w:rPr>
                <w:rFonts w:ascii="Calibri" w:eastAsia="Calibri" w:hAnsi="Calibri" w:cs="Times New Roman"/>
                <w:color w:val="auto"/>
                <w:sz w:val="18"/>
                <w:szCs w:val="18"/>
              </w:rPr>
              <w:t xml:space="preserv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4517141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tc>
        <w:tc>
          <w:tcPr>
            <w:tcW w:w="1350" w:type="dxa"/>
          </w:tcPr>
          <w:p w14:paraId="216A1D1B"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NCTE, MoF &amp; centers</w:t>
            </w:r>
          </w:p>
        </w:tc>
      </w:tr>
      <w:tr w:rsidR="00F11684" w14:paraId="4D292016" w14:textId="77777777" w:rsidTr="00B660A4">
        <w:tc>
          <w:tcPr>
            <w:tcW w:w="445" w:type="dxa"/>
          </w:tcPr>
          <w:p w14:paraId="27C75613"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2</w:t>
            </w:r>
          </w:p>
        </w:tc>
        <w:tc>
          <w:tcPr>
            <w:tcW w:w="5220" w:type="dxa"/>
          </w:tcPr>
          <w:p w14:paraId="253DE53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Submit the last audit report conducted for the University </w:t>
            </w:r>
          </w:p>
        </w:tc>
        <w:tc>
          <w:tcPr>
            <w:tcW w:w="2790" w:type="dxa"/>
          </w:tcPr>
          <w:p w14:paraId="528ECE9C"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Dated covenant: Within three (3) months following effectiveness</w:t>
            </w:r>
          </w:p>
        </w:tc>
        <w:tc>
          <w:tcPr>
            <w:tcW w:w="1350" w:type="dxa"/>
          </w:tcPr>
          <w:p w14:paraId="4B9924E4"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NCTE</w:t>
            </w:r>
          </w:p>
        </w:tc>
      </w:tr>
      <w:tr w:rsidR="00F11684" w14:paraId="261F1D50" w14:textId="77777777" w:rsidTr="00B660A4">
        <w:tc>
          <w:tcPr>
            <w:tcW w:w="9805" w:type="dxa"/>
            <w:gridSpan w:val="4"/>
            <w:shd w:val="clear" w:color="auto" w:fill="E7E6E6"/>
          </w:tcPr>
          <w:p w14:paraId="3DC0BCFD" w14:textId="77777777" w:rsidR="00C36914" w:rsidRPr="00B660A4" w:rsidRDefault="006E4C7D" w:rsidP="00B660A4">
            <w:pPr>
              <w:widowControl/>
              <w:autoSpaceDE/>
              <w:autoSpaceDN/>
              <w:adjustRightInd/>
              <w:ind w:left="-109"/>
              <w:jc w:val="center"/>
              <w:rPr>
                <w:rFonts w:ascii="Calibri" w:eastAsia="Calibri" w:hAnsi="Calibri" w:cs="Times New Roman"/>
                <w:color w:val="auto"/>
                <w:sz w:val="18"/>
                <w:szCs w:val="18"/>
              </w:rPr>
            </w:pPr>
            <w:r w:rsidRPr="00B660A4">
              <w:rPr>
                <w:rFonts w:ascii="Calibri" w:eastAsia="Calibri" w:hAnsi="Calibri" w:cs="Times New Roman"/>
                <w:color w:val="auto"/>
                <w:sz w:val="18"/>
                <w:szCs w:val="18"/>
              </w:rPr>
              <w:t>Guinea</w:t>
            </w:r>
          </w:p>
        </w:tc>
      </w:tr>
      <w:tr w:rsidR="00F11684" w14:paraId="56136DF4" w14:textId="77777777" w:rsidTr="00B660A4">
        <w:tc>
          <w:tcPr>
            <w:tcW w:w="445" w:type="dxa"/>
          </w:tcPr>
          <w:p w14:paraId="12B4530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1</w:t>
            </w:r>
          </w:p>
        </w:tc>
        <w:tc>
          <w:tcPr>
            <w:tcW w:w="5220" w:type="dxa"/>
          </w:tcPr>
          <w:p w14:paraId="2AE188D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Elaborate a project implementation plan including FM procedures </w:t>
            </w:r>
          </w:p>
        </w:tc>
        <w:tc>
          <w:tcPr>
            <w:tcW w:w="2790" w:type="dxa"/>
            <w:vMerge w:val="restart"/>
          </w:tcPr>
          <w:p w14:paraId="294B3F0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p w14:paraId="46BEB03C"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tcPr>
          <w:p w14:paraId="1C7BD7D3"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UGANC and ISMBG</w:t>
            </w:r>
          </w:p>
        </w:tc>
      </w:tr>
      <w:tr w:rsidR="00F11684" w14:paraId="7B4F1886" w14:textId="77777777" w:rsidTr="00B660A4">
        <w:tc>
          <w:tcPr>
            <w:tcW w:w="445" w:type="dxa"/>
          </w:tcPr>
          <w:p w14:paraId="426DFB3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2</w:t>
            </w:r>
          </w:p>
        </w:tc>
        <w:tc>
          <w:tcPr>
            <w:tcW w:w="5220" w:type="dxa"/>
          </w:tcPr>
          <w:p w14:paraId="104C259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 </w:t>
            </w:r>
            <w:r w:rsidR="00EC6AAF">
              <w:rPr>
                <w:rFonts w:ascii="Calibri" w:eastAsia="Calibri" w:hAnsi="Calibri" w:cs="Times New Roman"/>
                <w:color w:val="auto"/>
                <w:sz w:val="18"/>
                <w:szCs w:val="18"/>
              </w:rPr>
              <w:t>FMS</w:t>
            </w:r>
            <w:r w:rsidRPr="00B660A4">
              <w:rPr>
                <w:rFonts w:ascii="Calibri" w:eastAsia="Calibri" w:hAnsi="Calibri" w:cs="Times New Roman"/>
                <w:color w:val="auto"/>
                <w:sz w:val="18"/>
                <w:szCs w:val="18"/>
              </w:rPr>
              <w:t xml:space="preserve"> with qualifications and experience satisfactory </w:t>
            </w:r>
            <w:r w:rsidR="0060088A" w:rsidRPr="00B660A4">
              <w:rPr>
                <w:rFonts w:ascii="Calibri" w:eastAsia="Calibri" w:hAnsi="Calibri" w:cs="Times New Roman"/>
                <w:color w:val="auto"/>
                <w:sz w:val="18"/>
                <w:szCs w:val="18"/>
              </w:rPr>
              <w:t xml:space="preserve">to </w:t>
            </w:r>
            <w:r w:rsidRPr="00B660A4">
              <w:rPr>
                <w:rFonts w:ascii="Calibri" w:eastAsia="Calibri" w:hAnsi="Calibri" w:cs="Times New Roman"/>
                <w:color w:val="auto"/>
                <w:sz w:val="18"/>
                <w:szCs w:val="18"/>
              </w:rPr>
              <w:t xml:space="preserve">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vMerge/>
          </w:tcPr>
          <w:p w14:paraId="544A9779"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tcPr>
          <w:p w14:paraId="4CA1EEB3"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UGANC</w:t>
            </w:r>
          </w:p>
        </w:tc>
      </w:tr>
      <w:tr w:rsidR="00F11684" w14:paraId="2D03F342" w14:textId="77777777" w:rsidTr="00B660A4">
        <w:tc>
          <w:tcPr>
            <w:tcW w:w="445" w:type="dxa"/>
          </w:tcPr>
          <w:p w14:paraId="246CC22B"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3</w:t>
            </w:r>
          </w:p>
        </w:tc>
        <w:tc>
          <w:tcPr>
            <w:tcW w:w="5220" w:type="dxa"/>
          </w:tcPr>
          <w:p w14:paraId="7B61BE4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accountant with qualifications and experience satisfactory </w:t>
            </w:r>
            <w:r w:rsidR="00CA5785" w:rsidRPr="00B660A4">
              <w:rPr>
                <w:rFonts w:ascii="Calibri" w:eastAsia="Calibri" w:hAnsi="Calibri" w:cs="Times New Roman"/>
                <w:color w:val="auto"/>
                <w:sz w:val="18"/>
                <w:szCs w:val="18"/>
              </w:rPr>
              <w:t xml:space="preserve">to </w:t>
            </w:r>
            <w:r w:rsidRPr="00B660A4">
              <w:rPr>
                <w:rFonts w:ascii="Calibri" w:eastAsia="Calibri" w:hAnsi="Calibri" w:cs="Times New Roman"/>
                <w:color w:val="auto"/>
                <w:sz w:val="18"/>
                <w:szCs w:val="18"/>
              </w:rPr>
              <w:t xml:space="preserve">the </w:t>
            </w:r>
            <w:r w:rsidR="00492A13">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6FCD1DF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tc>
        <w:tc>
          <w:tcPr>
            <w:tcW w:w="1350" w:type="dxa"/>
          </w:tcPr>
          <w:p w14:paraId="2B02FF2C"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UGANC</w:t>
            </w:r>
          </w:p>
        </w:tc>
      </w:tr>
      <w:tr w:rsidR="00F11684" w14:paraId="10E31A43" w14:textId="77777777" w:rsidTr="00B660A4">
        <w:tc>
          <w:tcPr>
            <w:tcW w:w="445" w:type="dxa"/>
          </w:tcPr>
          <w:p w14:paraId="0B97EE4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4</w:t>
            </w:r>
          </w:p>
        </w:tc>
        <w:tc>
          <w:tcPr>
            <w:tcW w:w="5220" w:type="dxa"/>
          </w:tcPr>
          <w:p w14:paraId="5E9C5E8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 senior accountant with qualifications and experience satisfactory </w:t>
            </w:r>
            <w:r w:rsidR="00CA5785" w:rsidRPr="00B660A4">
              <w:rPr>
                <w:rFonts w:ascii="Calibri" w:eastAsia="Calibri" w:hAnsi="Calibri" w:cs="Times New Roman"/>
                <w:color w:val="auto"/>
                <w:sz w:val="18"/>
                <w:szCs w:val="18"/>
              </w:rPr>
              <w:t>to</w:t>
            </w:r>
            <w:r w:rsidRPr="00B660A4">
              <w:rPr>
                <w:rFonts w:ascii="Calibri" w:eastAsia="Calibri" w:hAnsi="Calibri" w:cs="Times New Roman"/>
                <w:color w:val="auto"/>
                <w:sz w:val="18"/>
                <w:szCs w:val="18"/>
              </w:rPr>
              <w:t xml:space="preserve">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tcPr>
          <w:p w14:paraId="2FE320E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Before effectiveness</w:t>
            </w:r>
          </w:p>
        </w:tc>
        <w:tc>
          <w:tcPr>
            <w:tcW w:w="1350" w:type="dxa"/>
          </w:tcPr>
          <w:p w14:paraId="37714EA6"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ISMBG</w:t>
            </w:r>
          </w:p>
        </w:tc>
      </w:tr>
      <w:tr w:rsidR="00F11684" w14:paraId="164800B7" w14:textId="77777777" w:rsidTr="00B660A4">
        <w:tc>
          <w:tcPr>
            <w:tcW w:w="445" w:type="dxa"/>
          </w:tcPr>
          <w:p w14:paraId="73733BA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5</w:t>
            </w:r>
          </w:p>
        </w:tc>
        <w:tc>
          <w:tcPr>
            <w:tcW w:w="5220" w:type="dxa"/>
          </w:tcPr>
          <w:p w14:paraId="26C4622A"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Acquire a computerized accounting information system for the management of the proposed project, with specifications acceptable to the </w:t>
            </w:r>
            <w:r w:rsidR="0062499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 xml:space="preserve">Bank. </w:t>
            </w:r>
            <w:r w:rsidR="00624990" w:rsidRPr="00B660A4">
              <w:rPr>
                <w:rFonts w:ascii="Calibri" w:eastAsia="Calibri" w:hAnsi="Calibri" w:cs="Times New Roman"/>
                <w:color w:val="auto"/>
                <w:sz w:val="18"/>
                <w:szCs w:val="18"/>
              </w:rPr>
              <w:t>O</w:t>
            </w:r>
            <w:r w:rsidRPr="00B660A4">
              <w:rPr>
                <w:rFonts w:ascii="Calibri" w:eastAsia="Calibri" w:hAnsi="Calibri" w:cs="Times New Roman"/>
                <w:color w:val="auto"/>
                <w:sz w:val="18"/>
                <w:szCs w:val="18"/>
              </w:rPr>
              <w:t>r customize current accounting software accordingly</w:t>
            </w:r>
          </w:p>
        </w:tc>
        <w:tc>
          <w:tcPr>
            <w:tcW w:w="2790" w:type="dxa"/>
            <w:vMerge w:val="restart"/>
          </w:tcPr>
          <w:p w14:paraId="56F6BFB2"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tc>
        <w:tc>
          <w:tcPr>
            <w:tcW w:w="1350" w:type="dxa"/>
            <w:vMerge w:val="restart"/>
          </w:tcPr>
          <w:p w14:paraId="5324F2B8"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UGANC and ISMBG</w:t>
            </w:r>
          </w:p>
          <w:p w14:paraId="4B805BA1"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0A0E3988" w14:textId="77777777" w:rsidTr="00B660A4">
        <w:tc>
          <w:tcPr>
            <w:tcW w:w="445" w:type="dxa"/>
          </w:tcPr>
          <w:p w14:paraId="63501C0F"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6</w:t>
            </w:r>
          </w:p>
        </w:tc>
        <w:tc>
          <w:tcPr>
            <w:tcW w:w="5220" w:type="dxa"/>
          </w:tcPr>
          <w:p w14:paraId="1351526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internal auditor with qualifications and experience satisfactory to the </w:t>
            </w:r>
            <w:r w:rsidR="001357F2">
              <w:rPr>
                <w:rFonts w:ascii="Calibri" w:eastAsia="Calibri" w:hAnsi="Calibri" w:cs="Times New Roman"/>
                <w:color w:val="auto"/>
                <w:sz w:val="18"/>
                <w:szCs w:val="18"/>
              </w:rPr>
              <w:t>World B</w:t>
            </w:r>
            <w:r w:rsidRPr="00B660A4">
              <w:rPr>
                <w:rFonts w:ascii="Calibri" w:eastAsia="Calibri" w:hAnsi="Calibri" w:cs="Times New Roman"/>
                <w:color w:val="auto"/>
                <w:sz w:val="18"/>
                <w:szCs w:val="18"/>
              </w:rPr>
              <w:t xml:space="preserve">ank   </w:t>
            </w:r>
          </w:p>
        </w:tc>
        <w:tc>
          <w:tcPr>
            <w:tcW w:w="2790" w:type="dxa"/>
            <w:vMerge/>
          </w:tcPr>
          <w:p w14:paraId="31D302EC"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0723F8D8"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5AD8DE95" w14:textId="77777777" w:rsidTr="00B660A4">
        <w:trPr>
          <w:trHeight w:val="449"/>
        </w:trPr>
        <w:tc>
          <w:tcPr>
            <w:tcW w:w="445" w:type="dxa"/>
          </w:tcPr>
          <w:p w14:paraId="5EC1DFAF"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7</w:t>
            </w:r>
          </w:p>
        </w:tc>
        <w:tc>
          <w:tcPr>
            <w:tcW w:w="5220" w:type="dxa"/>
          </w:tcPr>
          <w:p w14:paraId="4EAF2F24"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external auditor with ToRs acceptable to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 xml:space="preserve">Bank </w:t>
            </w:r>
          </w:p>
        </w:tc>
        <w:tc>
          <w:tcPr>
            <w:tcW w:w="2790" w:type="dxa"/>
          </w:tcPr>
          <w:p w14:paraId="31B04781"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six (6) months following effectiveness</w:t>
            </w:r>
          </w:p>
        </w:tc>
        <w:tc>
          <w:tcPr>
            <w:tcW w:w="1350" w:type="dxa"/>
            <w:vMerge/>
          </w:tcPr>
          <w:p w14:paraId="52B3E805"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43C7CC43" w14:textId="77777777" w:rsidTr="00B660A4">
        <w:tc>
          <w:tcPr>
            <w:tcW w:w="9805" w:type="dxa"/>
            <w:gridSpan w:val="4"/>
            <w:shd w:val="clear" w:color="auto" w:fill="E7E6E6" w:themeFill="background2"/>
          </w:tcPr>
          <w:p w14:paraId="4CDFE101" w14:textId="77777777" w:rsidR="00C36914" w:rsidRPr="00B660A4" w:rsidRDefault="006E4C7D" w:rsidP="00B660A4">
            <w:pPr>
              <w:widowControl/>
              <w:autoSpaceDE/>
              <w:autoSpaceDN/>
              <w:adjustRightInd/>
              <w:ind w:left="-109"/>
              <w:jc w:val="center"/>
              <w:rPr>
                <w:rFonts w:ascii="Calibri" w:eastAsia="Calibri" w:hAnsi="Calibri" w:cs="Times New Roman"/>
                <w:color w:val="auto"/>
                <w:sz w:val="18"/>
                <w:szCs w:val="18"/>
              </w:rPr>
            </w:pPr>
            <w:r w:rsidRPr="00B660A4">
              <w:rPr>
                <w:rFonts w:ascii="Calibri" w:eastAsia="Calibri" w:hAnsi="Calibri" w:cs="Times New Roman"/>
                <w:color w:val="auto"/>
                <w:sz w:val="18"/>
                <w:szCs w:val="18"/>
              </w:rPr>
              <w:t>Senegal</w:t>
            </w:r>
          </w:p>
        </w:tc>
      </w:tr>
      <w:tr w:rsidR="00F11684" w14:paraId="6A04845D" w14:textId="77777777" w:rsidTr="00B660A4">
        <w:trPr>
          <w:trHeight w:val="540"/>
        </w:trPr>
        <w:tc>
          <w:tcPr>
            <w:tcW w:w="445" w:type="dxa"/>
          </w:tcPr>
          <w:p w14:paraId="62F40B91"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1</w:t>
            </w:r>
          </w:p>
        </w:tc>
        <w:tc>
          <w:tcPr>
            <w:tcW w:w="5220" w:type="dxa"/>
          </w:tcPr>
          <w:p w14:paraId="476CA2BA"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Update financial and administrative manual for all ACE including the renewed ones.</w:t>
            </w:r>
          </w:p>
        </w:tc>
        <w:tc>
          <w:tcPr>
            <w:tcW w:w="2790" w:type="dxa"/>
            <w:vMerge w:val="restart"/>
          </w:tcPr>
          <w:p w14:paraId="2DAB8660"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Requirement for first disbursement (part of DLR#1)</w:t>
            </w:r>
          </w:p>
          <w:p w14:paraId="284ECB52"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p w14:paraId="71DAD656"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val="restart"/>
          </w:tcPr>
          <w:p w14:paraId="735DA15E"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 xml:space="preserve">UCAD </w:t>
            </w:r>
          </w:p>
        </w:tc>
      </w:tr>
      <w:tr w:rsidR="00F11684" w14:paraId="57B9E947" w14:textId="77777777" w:rsidTr="00B660A4">
        <w:trPr>
          <w:trHeight w:val="540"/>
        </w:trPr>
        <w:tc>
          <w:tcPr>
            <w:tcW w:w="445" w:type="dxa"/>
          </w:tcPr>
          <w:p w14:paraId="4A56CF4F"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2</w:t>
            </w:r>
          </w:p>
        </w:tc>
        <w:tc>
          <w:tcPr>
            <w:tcW w:w="5220" w:type="dxa"/>
          </w:tcPr>
          <w:p w14:paraId="7F5BD64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 qualified financial and administrative officer with qualification satisfactory to the </w:t>
            </w:r>
            <w:r w:rsidR="001357F2">
              <w:rPr>
                <w:rFonts w:ascii="Calibri" w:eastAsia="Calibri" w:hAnsi="Calibri" w:cs="Times New Roman"/>
                <w:color w:val="auto"/>
                <w:sz w:val="18"/>
                <w:szCs w:val="18"/>
              </w:rPr>
              <w:t>World B</w:t>
            </w:r>
            <w:r w:rsidRPr="00B660A4">
              <w:rPr>
                <w:rFonts w:ascii="Calibri" w:eastAsia="Calibri" w:hAnsi="Calibri" w:cs="Times New Roman"/>
                <w:color w:val="auto"/>
                <w:sz w:val="18"/>
                <w:szCs w:val="18"/>
              </w:rPr>
              <w:t>ank;</w:t>
            </w:r>
          </w:p>
        </w:tc>
        <w:tc>
          <w:tcPr>
            <w:tcW w:w="2790" w:type="dxa"/>
            <w:vMerge/>
          </w:tcPr>
          <w:p w14:paraId="01382DB3"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633DDFA7"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1F82CFDC" w14:textId="77777777" w:rsidTr="00B660A4">
        <w:trPr>
          <w:trHeight w:val="413"/>
        </w:trPr>
        <w:tc>
          <w:tcPr>
            <w:tcW w:w="445" w:type="dxa"/>
          </w:tcPr>
          <w:p w14:paraId="12372568"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p w14:paraId="68A2CDBC"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3</w:t>
            </w:r>
          </w:p>
        </w:tc>
        <w:tc>
          <w:tcPr>
            <w:tcW w:w="5220" w:type="dxa"/>
          </w:tcPr>
          <w:p w14:paraId="48BBA60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Develop an implementation plan</w:t>
            </w:r>
          </w:p>
        </w:tc>
        <w:tc>
          <w:tcPr>
            <w:tcW w:w="2790" w:type="dxa"/>
            <w:vMerge/>
          </w:tcPr>
          <w:p w14:paraId="61DD1044"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val="restart"/>
          </w:tcPr>
          <w:p w14:paraId="78C5E39B" w14:textId="77777777" w:rsidR="00C36914" w:rsidRPr="00C36914" w:rsidRDefault="006E4C7D" w:rsidP="00B660A4">
            <w:pPr>
              <w:widowControl/>
              <w:autoSpaceDE/>
              <w:autoSpaceDN/>
              <w:adjustRightInd/>
              <w:rPr>
                <w:rFonts w:ascii="Calibri" w:eastAsia="Calibri" w:hAnsi="Calibri" w:cs="Times New Roman"/>
                <w:color w:val="auto"/>
                <w:sz w:val="16"/>
                <w:szCs w:val="16"/>
              </w:rPr>
            </w:pPr>
            <w:r w:rsidRPr="00C36914">
              <w:rPr>
                <w:rFonts w:ascii="Calibri" w:eastAsia="Calibri" w:hAnsi="Calibri" w:cs="Times New Roman"/>
                <w:color w:val="auto"/>
                <w:sz w:val="16"/>
                <w:szCs w:val="16"/>
              </w:rPr>
              <w:t xml:space="preserve">UCAD and UGB </w:t>
            </w:r>
          </w:p>
          <w:p w14:paraId="5AB9A885"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247B2BBD" w14:textId="77777777" w:rsidTr="00B660A4">
        <w:tc>
          <w:tcPr>
            <w:tcW w:w="445" w:type="dxa"/>
          </w:tcPr>
          <w:p w14:paraId="786CE0B8"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4</w:t>
            </w:r>
          </w:p>
        </w:tc>
        <w:tc>
          <w:tcPr>
            <w:tcW w:w="5220" w:type="dxa"/>
          </w:tcPr>
          <w:p w14:paraId="03F5DCB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Prepare and agree with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 on the format of the IFRs.</w:t>
            </w:r>
          </w:p>
        </w:tc>
        <w:tc>
          <w:tcPr>
            <w:tcW w:w="2790" w:type="dxa"/>
            <w:vMerge w:val="restart"/>
          </w:tcPr>
          <w:p w14:paraId="0A214BA6"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three (3) months following effectiveness</w:t>
            </w:r>
          </w:p>
          <w:p w14:paraId="3A5FD9C0"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0A31684E"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668A01A9" w14:textId="77777777" w:rsidTr="00B660A4">
        <w:tc>
          <w:tcPr>
            <w:tcW w:w="445" w:type="dxa"/>
          </w:tcPr>
          <w:p w14:paraId="2449BC5E"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5</w:t>
            </w:r>
          </w:p>
        </w:tc>
        <w:tc>
          <w:tcPr>
            <w:tcW w:w="5220" w:type="dxa"/>
          </w:tcPr>
          <w:p w14:paraId="3BCC194C"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dedicated accountants for new centers with qualifications and experience satisfactory </w:t>
            </w:r>
            <w:r w:rsidR="00CA5785" w:rsidRPr="00B660A4">
              <w:rPr>
                <w:rFonts w:ascii="Calibri" w:eastAsia="Calibri" w:hAnsi="Calibri" w:cs="Times New Roman"/>
                <w:color w:val="auto"/>
                <w:sz w:val="18"/>
                <w:szCs w:val="18"/>
              </w:rPr>
              <w:t xml:space="preserve">to </w:t>
            </w:r>
            <w:r w:rsidRPr="00B660A4">
              <w:rPr>
                <w:rFonts w:ascii="Calibri" w:eastAsia="Calibri" w:hAnsi="Calibri" w:cs="Times New Roman"/>
                <w:color w:val="auto"/>
                <w:sz w:val="18"/>
                <w:szCs w:val="18"/>
              </w:rPr>
              <w:t xml:space="preserve">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Bank</w:t>
            </w:r>
          </w:p>
        </w:tc>
        <w:tc>
          <w:tcPr>
            <w:tcW w:w="2790" w:type="dxa"/>
            <w:vMerge/>
          </w:tcPr>
          <w:p w14:paraId="1FF34676"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52E2EC24"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4A0B5A25" w14:textId="77777777" w:rsidTr="00B660A4">
        <w:tc>
          <w:tcPr>
            <w:tcW w:w="445" w:type="dxa"/>
          </w:tcPr>
          <w:p w14:paraId="576E8F67"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6</w:t>
            </w:r>
          </w:p>
        </w:tc>
        <w:tc>
          <w:tcPr>
            <w:tcW w:w="5220" w:type="dxa"/>
          </w:tcPr>
          <w:p w14:paraId="4780488C"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Set up an adequate accounting and reporting system</w:t>
            </w:r>
          </w:p>
        </w:tc>
        <w:tc>
          <w:tcPr>
            <w:tcW w:w="2790" w:type="dxa"/>
            <w:vMerge/>
          </w:tcPr>
          <w:p w14:paraId="1F6BEC71"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0A5A6CC4"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24FD90C7" w14:textId="77777777" w:rsidTr="00B660A4">
        <w:tc>
          <w:tcPr>
            <w:tcW w:w="445" w:type="dxa"/>
          </w:tcPr>
          <w:p w14:paraId="308E071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7</w:t>
            </w:r>
          </w:p>
        </w:tc>
        <w:tc>
          <w:tcPr>
            <w:tcW w:w="5220" w:type="dxa"/>
          </w:tcPr>
          <w:p w14:paraId="53B312C3"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internal auditor with qualifications and experience satisfactory to the </w:t>
            </w:r>
            <w:r w:rsidR="001357F2">
              <w:rPr>
                <w:rFonts w:ascii="Calibri" w:eastAsia="Calibri" w:hAnsi="Calibri" w:cs="Times New Roman"/>
                <w:color w:val="auto"/>
                <w:sz w:val="18"/>
                <w:szCs w:val="18"/>
              </w:rPr>
              <w:t>World B</w:t>
            </w:r>
            <w:r w:rsidRPr="00B660A4">
              <w:rPr>
                <w:rFonts w:ascii="Calibri" w:eastAsia="Calibri" w:hAnsi="Calibri" w:cs="Times New Roman"/>
                <w:color w:val="auto"/>
                <w:sz w:val="18"/>
                <w:szCs w:val="18"/>
              </w:rPr>
              <w:t>ank</w:t>
            </w:r>
          </w:p>
        </w:tc>
        <w:tc>
          <w:tcPr>
            <w:tcW w:w="2790" w:type="dxa"/>
            <w:vMerge/>
          </w:tcPr>
          <w:p w14:paraId="17E3A406" w14:textId="77777777" w:rsidR="00C36914" w:rsidRPr="00B660A4" w:rsidRDefault="00C36914" w:rsidP="00B660A4">
            <w:pPr>
              <w:widowControl/>
              <w:autoSpaceDE/>
              <w:autoSpaceDN/>
              <w:adjustRightInd/>
              <w:rPr>
                <w:rFonts w:ascii="Calibri" w:eastAsia="Calibri" w:hAnsi="Calibri" w:cs="Times New Roman"/>
                <w:color w:val="auto"/>
                <w:sz w:val="18"/>
                <w:szCs w:val="18"/>
              </w:rPr>
            </w:pPr>
          </w:p>
        </w:tc>
        <w:tc>
          <w:tcPr>
            <w:tcW w:w="1350" w:type="dxa"/>
            <w:vMerge/>
          </w:tcPr>
          <w:p w14:paraId="13184436"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r w:rsidR="00F11684" w14:paraId="7DF5EC24" w14:textId="77777777" w:rsidTr="00B660A4">
        <w:tc>
          <w:tcPr>
            <w:tcW w:w="445" w:type="dxa"/>
          </w:tcPr>
          <w:p w14:paraId="2EA7EEDF"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8</w:t>
            </w:r>
          </w:p>
        </w:tc>
        <w:tc>
          <w:tcPr>
            <w:tcW w:w="5220" w:type="dxa"/>
          </w:tcPr>
          <w:p w14:paraId="7B83ACE9"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 xml:space="preserve">Recruit an external auditor with ToRs acceptable to the </w:t>
            </w:r>
            <w:r w:rsidR="00303010">
              <w:rPr>
                <w:rFonts w:ascii="Calibri" w:eastAsia="Calibri" w:hAnsi="Calibri" w:cs="Times New Roman"/>
                <w:color w:val="auto"/>
                <w:sz w:val="18"/>
                <w:szCs w:val="18"/>
              </w:rPr>
              <w:t xml:space="preserve">World </w:t>
            </w:r>
            <w:r w:rsidRPr="00B660A4">
              <w:rPr>
                <w:rFonts w:ascii="Calibri" w:eastAsia="Calibri" w:hAnsi="Calibri" w:cs="Times New Roman"/>
                <w:color w:val="auto"/>
                <w:sz w:val="18"/>
                <w:szCs w:val="18"/>
              </w:rPr>
              <w:t xml:space="preserve">Bank </w:t>
            </w:r>
          </w:p>
        </w:tc>
        <w:tc>
          <w:tcPr>
            <w:tcW w:w="2790" w:type="dxa"/>
          </w:tcPr>
          <w:p w14:paraId="058D66ED" w14:textId="77777777" w:rsidR="00C36914" w:rsidRPr="00B660A4" w:rsidRDefault="006E4C7D" w:rsidP="00B660A4">
            <w:pPr>
              <w:widowControl/>
              <w:autoSpaceDE/>
              <w:autoSpaceDN/>
              <w:adjustRightInd/>
              <w:rPr>
                <w:rFonts w:ascii="Calibri" w:eastAsia="Calibri" w:hAnsi="Calibri" w:cs="Times New Roman"/>
                <w:color w:val="auto"/>
                <w:sz w:val="18"/>
                <w:szCs w:val="18"/>
              </w:rPr>
            </w:pPr>
            <w:r w:rsidRPr="00B660A4">
              <w:rPr>
                <w:rFonts w:ascii="Calibri" w:eastAsia="Calibri" w:hAnsi="Calibri" w:cs="Times New Roman"/>
                <w:color w:val="auto"/>
                <w:sz w:val="18"/>
                <w:szCs w:val="18"/>
              </w:rPr>
              <w:t>Within six (6) months following effectiveness</w:t>
            </w:r>
          </w:p>
        </w:tc>
        <w:tc>
          <w:tcPr>
            <w:tcW w:w="1350" w:type="dxa"/>
            <w:vMerge/>
          </w:tcPr>
          <w:p w14:paraId="1CB24461" w14:textId="77777777" w:rsidR="00C36914" w:rsidRPr="00C36914" w:rsidRDefault="00C36914" w:rsidP="00B660A4">
            <w:pPr>
              <w:widowControl/>
              <w:autoSpaceDE/>
              <w:autoSpaceDN/>
              <w:adjustRightInd/>
              <w:rPr>
                <w:rFonts w:ascii="Calibri" w:eastAsia="Calibri" w:hAnsi="Calibri" w:cs="Times New Roman"/>
                <w:color w:val="auto"/>
                <w:sz w:val="16"/>
                <w:szCs w:val="16"/>
              </w:rPr>
            </w:pPr>
          </w:p>
        </w:tc>
      </w:tr>
    </w:tbl>
    <w:p w14:paraId="5E71160A" w14:textId="77777777" w:rsidR="00455A8A" w:rsidRPr="00455A8A" w:rsidRDefault="00455A8A" w:rsidP="00455A8A">
      <w:pPr>
        <w:pStyle w:val="ListParagraph"/>
        <w:spacing w:after="120"/>
        <w:ind w:left="360"/>
        <w:jc w:val="both"/>
        <w:rPr>
          <w:rFonts w:asciiTheme="minorHAnsi" w:eastAsia="Batang" w:hAnsiTheme="minorHAnsi" w:cstheme="minorHAnsi"/>
          <w:b/>
          <w:sz w:val="16"/>
          <w:szCs w:val="16"/>
          <w:lang w:eastAsia="ko-KR"/>
        </w:rPr>
      </w:pPr>
    </w:p>
    <w:p w14:paraId="33676C4E" w14:textId="77777777" w:rsidR="0054435E" w:rsidRPr="0054435E" w:rsidRDefault="006E4C7D" w:rsidP="00915193">
      <w:pPr>
        <w:pStyle w:val="ListParagraph"/>
        <w:spacing w:after="240"/>
        <w:ind w:left="0"/>
        <w:jc w:val="both"/>
        <w:rPr>
          <w:rFonts w:ascii="Calibri" w:eastAsia="Calibri" w:hAnsi="Calibri" w:cs="Times New Roman"/>
          <w:b/>
          <w:i/>
          <w:color w:val="0070C0"/>
          <w:sz w:val="22"/>
          <w:szCs w:val="22"/>
          <w:lang w:eastAsia="ko-KR"/>
        </w:rPr>
      </w:pPr>
      <w:bookmarkStart w:id="179" w:name="_Hlk1551690"/>
      <w:r w:rsidRPr="0054435E">
        <w:rPr>
          <w:rFonts w:ascii="Calibri" w:eastAsia="Calibri" w:hAnsi="Calibri" w:cs="Times New Roman"/>
          <w:b/>
          <w:i/>
          <w:color w:val="0070C0"/>
          <w:sz w:val="22"/>
          <w:szCs w:val="22"/>
          <w:lang w:eastAsia="ko-KR"/>
        </w:rPr>
        <w:t xml:space="preserve">Financial Management DLIs </w:t>
      </w:r>
    </w:p>
    <w:p w14:paraId="21B2AAAE" w14:textId="77777777" w:rsidR="0054435E" w:rsidRPr="0054435E" w:rsidRDefault="006E4C7D" w:rsidP="006E4C7D">
      <w:pPr>
        <w:widowControl/>
        <w:numPr>
          <w:ilvl w:val="0"/>
          <w:numId w:val="26"/>
        </w:numPr>
        <w:autoSpaceDE/>
        <w:autoSpaceDN/>
        <w:adjustRightInd/>
        <w:spacing w:after="160" w:line="259" w:lineRule="auto"/>
        <w:ind w:left="0" w:right="720" w:firstLine="0"/>
        <w:jc w:val="both"/>
        <w:rPr>
          <w:rFonts w:ascii="Calibri" w:eastAsia="Times New Roman" w:hAnsi="Calibri"/>
          <w:color w:val="auto"/>
          <w:sz w:val="22"/>
          <w:szCs w:val="22"/>
        </w:rPr>
      </w:pPr>
      <w:bookmarkStart w:id="180" w:name="_Hlk1551616"/>
      <w:bookmarkEnd w:id="179"/>
      <w:r w:rsidRPr="0054435E">
        <w:rPr>
          <w:rFonts w:ascii="Calibri" w:eastAsia="Times New Roman" w:hAnsi="Calibri"/>
          <w:color w:val="auto"/>
          <w:sz w:val="22"/>
          <w:szCs w:val="22"/>
        </w:rPr>
        <w:t>The DLRs below relate to Component 1 and Sub-component 2.1 and are incentives to strengthen FM. The DLRs are further elaborated in Section VI. They are:</w:t>
      </w:r>
    </w:p>
    <w:p w14:paraId="5E4A8D7B" w14:textId="77777777" w:rsidR="0054435E" w:rsidRPr="0054435E" w:rsidRDefault="006E4C7D" w:rsidP="006E4C7D">
      <w:pPr>
        <w:widowControl/>
        <w:numPr>
          <w:ilvl w:val="1"/>
          <w:numId w:val="22"/>
        </w:numPr>
        <w:autoSpaceDE/>
        <w:autoSpaceDN/>
        <w:adjustRightInd/>
        <w:spacing w:after="120"/>
        <w:ind w:left="1080" w:right="720"/>
        <w:rPr>
          <w:rFonts w:ascii="Calibri" w:eastAsia="Times New Roman" w:hAnsi="Calibri"/>
          <w:color w:val="auto"/>
          <w:sz w:val="22"/>
          <w:szCs w:val="22"/>
        </w:rPr>
      </w:pPr>
      <w:r w:rsidRPr="0054435E">
        <w:rPr>
          <w:rFonts w:ascii="Calibri" w:eastAsia="Calibri" w:hAnsi="Calibri" w:cs="Calibri"/>
          <w:b/>
          <w:color w:val="auto"/>
          <w:sz w:val="22"/>
          <w:szCs w:val="22"/>
        </w:rPr>
        <w:t xml:space="preserve">DLR#6.1 </w:t>
      </w:r>
      <w:r w:rsidRPr="00062D1B">
        <w:rPr>
          <w:rFonts w:ascii="Calibri" w:eastAsia="Times New Roman" w:hAnsi="Calibri" w:cs="Calibri"/>
          <w:color w:val="auto"/>
          <w:sz w:val="22"/>
          <w:szCs w:val="22"/>
        </w:rPr>
        <w:t>Timely fiduciary reporting including timely submissions of IFRs and of financial and procurement audit reports for the period for the center</w:t>
      </w:r>
      <w:r w:rsidRPr="0054435E">
        <w:rPr>
          <w:rFonts w:ascii="Calibri" w:eastAsia="Calibri" w:hAnsi="Calibri" w:cs="Calibri"/>
          <w:color w:val="auto"/>
          <w:sz w:val="22"/>
          <w:szCs w:val="22"/>
        </w:rPr>
        <w:t xml:space="preserve">; </w:t>
      </w:r>
    </w:p>
    <w:p w14:paraId="6D229154" w14:textId="77777777" w:rsidR="0054435E" w:rsidRPr="0054435E" w:rsidRDefault="006E4C7D" w:rsidP="006E4C7D">
      <w:pPr>
        <w:widowControl/>
        <w:numPr>
          <w:ilvl w:val="1"/>
          <w:numId w:val="22"/>
        </w:numPr>
        <w:tabs>
          <w:tab w:val="left" w:pos="2868"/>
        </w:tabs>
        <w:autoSpaceDE/>
        <w:autoSpaceDN/>
        <w:adjustRightInd/>
        <w:spacing w:after="120"/>
        <w:ind w:left="1080" w:right="720"/>
        <w:jc w:val="both"/>
        <w:rPr>
          <w:rFonts w:ascii="Calibri" w:eastAsia="Calibri" w:hAnsi="Calibri" w:cs="Calibri"/>
          <w:color w:val="auto"/>
          <w:sz w:val="22"/>
          <w:szCs w:val="22"/>
        </w:rPr>
      </w:pPr>
      <w:r w:rsidRPr="0054435E">
        <w:rPr>
          <w:rFonts w:ascii="Calibri" w:eastAsia="Calibri" w:hAnsi="Calibri" w:cs="Calibri"/>
          <w:b/>
          <w:i/>
          <w:color w:val="auto"/>
          <w:sz w:val="22"/>
          <w:szCs w:val="22"/>
        </w:rPr>
        <w:t>DLR#6.2</w:t>
      </w:r>
      <w:r w:rsidRPr="0054435E">
        <w:rPr>
          <w:rFonts w:ascii="Calibri" w:eastAsia="Calibri" w:hAnsi="Calibri" w:cs="Calibri"/>
          <w:color w:val="auto"/>
          <w:sz w:val="22"/>
          <w:szCs w:val="22"/>
        </w:rPr>
        <w:t xml:space="preserve">. </w:t>
      </w:r>
      <w:r w:rsidRPr="00062D1B">
        <w:rPr>
          <w:rFonts w:ascii="Calibri" w:eastAsia="Times New Roman" w:hAnsi="Calibri" w:cs="Calibri"/>
          <w:color w:val="auto"/>
          <w:sz w:val="22"/>
          <w:szCs w:val="22"/>
        </w:rPr>
        <w:t>Functioning internal audit unit and functioning audit committee (under the university’s council) that would support the center;</w:t>
      </w:r>
    </w:p>
    <w:p w14:paraId="622E4810" w14:textId="77777777" w:rsidR="0054435E" w:rsidRPr="00062D1B" w:rsidRDefault="006E4C7D" w:rsidP="006E4C7D">
      <w:pPr>
        <w:widowControl/>
        <w:numPr>
          <w:ilvl w:val="1"/>
          <w:numId w:val="22"/>
        </w:numPr>
        <w:autoSpaceDE/>
        <w:autoSpaceDN/>
        <w:adjustRightInd/>
        <w:spacing w:after="120"/>
        <w:ind w:left="1080" w:right="720"/>
        <w:rPr>
          <w:rFonts w:ascii="Calibri" w:eastAsia="Times New Roman" w:hAnsi="Calibri" w:cs="Calibri"/>
          <w:color w:val="auto"/>
          <w:sz w:val="22"/>
          <w:szCs w:val="22"/>
        </w:rPr>
      </w:pPr>
      <w:r w:rsidRPr="0054435E">
        <w:rPr>
          <w:rFonts w:ascii="Calibri" w:eastAsia="Calibri" w:hAnsi="Calibri" w:cs="Calibri"/>
          <w:b/>
          <w:color w:val="auto"/>
          <w:sz w:val="22"/>
          <w:szCs w:val="22"/>
        </w:rPr>
        <w:t>DLR#6.3</w:t>
      </w:r>
      <w:r w:rsidR="000901BE">
        <w:rPr>
          <w:rFonts w:ascii="Calibri" w:eastAsia="Calibri" w:hAnsi="Calibri" w:cs="Calibri"/>
          <w:b/>
          <w:color w:val="auto"/>
          <w:sz w:val="22"/>
          <w:szCs w:val="22"/>
        </w:rPr>
        <w:t xml:space="preserve"> </w:t>
      </w:r>
      <w:r w:rsidR="000901BE">
        <w:rPr>
          <w:rFonts w:ascii="Calibri" w:hAnsi="Calibri"/>
          <w:noProof/>
          <w:sz w:val="22"/>
          <w:szCs w:val="22"/>
        </w:rPr>
        <w:t>Transparency of ACE expenses</w:t>
      </w:r>
    </w:p>
    <w:p w14:paraId="248F7417" w14:textId="77777777" w:rsidR="0054435E" w:rsidRPr="0054435E" w:rsidRDefault="006E4C7D" w:rsidP="006E4C7D">
      <w:pPr>
        <w:widowControl/>
        <w:numPr>
          <w:ilvl w:val="1"/>
          <w:numId w:val="22"/>
        </w:numPr>
        <w:autoSpaceDE/>
        <w:autoSpaceDN/>
        <w:adjustRightInd/>
        <w:spacing w:after="120"/>
        <w:ind w:left="1080" w:right="720"/>
        <w:rPr>
          <w:rFonts w:ascii="Calibri" w:eastAsia="Calibri" w:hAnsi="Calibri" w:cs="Calibri"/>
          <w:color w:val="auto"/>
          <w:sz w:val="22"/>
          <w:szCs w:val="22"/>
        </w:rPr>
      </w:pPr>
      <w:r w:rsidRPr="0054435E">
        <w:rPr>
          <w:rFonts w:ascii="Calibri" w:eastAsia="Calibri" w:hAnsi="Calibri" w:cs="Calibri"/>
          <w:b/>
          <w:color w:val="auto"/>
          <w:sz w:val="22"/>
          <w:szCs w:val="22"/>
        </w:rPr>
        <w:lastRenderedPageBreak/>
        <w:t>DLR#6.4</w:t>
      </w:r>
      <w:r w:rsidRPr="0054435E">
        <w:rPr>
          <w:rFonts w:ascii="Calibri" w:eastAsia="Calibri" w:hAnsi="Calibri" w:cs="Calibri"/>
          <w:color w:val="auto"/>
          <w:sz w:val="22"/>
          <w:szCs w:val="22"/>
        </w:rPr>
        <w:t xml:space="preserve">. Quality of Procurement planning. Share of the originally approved procurement plan that was executed. </w:t>
      </w:r>
    </w:p>
    <w:p w14:paraId="2E656DE0" w14:textId="77777777" w:rsidR="0054435E" w:rsidRPr="0054435E" w:rsidRDefault="006E4C7D" w:rsidP="00915193">
      <w:pPr>
        <w:pStyle w:val="ListParagraph"/>
        <w:spacing w:after="240"/>
        <w:ind w:left="0"/>
        <w:jc w:val="both"/>
        <w:rPr>
          <w:rFonts w:ascii="Calibri" w:eastAsia="Calibri" w:hAnsi="Calibri" w:cs="Times New Roman"/>
          <w:b/>
          <w:color w:val="auto"/>
          <w:sz w:val="22"/>
          <w:szCs w:val="22"/>
        </w:rPr>
      </w:pPr>
      <w:r w:rsidRPr="0054435E">
        <w:rPr>
          <w:rFonts w:ascii="Calibri" w:eastAsia="Calibri" w:hAnsi="Calibri" w:cs="Times New Roman"/>
          <w:b/>
          <w:i/>
          <w:color w:val="0070C0"/>
          <w:sz w:val="22"/>
          <w:szCs w:val="22"/>
          <w:lang w:eastAsia="ko-KR"/>
        </w:rPr>
        <w:t>Financial Covenants</w:t>
      </w:r>
    </w:p>
    <w:p w14:paraId="0434E3D9" w14:textId="77777777" w:rsidR="0054435E" w:rsidRPr="0054435E" w:rsidRDefault="006E4C7D" w:rsidP="006E4C7D">
      <w:pPr>
        <w:widowControl/>
        <w:numPr>
          <w:ilvl w:val="0"/>
          <w:numId w:val="26"/>
        </w:numPr>
        <w:autoSpaceDE/>
        <w:autoSpaceDN/>
        <w:adjustRightInd/>
        <w:spacing w:after="120" w:line="259" w:lineRule="auto"/>
        <w:ind w:left="0" w:right="720" w:firstLine="0"/>
        <w:jc w:val="both"/>
        <w:rPr>
          <w:rFonts w:ascii="Calibri" w:eastAsia="Calibri" w:hAnsi="Calibri" w:cs="Calibri"/>
          <w:color w:val="222222"/>
          <w:sz w:val="22"/>
          <w:szCs w:val="22"/>
        </w:rPr>
      </w:pPr>
      <w:r w:rsidRPr="0054435E">
        <w:rPr>
          <w:rFonts w:ascii="Calibri" w:eastAsia="Calibri" w:hAnsi="Calibri" w:cs="Calibri"/>
          <w:b/>
          <w:color w:val="auto"/>
          <w:sz w:val="22"/>
          <w:szCs w:val="22"/>
        </w:rPr>
        <w:t xml:space="preserve">For all participating countries and entities, </w:t>
      </w:r>
      <w:r w:rsidRPr="0054435E">
        <w:rPr>
          <w:rFonts w:ascii="Calibri" w:eastAsia="Batang" w:hAnsi="Calibri" w:cs="Calibri"/>
          <w:b/>
          <w:color w:val="auto"/>
          <w:sz w:val="22"/>
          <w:szCs w:val="22"/>
          <w:lang w:eastAsia="ko-KR"/>
        </w:rPr>
        <w:t xml:space="preserve">financial </w:t>
      </w:r>
      <w:r w:rsidRPr="0054435E">
        <w:rPr>
          <w:rFonts w:ascii="Calibri" w:eastAsia="Calibri" w:hAnsi="Calibri" w:cs="Calibri"/>
          <w:b/>
          <w:color w:val="auto"/>
          <w:sz w:val="22"/>
          <w:szCs w:val="22"/>
        </w:rPr>
        <w:t xml:space="preserve">covenants related to </w:t>
      </w:r>
      <w:r w:rsidRPr="0054435E">
        <w:rPr>
          <w:rFonts w:ascii="Calibri" w:eastAsia="Batang" w:hAnsi="Calibri" w:cs="Calibri"/>
          <w:b/>
          <w:color w:val="auto"/>
          <w:sz w:val="22"/>
          <w:szCs w:val="22"/>
          <w:lang w:eastAsia="ko-KR"/>
        </w:rPr>
        <w:t>standard FM requirements are covered under Section 5.09 of the IDA General Conditions and specific FM aspects are included in the DFIL.</w:t>
      </w:r>
      <w:r w:rsidRPr="0054435E">
        <w:rPr>
          <w:rFonts w:ascii="Calibri" w:eastAsia="Batang" w:hAnsi="Calibri" w:cs="Calibri"/>
          <w:color w:val="auto"/>
          <w:sz w:val="22"/>
          <w:szCs w:val="22"/>
          <w:lang w:eastAsia="ko-KR"/>
        </w:rPr>
        <w:t xml:space="preserve"> Further, additional covenants </w:t>
      </w:r>
      <w:r w:rsidR="00D16676">
        <w:rPr>
          <w:rFonts w:ascii="Calibri" w:eastAsia="Batang" w:hAnsi="Calibri" w:cs="Calibri"/>
          <w:color w:val="auto"/>
          <w:sz w:val="22"/>
          <w:szCs w:val="22"/>
          <w:lang w:eastAsia="ko-KR"/>
        </w:rPr>
        <w:t>have</w:t>
      </w:r>
      <w:r w:rsidR="00D16676" w:rsidRPr="0054435E">
        <w:rPr>
          <w:rFonts w:ascii="Calibri" w:eastAsia="Batang" w:hAnsi="Calibri" w:cs="Calibri"/>
          <w:color w:val="auto"/>
          <w:sz w:val="22"/>
          <w:szCs w:val="22"/>
          <w:lang w:eastAsia="ko-KR"/>
        </w:rPr>
        <w:t xml:space="preserve"> </w:t>
      </w:r>
      <w:r w:rsidRPr="0054435E">
        <w:rPr>
          <w:rFonts w:ascii="Calibri" w:eastAsia="Batang" w:hAnsi="Calibri" w:cs="Calibri"/>
          <w:color w:val="auto"/>
          <w:sz w:val="22"/>
          <w:szCs w:val="22"/>
          <w:lang w:eastAsia="ko-KR"/>
        </w:rPr>
        <w:t>be</w:t>
      </w:r>
      <w:r w:rsidR="00DF5A9D">
        <w:rPr>
          <w:rFonts w:ascii="Calibri" w:eastAsia="Batang" w:hAnsi="Calibri" w:cs="Calibri"/>
          <w:color w:val="auto"/>
          <w:sz w:val="22"/>
          <w:szCs w:val="22"/>
          <w:lang w:eastAsia="ko-KR"/>
        </w:rPr>
        <w:t>e</w:t>
      </w:r>
      <w:r w:rsidR="00A1450A">
        <w:rPr>
          <w:rFonts w:ascii="Calibri" w:eastAsia="Batang" w:hAnsi="Calibri" w:cs="Calibri"/>
          <w:color w:val="auto"/>
          <w:sz w:val="22"/>
          <w:szCs w:val="22"/>
          <w:lang w:eastAsia="ko-KR"/>
        </w:rPr>
        <w:t>n</w:t>
      </w:r>
      <w:r w:rsidRPr="0054435E">
        <w:rPr>
          <w:rFonts w:ascii="Calibri" w:eastAsia="Batang" w:hAnsi="Calibri" w:cs="Calibri"/>
          <w:color w:val="auto"/>
          <w:sz w:val="22"/>
          <w:szCs w:val="22"/>
          <w:lang w:eastAsia="ko-KR"/>
        </w:rPr>
        <w:t xml:space="preserve"> added to the </w:t>
      </w:r>
      <w:r w:rsidR="00923EDB">
        <w:rPr>
          <w:rFonts w:ascii="Calibri" w:eastAsia="Batang" w:hAnsi="Calibri" w:cs="Calibri"/>
          <w:color w:val="auto"/>
          <w:sz w:val="22"/>
          <w:szCs w:val="22"/>
          <w:lang w:eastAsia="ko-KR"/>
        </w:rPr>
        <w:t>F</w:t>
      </w:r>
      <w:r w:rsidR="00CD0020">
        <w:rPr>
          <w:rFonts w:ascii="Calibri" w:eastAsia="Batang" w:hAnsi="Calibri" w:cs="Calibri"/>
          <w:color w:val="auto"/>
          <w:sz w:val="22"/>
          <w:szCs w:val="22"/>
          <w:lang w:eastAsia="ko-KR"/>
        </w:rPr>
        <w:t>A</w:t>
      </w:r>
      <w:r w:rsidRPr="0054435E">
        <w:rPr>
          <w:rFonts w:ascii="Calibri" w:eastAsia="Batang" w:hAnsi="Calibri" w:cs="Calibri"/>
          <w:color w:val="auto"/>
          <w:sz w:val="22"/>
          <w:szCs w:val="22"/>
          <w:lang w:eastAsia="ko-KR"/>
        </w:rPr>
        <w:t>s to reflect actions outlined in the FM action plan.</w:t>
      </w:r>
    </w:p>
    <w:p w14:paraId="7C15BB85" w14:textId="77777777" w:rsidR="0054435E" w:rsidRPr="0054435E" w:rsidRDefault="006E4C7D" w:rsidP="00915193">
      <w:pPr>
        <w:pStyle w:val="ListParagraph"/>
        <w:spacing w:after="240"/>
        <w:ind w:left="0"/>
        <w:jc w:val="both"/>
        <w:rPr>
          <w:rFonts w:ascii="Calibri" w:eastAsia="Calibri" w:hAnsi="Calibri" w:cs="Times New Roman"/>
          <w:b/>
          <w:i/>
          <w:color w:val="0070C0"/>
          <w:sz w:val="22"/>
          <w:szCs w:val="22"/>
          <w:lang w:eastAsia="ko-KR"/>
        </w:rPr>
      </w:pPr>
      <w:r w:rsidRPr="0054435E">
        <w:rPr>
          <w:rFonts w:ascii="Calibri" w:eastAsia="Calibri" w:hAnsi="Calibri" w:cs="Times New Roman"/>
          <w:b/>
          <w:i/>
          <w:color w:val="0070C0"/>
          <w:sz w:val="22"/>
          <w:szCs w:val="22"/>
          <w:lang w:eastAsia="ko-KR"/>
        </w:rPr>
        <w:t>Eligible Expenditure Program</w:t>
      </w:r>
    </w:p>
    <w:p w14:paraId="68C7C64A" w14:textId="77777777" w:rsidR="0054435E" w:rsidRPr="0054435E" w:rsidRDefault="006E4C7D" w:rsidP="006E4C7D">
      <w:pPr>
        <w:widowControl/>
        <w:numPr>
          <w:ilvl w:val="0"/>
          <w:numId w:val="26"/>
        </w:numPr>
        <w:autoSpaceDE/>
        <w:autoSpaceDN/>
        <w:adjustRightInd/>
        <w:spacing w:after="240"/>
        <w:ind w:left="0" w:right="720" w:firstLine="0"/>
        <w:jc w:val="both"/>
        <w:rPr>
          <w:rFonts w:ascii="Calibri" w:eastAsia="Times New Roman" w:hAnsi="Calibri"/>
          <w:color w:val="auto"/>
          <w:sz w:val="22"/>
          <w:szCs w:val="22"/>
        </w:rPr>
      </w:pPr>
      <w:r w:rsidRPr="0054435E">
        <w:rPr>
          <w:rFonts w:ascii="Calibri" w:eastAsia="Times New Roman" w:hAnsi="Calibri"/>
          <w:b/>
          <w:color w:val="auto"/>
          <w:sz w:val="22"/>
          <w:szCs w:val="22"/>
        </w:rPr>
        <w:t xml:space="preserve">The EEPs </w:t>
      </w:r>
      <w:r w:rsidRPr="0054435E">
        <w:rPr>
          <w:rFonts w:ascii="Calibri" w:eastAsia="Calibri" w:hAnsi="Calibri" w:cs="Times New Roman"/>
          <w:b/>
          <w:iCs/>
          <w:color w:val="auto"/>
          <w:sz w:val="22"/>
          <w:szCs w:val="22"/>
        </w:rPr>
        <w:t xml:space="preserve">will consist of </w:t>
      </w:r>
      <w:r w:rsidRPr="0054435E">
        <w:rPr>
          <w:rFonts w:ascii="Calibri" w:eastAsia="Calibri" w:hAnsi="Calibri" w:cs="Calibri"/>
          <w:b/>
          <w:spacing w:val="-1"/>
          <w:sz w:val="22"/>
          <w:szCs w:val="22"/>
        </w:rPr>
        <w:t>salaries, scholarships and operating costs of each university hosting center</w:t>
      </w:r>
      <w:r w:rsidRPr="0054435E">
        <w:rPr>
          <w:rFonts w:ascii="Calibri" w:eastAsia="Times New Roman" w:hAnsi="Calibri"/>
          <w:b/>
          <w:color w:val="auto"/>
          <w:sz w:val="22"/>
          <w:szCs w:val="22"/>
        </w:rPr>
        <w:t>.</w:t>
      </w:r>
      <w:r w:rsidRPr="0054435E">
        <w:rPr>
          <w:rFonts w:ascii="Calibri" w:eastAsia="Times New Roman" w:hAnsi="Calibri"/>
          <w:color w:val="auto"/>
          <w:sz w:val="22"/>
          <w:szCs w:val="22"/>
        </w:rPr>
        <w:t xml:space="preserve"> The </w:t>
      </w:r>
      <w:r w:rsidR="00923EDB">
        <w:rPr>
          <w:rFonts w:ascii="Calibri" w:eastAsia="Times New Roman" w:hAnsi="Calibri"/>
          <w:color w:val="auto"/>
          <w:sz w:val="22"/>
          <w:szCs w:val="22"/>
        </w:rPr>
        <w:t xml:space="preserve">World </w:t>
      </w:r>
      <w:r w:rsidRPr="0054435E">
        <w:rPr>
          <w:rFonts w:ascii="Calibri" w:eastAsia="Times New Roman" w:hAnsi="Calibri"/>
          <w:color w:val="auto"/>
          <w:sz w:val="22"/>
          <w:szCs w:val="22"/>
        </w:rPr>
        <w:t xml:space="preserve">Bank Guidance Notes on IPFs with DLIs dated April 2018, </w:t>
      </w:r>
      <w:r w:rsidR="00303010">
        <w:rPr>
          <w:rFonts w:ascii="Calibri" w:eastAsia="Times New Roman" w:hAnsi="Calibri"/>
          <w:color w:val="auto"/>
          <w:sz w:val="22"/>
          <w:szCs w:val="22"/>
        </w:rPr>
        <w:t xml:space="preserve">World </w:t>
      </w:r>
      <w:r w:rsidRPr="0054435E">
        <w:rPr>
          <w:rFonts w:ascii="Calibri" w:eastAsia="Times New Roman" w:hAnsi="Calibri"/>
          <w:color w:val="auto"/>
          <w:sz w:val="22"/>
          <w:szCs w:val="22"/>
        </w:rPr>
        <w:t xml:space="preserve">Bank policy and procedures for IPFs, including procurement, </w:t>
      </w:r>
      <w:r w:rsidR="00EC6AAF">
        <w:rPr>
          <w:rFonts w:ascii="Calibri" w:eastAsia="Times New Roman" w:hAnsi="Calibri"/>
          <w:color w:val="auto"/>
          <w:sz w:val="22"/>
          <w:szCs w:val="22"/>
        </w:rPr>
        <w:t>FM</w:t>
      </w:r>
      <w:r w:rsidRPr="0054435E">
        <w:rPr>
          <w:rFonts w:ascii="Calibri" w:eastAsia="Times New Roman" w:hAnsi="Calibri"/>
          <w:color w:val="auto"/>
          <w:sz w:val="22"/>
          <w:szCs w:val="22"/>
        </w:rPr>
        <w:t>, safeguards policies and anti-corruption guidelines apply to this project</w:t>
      </w:r>
      <w:r w:rsidRPr="0054435E">
        <w:rPr>
          <w:rFonts w:ascii="Calibri" w:eastAsia="Calibri" w:hAnsi="Calibri" w:cs="Calibri"/>
          <w:color w:val="222222"/>
          <w:sz w:val="22"/>
          <w:szCs w:val="22"/>
          <w:lang w:val="en"/>
        </w:rPr>
        <w:t>.</w:t>
      </w:r>
      <w:r w:rsidRPr="0054435E">
        <w:rPr>
          <w:rFonts w:ascii="ArialMT" w:eastAsia="Calibri" w:hAnsi="ArialMT" w:cs="ArialMT"/>
          <w:color w:val="auto"/>
          <w:sz w:val="22"/>
          <w:szCs w:val="22"/>
        </w:rPr>
        <w:t xml:space="preserve"> </w:t>
      </w:r>
      <w:r w:rsidRPr="0054435E">
        <w:rPr>
          <w:rFonts w:ascii="Calibri" w:eastAsia="Times New Roman" w:hAnsi="Calibri" w:cs="Calibri"/>
          <w:color w:val="222222"/>
          <w:sz w:val="22"/>
          <w:szCs w:val="22"/>
          <w:lang w:val="en"/>
        </w:rPr>
        <w:t xml:space="preserve">Consistent with IPF Policy, the </w:t>
      </w:r>
      <w:r w:rsidR="001174AB">
        <w:rPr>
          <w:rFonts w:ascii="Calibri" w:eastAsia="Times New Roman" w:hAnsi="Calibri" w:cs="Calibri"/>
          <w:color w:val="222222"/>
          <w:sz w:val="22"/>
          <w:szCs w:val="22"/>
          <w:lang w:val="en"/>
        </w:rPr>
        <w:t xml:space="preserve">World </w:t>
      </w:r>
      <w:r w:rsidRPr="0054435E">
        <w:rPr>
          <w:rFonts w:ascii="Calibri" w:eastAsia="Times New Roman" w:hAnsi="Calibri" w:cs="Calibri"/>
          <w:color w:val="222222"/>
          <w:sz w:val="22"/>
          <w:szCs w:val="22"/>
          <w:lang w:val="en"/>
        </w:rPr>
        <w:t xml:space="preserve">Bank ensures the efficiency of any expenditures it finances. In the case of salaries, </w:t>
      </w:r>
      <w:r w:rsidRPr="0054435E">
        <w:rPr>
          <w:rFonts w:ascii="Calibri" w:eastAsia="Calibri" w:hAnsi="Calibri" w:cs="Calibri"/>
          <w:color w:val="222222"/>
          <w:sz w:val="22"/>
          <w:szCs w:val="22"/>
          <w:lang w:val="en"/>
        </w:rPr>
        <w:t xml:space="preserve">the </w:t>
      </w:r>
      <w:r w:rsidR="00303010">
        <w:rPr>
          <w:rFonts w:ascii="Calibri" w:eastAsia="Calibri" w:hAnsi="Calibri" w:cs="Calibri"/>
          <w:color w:val="222222"/>
          <w:sz w:val="22"/>
          <w:szCs w:val="22"/>
          <w:lang w:val="en"/>
        </w:rPr>
        <w:t xml:space="preserve">World </w:t>
      </w:r>
      <w:r w:rsidRPr="0054435E">
        <w:rPr>
          <w:rFonts w:ascii="Calibri" w:eastAsia="Calibri" w:hAnsi="Calibri" w:cs="Calibri"/>
          <w:color w:val="222222"/>
          <w:sz w:val="22"/>
          <w:szCs w:val="22"/>
          <w:lang w:val="en"/>
        </w:rPr>
        <w:t xml:space="preserve">Bank will ensure by effectiveness that adequate accounting systems and controls are in place for personnel management. </w:t>
      </w:r>
      <w:r w:rsidRPr="0054435E">
        <w:rPr>
          <w:rFonts w:ascii="Calibri" w:eastAsia="Calibri" w:hAnsi="Calibri" w:cs="Calibri"/>
          <w:color w:val="222222"/>
          <w:sz w:val="22"/>
          <w:szCs w:val="22"/>
        </w:rPr>
        <w:t xml:space="preserve">For </w:t>
      </w:r>
      <w:r w:rsidRPr="0054435E">
        <w:rPr>
          <w:rFonts w:ascii="Calibri" w:eastAsia="Calibri" w:hAnsi="Calibri" w:cs="Times New Roman"/>
          <w:color w:val="auto"/>
          <w:sz w:val="22"/>
          <w:szCs w:val="22"/>
        </w:rPr>
        <w:t xml:space="preserve">centers in Ghana, payroll management in those entities use computerized systems. Adequate accounting systems and controls are in place and will be further </w:t>
      </w:r>
      <w:r w:rsidRPr="00915193">
        <w:rPr>
          <w:rFonts w:ascii="Calibri" w:eastAsia="Calibri" w:hAnsi="Calibri" w:cs="Calibri"/>
          <w:color w:val="auto"/>
          <w:sz w:val="22"/>
          <w:szCs w:val="22"/>
        </w:rPr>
        <w:t>strengthened</w:t>
      </w:r>
      <w:r w:rsidRPr="0054435E">
        <w:rPr>
          <w:rFonts w:ascii="Calibri" w:eastAsia="Calibri" w:hAnsi="Calibri" w:cs="Times New Roman"/>
          <w:color w:val="auto"/>
          <w:sz w:val="22"/>
          <w:szCs w:val="22"/>
        </w:rPr>
        <w:t xml:space="preserve"> as part of the project, if needed following the first-year audit. All other centers (except for those in Ghana) will need to provide documentation of controls over personnel management to the </w:t>
      </w:r>
      <w:r w:rsidR="00303010">
        <w:rPr>
          <w:rFonts w:ascii="Calibri" w:eastAsia="Calibri" w:hAnsi="Calibri" w:cs="Times New Roman"/>
          <w:color w:val="auto"/>
          <w:sz w:val="22"/>
          <w:szCs w:val="22"/>
        </w:rPr>
        <w:t xml:space="preserve">World </w:t>
      </w:r>
      <w:r w:rsidRPr="0054435E">
        <w:rPr>
          <w:rFonts w:ascii="Calibri" w:eastAsia="Calibri" w:hAnsi="Calibri" w:cs="Times New Roman"/>
          <w:color w:val="auto"/>
          <w:sz w:val="22"/>
          <w:szCs w:val="22"/>
        </w:rPr>
        <w:t>Bank by effectiveness. In addition, all centers, except for those in Burkina Faso, have to provide their budget execution reports, which will include budget lines and EEP amounts.</w:t>
      </w:r>
    </w:p>
    <w:p w14:paraId="530EF127" w14:textId="77777777" w:rsidR="0054435E" w:rsidRPr="0054435E" w:rsidRDefault="006E4C7D" w:rsidP="006E4C7D">
      <w:pPr>
        <w:widowControl/>
        <w:numPr>
          <w:ilvl w:val="0"/>
          <w:numId w:val="26"/>
        </w:numPr>
        <w:autoSpaceDE/>
        <w:autoSpaceDN/>
        <w:adjustRightInd/>
        <w:spacing w:after="240"/>
        <w:ind w:left="0" w:right="720" w:firstLine="0"/>
        <w:jc w:val="both"/>
        <w:rPr>
          <w:rFonts w:ascii="Calibri" w:eastAsia="Times New Roman" w:hAnsi="Calibri"/>
          <w:color w:val="auto"/>
          <w:sz w:val="22"/>
          <w:szCs w:val="22"/>
        </w:rPr>
      </w:pPr>
      <w:r w:rsidRPr="0054435E">
        <w:rPr>
          <w:rFonts w:ascii="Calibri" w:eastAsia="Calibri" w:hAnsi="Calibri" w:cs="Times New Roman"/>
          <w:b/>
          <w:bCs/>
          <w:color w:val="auto"/>
          <w:sz w:val="22"/>
          <w:szCs w:val="22"/>
        </w:rPr>
        <w:t>The allocated amounts for the DLIs will vary from center to center but in all cases will be less than the amount of the EEPs, overall</w:t>
      </w:r>
      <w:r w:rsidRPr="0054435E">
        <w:rPr>
          <w:rFonts w:ascii="Calibri" w:eastAsia="Calibri" w:hAnsi="Calibri" w:cs="Calibri"/>
          <w:color w:val="auto"/>
          <w:sz w:val="22"/>
          <w:szCs w:val="22"/>
        </w:rPr>
        <w:t xml:space="preserve">. The </w:t>
      </w:r>
      <w:r w:rsidR="00303010">
        <w:rPr>
          <w:rFonts w:ascii="Calibri" w:eastAsia="Calibri" w:hAnsi="Calibri" w:cs="Calibri"/>
          <w:color w:val="auto"/>
          <w:sz w:val="22"/>
          <w:szCs w:val="22"/>
        </w:rPr>
        <w:t xml:space="preserve">World </w:t>
      </w:r>
      <w:r w:rsidRPr="0054435E">
        <w:rPr>
          <w:rFonts w:ascii="Calibri" w:eastAsia="Calibri" w:hAnsi="Calibri" w:cs="Calibri"/>
          <w:color w:val="auto"/>
          <w:sz w:val="22"/>
          <w:szCs w:val="22"/>
        </w:rPr>
        <w:t xml:space="preserve">Bank project team will ensure that the eligible expenditure amount, as ascertained in the EEP Statement that will form part of the IFR submitted for disbursement, exceeds the DLR allocated amount.  </w:t>
      </w:r>
      <w:r w:rsidRPr="0054435E">
        <w:rPr>
          <w:rFonts w:ascii="Calibri" w:eastAsia="Times New Roman" w:hAnsi="Calibri" w:cs="Calibri"/>
          <w:color w:val="auto"/>
          <w:sz w:val="22"/>
          <w:szCs w:val="22"/>
        </w:rPr>
        <w:t xml:space="preserve">EEPs will be audited as part of each </w:t>
      </w:r>
      <w:r w:rsidRPr="0054435E">
        <w:rPr>
          <w:rFonts w:ascii="Calibri" w:eastAsia="Calibri" w:hAnsi="Calibri" w:cs="Calibri"/>
          <w:color w:val="auto"/>
          <w:sz w:val="22"/>
          <w:szCs w:val="22"/>
        </w:rPr>
        <w:t xml:space="preserve">ACE Impact center’s </w:t>
      </w:r>
      <w:r w:rsidRPr="0054435E">
        <w:rPr>
          <w:rFonts w:ascii="Calibri" w:eastAsia="Times New Roman" w:hAnsi="Calibri" w:cs="Calibri"/>
          <w:color w:val="auto"/>
          <w:sz w:val="22"/>
          <w:szCs w:val="22"/>
        </w:rPr>
        <w:t>annual</w:t>
      </w:r>
      <w:r w:rsidRPr="0054435E">
        <w:rPr>
          <w:rFonts w:ascii="Calibri" w:eastAsia="Calibri" w:hAnsi="Calibri" w:cs="Calibri"/>
          <w:color w:val="auto"/>
          <w:sz w:val="22"/>
          <w:szCs w:val="22"/>
        </w:rPr>
        <w:t xml:space="preserve"> </w:t>
      </w:r>
      <w:r w:rsidRPr="0054435E">
        <w:rPr>
          <w:rFonts w:ascii="Calibri" w:eastAsia="Times New Roman" w:hAnsi="Calibri" w:cs="Calibri"/>
          <w:color w:val="auto"/>
          <w:sz w:val="22"/>
          <w:szCs w:val="22"/>
        </w:rPr>
        <w:t>financial statement audit.</w:t>
      </w:r>
    </w:p>
    <w:p w14:paraId="7F465110" w14:textId="77777777" w:rsidR="0054435E" w:rsidRPr="007A2B23" w:rsidRDefault="006E4C7D" w:rsidP="006E4C7D">
      <w:pPr>
        <w:widowControl/>
        <w:numPr>
          <w:ilvl w:val="0"/>
          <w:numId w:val="26"/>
        </w:numPr>
        <w:autoSpaceDE/>
        <w:autoSpaceDN/>
        <w:adjustRightInd/>
        <w:spacing w:after="240"/>
        <w:ind w:left="0" w:right="720" w:firstLine="0"/>
        <w:jc w:val="both"/>
        <w:rPr>
          <w:rFonts w:ascii="Calibri" w:eastAsia="Times New Roman" w:hAnsi="Calibri"/>
          <w:color w:val="auto"/>
          <w:sz w:val="22"/>
          <w:szCs w:val="22"/>
        </w:rPr>
      </w:pPr>
      <w:r w:rsidRPr="00B660A4">
        <w:rPr>
          <w:rFonts w:ascii="Calibri" w:eastAsia="MS Mincho" w:hAnsi="Calibri" w:cs="Times New Roman"/>
          <w:b/>
          <w:bCs/>
          <w:color w:val="auto"/>
          <w:sz w:val="22"/>
          <w:szCs w:val="22"/>
        </w:rPr>
        <w:t xml:space="preserve">As part of its reporting, each university will prepare semi-annual Budget Execution Reports and make them available to </w:t>
      </w:r>
      <w:r w:rsidRPr="00B660A4">
        <w:rPr>
          <w:rFonts w:ascii="Calibri" w:eastAsia="Calibri" w:hAnsi="Calibri" w:cs="Calibri"/>
          <w:b/>
          <w:color w:val="auto"/>
          <w:sz w:val="22"/>
          <w:szCs w:val="22"/>
        </w:rPr>
        <w:t>their</w:t>
      </w:r>
      <w:r w:rsidRPr="00B660A4">
        <w:rPr>
          <w:rFonts w:ascii="Calibri" w:eastAsia="MS Mincho" w:hAnsi="Calibri" w:cs="Times New Roman"/>
          <w:b/>
          <w:bCs/>
          <w:color w:val="auto"/>
          <w:sz w:val="22"/>
          <w:szCs w:val="22"/>
        </w:rPr>
        <w:t xml:space="preserve"> respective ACE Impact center fiduciary staff for preparation of the EEP Statement which will be incorporated into the IFRs and used to monitor implementation progress of the EEPs.</w:t>
      </w:r>
      <w:r w:rsidRPr="0054435E">
        <w:rPr>
          <w:rFonts w:ascii="Calibri" w:eastAsia="MS Mincho" w:hAnsi="Calibri" w:cs="Times New Roman"/>
          <w:bCs/>
          <w:color w:val="auto"/>
          <w:sz w:val="22"/>
          <w:szCs w:val="22"/>
        </w:rPr>
        <w:t xml:space="preserve">  The EEP Statements will be audited annually by the external audit firm as part of the Project Financial Statement Audit to confirm that EEPs were incurred under the agreed budget lines and are eligible for </w:t>
      </w:r>
      <w:r w:rsidR="00303010">
        <w:rPr>
          <w:rFonts w:ascii="Calibri" w:eastAsia="MS Mincho" w:hAnsi="Calibri" w:cs="Times New Roman"/>
          <w:bCs/>
          <w:color w:val="auto"/>
          <w:sz w:val="22"/>
          <w:szCs w:val="22"/>
        </w:rPr>
        <w:t xml:space="preserve">World </w:t>
      </w:r>
      <w:r w:rsidRPr="0054435E">
        <w:rPr>
          <w:rFonts w:ascii="Calibri" w:eastAsia="MS Mincho" w:hAnsi="Calibri" w:cs="Times New Roman"/>
          <w:bCs/>
          <w:color w:val="auto"/>
          <w:sz w:val="22"/>
          <w:szCs w:val="22"/>
        </w:rPr>
        <w:t>Bank financing. The audited EEPs will be submitted to the</w:t>
      </w:r>
      <w:r w:rsidR="00624990">
        <w:rPr>
          <w:rFonts w:ascii="Calibri" w:eastAsia="MS Mincho" w:hAnsi="Calibri" w:cs="Times New Roman"/>
          <w:bCs/>
          <w:color w:val="auto"/>
          <w:sz w:val="22"/>
          <w:szCs w:val="22"/>
        </w:rPr>
        <w:t xml:space="preserve"> World</w:t>
      </w:r>
      <w:r w:rsidRPr="0054435E">
        <w:rPr>
          <w:rFonts w:ascii="Calibri" w:eastAsia="MS Mincho" w:hAnsi="Calibri" w:cs="Times New Roman"/>
          <w:bCs/>
          <w:color w:val="auto"/>
          <w:sz w:val="22"/>
          <w:szCs w:val="22"/>
        </w:rPr>
        <w:t xml:space="preserve"> Bank</w:t>
      </w:r>
      <w:r w:rsidR="007A2B23">
        <w:rPr>
          <w:rFonts w:ascii="Calibri" w:eastAsia="MS Mincho" w:hAnsi="Calibri" w:cs="Times New Roman"/>
          <w:bCs/>
          <w:color w:val="auto"/>
          <w:sz w:val="22"/>
          <w:szCs w:val="22"/>
        </w:rPr>
        <w:t>.</w:t>
      </w:r>
    </w:p>
    <w:bookmarkEnd w:id="180"/>
    <w:p w14:paraId="47A0C23B" w14:textId="77777777" w:rsidR="0054435E" w:rsidRPr="0054435E" w:rsidRDefault="006E4C7D" w:rsidP="00B660A4">
      <w:pPr>
        <w:pStyle w:val="ListParagraph"/>
        <w:spacing w:after="240"/>
        <w:ind w:left="0"/>
        <w:contextualSpacing w:val="0"/>
        <w:jc w:val="both"/>
        <w:rPr>
          <w:rFonts w:ascii="Batang" w:eastAsia="Batang" w:hAnsi="Batang" w:cs="Batang"/>
          <w:b/>
          <w:color w:val="auto"/>
          <w:sz w:val="22"/>
          <w:szCs w:val="22"/>
          <w:lang w:eastAsia="ko-KR"/>
        </w:rPr>
      </w:pPr>
      <w:r w:rsidRPr="0054435E">
        <w:rPr>
          <w:rFonts w:ascii="Calibri" w:eastAsia="Calibri" w:hAnsi="Calibri" w:cs="Times New Roman"/>
          <w:b/>
          <w:i/>
          <w:color w:val="0070C0"/>
          <w:sz w:val="22"/>
          <w:szCs w:val="22"/>
          <w:lang w:eastAsia="ko-KR"/>
        </w:rPr>
        <w:t>FM Implementation Support Plan</w:t>
      </w:r>
    </w:p>
    <w:p w14:paraId="7D482F2A" w14:textId="77777777" w:rsidR="0054435E" w:rsidRPr="0054435E" w:rsidRDefault="006E4C7D" w:rsidP="006E4C7D">
      <w:pPr>
        <w:widowControl/>
        <w:numPr>
          <w:ilvl w:val="0"/>
          <w:numId w:val="26"/>
        </w:numPr>
        <w:autoSpaceDE/>
        <w:autoSpaceDN/>
        <w:adjustRightInd/>
        <w:spacing w:after="120"/>
        <w:ind w:left="0" w:right="720" w:firstLine="0"/>
        <w:jc w:val="both"/>
        <w:rPr>
          <w:rFonts w:ascii="Calibri" w:eastAsia="Calibri" w:hAnsi="Calibri" w:cs="Calibri"/>
          <w:color w:val="222222"/>
          <w:sz w:val="22"/>
          <w:szCs w:val="22"/>
        </w:rPr>
      </w:pPr>
      <w:r w:rsidRPr="0054435E">
        <w:rPr>
          <w:rFonts w:ascii="Calibri" w:eastAsia="Calibri" w:hAnsi="Calibri" w:cs="Calibri"/>
          <w:b/>
          <w:color w:val="auto"/>
          <w:sz w:val="22"/>
          <w:szCs w:val="22"/>
        </w:rPr>
        <w:t>For all participating countries and entities, FM implementation support will be provided over the project’s lifetime.</w:t>
      </w:r>
      <w:r w:rsidRPr="0054435E">
        <w:rPr>
          <w:rFonts w:ascii="Calibri" w:eastAsia="Calibri" w:hAnsi="Calibri" w:cs="Calibri"/>
          <w:color w:val="auto"/>
          <w:sz w:val="22"/>
          <w:szCs w:val="22"/>
        </w:rPr>
        <w:t xml:space="preserve"> The project will be supervised on a risk-based approach. Based on the outcome of the FM risk assessment, the following implementation support plan is proposed. The objective of the implementation support plan is to ensure the project maintains a satisfactory FM performance throughout its life.</w:t>
      </w:r>
    </w:p>
    <w:p w14:paraId="55466760" w14:textId="77777777" w:rsidR="00455A8A" w:rsidRPr="00CB6C33" w:rsidRDefault="006E4C7D" w:rsidP="00B660A4">
      <w:pPr>
        <w:pStyle w:val="ListParagraph"/>
        <w:keepNext/>
        <w:keepLines/>
        <w:spacing w:after="120"/>
        <w:ind w:left="0" w:right="720"/>
        <w:contextualSpacing w:val="0"/>
        <w:jc w:val="center"/>
        <w:rPr>
          <w:rFonts w:asciiTheme="minorHAnsi" w:eastAsia="Batang" w:hAnsiTheme="minorHAnsi" w:cstheme="minorHAnsi"/>
          <w:b/>
          <w:i/>
          <w:sz w:val="22"/>
          <w:szCs w:val="22"/>
          <w:lang w:eastAsia="ko-KR"/>
        </w:rPr>
      </w:pPr>
      <w:r w:rsidRPr="00CB6C33">
        <w:rPr>
          <w:rFonts w:asciiTheme="minorHAnsi" w:eastAsia="Batang" w:hAnsiTheme="minorHAnsi" w:cstheme="minorHAnsi"/>
          <w:b/>
          <w:sz w:val="22"/>
          <w:szCs w:val="22"/>
          <w:lang w:eastAsia="ko-KR"/>
        </w:rPr>
        <w:lastRenderedPageBreak/>
        <w:t xml:space="preserve">Table A2.4. </w:t>
      </w:r>
      <w:r w:rsidRPr="00CB6C33">
        <w:rPr>
          <w:rFonts w:asciiTheme="minorHAnsi" w:eastAsia="Batang" w:hAnsiTheme="minorHAnsi" w:cstheme="minorHAnsi"/>
          <w:b/>
          <w:i/>
          <w:sz w:val="22"/>
          <w:szCs w:val="22"/>
          <w:lang w:eastAsia="ko-KR"/>
        </w:rPr>
        <w:t>FM implementation support plan</w:t>
      </w:r>
    </w:p>
    <w:tbl>
      <w:tblP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9"/>
        <w:gridCol w:w="3416"/>
      </w:tblGrid>
      <w:tr w:rsidR="00F11684" w14:paraId="42A15FD1" w14:textId="77777777" w:rsidTr="000D2743">
        <w:trPr>
          <w:cantSplit/>
          <w:trHeight w:val="288"/>
          <w:tblHeader/>
        </w:trPr>
        <w:tc>
          <w:tcPr>
            <w:tcW w:w="3174" w:type="pct"/>
            <w:shd w:val="clear" w:color="auto" w:fill="D0CECE" w:themeFill="background2" w:themeFillShade="E6"/>
            <w:vAlign w:val="center"/>
          </w:tcPr>
          <w:p w14:paraId="08F8B74E" w14:textId="77777777" w:rsidR="00C67FB1" w:rsidRPr="00C67FB1" w:rsidRDefault="006E4C7D" w:rsidP="00B660A4">
            <w:pPr>
              <w:keepNext/>
              <w:keepLines/>
              <w:widowControl/>
              <w:autoSpaceDE/>
              <w:autoSpaceDN/>
              <w:adjustRightInd/>
              <w:spacing w:after="120"/>
              <w:jc w:val="center"/>
              <w:rPr>
                <w:rFonts w:ascii="Calibri" w:eastAsia="Calibri" w:hAnsi="Calibri" w:cs="Calibri"/>
                <w:b/>
                <w:color w:val="auto"/>
                <w:sz w:val="20"/>
                <w:szCs w:val="20"/>
              </w:rPr>
            </w:pPr>
            <w:bookmarkStart w:id="181" w:name="_Hlk1551767"/>
            <w:r w:rsidRPr="00C67FB1">
              <w:rPr>
                <w:rFonts w:ascii="Calibri" w:eastAsia="Calibri" w:hAnsi="Calibri" w:cs="Calibri"/>
                <w:b/>
                <w:color w:val="auto"/>
                <w:sz w:val="20"/>
                <w:szCs w:val="20"/>
              </w:rPr>
              <w:t>FM Activity</w:t>
            </w:r>
          </w:p>
        </w:tc>
        <w:tc>
          <w:tcPr>
            <w:tcW w:w="1826" w:type="pct"/>
            <w:shd w:val="clear" w:color="auto" w:fill="D0CECE" w:themeFill="background2" w:themeFillShade="E6"/>
            <w:vAlign w:val="center"/>
          </w:tcPr>
          <w:p w14:paraId="489CCE41" w14:textId="77777777" w:rsidR="00C67FB1" w:rsidRPr="00C67FB1" w:rsidRDefault="006E4C7D" w:rsidP="00B660A4">
            <w:pPr>
              <w:keepNext/>
              <w:keepLines/>
              <w:widowControl/>
              <w:autoSpaceDE/>
              <w:autoSpaceDN/>
              <w:adjustRightInd/>
              <w:spacing w:after="120"/>
              <w:jc w:val="center"/>
              <w:rPr>
                <w:rFonts w:ascii="Calibri" w:eastAsia="Calibri" w:hAnsi="Calibri" w:cs="Calibri"/>
                <w:b/>
                <w:color w:val="auto"/>
                <w:sz w:val="20"/>
                <w:szCs w:val="20"/>
              </w:rPr>
            </w:pPr>
            <w:r w:rsidRPr="00C67FB1">
              <w:rPr>
                <w:rFonts w:ascii="Calibri" w:eastAsia="Calibri" w:hAnsi="Calibri" w:cs="Calibri"/>
                <w:b/>
                <w:color w:val="auto"/>
                <w:sz w:val="20"/>
                <w:szCs w:val="20"/>
              </w:rPr>
              <w:t>Frequency</w:t>
            </w:r>
          </w:p>
        </w:tc>
      </w:tr>
      <w:tr w:rsidR="00F11684" w14:paraId="5BDED8DA" w14:textId="77777777" w:rsidTr="000D2743">
        <w:trPr>
          <w:cantSplit/>
          <w:trHeight w:val="288"/>
        </w:trPr>
        <w:tc>
          <w:tcPr>
            <w:tcW w:w="5000" w:type="pct"/>
            <w:gridSpan w:val="2"/>
            <w:shd w:val="clear" w:color="auto" w:fill="D0CECE" w:themeFill="background2" w:themeFillShade="E6"/>
          </w:tcPr>
          <w:p w14:paraId="43E5A45A" w14:textId="77777777" w:rsidR="00C67FB1" w:rsidRPr="00C67FB1" w:rsidRDefault="006E4C7D" w:rsidP="00B660A4">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C67FB1">
              <w:rPr>
                <w:rFonts w:ascii="Calibri" w:eastAsia="Times New Roman" w:hAnsi="Calibri" w:cs="Calibri"/>
                <w:b/>
                <w:bCs/>
                <w:color w:val="auto"/>
                <w:sz w:val="20"/>
                <w:szCs w:val="20"/>
                <w:lang w:eastAsia="fr-FR"/>
              </w:rPr>
              <w:t>Desk reviews</w:t>
            </w:r>
          </w:p>
        </w:tc>
      </w:tr>
      <w:tr w:rsidR="00F11684" w14:paraId="23085C77" w14:textId="77777777" w:rsidTr="00AD2F34">
        <w:trPr>
          <w:cantSplit/>
          <w:trHeight w:val="288"/>
        </w:trPr>
        <w:tc>
          <w:tcPr>
            <w:tcW w:w="3174" w:type="pct"/>
            <w:shd w:val="clear" w:color="auto" w:fill="auto"/>
          </w:tcPr>
          <w:p w14:paraId="0F31F9F7"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IFRs’ review</w:t>
            </w:r>
          </w:p>
        </w:tc>
        <w:tc>
          <w:tcPr>
            <w:tcW w:w="1826" w:type="pct"/>
            <w:shd w:val="clear" w:color="auto" w:fill="auto"/>
          </w:tcPr>
          <w:p w14:paraId="0B4F393F"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Quarterly for AAU, MESRSI-PIU and NCTE</w:t>
            </w:r>
          </w:p>
          <w:p w14:paraId="7953E86B"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Semiannually for all centers</w:t>
            </w:r>
          </w:p>
        </w:tc>
      </w:tr>
      <w:tr w:rsidR="00F11684" w14:paraId="1EECB1AF" w14:textId="77777777" w:rsidTr="00AD2F34">
        <w:trPr>
          <w:cantSplit/>
          <w:trHeight w:val="288"/>
        </w:trPr>
        <w:tc>
          <w:tcPr>
            <w:tcW w:w="3174" w:type="pct"/>
            <w:shd w:val="clear" w:color="auto" w:fill="auto"/>
          </w:tcPr>
          <w:p w14:paraId="12D003FF"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Audit report review of the program</w:t>
            </w:r>
          </w:p>
        </w:tc>
        <w:tc>
          <w:tcPr>
            <w:tcW w:w="1826" w:type="pct"/>
            <w:shd w:val="clear" w:color="auto" w:fill="auto"/>
          </w:tcPr>
          <w:p w14:paraId="5135FB0B"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Annually</w:t>
            </w:r>
          </w:p>
        </w:tc>
      </w:tr>
      <w:tr w:rsidR="00F11684" w14:paraId="7919BD8F" w14:textId="77777777" w:rsidTr="00AD2F34">
        <w:trPr>
          <w:cantSplit/>
          <w:trHeight w:val="288"/>
        </w:trPr>
        <w:tc>
          <w:tcPr>
            <w:tcW w:w="3174" w:type="pct"/>
            <w:shd w:val="clear" w:color="auto" w:fill="auto"/>
          </w:tcPr>
          <w:p w14:paraId="7969547F"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 xml:space="preserve">Review of other relevant information such as interim internal control systems reports </w:t>
            </w:r>
          </w:p>
        </w:tc>
        <w:tc>
          <w:tcPr>
            <w:tcW w:w="1826" w:type="pct"/>
            <w:shd w:val="clear" w:color="auto" w:fill="auto"/>
          </w:tcPr>
          <w:p w14:paraId="58DB88BE"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Continuous, as they become available</w:t>
            </w:r>
          </w:p>
        </w:tc>
      </w:tr>
      <w:tr w:rsidR="00F11684" w14:paraId="27C7519C" w14:textId="77777777" w:rsidTr="00AD2F34">
        <w:trPr>
          <w:cantSplit/>
          <w:trHeight w:val="288"/>
        </w:trPr>
        <w:tc>
          <w:tcPr>
            <w:tcW w:w="5000" w:type="pct"/>
            <w:gridSpan w:val="2"/>
            <w:shd w:val="clear" w:color="auto" w:fill="auto"/>
          </w:tcPr>
          <w:p w14:paraId="6B89FD4D" w14:textId="77777777" w:rsidR="00C67FB1" w:rsidRPr="00C67FB1" w:rsidRDefault="006E4C7D" w:rsidP="00B660A4">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C67FB1">
              <w:rPr>
                <w:rFonts w:ascii="Calibri" w:eastAsia="Times New Roman" w:hAnsi="Calibri" w:cs="Calibri"/>
                <w:b/>
                <w:bCs/>
                <w:color w:val="auto"/>
                <w:sz w:val="20"/>
                <w:szCs w:val="20"/>
                <w:lang w:eastAsia="fr-FR"/>
              </w:rPr>
              <w:t>On-site visits</w:t>
            </w:r>
          </w:p>
        </w:tc>
      </w:tr>
      <w:tr w:rsidR="00F11684" w14:paraId="7773DC53" w14:textId="77777777" w:rsidTr="00AD2F34">
        <w:trPr>
          <w:cantSplit/>
          <w:trHeight w:val="288"/>
        </w:trPr>
        <w:tc>
          <w:tcPr>
            <w:tcW w:w="3174" w:type="pct"/>
            <w:shd w:val="clear" w:color="auto" w:fill="auto"/>
          </w:tcPr>
          <w:p w14:paraId="24929109"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Review of overall operation of the FM system (Implementation Support Mission)</w:t>
            </w:r>
          </w:p>
        </w:tc>
        <w:tc>
          <w:tcPr>
            <w:tcW w:w="1826" w:type="pct"/>
            <w:shd w:val="clear" w:color="auto" w:fill="auto"/>
          </w:tcPr>
          <w:p w14:paraId="25D2C510"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 xml:space="preserve">Every six months for substantial risk </w:t>
            </w:r>
          </w:p>
          <w:p w14:paraId="21DEB288"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Annually for moderate/low risk</w:t>
            </w:r>
          </w:p>
        </w:tc>
      </w:tr>
      <w:tr w:rsidR="00F11684" w14:paraId="15008593" w14:textId="77777777" w:rsidTr="00AD2F34">
        <w:trPr>
          <w:cantSplit/>
          <w:trHeight w:val="288"/>
        </w:trPr>
        <w:tc>
          <w:tcPr>
            <w:tcW w:w="3174" w:type="pct"/>
            <w:shd w:val="clear" w:color="auto" w:fill="auto"/>
          </w:tcPr>
          <w:p w14:paraId="32D862F3"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Monitoring of actions taken on issues highlighted in audit reports, auditors’ Management Letters, internal audits, and other reports</w:t>
            </w:r>
          </w:p>
        </w:tc>
        <w:tc>
          <w:tcPr>
            <w:tcW w:w="1826" w:type="pct"/>
            <w:shd w:val="clear" w:color="auto" w:fill="auto"/>
          </w:tcPr>
          <w:p w14:paraId="3258D56D"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As needed</w:t>
            </w:r>
          </w:p>
        </w:tc>
      </w:tr>
      <w:tr w:rsidR="00F11684" w14:paraId="1E1E2064" w14:textId="77777777" w:rsidTr="00AD2F34">
        <w:trPr>
          <w:cantSplit/>
          <w:trHeight w:val="288"/>
        </w:trPr>
        <w:tc>
          <w:tcPr>
            <w:tcW w:w="3174" w:type="pct"/>
            <w:shd w:val="clear" w:color="auto" w:fill="auto"/>
          </w:tcPr>
          <w:p w14:paraId="50111D1C"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 xml:space="preserve">Transaction reviews </w:t>
            </w:r>
          </w:p>
        </w:tc>
        <w:tc>
          <w:tcPr>
            <w:tcW w:w="1826" w:type="pct"/>
            <w:shd w:val="clear" w:color="auto" w:fill="auto"/>
          </w:tcPr>
          <w:p w14:paraId="3B96AAAA"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As needed</w:t>
            </w:r>
          </w:p>
        </w:tc>
      </w:tr>
      <w:tr w:rsidR="00F11684" w14:paraId="53280742" w14:textId="77777777" w:rsidTr="00AD2F34">
        <w:trPr>
          <w:cantSplit/>
          <w:trHeight w:val="288"/>
        </w:trPr>
        <w:tc>
          <w:tcPr>
            <w:tcW w:w="5000" w:type="pct"/>
            <w:gridSpan w:val="2"/>
            <w:shd w:val="clear" w:color="auto" w:fill="auto"/>
          </w:tcPr>
          <w:p w14:paraId="04CD4DA3" w14:textId="77777777" w:rsidR="00C67FB1" w:rsidRPr="00C67FB1" w:rsidRDefault="006E4C7D" w:rsidP="00B660A4">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C67FB1">
              <w:rPr>
                <w:rFonts w:ascii="Calibri" w:eastAsia="Times New Roman" w:hAnsi="Calibri" w:cs="Calibri"/>
                <w:b/>
                <w:bCs/>
                <w:color w:val="auto"/>
                <w:sz w:val="20"/>
                <w:szCs w:val="20"/>
                <w:lang w:eastAsia="fr-FR"/>
              </w:rPr>
              <w:t>Capacity-building support</w:t>
            </w:r>
          </w:p>
        </w:tc>
      </w:tr>
      <w:tr w:rsidR="00F11684" w14:paraId="1795F22E" w14:textId="77777777" w:rsidTr="00AD2F34">
        <w:trPr>
          <w:cantSplit/>
          <w:trHeight w:val="288"/>
        </w:trPr>
        <w:tc>
          <w:tcPr>
            <w:tcW w:w="3174" w:type="pct"/>
            <w:shd w:val="clear" w:color="auto" w:fill="auto"/>
          </w:tcPr>
          <w:p w14:paraId="41AB4CC9"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FM training sessions</w:t>
            </w:r>
          </w:p>
        </w:tc>
        <w:tc>
          <w:tcPr>
            <w:tcW w:w="1826" w:type="pct"/>
            <w:shd w:val="clear" w:color="auto" w:fill="auto"/>
          </w:tcPr>
          <w:p w14:paraId="63ADA4BE" w14:textId="77777777" w:rsidR="00C67FB1" w:rsidRPr="00C67FB1" w:rsidRDefault="006E4C7D" w:rsidP="00B660A4">
            <w:pPr>
              <w:keepNext/>
              <w:keepLines/>
              <w:widowControl/>
              <w:autoSpaceDE/>
              <w:autoSpaceDN/>
              <w:adjustRightInd/>
              <w:spacing w:after="120"/>
              <w:rPr>
                <w:rFonts w:ascii="Calibri" w:eastAsia="Calibri" w:hAnsi="Calibri" w:cs="Calibri"/>
                <w:color w:val="auto"/>
                <w:sz w:val="20"/>
                <w:szCs w:val="20"/>
              </w:rPr>
            </w:pPr>
            <w:r w:rsidRPr="00C67FB1">
              <w:rPr>
                <w:rFonts w:ascii="Calibri" w:eastAsia="Calibri" w:hAnsi="Calibri" w:cs="Calibri"/>
                <w:color w:val="auto"/>
                <w:sz w:val="20"/>
                <w:szCs w:val="20"/>
              </w:rPr>
              <w:t>Before project effectiveness and during implementation as needed</w:t>
            </w:r>
          </w:p>
        </w:tc>
      </w:tr>
      <w:bookmarkEnd w:id="181"/>
    </w:tbl>
    <w:p w14:paraId="6E788A6D" w14:textId="77777777" w:rsidR="00245971" w:rsidRDefault="00245971" w:rsidP="00062D1B">
      <w:pPr>
        <w:pStyle w:val="ListParagraph"/>
        <w:widowControl/>
        <w:autoSpaceDE/>
        <w:autoSpaceDN/>
        <w:adjustRightInd/>
        <w:spacing w:after="160" w:line="259" w:lineRule="auto"/>
        <w:ind w:left="360"/>
        <w:rPr>
          <w:rFonts w:asciiTheme="minorHAnsi" w:hAnsiTheme="minorHAnsi" w:cstheme="minorHAnsi"/>
          <w:b/>
          <w:color w:val="0070C0"/>
          <w:sz w:val="22"/>
          <w:szCs w:val="22"/>
        </w:rPr>
      </w:pPr>
    </w:p>
    <w:p w14:paraId="21636EE3" w14:textId="77777777" w:rsidR="00455A8A" w:rsidRPr="00062D1B" w:rsidRDefault="006E4C7D" w:rsidP="006E4C7D">
      <w:pPr>
        <w:pStyle w:val="ListParagraph"/>
        <w:widowControl/>
        <w:numPr>
          <w:ilvl w:val="0"/>
          <w:numId w:val="25"/>
        </w:numPr>
        <w:autoSpaceDE/>
        <w:autoSpaceDN/>
        <w:adjustRightInd/>
        <w:spacing w:after="160" w:line="259" w:lineRule="auto"/>
        <w:rPr>
          <w:rFonts w:asciiTheme="minorHAnsi" w:hAnsiTheme="minorHAnsi" w:cstheme="minorHAnsi"/>
          <w:b/>
          <w:color w:val="0070C0"/>
          <w:sz w:val="22"/>
          <w:szCs w:val="22"/>
        </w:rPr>
      </w:pPr>
      <w:r w:rsidRPr="00062D1B">
        <w:rPr>
          <w:rFonts w:asciiTheme="minorHAnsi" w:hAnsiTheme="minorHAnsi" w:cstheme="minorHAnsi"/>
          <w:b/>
          <w:color w:val="0070C0"/>
          <w:sz w:val="22"/>
          <w:szCs w:val="22"/>
        </w:rPr>
        <w:t xml:space="preserve">Procurement </w:t>
      </w:r>
    </w:p>
    <w:p w14:paraId="7EA1B488"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Arial,Times New Roman" w:eastAsia="Calibri,Arial,Times New Roman" w:hAnsi="Calibri,Arial,Times New Roman" w:cs="Calibri,Arial,Times New Roman"/>
          <w:color w:val="auto"/>
          <w:sz w:val="22"/>
          <w:szCs w:val="22"/>
        </w:rPr>
      </w:pPr>
      <w:r w:rsidRPr="00062D1B">
        <w:rPr>
          <w:rFonts w:asciiTheme="minorHAnsi" w:hAnsiTheme="minorHAnsi" w:cstheme="minorHAnsi"/>
          <w:b/>
          <w:color w:val="auto"/>
          <w:sz w:val="22"/>
          <w:szCs w:val="22"/>
        </w:rPr>
        <w:t>Procurement Assessments Summary</w:t>
      </w:r>
      <w:r w:rsidR="006465BC" w:rsidRPr="00062D1B">
        <w:rPr>
          <w:rFonts w:asciiTheme="minorHAnsi" w:hAnsiTheme="minorHAnsi" w:cstheme="minorHAnsi"/>
          <w:b/>
          <w:color w:val="auto"/>
          <w:sz w:val="22"/>
          <w:szCs w:val="22"/>
        </w:rPr>
        <w:t xml:space="preserve">: </w:t>
      </w:r>
      <w:r w:rsidR="00E00AC5" w:rsidRPr="00E00AC5">
        <w:rPr>
          <w:rFonts w:asciiTheme="minorHAnsi" w:hAnsiTheme="minorHAnsi" w:cstheme="minorHAnsi"/>
          <w:b/>
          <w:color w:val="auto"/>
          <w:sz w:val="22"/>
          <w:szCs w:val="22"/>
        </w:rPr>
        <w:t xml:space="preserve">Overall, the procurement risk rating for the project is High. </w:t>
      </w:r>
      <w:r w:rsidR="00E00AC5">
        <w:rPr>
          <w:rFonts w:asciiTheme="minorHAnsi" w:hAnsiTheme="minorHAnsi" w:cstheme="minorHAnsi"/>
          <w:b/>
          <w:color w:val="auto"/>
          <w:sz w:val="22"/>
          <w:szCs w:val="22"/>
        </w:rPr>
        <w:t xml:space="preserve"> </w:t>
      </w:r>
      <w:r w:rsidRPr="00C67FB1">
        <w:rPr>
          <w:rFonts w:ascii="Calibri" w:eastAsia="Calibri" w:hAnsi="Calibri" w:cs="Calibri"/>
          <w:color w:val="auto"/>
          <w:sz w:val="22"/>
          <w:szCs w:val="22"/>
        </w:rPr>
        <w:t>At the regional level, AAU, in its role as the RFU will be responsible for procurement activities under Sub-component 3.1. NCTE (Ghana) and MESRSI-PIU (Burkina Faso) will be responsible for the procurement activities under Sub-component 3.2.  All procurement activities under these two sub-components will follow World Bank procurement guidelines or/and regulation requiring that t</w:t>
      </w:r>
      <w:r w:rsidRPr="00C67FB1">
        <w:rPr>
          <w:rFonts w:ascii="Calibri" w:eastAsia="Calibri" w:hAnsi="Calibri" w:cs="Times New Roman"/>
          <w:color w:val="auto"/>
          <w:sz w:val="22"/>
          <w:szCs w:val="22"/>
        </w:rPr>
        <w:t>he procurement plans for such procurement activities be prepared, reviewed and cleared in STEP, as well as any prior review procurement.</w:t>
      </w:r>
      <w:r w:rsidRPr="00C67FB1">
        <w:rPr>
          <w:rFonts w:ascii="Calibri" w:eastAsia="Calibri" w:hAnsi="Calibri" w:cs="Calibri"/>
          <w:color w:val="auto"/>
          <w:sz w:val="22"/>
          <w:szCs w:val="22"/>
        </w:rPr>
        <w:t xml:space="preserve"> The ACE Impact I centers will be responsible for the procurement activities under Component 1 and Sub-component 2.1. Under these sub-components, the </w:t>
      </w:r>
      <w:r w:rsidR="00303010">
        <w:rPr>
          <w:rFonts w:ascii="Calibri" w:eastAsia="Calibri" w:hAnsi="Calibri" w:cs="Calibri"/>
          <w:color w:val="auto"/>
          <w:sz w:val="22"/>
          <w:szCs w:val="22"/>
        </w:rPr>
        <w:t xml:space="preserve">World </w:t>
      </w:r>
      <w:r w:rsidRPr="00C67FB1">
        <w:rPr>
          <w:rFonts w:ascii="Calibri" w:eastAsia="Calibri" w:hAnsi="Calibri" w:cs="Calibri"/>
          <w:color w:val="auto"/>
          <w:sz w:val="22"/>
          <w:szCs w:val="22"/>
        </w:rPr>
        <w:t xml:space="preserve">Bank funds will be disbursed against a set of DLIs to finance the non-procurable expenditures as defined under the EEPs. The non-EEPs, including procurement of goods and civil works under the project will be procured together with the institutions’ other operating requirements and needs, following the institutions’ own procurement procedures. These non-EEPs will be financed by the institutions’/governments’ own funds- and therefore, the procurement plans for those activities are not prepared in STEP and are not reviewed and cleared by the </w:t>
      </w:r>
      <w:r w:rsidR="00624990">
        <w:rPr>
          <w:rFonts w:ascii="Calibri" w:eastAsia="Calibri" w:hAnsi="Calibri" w:cs="Calibri"/>
          <w:color w:val="auto"/>
          <w:sz w:val="22"/>
          <w:szCs w:val="22"/>
        </w:rPr>
        <w:t xml:space="preserve">World </w:t>
      </w:r>
      <w:r w:rsidRPr="00C67FB1">
        <w:rPr>
          <w:rFonts w:ascii="Calibri" w:eastAsia="Calibri" w:hAnsi="Calibri" w:cs="Calibri"/>
          <w:color w:val="auto"/>
          <w:sz w:val="22"/>
          <w:szCs w:val="22"/>
        </w:rPr>
        <w:t>Bank.</w:t>
      </w:r>
    </w:p>
    <w:p w14:paraId="1C97BCD8"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AAU: The procurement assessment indicates a risk rating of High</w:t>
      </w:r>
      <w:r w:rsidRPr="00C67FB1">
        <w:rPr>
          <w:rFonts w:ascii="Calibri" w:eastAsia="Calibri" w:hAnsi="Calibri" w:cs="Calibri"/>
          <w:color w:val="auto"/>
          <w:sz w:val="22"/>
          <w:szCs w:val="22"/>
        </w:rPr>
        <w:t xml:space="preserve">.  The procurement risk is rated high mainly because, during the assessment of AAU, the following risks were observed: (i) no focal person of adequate experience and knowledge in procurement and World Bank procurement guidelines or/and regulation; (ii) a lack of standard document and procedures for procurement activities; (iii) a lack of clear separation of procurement responsibilities; and (iv) delays in procurement planning and execution. In </w:t>
      </w:r>
      <w:r w:rsidRPr="00C67FB1">
        <w:rPr>
          <w:rFonts w:ascii="Calibri" w:eastAsia="Calibri" w:hAnsi="Calibri" w:cs="Calibri"/>
          <w:color w:val="auto"/>
          <w:sz w:val="22"/>
          <w:szCs w:val="22"/>
        </w:rPr>
        <w:lastRenderedPageBreak/>
        <w:t>order to meet requirements for procurement capacity, immediate mitigation measures to be undertaken by AAU will include: (a) externally recruiting a procurement consultant/staff who is proficient and has much experience in World Bank procurement rules and procedures; (b) using</w:t>
      </w:r>
      <w:r w:rsidRPr="00C67FB1">
        <w:rPr>
          <w:rFonts w:ascii="Calibri,Arial,Times New Roman" w:eastAsia="Calibri,Arial,Times New Roman" w:hAnsi="Calibri,Arial,Times New Roman" w:cs="Calibri,Arial,Times New Roman"/>
          <w:color w:val="auto"/>
          <w:sz w:val="22"/>
          <w:szCs w:val="22"/>
        </w:rPr>
        <w:t xml:space="preserve"> </w:t>
      </w:r>
      <w:r w:rsidRPr="00C67FB1">
        <w:rPr>
          <w:rFonts w:ascii="Calibri" w:eastAsia="Calibri" w:hAnsi="Calibri" w:cs="Calibri"/>
          <w:color w:val="auto"/>
          <w:sz w:val="22"/>
          <w:szCs w:val="22"/>
        </w:rPr>
        <w:t>World Bank standard procurement documents for all procurements subject to modifications, if any, approved by the World Bank; (c) preparing a simple Procurement Manual in line with the World Bank’s Procurement Regulation to guide procurement implementation; and (d) ensuring that the newly hired procurement specialist attends the World Bank procurement clinics</w:t>
      </w:r>
      <w:r w:rsidRPr="00C67FB1">
        <w:rPr>
          <w:rFonts w:ascii="Calibri,Arial,Times New Roman" w:eastAsia="Calibri,Arial,Times New Roman" w:hAnsi="Calibri,Arial,Times New Roman" w:cs="Calibri,Arial,Times New Roman"/>
          <w:color w:val="auto"/>
          <w:sz w:val="22"/>
          <w:szCs w:val="22"/>
        </w:rPr>
        <w:t xml:space="preserve">. </w:t>
      </w:r>
    </w:p>
    <w:p w14:paraId="043472A1"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NCTE (Ghana)</w:t>
      </w:r>
      <w:r w:rsidRPr="00C67FB1">
        <w:rPr>
          <w:rFonts w:ascii="Calibri" w:eastAsia="Calibri" w:hAnsi="Calibri" w:cs="Calibri"/>
          <w:color w:val="auto"/>
          <w:sz w:val="22"/>
          <w:szCs w:val="22"/>
        </w:rPr>
        <w:t xml:space="preserve">: </w:t>
      </w:r>
      <w:r w:rsidRPr="00C67FB1">
        <w:rPr>
          <w:rFonts w:ascii="Calibri" w:eastAsia="Calibri" w:hAnsi="Calibri" w:cs="Calibri"/>
          <w:b/>
          <w:color w:val="auto"/>
          <w:sz w:val="22"/>
          <w:szCs w:val="22"/>
        </w:rPr>
        <w:t>The procurement assessment indicates a risk rating of Substantial.</w:t>
      </w:r>
      <w:r w:rsidRPr="00C67FB1">
        <w:rPr>
          <w:rFonts w:ascii="Calibri" w:eastAsia="Calibri" w:hAnsi="Calibri" w:cs="Calibri"/>
          <w:color w:val="auto"/>
          <w:sz w:val="22"/>
          <w:szCs w:val="22"/>
        </w:rPr>
        <w:t xml:space="preserve"> The NCTE is an organization set up under the laws of Ghana (an Act of Parliament). NCTE undertakes procurement in accordance with the Ghana Public Procurement Act, 2003 (Act 663), as amended by the Public Procurement (Amendment) Act, 2016 (Act 914). As a result, it has the stipulated procurement structures and uses the public procurement standard documents under the law.  The entity has implemented IDA-funded projects in the past, including the Teaching and Learning Innovation Fund Recently, NCTE has been coordinating the Ghana centers in the ACE I project thus, providing it with some knowledge in World Bank-funded projects. The Procurement Unit is headed by a Procurement Officer who holds a Master of Science degree in Supply Chain Management from KNUST (2014); and has been the head of the unit from 2011 to date. He has a brief experience in World Bank procurement as he inherited an almost closed TALIF project. The main identifiable risk is that the head of procurement does not have adequate hands-on experience in World Bank procurement procedures and no experience in applying the World Bank Procurement Regulation (PR), although he has recently been trained in STEP by the World Bank and has used it to prepare and submit the NCTE procurement plan.  To mitigate this risk, the World Bank will: (i) offer training in PR for the procurement team after project effectiveness and provide hands-on support throughout the lifetime of the project; and (ii) recommend to the head of procurement periodic World Bank procurement training provided in World Bank procurement training institutions in the sub-region.</w:t>
      </w:r>
    </w:p>
    <w:p w14:paraId="6B1E3AE4" w14:textId="77777777" w:rsidR="00C67FB1" w:rsidRPr="008D7A60"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MESRSI-PIU (Burkina Faso): The procurement assessment indicates a risk rating of High</w:t>
      </w:r>
      <w:r w:rsidRPr="00C67FB1">
        <w:rPr>
          <w:rFonts w:ascii="Calibri" w:eastAsia="Calibri" w:hAnsi="Calibri" w:cs="Calibri"/>
          <w:color w:val="auto"/>
          <w:sz w:val="22"/>
          <w:szCs w:val="22"/>
        </w:rPr>
        <w:t>. The MESRSI has limited experience implementing World Bank-funded projects. It is currently implementing its first World Bank-funded project, the Higher Education Support Project (</w:t>
      </w:r>
      <w:r w:rsidRPr="00C67FB1">
        <w:rPr>
          <w:rFonts w:ascii="Calibri" w:eastAsia="Calibri" w:hAnsi="Calibri" w:cs="Times New Roman"/>
          <w:color w:val="auto"/>
          <w:sz w:val="22"/>
          <w:szCs w:val="22"/>
        </w:rPr>
        <w:t xml:space="preserve">P164293), that was approved by the World Bank Board of Directors in July 2018. </w:t>
      </w:r>
      <w:r w:rsidRPr="00C67FB1">
        <w:rPr>
          <w:rFonts w:ascii="Calibri" w:eastAsia="Calibri" w:hAnsi="Calibri" w:cs="Calibri"/>
          <w:color w:val="auto"/>
          <w:sz w:val="22"/>
          <w:szCs w:val="22"/>
        </w:rPr>
        <w:t xml:space="preserve">To mitigate this risk: (i) the AAU Procurement Consultant is required to offer hands-on support to the MESRSI-PIU throughout the lifetime of the project, and (ii) the World Bank will recommend periodic World </w:t>
      </w:r>
      <w:r w:rsidRPr="008D7A60">
        <w:rPr>
          <w:rFonts w:ascii="Calibri" w:eastAsia="Calibri" w:hAnsi="Calibri" w:cs="Calibri"/>
          <w:color w:val="auto"/>
          <w:sz w:val="22"/>
          <w:szCs w:val="22"/>
        </w:rPr>
        <w:t xml:space="preserve">Bank procurement training to MESRSI procurement staff in World Bank procurement training institutions in the sub-region.  </w:t>
      </w:r>
    </w:p>
    <w:p w14:paraId="01C623B5" w14:textId="77777777" w:rsidR="00757C75"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8D7A60">
        <w:rPr>
          <w:rFonts w:ascii="Calibri" w:eastAsia="Calibri" w:hAnsi="Calibri" w:cs="Calibri"/>
          <w:b/>
          <w:color w:val="auto"/>
          <w:sz w:val="22"/>
          <w:szCs w:val="22"/>
        </w:rPr>
        <w:t>Ghana New ACE Impact I Centers:  The procurement assessment indicates a risk rating of Substantial</w:t>
      </w:r>
      <w:r w:rsidRPr="008D7A60">
        <w:rPr>
          <w:rFonts w:ascii="Calibri" w:eastAsia="Calibri" w:hAnsi="Calibri" w:cs="Calibri"/>
          <w:color w:val="auto"/>
          <w:sz w:val="22"/>
          <w:szCs w:val="22"/>
        </w:rPr>
        <w:t>.  The selected centers</w:t>
      </w:r>
      <w:r w:rsidRPr="00C67FB1">
        <w:rPr>
          <w:rFonts w:ascii="Calibri" w:eastAsia="Calibri" w:hAnsi="Calibri" w:cs="Calibri"/>
          <w:color w:val="auto"/>
          <w:sz w:val="22"/>
          <w:szCs w:val="22"/>
        </w:rPr>
        <w:t xml:space="preserve"> in Ghana reside in public universities in Ghana.  Public universities (and not the centers) have been declared Procurement Entities under Act 663, as amended by Act 914, with its Manuals and Regulations.  Therefore, each university has a Procurement Department, headed by a competent and experienced procurement professional proficient mainly in Ghana public procurement rules; executing procurement in accordance with the Ghana procurement law, Act 663, as amended by Act 914.  The procurement departments have supporting staff of varying professional backgrounds, but mostly procurement.  The Estates Departments of the universities handle the infrastructure procurement and contract management, with the support of the Procurement Department.  Each has a Tender committee (category C in the law), and each entity prepares and submits to its Tender Committee, no later than one month to the end of the financial year, the procurement plan for the following year for </w:t>
      </w:r>
      <w:r w:rsidRPr="00C67FB1">
        <w:rPr>
          <w:rFonts w:ascii="Calibri" w:eastAsia="Calibri" w:hAnsi="Calibri" w:cs="Calibri"/>
          <w:color w:val="auto"/>
          <w:sz w:val="22"/>
          <w:szCs w:val="22"/>
        </w:rPr>
        <w:lastRenderedPageBreak/>
        <w:t xml:space="preserve">approval. The centers will then have to implement all their procurements through their respective university’s Procurement Department/Unit. </w:t>
      </w:r>
    </w:p>
    <w:p w14:paraId="2954995E" w14:textId="77777777" w:rsidR="00C67FB1" w:rsidRPr="00062D1B"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color w:val="auto"/>
          <w:sz w:val="22"/>
          <w:szCs w:val="22"/>
        </w:rPr>
        <w:t>The main risks identified</w:t>
      </w:r>
      <w:r w:rsidR="00757C75">
        <w:rPr>
          <w:rFonts w:ascii="Calibri" w:eastAsia="Calibri" w:hAnsi="Calibri" w:cs="Calibri"/>
          <w:color w:val="auto"/>
          <w:sz w:val="22"/>
          <w:szCs w:val="22"/>
        </w:rPr>
        <w:t xml:space="preserve"> for t</w:t>
      </w:r>
      <w:r w:rsidR="00875B87">
        <w:rPr>
          <w:rFonts w:ascii="Calibri" w:eastAsia="Calibri" w:hAnsi="Calibri" w:cs="Calibri"/>
          <w:color w:val="auto"/>
          <w:sz w:val="22"/>
          <w:szCs w:val="22"/>
        </w:rPr>
        <w:t>he above centers in Ghana</w:t>
      </w:r>
      <w:r w:rsidRPr="00C67FB1">
        <w:rPr>
          <w:rFonts w:ascii="Calibri" w:eastAsia="Calibri" w:hAnsi="Calibri" w:cs="Calibri"/>
          <w:color w:val="auto"/>
          <w:sz w:val="22"/>
          <w:szCs w:val="22"/>
        </w:rPr>
        <w:t xml:space="preserve"> are: (i) lack of experience in World Bank procurement and no experience in applying World Bank Procurement Regulation (PR), and STEP, should the center want to execute World Bank-Funded Procurement; and (ii) </w:t>
      </w:r>
      <w:bookmarkStart w:id="182" w:name="_Hlk535084858"/>
      <w:r w:rsidRPr="00C67FB1">
        <w:rPr>
          <w:rFonts w:ascii="Calibri" w:eastAsia="Calibri" w:hAnsi="Calibri" w:cs="Calibri"/>
          <w:color w:val="auto"/>
          <w:sz w:val="22"/>
          <w:szCs w:val="22"/>
        </w:rPr>
        <w:t>lack of staff that are solely dedicated to the center’s project procurement activities</w:t>
      </w:r>
      <w:bookmarkEnd w:id="182"/>
      <w:r w:rsidRPr="00C67FB1">
        <w:rPr>
          <w:rFonts w:ascii="Calibri" w:eastAsia="Calibri" w:hAnsi="Calibri" w:cs="Calibri"/>
          <w:color w:val="auto"/>
          <w:sz w:val="22"/>
          <w:szCs w:val="22"/>
        </w:rPr>
        <w:t xml:space="preserve">; To mitigate the risk:  (i) </w:t>
      </w:r>
      <w:bookmarkStart w:id="183" w:name="_Hlk535084909"/>
      <w:r w:rsidRPr="00C67FB1">
        <w:rPr>
          <w:rFonts w:ascii="Calibri" w:eastAsia="Calibri" w:hAnsi="Calibri" w:cs="Calibri"/>
          <w:color w:val="auto"/>
          <w:sz w:val="22"/>
          <w:szCs w:val="22"/>
        </w:rPr>
        <w:t>the universities must delegate a dedicated procurement staff from the Department or hire one to handle procurement activities for the centers</w:t>
      </w:r>
      <w:bookmarkEnd w:id="183"/>
      <w:r w:rsidRPr="00C67FB1">
        <w:rPr>
          <w:rFonts w:ascii="Calibri" w:eastAsia="Calibri" w:hAnsi="Calibri" w:cs="Calibri"/>
          <w:color w:val="auto"/>
          <w:sz w:val="22"/>
          <w:szCs w:val="22"/>
        </w:rPr>
        <w:t>; (ii) the World Bank will offer training for all procurement offices at the universities, including the head of Procurement, on PR and STEP after project effectiveness, where needed; (iii) the AAU Procurement Consultant is required to offer hands-on support to the centers throughout the  lifetime of the project, and recommend to the head of procurement periodic World Bank procurement training in World Bank procurement training institutions in the sub-region</w:t>
      </w:r>
      <w:r w:rsidR="008D7A60">
        <w:rPr>
          <w:rFonts w:ascii="Calibri" w:eastAsia="Calibri" w:hAnsi="Calibri" w:cs="Calibri"/>
          <w:color w:val="auto"/>
          <w:sz w:val="22"/>
          <w:szCs w:val="22"/>
        </w:rPr>
        <w:t>;</w:t>
      </w:r>
      <w:r w:rsidR="00F87803">
        <w:rPr>
          <w:rFonts w:ascii="Calibri" w:eastAsia="Calibri" w:hAnsi="Calibri" w:cs="Calibri"/>
          <w:color w:val="auto"/>
          <w:sz w:val="22"/>
          <w:szCs w:val="22"/>
        </w:rPr>
        <w:t xml:space="preserve"> and </w:t>
      </w:r>
      <w:r w:rsidRPr="00C67FB1">
        <w:rPr>
          <w:rFonts w:ascii="Calibri" w:eastAsia="Calibri" w:hAnsi="Calibri" w:cs="Calibri"/>
          <w:color w:val="auto"/>
          <w:sz w:val="22"/>
          <w:szCs w:val="22"/>
        </w:rPr>
        <w:t>(iv)</w:t>
      </w:r>
      <w:r w:rsidRPr="00C67FB1">
        <w:rPr>
          <w:rFonts w:ascii="Calibri" w:eastAsia="Calibri" w:hAnsi="Calibri" w:cs="Times New Roman"/>
          <w:b/>
          <w:color w:val="auto"/>
          <w:sz w:val="22"/>
          <w:szCs w:val="22"/>
        </w:rPr>
        <w:t xml:space="preserve"> </w:t>
      </w:r>
      <w:r w:rsidRPr="00062D1B">
        <w:rPr>
          <w:rFonts w:ascii="Calibri" w:eastAsia="Calibri" w:hAnsi="Calibri" w:cs="Times New Roman"/>
          <w:color w:val="auto"/>
          <w:sz w:val="22"/>
          <w:szCs w:val="22"/>
        </w:rPr>
        <w:t>the universities must allow the Centers to operate a procurement workflow that facilitates direct deliveries by international vendors solely for imported perishable reagents. Such additional guidelines must be consistent with the general principles of procurement and should be approved by the World Bank procurement specialist in the country. To ensure compliance by the centers and to monitor their procurement activities, the National Steering Committee will review the procurement audits of the centers within their respective countries at least once a year.</w:t>
      </w:r>
      <w:r w:rsidRPr="00062D1B">
        <w:rPr>
          <w:rFonts w:ascii="Calibri" w:eastAsia="Calibri" w:hAnsi="Calibri" w:cs="Calibri"/>
          <w:color w:val="auto"/>
          <w:sz w:val="22"/>
          <w:szCs w:val="22"/>
        </w:rPr>
        <w:t xml:space="preserve"> </w:t>
      </w:r>
    </w:p>
    <w:p w14:paraId="2D8C70FC"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b/>
          <w:color w:val="auto"/>
          <w:sz w:val="22"/>
          <w:szCs w:val="22"/>
        </w:rPr>
      </w:pPr>
      <w:r w:rsidRPr="00C67FB1">
        <w:rPr>
          <w:rFonts w:ascii="Calibri" w:eastAsia="Calibri" w:hAnsi="Calibri" w:cs="Calibri"/>
          <w:b/>
          <w:color w:val="auto"/>
          <w:sz w:val="22"/>
          <w:szCs w:val="22"/>
        </w:rPr>
        <w:t>Burkina Faso New ACE Impact I Centers - The procurement assessment indicates a risk rating of Substantial.</w:t>
      </w:r>
      <w:r w:rsidRPr="00C67FB1">
        <w:rPr>
          <w:rFonts w:ascii="Calibri" w:eastAsia="Calibri" w:hAnsi="Calibri" w:cs="Calibri"/>
          <w:color w:val="auto"/>
          <w:sz w:val="22"/>
          <w:szCs w:val="22"/>
        </w:rPr>
        <w:t xml:space="preserve">  </w:t>
      </w:r>
      <w:r w:rsidRPr="00C67FB1">
        <w:rPr>
          <w:rFonts w:ascii="Calibri" w:eastAsia="Calibri" w:hAnsi="Calibri" w:cs="Times New Roman"/>
          <w:color w:val="auto"/>
          <w:sz w:val="22"/>
          <w:szCs w:val="22"/>
        </w:rPr>
        <w:t xml:space="preserve">All the selected centers reside in government universities.  These universities, therefore, abide by the procurement laws of Burkina Faso and as such have the various statutory procurement structures with the requisite personnel for matters such as procurement execution, management, and approvals review.  However, each university should delegate a procurement personnel to support the centers in their procurement activities. The </w:t>
      </w:r>
      <w:r w:rsidRPr="00915193">
        <w:rPr>
          <w:rFonts w:ascii="Calibri" w:eastAsia="Calibri" w:hAnsi="Calibri" w:cs="Calibri"/>
          <w:color w:val="auto"/>
          <w:sz w:val="22"/>
          <w:szCs w:val="22"/>
        </w:rPr>
        <w:t>centers</w:t>
      </w:r>
      <w:r w:rsidRPr="00C67FB1">
        <w:rPr>
          <w:rFonts w:ascii="Calibri" w:eastAsia="Calibri" w:hAnsi="Calibri" w:cs="Times New Roman"/>
          <w:color w:val="auto"/>
          <w:sz w:val="22"/>
          <w:szCs w:val="22"/>
        </w:rPr>
        <w:t>, their respective host universities and officers of the Procurement Units do not have experience and adequate knowledge of World Bank PR. The risk mitigating measures, are similar to those stated above for the Ghana centers.</w:t>
      </w:r>
    </w:p>
    <w:p w14:paraId="7FD7491D" w14:textId="77777777" w:rsid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bookmarkStart w:id="184" w:name="_Hlk535083789"/>
      <w:r w:rsidRPr="00C67FB1">
        <w:rPr>
          <w:rFonts w:ascii="Calibri" w:eastAsia="Calibri" w:hAnsi="Calibri" w:cs="Calibri"/>
          <w:color w:val="auto"/>
          <w:sz w:val="22"/>
          <w:szCs w:val="22"/>
        </w:rPr>
        <w:t>Overall procurement risk rating for the Implementing Agencies in the various countries is High</w:t>
      </w:r>
      <w:bookmarkEnd w:id="184"/>
      <w:r w:rsidRPr="00C67FB1">
        <w:rPr>
          <w:rFonts w:ascii="Calibri" w:eastAsia="Calibri" w:hAnsi="Calibri" w:cs="Calibri"/>
          <w:color w:val="auto"/>
          <w:sz w:val="22"/>
          <w:szCs w:val="22"/>
        </w:rPr>
        <w:t>. The applicable thresholds are shown below in Tables A2.5a and A2.5b.</w:t>
      </w:r>
    </w:p>
    <w:p w14:paraId="011CC803" w14:textId="77777777" w:rsidR="00455A8A" w:rsidRPr="00081F4A" w:rsidRDefault="006E4C7D" w:rsidP="00D0328C">
      <w:pPr>
        <w:spacing w:after="120"/>
        <w:ind w:right="720"/>
        <w:jc w:val="center"/>
        <w:rPr>
          <w:rFonts w:ascii="Calibri" w:eastAsia="Calibri" w:hAnsi="Calibri" w:cs="Calibri"/>
          <w:b/>
          <w:i/>
          <w:sz w:val="22"/>
          <w:szCs w:val="22"/>
        </w:rPr>
      </w:pPr>
      <w:r w:rsidRPr="00081F4A">
        <w:rPr>
          <w:rFonts w:ascii="Calibri" w:eastAsia="Calibri" w:hAnsi="Calibri" w:cs="Calibri"/>
          <w:b/>
          <w:sz w:val="22"/>
          <w:szCs w:val="22"/>
        </w:rPr>
        <w:t xml:space="preserve">Table A2.5a. </w:t>
      </w:r>
      <w:r w:rsidRPr="00081F4A">
        <w:rPr>
          <w:rFonts w:ascii="Calibri" w:eastAsia="Calibri" w:hAnsi="Calibri" w:cs="Calibri"/>
          <w:b/>
          <w:i/>
          <w:sz w:val="22"/>
          <w:szCs w:val="22"/>
        </w:rPr>
        <w:t>Applicable procurement thresholds for Ghana</w:t>
      </w:r>
    </w:p>
    <w:p w14:paraId="4831D2E9" w14:textId="77777777" w:rsidR="00455A8A" w:rsidRPr="003B6C62" w:rsidRDefault="006E4C7D" w:rsidP="006465BC">
      <w:pPr>
        <w:spacing w:after="120"/>
        <w:jc w:val="both"/>
        <w:rPr>
          <w:rFonts w:ascii="Calibri" w:eastAsia="Calibri" w:hAnsi="Calibri" w:cs="Calibri"/>
          <w:b/>
        </w:rPr>
      </w:pPr>
      <w:r>
        <w:rPr>
          <w:rFonts w:ascii="Calibri" w:eastAsia="Calibri" w:hAnsi="Calibri" w:cs="Calibri"/>
          <w:b/>
          <w:noProof/>
        </w:rPr>
        <w:drawing>
          <wp:inline distT="0" distB="0" distL="0" distR="0" wp14:anchorId="05F177D0" wp14:editId="1B8E08A9">
            <wp:extent cx="5959327" cy="1092200"/>
            <wp:effectExtent l="0" t="0" r="3810" b="0"/>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6523" name="Picture 1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025688" cy="1104362"/>
                    </a:xfrm>
                    <a:prstGeom prst="rect">
                      <a:avLst/>
                    </a:prstGeom>
                    <a:noFill/>
                  </pic:spPr>
                </pic:pic>
              </a:graphicData>
            </a:graphic>
          </wp:inline>
        </w:drawing>
      </w:r>
    </w:p>
    <w:p w14:paraId="3A751AD9" w14:textId="77777777" w:rsidR="00915193" w:rsidRDefault="00915193" w:rsidP="006465BC">
      <w:pPr>
        <w:spacing w:after="120"/>
        <w:jc w:val="center"/>
        <w:rPr>
          <w:rFonts w:ascii="Calibri" w:eastAsia="Calibri" w:hAnsi="Calibri" w:cs="Calibri"/>
          <w:b/>
        </w:rPr>
      </w:pPr>
    </w:p>
    <w:p w14:paraId="3993D2D8" w14:textId="77777777" w:rsidR="00455A8A" w:rsidRPr="00B660A4" w:rsidRDefault="006E4C7D" w:rsidP="00B660A4">
      <w:pPr>
        <w:keepNext/>
        <w:keepLines/>
        <w:spacing w:after="120"/>
        <w:ind w:right="720"/>
        <w:jc w:val="center"/>
        <w:rPr>
          <w:rFonts w:ascii="Calibri" w:eastAsia="Calibri" w:hAnsi="Calibri" w:cs="Calibri"/>
          <w:b/>
          <w:sz w:val="22"/>
          <w:szCs w:val="22"/>
        </w:rPr>
      </w:pPr>
      <w:r w:rsidRPr="00B660A4">
        <w:rPr>
          <w:rFonts w:ascii="Calibri" w:eastAsia="Calibri" w:hAnsi="Calibri" w:cs="Calibri"/>
          <w:b/>
          <w:sz w:val="22"/>
          <w:szCs w:val="22"/>
        </w:rPr>
        <w:lastRenderedPageBreak/>
        <w:t xml:space="preserve">Table A2.5b. </w:t>
      </w:r>
      <w:r w:rsidRPr="00B660A4">
        <w:rPr>
          <w:rFonts w:ascii="Calibri" w:eastAsia="Calibri" w:hAnsi="Calibri" w:cs="Calibri"/>
          <w:b/>
          <w:i/>
          <w:sz w:val="22"/>
          <w:szCs w:val="22"/>
        </w:rPr>
        <w:t>Applicable procurement thresholds for Burkina Faso</w:t>
      </w:r>
    </w:p>
    <w:p w14:paraId="770C8467" w14:textId="77777777" w:rsidR="00455A8A" w:rsidRPr="00B660A4" w:rsidRDefault="006E4C7D" w:rsidP="00B660A4">
      <w:pPr>
        <w:keepNext/>
        <w:keepLines/>
        <w:spacing w:after="120"/>
        <w:jc w:val="both"/>
        <w:rPr>
          <w:rFonts w:ascii="Calibri" w:eastAsia="Calibri" w:hAnsi="Calibri" w:cs="Calibri"/>
          <w:color w:val="auto"/>
        </w:rPr>
      </w:pPr>
      <w:r>
        <w:rPr>
          <w:rFonts w:ascii="Calibri" w:eastAsia="Calibri" w:hAnsi="Calibri" w:cs="Calibri"/>
          <w:b/>
          <w:noProof/>
          <w:color w:val="C00000"/>
        </w:rPr>
        <w:drawing>
          <wp:inline distT="0" distB="0" distL="0" distR="0" wp14:anchorId="32EEF84E" wp14:editId="14B8866B">
            <wp:extent cx="5958840" cy="1295400"/>
            <wp:effectExtent l="0" t="0" r="3810" b="0"/>
            <wp:docPr id="32774" name="Picture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9552" name="Picture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79374" cy="1299864"/>
                    </a:xfrm>
                    <a:prstGeom prst="rect">
                      <a:avLst/>
                    </a:prstGeom>
                    <a:noFill/>
                  </pic:spPr>
                </pic:pic>
              </a:graphicData>
            </a:graphic>
          </wp:inline>
        </w:drawing>
      </w:r>
    </w:p>
    <w:p w14:paraId="36405EC0" w14:textId="77777777" w:rsidR="00455A8A" w:rsidRPr="00B660A4" w:rsidRDefault="00455A8A" w:rsidP="006465BC">
      <w:pPr>
        <w:spacing w:after="120"/>
        <w:jc w:val="both"/>
        <w:rPr>
          <w:rFonts w:ascii="Calibri" w:eastAsia="Calibri" w:hAnsi="Calibri" w:cs="Calibri"/>
          <w:color w:val="auto"/>
        </w:rPr>
      </w:pPr>
    </w:p>
    <w:p w14:paraId="5E7FC4FD"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Frequency of Procurement Supervision</w:t>
      </w:r>
      <w:r w:rsidRPr="00C67FB1">
        <w:rPr>
          <w:rFonts w:ascii="Calibri" w:eastAsia="Calibri" w:hAnsi="Calibri" w:cs="Calibri"/>
          <w:color w:val="auto"/>
          <w:sz w:val="22"/>
          <w:szCs w:val="22"/>
        </w:rPr>
        <w:t>: In addition to the prior review supervision which will be carried out by the World Bank per each country’s World Bank Procurement Specialist, semi-annual supervision missions are recommended.  Annual World Bank Procurement Post Review will be conducted in the respective countries by the World Banks’ Procurement Specialists.  The sample size will be based on the procurement risk rating for the Implementing agencies in each country.  The prior review procurements will be reviewed and cleared in STEP by the respective World Banks’ Procurement Specialists for the Implementing Agencies residing in the respect countries.  The AAU Procurement Consultant will support, advise and supervise the ACE Centers.</w:t>
      </w:r>
    </w:p>
    <w:p w14:paraId="66B5048F"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Summary of the regional Project Procurement Strategy for Development (PPSD)</w:t>
      </w:r>
      <w:r w:rsidR="005A406A">
        <w:rPr>
          <w:rFonts w:ascii="Calibri" w:eastAsia="Calibri" w:hAnsi="Calibri" w:cs="Calibri"/>
          <w:b/>
          <w:color w:val="auto"/>
          <w:sz w:val="22"/>
          <w:szCs w:val="22"/>
        </w:rPr>
        <w:t xml:space="preserve"> was</w:t>
      </w:r>
      <w:r w:rsidRPr="00C67FB1">
        <w:rPr>
          <w:rFonts w:ascii="Calibri" w:eastAsia="Calibri" w:hAnsi="Calibri" w:cs="Calibri"/>
          <w:b/>
          <w:color w:val="auto"/>
          <w:sz w:val="22"/>
          <w:szCs w:val="22"/>
        </w:rPr>
        <w:t xml:space="preserve"> developed to cover the activities under Component 3 of the project.</w:t>
      </w:r>
      <w:r w:rsidRPr="00C67FB1">
        <w:rPr>
          <w:rFonts w:ascii="Calibri" w:eastAsia="Calibri" w:hAnsi="Calibri" w:cs="Calibri"/>
          <w:color w:val="auto"/>
          <w:sz w:val="22"/>
          <w:szCs w:val="22"/>
        </w:rPr>
        <w:t xml:space="preserve"> The countries’ context in terms of bureaucracy, economic condition, currency stability, financial constraints, technology, and inadequate national market for high value and complex procurements</w:t>
      </w:r>
      <w:r w:rsidR="005A406A">
        <w:rPr>
          <w:rFonts w:ascii="Calibri" w:eastAsia="Calibri" w:hAnsi="Calibri" w:cs="Calibri"/>
          <w:color w:val="auto"/>
          <w:sz w:val="22"/>
          <w:szCs w:val="22"/>
        </w:rPr>
        <w:t>,</w:t>
      </w:r>
      <w:r w:rsidRPr="00C67FB1">
        <w:rPr>
          <w:rFonts w:ascii="Calibri" w:eastAsia="Calibri" w:hAnsi="Calibri" w:cs="Calibri"/>
          <w:color w:val="auto"/>
          <w:sz w:val="22"/>
          <w:szCs w:val="22"/>
        </w:rPr>
        <w:t xml:space="preserve"> identified minor safeguards issues, </w:t>
      </w:r>
      <w:r w:rsidR="005A406A">
        <w:rPr>
          <w:rFonts w:ascii="Calibri" w:eastAsia="Calibri" w:hAnsi="Calibri" w:cs="Calibri"/>
          <w:color w:val="auto"/>
          <w:sz w:val="22"/>
          <w:szCs w:val="22"/>
        </w:rPr>
        <w:t xml:space="preserve">coupled with </w:t>
      </w:r>
      <w:r w:rsidRPr="00C67FB1">
        <w:rPr>
          <w:rFonts w:ascii="Calibri" w:eastAsia="Calibri" w:hAnsi="Calibri" w:cs="Calibri"/>
          <w:color w:val="auto"/>
          <w:sz w:val="22"/>
          <w:szCs w:val="22"/>
        </w:rPr>
        <w:t>the countries’ economic, procurement, and safeguards policies will impact the approach and response to the market and the execution of contracts.  The capacities of the AAU, NCTE and MESRSI and identified procurement risks will impact the procurement implementation.  Thus, timely and adequate execution of the mitigations will help improve procurement implementation under the project. The studies and analysis show that there are opportunities for both national and international firms under the project in each of the countries.</w:t>
      </w:r>
    </w:p>
    <w:p w14:paraId="497CDC4F" w14:textId="77777777" w:rsidR="00C67FB1" w:rsidRPr="00C67FB1" w:rsidRDefault="006E4C7D" w:rsidP="006E4C7D">
      <w:pPr>
        <w:widowControl/>
        <w:numPr>
          <w:ilvl w:val="0"/>
          <w:numId w:val="26"/>
        </w:numPr>
        <w:autoSpaceDE/>
        <w:autoSpaceDN/>
        <w:adjustRightInd/>
        <w:spacing w:after="240"/>
        <w:ind w:left="0" w:right="720" w:firstLine="0"/>
        <w:jc w:val="both"/>
        <w:rPr>
          <w:rFonts w:ascii="Calibri" w:eastAsia="Calibri" w:hAnsi="Calibri" w:cs="Calibri"/>
          <w:color w:val="auto"/>
          <w:sz w:val="22"/>
          <w:szCs w:val="22"/>
        </w:rPr>
      </w:pPr>
      <w:r w:rsidRPr="00C67FB1">
        <w:rPr>
          <w:rFonts w:ascii="Calibri" w:eastAsia="Calibri" w:hAnsi="Calibri" w:cs="Calibri"/>
          <w:b/>
          <w:color w:val="auto"/>
          <w:sz w:val="22"/>
          <w:szCs w:val="22"/>
        </w:rPr>
        <w:t xml:space="preserve">Procurement will be carried out in accordance with: (i) the World Bank PR for IPF Borrowers Procurement dated July 2016, revised in November 2017 and August 2018; (ii) the ‘Guidelines on Preventing and Combating Fraud and Corruption in Projects financed by IBRD Loans and IDA Credits and Grants’, dated October 15, 2006, revised in January 2011 and July 2016; and (iii) the provisions stipulated in the </w:t>
      </w:r>
      <w:r w:rsidR="00923EDB">
        <w:rPr>
          <w:rFonts w:ascii="Calibri" w:eastAsia="Calibri" w:hAnsi="Calibri" w:cs="Calibri"/>
          <w:b/>
          <w:color w:val="auto"/>
          <w:sz w:val="22"/>
          <w:szCs w:val="22"/>
        </w:rPr>
        <w:t>FA</w:t>
      </w:r>
      <w:r w:rsidRPr="00C67FB1">
        <w:rPr>
          <w:rFonts w:ascii="Calibri" w:eastAsia="Calibri" w:hAnsi="Calibri" w:cs="Calibri"/>
          <w:b/>
          <w:color w:val="auto"/>
          <w:sz w:val="22"/>
          <w:szCs w:val="22"/>
        </w:rPr>
        <w:t>.</w:t>
      </w:r>
      <w:r w:rsidRPr="00C67FB1">
        <w:rPr>
          <w:rFonts w:ascii="Calibri" w:eastAsia="Calibri" w:hAnsi="Calibri" w:cs="Calibri"/>
          <w:color w:val="auto"/>
          <w:sz w:val="22"/>
          <w:szCs w:val="22"/>
        </w:rPr>
        <w:t xml:space="preserve">  Any Works bidding documents will be based on the Standard Procurement Document, recently enhanced to reflect positions on the Environment, Social Health and Safety.  The STEP will be the platform for preparing, submitting, reviewing and clearing procurement plans and prior review procurement activities.  The POM will elaborate on the procurement procedures, Standard Procurement Documents (SPDs) and model contracts associated with the market approaches and selection methods, for various procurement categories.  The summary of procurement activities under Component 3 are as shown below in Table A2.6. The details of the procurement plans are in STEP.</w:t>
      </w:r>
    </w:p>
    <w:p w14:paraId="561C8DED" w14:textId="77777777" w:rsidR="00455A8A" w:rsidRPr="003B6C62" w:rsidRDefault="006E4C7D" w:rsidP="00B660A4">
      <w:pPr>
        <w:pStyle w:val="ListParagraph"/>
        <w:keepNext/>
        <w:keepLines/>
        <w:spacing w:after="120"/>
        <w:ind w:left="0" w:right="810"/>
        <w:contextualSpacing w:val="0"/>
        <w:jc w:val="center"/>
        <w:rPr>
          <w:rFonts w:ascii="Calibri" w:eastAsia="Calibri" w:hAnsi="Calibri" w:cs="Calibri"/>
          <w:b/>
        </w:rPr>
      </w:pPr>
      <w:r w:rsidRPr="00B46AEA">
        <w:rPr>
          <w:rFonts w:ascii="Calibri" w:eastAsia="Calibri" w:hAnsi="Calibri" w:cs="Calibri"/>
          <w:b/>
          <w:sz w:val="22"/>
          <w:szCs w:val="22"/>
        </w:rPr>
        <w:lastRenderedPageBreak/>
        <w:t xml:space="preserve">Table A2.6. </w:t>
      </w:r>
      <w:r w:rsidRPr="00B46AEA">
        <w:rPr>
          <w:rFonts w:ascii="Calibri" w:eastAsia="Calibri" w:hAnsi="Calibri" w:cs="Calibri"/>
          <w:b/>
          <w:i/>
          <w:sz w:val="22"/>
          <w:szCs w:val="22"/>
        </w:rPr>
        <w:t>Summary of Procurement Activities under Component</w:t>
      </w:r>
      <w:r w:rsidRPr="0037280B">
        <w:rPr>
          <w:rFonts w:ascii="Calibri" w:eastAsia="Calibri" w:hAnsi="Calibri" w:cs="Calibri"/>
          <w:b/>
          <w:i/>
        </w:rPr>
        <w:t xml:space="preserve"> 3</w:t>
      </w:r>
    </w:p>
    <w:tbl>
      <w:tblPr>
        <w:tblStyle w:val="TableGrid23"/>
        <w:tblW w:w="0" w:type="auto"/>
        <w:tblLayout w:type="fixed"/>
        <w:tblLook w:val="04A0" w:firstRow="1" w:lastRow="0" w:firstColumn="1" w:lastColumn="0" w:noHBand="0" w:noVBand="1"/>
      </w:tblPr>
      <w:tblGrid>
        <w:gridCol w:w="3078"/>
        <w:gridCol w:w="1440"/>
        <w:gridCol w:w="1260"/>
        <w:gridCol w:w="1350"/>
        <w:gridCol w:w="1080"/>
        <w:gridCol w:w="1057"/>
      </w:tblGrid>
      <w:tr w:rsidR="00F11684" w14:paraId="70A6E2B8" w14:textId="77777777" w:rsidTr="00062D1B">
        <w:tc>
          <w:tcPr>
            <w:tcW w:w="3078" w:type="dxa"/>
            <w:shd w:val="clear" w:color="auto" w:fill="EDEDED"/>
          </w:tcPr>
          <w:p w14:paraId="207DA507"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color w:val="auto"/>
                <w:sz w:val="18"/>
                <w:szCs w:val="18"/>
              </w:rPr>
              <w:t>Contract Title, Description and Category</w:t>
            </w:r>
          </w:p>
        </w:tc>
        <w:tc>
          <w:tcPr>
            <w:tcW w:w="1440" w:type="dxa"/>
            <w:shd w:val="clear" w:color="auto" w:fill="EDEDED"/>
          </w:tcPr>
          <w:p w14:paraId="0F30AE8D"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b/>
                <w:color w:val="auto"/>
                <w:sz w:val="18"/>
                <w:szCs w:val="18"/>
              </w:rPr>
              <w:t>Estimated amount (US$) &amp; Risk rating</w:t>
            </w:r>
          </w:p>
        </w:tc>
        <w:tc>
          <w:tcPr>
            <w:tcW w:w="1260" w:type="dxa"/>
            <w:shd w:val="clear" w:color="auto" w:fill="EDEDED"/>
          </w:tcPr>
          <w:p w14:paraId="59A502C1"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b/>
                <w:color w:val="auto"/>
                <w:sz w:val="18"/>
                <w:szCs w:val="18"/>
              </w:rPr>
              <w:t>World Bank oversight</w:t>
            </w:r>
          </w:p>
        </w:tc>
        <w:tc>
          <w:tcPr>
            <w:tcW w:w="1350" w:type="dxa"/>
            <w:shd w:val="clear" w:color="auto" w:fill="EDEDED"/>
          </w:tcPr>
          <w:p w14:paraId="2A679469"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b/>
                <w:color w:val="auto"/>
                <w:sz w:val="18"/>
                <w:szCs w:val="18"/>
              </w:rPr>
              <w:t>Procurement Approach / Competition</w:t>
            </w:r>
          </w:p>
        </w:tc>
        <w:tc>
          <w:tcPr>
            <w:tcW w:w="1080" w:type="dxa"/>
            <w:shd w:val="clear" w:color="auto" w:fill="EDEDED"/>
          </w:tcPr>
          <w:p w14:paraId="62B54201"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b/>
                <w:color w:val="auto"/>
                <w:sz w:val="18"/>
                <w:szCs w:val="18"/>
              </w:rPr>
              <w:t>Selection</w:t>
            </w:r>
          </w:p>
        </w:tc>
        <w:tc>
          <w:tcPr>
            <w:tcW w:w="1057" w:type="dxa"/>
            <w:shd w:val="clear" w:color="auto" w:fill="EDEDED"/>
          </w:tcPr>
          <w:p w14:paraId="5EB2139A" w14:textId="77777777" w:rsidR="00C67FB1" w:rsidRPr="00C67FB1" w:rsidRDefault="006E4C7D" w:rsidP="00B660A4">
            <w:pPr>
              <w:keepNext/>
              <w:keepLines/>
              <w:widowControl/>
              <w:autoSpaceDE/>
              <w:autoSpaceDN/>
              <w:adjustRightInd/>
              <w:jc w:val="both"/>
              <w:rPr>
                <w:rFonts w:ascii="Calibri" w:eastAsia="Calibri" w:hAnsi="Calibri" w:cs="Times New Roman"/>
                <w:b/>
                <w:color w:val="auto"/>
                <w:sz w:val="18"/>
                <w:szCs w:val="18"/>
              </w:rPr>
            </w:pPr>
            <w:r w:rsidRPr="00C67FB1">
              <w:rPr>
                <w:rFonts w:ascii="Calibri" w:eastAsia="Calibri" w:hAnsi="Calibri" w:cs="Times New Roman"/>
                <w:b/>
                <w:color w:val="auto"/>
                <w:sz w:val="18"/>
                <w:szCs w:val="18"/>
              </w:rPr>
              <w:t>Evaluation</w:t>
            </w:r>
          </w:p>
        </w:tc>
      </w:tr>
      <w:tr w:rsidR="00F11684" w14:paraId="322D4CAB" w14:textId="77777777" w:rsidTr="00062D1B">
        <w:tc>
          <w:tcPr>
            <w:tcW w:w="3078" w:type="dxa"/>
          </w:tcPr>
          <w:p w14:paraId="4D549CA3"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DLI verification consultancy </w:t>
            </w:r>
          </w:p>
        </w:tc>
        <w:tc>
          <w:tcPr>
            <w:tcW w:w="1440" w:type="dxa"/>
          </w:tcPr>
          <w:p w14:paraId="4209F35B" w14:textId="77777777" w:rsidR="00C67FB1" w:rsidRPr="00C67FB1" w:rsidRDefault="006E4C7D" w:rsidP="00B660A4">
            <w:pPr>
              <w:keepNext/>
              <w:keepLines/>
              <w:widowControl/>
              <w:autoSpaceDE/>
              <w:autoSpaceDN/>
              <w:adjustRightInd/>
              <w:jc w:val="right"/>
              <w:rPr>
                <w:rFonts w:ascii="Calibri" w:eastAsia="Calibri" w:hAnsi="Calibri" w:cs="Times New Roman"/>
                <w:color w:val="auto"/>
                <w:sz w:val="18"/>
                <w:szCs w:val="18"/>
              </w:rPr>
            </w:pPr>
            <w:r w:rsidRPr="00C67FB1">
              <w:rPr>
                <w:rFonts w:ascii="Calibri" w:eastAsia="Calibri" w:hAnsi="Calibri" w:cs="Times New Roman"/>
                <w:color w:val="auto"/>
                <w:sz w:val="18"/>
                <w:szCs w:val="18"/>
              </w:rPr>
              <w:t>600,000</w:t>
            </w:r>
          </w:p>
        </w:tc>
        <w:tc>
          <w:tcPr>
            <w:tcW w:w="1260" w:type="dxa"/>
          </w:tcPr>
          <w:p w14:paraId="12C9B13E"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Prior Review</w:t>
            </w:r>
          </w:p>
        </w:tc>
        <w:tc>
          <w:tcPr>
            <w:tcW w:w="1350" w:type="dxa"/>
          </w:tcPr>
          <w:p w14:paraId="5EA1606D"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Open International</w:t>
            </w:r>
          </w:p>
        </w:tc>
        <w:tc>
          <w:tcPr>
            <w:tcW w:w="1080" w:type="dxa"/>
          </w:tcPr>
          <w:p w14:paraId="6FFD2BAF"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QCBS- RFP</w:t>
            </w:r>
          </w:p>
        </w:tc>
        <w:tc>
          <w:tcPr>
            <w:tcW w:w="1057" w:type="dxa"/>
          </w:tcPr>
          <w:p w14:paraId="5E81BC9A"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MAP –rated criteria </w:t>
            </w:r>
          </w:p>
        </w:tc>
      </w:tr>
      <w:tr w:rsidR="00F11684" w14:paraId="53AF9468" w14:textId="77777777" w:rsidTr="00062D1B">
        <w:trPr>
          <w:trHeight w:val="539"/>
        </w:trPr>
        <w:tc>
          <w:tcPr>
            <w:tcW w:w="3078" w:type="dxa"/>
          </w:tcPr>
          <w:p w14:paraId="0EE3051B"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Policy studies and other specialized consultancies, including evaluations and audits </w:t>
            </w:r>
          </w:p>
        </w:tc>
        <w:tc>
          <w:tcPr>
            <w:tcW w:w="1440" w:type="dxa"/>
          </w:tcPr>
          <w:p w14:paraId="36478D23" w14:textId="77777777" w:rsidR="00C67FB1" w:rsidRPr="00C67FB1" w:rsidRDefault="006E4C7D" w:rsidP="00B660A4">
            <w:pPr>
              <w:keepNext/>
              <w:keepLines/>
              <w:widowControl/>
              <w:autoSpaceDE/>
              <w:autoSpaceDN/>
              <w:adjustRightInd/>
              <w:jc w:val="right"/>
              <w:rPr>
                <w:rFonts w:ascii="Calibri" w:eastAsia="Calibri" w:hAnsi="Calibri" w:cs="Times New Roman"/>
                <w:color w:val="auto"/>
                <w:sz w:val="18"/>
                <w:szCs w:val="18"/>
              </w:rPr>
            </w:pPr>
            <w:r w:rsidRPr="00C67FB1">
              <w:rPr>
                <w:rFonts w:ascii="Calibri" w:eastAsia="Calibri" w:hAnsi="Calibri" w:cs="Times New Roman"/>
                <w:color w:val="auto"/>
                <w:sz w:val="18"/>
                <w:szCs w:val="18"/>
              </w:rPr>
              <w:t>2,500,000</w:t>
            </w:r>
          </w:p>
        </w:tc>
        <w:tc>
          <w:tcPr>
            <w:tcW w:w="1260" w:type="dxa"/>
          </w:tcPr>
          <w:p w14:paraId="71FE579F"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Prior Review</w:t>
            </w:r>
          </w:p>
        </w:tc>
        <w:tc>
          <w:tcPr>
            <w:tcW w:w="1350" w:type="dxa"/>
          </w:tcPr>
          <w:p w14:paraId="45745BC8"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Open International</w:t>
            </w:r>
          </w:p>
        </w:tc>
        <w:tc>
          <w:tcPr>
            <w:tcW w:w="1080" w:type="dxa"/>
          </w:tcPr>
          <w:p w14:paraId="1BF1EC96"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QCBS - RFP</w:t>
            </w:r>
          </w:p>
        </w:tc>
        <w:tc>
          <w:tcPr>
            <w:tcW w:w="1057" w:type="dxa"/>
          </w:tcPr>
          <w:p w14:paraId="2B0E03AC"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MAP –rated criteria</w:t>
            </w:r>
          </w:p>
        </w:tc>
      </w:tr>
      <w:tr w:rsidR="00F11684" w14:paraId="49826E32" w14:textId="77777777" w:rsidTr="00062D1B">
        <w:tc>
          <w:tcPr>
            <w:tcW w:w="3078" w:type="dxa"/>
          </w:tcPr>
          <w:p w14:paraId="11DD3918"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Individual long-term consultants/staff for fiduciary and safeguard oversight and support</w:t>
            </w:r>
          </w:p>
        </w:tc>
        <w:tc>
          <w:tcPr>
            <w:tcW w:w="1440" w:type="dxa"/>
          </w:tcPr>
          <w:p w14:paraId="6EE402FD" w14:textId="77777777" w:rsidR="00C67FB1" w:rsidRPr="00C67FB1" w:rsidRDefault="006E4C7D" w:rsidP="00B660A4">
            <w:pPr>
              <w:keepNext/>
              <w:keepLines/>
              <w:widowControl/>
              <w:autoSpaceDE/>
              <w:autoSpaceDN/>
              <w:adjustRightInd/>
              <w:jc w:val="right"/>
              <w:rPr>
                <w:rFonts w:ascii="Calibri" w:eastAsia="Calibri" w:hAnsi="Calibri" w:cs="Times New Roman"/>
                <w:color w:val="auto"/>
                <w:sz w:val="18"/>
                <w:szCs w:val="18"/>
              </w:rPr>
            </w:pPr>
            <w:r w:rsidRPr="00C67FB1">
              <w:rPr>
                <w:rFonts w:ascii="Calibri" w:eastAsia="Calibri" w:hAnsi="Calibri" w:cs="Times New Roman"/>
                <w:color w:val="auto"/>
                <w:sz w:val="18"/>
                <w:szCs w:val="18"/>
              </w:rPr>
              <w:t>2,000,000</w:t>
            </w:r>
          </w:p>
        </w:tc>
        <w:tc>
          <w:tcPr>
            <w:tcW w:w="1260" w:type="dxa"/>
          </w:tcPr>
          <w:p w14:paraId="3C53A9BC"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Prior &amp; Post Review</w:t>
            </w:r>
          </w:p>
        </w:tc>
        <w:tc>
          <w:tcPr>
            <w:tcW w:w="1350" w:type="dxa"/>
          </w:tcPr>
          <w:p w14:paraId="70A354A8"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Open - National</w:t>
            </w:r>
          </w:p>
        </w:tc>
        <w:tc>
          <w:tcPr>
            <w:tcW w:w="1080" w:type="dxa"/>
          </w:tcPr>
          <w:p w14:paraId="44F3962F"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ICS</w:t>
            </w:r>
          </w:p>
        </w:tc>
        <w:tc>
          <w:tcPr>
            <w:tcW w:w="1057" w:type="dxa"/>
          </w:tcPr>
          <w:p w14:paraId="4FD56B4E"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MAP</w:t>
            </w:r>
          </w:p>
        </w:tc>
      </w:tr>
      <w:tr w:rsidR="00F11684" w14:paraId="10B1F2F3" w14:textId="77777777" w:rsidTr="00062D1B">
        <w:tc>
          <w:tcPr>
            <w:tcW w:w="3078" w:type="dxa"/>
          </w:tcPr>
          <w:p w14:paraId="2BCA4C5B"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Goods – mostly office equipment </w:t>
            </w:r>
          </w:p>
        </w:tc>
        <w:tc>
          <w:tcPr>
            <w:tcW w:w="1440" w:type="dxa"/>
          </w:tcPr>
          <w:p w14:paraId="0AE010E2" w14:textId="77777777" w:rsidR="00C67FB1" w:rsidRPr="00C67FB1" w:rsidRDefault="006E4C7D" w:rsidP="00B660A4">
            <w:pPr>
              <w:keepNext/>
              <w:keepLines/>
              <w:widowControl/>
              <w:autoSpaceDE/>
              <w:autoSpaceDN/>
              <w:adjustRightInd/>
              <w:jc w:val="right"/>
              <w:rPr>
                <w:rFonts w:ascii="Calibri" w:eastAsia="Calibri" w:hAnsi="Calibri" w:cs="Times New Roman"/>
                <w:color w:val="auto"/>
                <w:sz w:val="18"/>
                <w:szCs w:val="18"/>
              </w:rPr>
            </w:pPr>
            <w:r w:rsidRPr="00C67FB1">
              <w:rPr>
                <w:rFonts w:ascii="Calibri" w:eastAsia="Calibri" w:hAnsi="Calibri" w:cs="Times New Roman"/>
                <w:color w:val="auto"/>
                <w:sz w:val="18"/>
                <w:szCs w:val="18"/>
              </w:rPr>
              <w:t>300,000</w:t>
            </w:r>
          </w:p>
        </w:tc>
        <w:tc>
          <w:tcPr>
            <w:tcW w:w="1260" w:type="dxa"/>
          </w:tcPr>
          <w:p w14:paraId="50F46F10"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Post</w:t>
            </w:r>
          </w:p>
        </w:tc>
        <w:tc>
          <w:tcPr>
            <w:tcW w:w="1350" w:type="dxa"/>
          </w:tcPr>
          <w:p w14:paraId="4C55A529"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National</w:t>
            </w:r>
          </w:p>
        </w:tc>
        <w:tc>
          <w:tcPr>
            <w:tcW w:w="1080" w:type="dxa"/>
          </w:tcPr>
          <w:p w14:paraId="0CADE266"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RFQ</w:t>
            </w:r>
          </w:p>
        </w:tc>
        <w:tc>
          <w:tcPr>
            <w:tcW w:w="1057" w:type="dxa"/>
          </w:tcPr>
          <w:p w14:paraId="05D327FE"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MAB</w:t>
            </w:r>
          </w:p>
        </w:tc>
      </w:tr>
      <w:tr w:rsidR="00F11684" w14:paraId="2CA3D6DA" w14:textId="77777777" w:rsidTr="009B5BFD">
        <w:tc>
          <w:tcPr>
            <w:tcW w:w="3078" w:type="dxa"/>
            <w:tcBorders>
              <w:bottom w:val="single" w:sz="4" w:space="0" w:color="auto"/>
            </w:tcBorders>
          </w:tcPr>
          <w:p w14:paraId="15C2062F"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Individual consultants (experts for academic supervision) </w:t>
            </w:r>
          </w:p>
        </w:tc>
        <w:tc>
          <w:tcPr>
            <w:tcW w:w="1440" w:type="dxa"/>
            <w:tcBorders>
              <w:bottom w:val="single" w:sz="4" w:space="0" w:color="auto"/>
            </w:tcBorders>
          </w:tcPr>
          <w:p w14:paraId="4F73EB80" w14:textId="77777777" w:rsidR="00C67FB1" w:rsidRPr="00C67FB1" w:rsidRDefault="006E4C7D" w:rsidP="00B660A4">
            <w:pPr>
              <w:keepNext/>
              <w:keepLines/>
              <w:widowControl/>
              <w:autoSpaceDE/>
              <w:autoSpaceDN/>
              <w:adjustRightInd/>
              <w:jc w:val="right"/>
              <w:rPr>
                <w:rFonts w:ascii="Calibri" w:eastAsia="Calibri" w:hAnsi="Calibri" w:cs="Times New Roman"/>
                <w:color w:val="auto"/>
                <w:sz w:val="18"/>
                <w:szCs w:val="18"/>
              </w:rPr>
            </w:pPr>
            <w:r w:rsidRPr="00C67FB1">
              <w:rPr>
                <w:rFonts w:ascii="Calibri" w:eastAsia="Calibri" w:hAnsi="Calibri" w:cs="Times New Roman"/>
                <w:color w:val="auto"/>
                <w:sz w:val="18"/>
                <w:szCs w:val="18"/>
              </w:rPr>
              <w:t>4,000,000</w:t>
            </w:r>
          </w:p>
        </w:tc>
        <w:tc>
          <w:tcPr>
            <w:tcW w:w="1260" w:type="dxa"/>
            <w:tcBorders>
              <w:bottom w:val="single" w:sz="4" w:space="0" w:color="auto"/>
            </w:tcBorders>
          </w:tcPr>
          <w:p w14:paraId="2D1E70B5"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Prior &amp; Post Review</w:t>
            </w:r>
          </w:p>
        </w:tc>
        <w:tc>
          <w:tcPr>
            <w:tcW w:w="1350" w:type="dxa"/>
            <w:tcBorders>
              <w:bottom w:val="single" w:sz="4" w:space="0" w:color="auto"/>
            </w:tcBorders>
          </w:tcPr>
          <w:p w14:paraId="03D6961E"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Open - international</w:t>
            </w:r>
          </w:p>
        </w:tc>
        <w:tc>
          <w:tcPr>
            <w:tcW w:w="1080" w:type="dxa"/>
            <w:tcBorders>
              <w:bottom w:val="single" w:sz="4" w:space="0" w:color="auto"/>
            </w:tcBorders>
          </w:tcPr>
          <w:p w14:paraId="5A499F84"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ICS</w:t>
            </w:r>
          </w:p>
        </w:tc>
        <w:tc>
          <w:tcPr>
            <w:tcW w:w="1057" w:type="dxa"/>
            <w:tcBorders>
              <w:bottom w:val="single" w:sz="4" w:space="0" w:color="auto"/>
            </w:tcBorders>
          </w:tcPr>
          <w:p w14:paraId="557961A5" w14:textId="77777777" w:rsidR="00C67FB1" w:rsidRPr="00C67FB1" w:rsidRDefault="006E4C7D" w:rsidP="00B660A4">
            <w:pPr>
              <w:keepNext/>
              <w:keepLines/>
              <w:widowControl/>
              <w:autoSpaceDE/>
              <w:autoSpaceDN/>
              <w:adjustRightInd/>
              <w:jc w:val="both"/>
              <w:rPr>
                <w:rFonts w:ascii="Calibri" w:eastAsia="Calibri" w:hAnsi="Calibri" w:cs="Times New Roman"/>
                <w:color w:val="auto"/>
                <w:sz w:val="18"/>
                <w:szCs w:val="18"/>
              </w:rPr>
            </w:pPr>
            <w:r w:rsidRPr="00C67FB1">
              <w:rPr>
                <w:rFonts w:ascii="Calibri" w:eastAsia="Calibri" w:hAnsi="Calibri" w:cs="Times New Roman"/>
                <w:color w:val="auto"/>
                <w:sz w:val="18"/>
                <w:szCs w:val="18"/>
              </w:rPr>
              <w:t xml:space="preserve">MAP </w:t>
            </w:r>
          </w:p>
        </w:tc>
      </w:tr>
      <w:tr w:rsidR="00F11684" w14:paraId="6516A30C" w14:textId="77777777" w:rsidTr="008331CF">
        <w:tc>
          <w:tcPr>
            <w:tcW w:w="9265" w:type="dxa"/>
            <w:gridSpan w:val="6"/>
            <w:tcBorders>
              <w:top w:val="single" w:sz="4" w:space="0" w:color="auto"/>
              <w:left w:val="nil"/>
              <w:bottom w:val="nil"/>
              <w:right w:val="nil"/>
            </w:tcBorders>
          </w:tcPr>
          <w:p w14:paraId="24762FDB" w14:textId="77777777" w:rsidR="00D90A8A" w:rsidRPr="00C67FB1" w:rsidRDefault="006E4C7D" w:rsidP="009C28DD">
            <w:pPr>
              <w:keepNext/>
              <w:keepLines/>
              <w:widowControl/>
              <w:autoSpaceDE/>
              <w:autoSpaceDN/>
              <w:adjustRightInd/>
              <w:jc w:val="both"/>
              <w:rPr>
                <w:rFonts w:ascii="Calibri" w:eastAsia="Calibri" w:hAnsi="Calibri" w:cs="Times New Roman"/>
                <w:color w:val="auto"/>
                <w:sz w:val="18"/>
                <w:szCs w:val="18"/>
              </w:rPr>
            </w:pPr>
            <w:r>
              <w:rPr>
                <w:rFonts w:ascii="Calibri" w:eastAsia="Calibri" w:hAnsi="Calibri" w:cs="Times New Roman"/>
                <w:color w:val="auto"/>
                <w:sz w:val="18"/>
                <w:szCs w:val="18"/>
              </w:rPr>
              <w:t xml:space="preserve">Note: </w:t>
            </w:r>
            <w:r w:rsidR="009C484F">
              <w:rPr>
                <w:rFonts w:ascii="Calibri" w:eastAsia="Calibri" w:hAnsi="Calibri" w:cs="Times New Roman"/>
                <w:color w:val="auto"/>
                <w:sz w:val="18"/>
                <w:szCs w:val="18"/>
              </w:rPr>
              <w:t>QCBS-RFP: Quality Cost Based Selection with Request for Proposals; ICS: In</w:t>
            </w:r>
            <w:r w:rsidR="004D214A">
              <w:rPr>
                <w:rFonts w:ascii="Calibri" w:eastAsia="Calibri" w:hAnsi="Calibri" w:cs="Times New Roman"/>
                <w:color w:val="auto"/>
                <w:sz w:val="18"/>
                <w:szCs w:val="18"/>
              </w:rPr>
              <w:t xml:space="preserve">dividual </w:t>
            </w:r>
            <w:r w:rsidR="005D2C9B">
              <w:rPr>
                <w:rFonts w:ascii="Calibri" w:eastAsia="Calibri" w:hAnsi="Calibri" w:cs="Times New Roman"/>
                <w:color w:val="auto"/>
                <w:sz w:val="18"/>
                <w:szCs w:val="18"/>
              </w:rPr>
              <w:t>Consultants</w:t>
            </w:r>
            <w:r w:rsidR="004D214A">
              <w:rPr>
                <w:rFonts w:ascii="Calibri" w:eastAsia="Calibri" w:hAnsi="Calibri" w:cs="Times New Roman"/>
                <w:color w:val="auto"/>
                <w:sz w:val="18"/>
                <w:szCs w:val="18"/>
              </w:rPr>
              <w:t xml:space="preserve"> Selection;</w:t>
            </w:r>
            <w:r w:rsidR="005D2C9B">
              <w:rPr>
                <w:rFonts w:ascii="Calibri" w:eastAsia="Calibri" w:hAnsi="Calibri" w:cs="Times New Roman"/>
                <w:color w:val="auto"/>
                <w:sz w:val="18"/>
                <w:szCs w:val="18"/>
              </w:rPr>
              <w:t xml:space="preserve"> </w:t>
            </w:r>
            <w:r w:rsidR="00E62663">
              <w:rPr>
                <w:rFonts w:ascii="Calibri" w:eastAsia="Calibri" w:hAnsi="Calibri" w:cs="Times New Roman"/>
                <w:color w:val="auto"/>
                <w:sz w:val="18"/>
                <w:szCs w:val="18"/>
              </w:rPr>
              <w:t xml:space="preserve">RFQ: Request for </w:t>
            </w:r>
            <w:r w:rsidR="004D214A">
              <w:rPr>
                <w:rFonts w:ascii="Calibri" w:eastAsia="Calibri" w:hAnsi="Calibri" w:cs="Times New Roman"/>
                <w:color w:val="auto"/>
                <w:sz w:val="18"/>
                <w:szCs w:val="18"/>
              </w:rPr>
              <w:t>Quo</w:t>
            </w:r>
            <w:r w:rsidR="009C28DD">
              <w:rPr>
                <w:rFonts w:ascii="Calibri" w:eastAsia="Calibri" w:hAnsi="Calibri" w:cs="Times New Roman"/>
                <w:color w:val="auto"/>
                <w:sz w:val="18"/>
                <w:szCs w:val="18"/>
              </w:rPr>
              <w:t>tation</w:t>
            </w:r>
            <w:r w:rsidR="009C484F">
              <w:rPr>
                <w:rFonts w:ascii="Calibri" w:eastAsia="Calibri" w:hAnsi="Calibri" w:cs="Times New Roman"/>
                <w:color w:val="auto"/>
                <w:sz w:val="18"/>
                <w:szCs w:val="18"/>
              </w:rPr>
              <w:t xml:space="preserve"> </w:t>
            </w:r>
            <w:r w:rsidR="009C28DD">
              <w:rPr>
                <w:rFonts w:ascii="Calibri" w:eastAsia="Calibri" w:hAnsi="Calibri" w:cs="Times New Roman"/>
                <w:color w:val="auto"/>
                <w:sz w:val="18"/>
                <w:szCs w:val="18"/>
              </w:rPr>
              <w:t xml:space="preserve">; </w:t>
            </w:r>
            <w:r w:rsidR="009C28DD" w:rsidRPr="009C28DD">
              <w:rPr>
                <w:rFonts w:ascii="Calibri" w:eastAsia="Calibri" w:hAnsi="Calibri" w:cs="Times New Roman"/>
                <w:color w:val="auto"/>
                <w:sz w:val="18"/>
                <w:szCs w:val="18"/>
              </w:rPr>
              <w:t>MAB</w:t>
            </w:r>
            <w:r w:rsidR="009C28DD">
              <w:rPr>
                <w:rFonts w:ascii="Calibri" w:eastAsia="Calibri" w:hAnsi="Calibri" w:cs="Times New Roman"/>
                <w:color w:val="auto"/>
                <w:sz w:val="18"/>
                <w:szCs w:val="18"/>
              </w:rPr>
              <w:t xml:space="preserve">: </w:t>
            </w:r>
            <w:r w:rsidR="009C28DD" w:rsidRPr="009C28DD">
              <w:rPr>
                <w:rFonts w:ascii="Calibri" w:eastAsia="Calibri" w:hAnsi="Calibri" w:cs="Times New Roman"/>
                <w:color w:val="auto"/>
                <w:sz w:val="18"/>
                <w:szCs w:val="18"/>
              </w:rPr>
              <w:t>Most Advantageous Bid</w:t>
            </w:r>
            <w:r w:rsidR="009C28DD">
              <w:rPr>
                <w:rFonts w:ascii="Calibri" w:eastAsia="Calibri" w:hAnsi="Calibri" w:cs="Times New Roman"/>
                <w:color w:val="auto"/>
                <w:sz w:val="18"/>
                <w:szCs w:val="18"/>
              </w:rPr>
              <w:t xml:space="preserve">; </w:t>
            </w:r>
            <w:r w:rsidR="009C28DD" w:rsidRPr="009C28DD">
              <w:rPr>
                <w:rFonts w:ascii="Calibri" w:eastAsia="Calibri" w:hAnsi="Calibri" w:cs="Times New Roman"/>
                <w:color w:val="auto"/>
                <w:sz w:val="18"/>
                <w:szCs w:val="18"/>
              </w:rPr>
              <w:t>MAP</w:t>
            </w:r>
            <w:r w:rsidR="009C28DD">
              <w:rPr>
                <w:rFonts w:ascii="Calibri" w:eastAsia="Calibri" w:hAnsi="Calibri" w:cs="Times New Roman"/>
                <w:color w:val="auto"/>
                <w:sz w:val="18"/>
                <w:szCs w:val="18"/>
              </w:rPr>
              <w:t xml:space="preserve">: </w:t>
            </w:r>
            <w:r w:rsidR="009C28DD" w:rsidRPr="009C28DD">
              <w:rPr>
                <w:rFonts w:ascii="Calibri" w:eastAsia="Calibri" w:hAnsi="Calibri" w:cs="Times New Roman"/>
                <w:color w:val="auto"/>
                <w:sz w:val="18"/>
                <w:szCs w:val="18"/>
              </w:rPr>
              <w:t>Most Advantageous Proposal</w:t>
            </w:r>
          </w:p>
        </w:tc>
      </w:tr>
    </w:tbl>
    <w:p w14:paraId="3079EFEF" w14:textId="77777777" w:rsidR="00EE0D4C" w:rsidRDefault="006E4C7D" w:rsidP="00455A8A">
      <w:pPr>
        <w:pStyle w:val="ListParagraph"/>
        <w:ind w:left="360"/>
        <w:sectPr w:rsidR="00EE0D4C" w:rsidSect="002757AB">
          <w:pgSz w:w="12240" w:h="15840"/>
          <w:pgMar w:top="1440" w:right="720" w:bottom="1440" w:left="1440" w:header="720" w:footer="720" w:gutter="0"/>
          <w:cols w:space="720"/>
          <w:docGrid w:linePitch="360"/>
        </w:sectPr>
      </w:pPr>
      <w:r>
        <w:br w:type="page"/>
      </w:r>
    </w:p>
    <w:tbl>
      <w:tblPr>
        <w:tblStyle w:val="TableGrid"/>
        <w:tblW w:w="14025"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025"/>
      </w:tblGrid>
      <w:tr w:rsidR="00F11684" w14:paraId="16A24996" w14:textId="77777777" w:rsidTr="00B660A4">
        <w:trPr>
          <w:trHeight w:val="579"/>
        </w:trPr>
        <w:tc>
          <w:tcPr>
            <w:tcW w:w="14025" w:type="dxa"/>
            <w:shd w:val="clear" w:color="auto" w:fill="F2F7FC"/>
            <w:vAlign w:val="center"/>
          </w:tcPr>
          <w:p w14:paraId="50F65EDE" w14:textId="77777777" w:rsidR="0044215E" w:rsidRPr="00781B17" w:rsidRDefault="006E4C7D" w:rsidP="00553464">
            <w:pPr>
              <w:pStyle w:val="Heading4"/>
              <w:jc w:val="center"/>
              <w:outlineLvl w:val="3"/>
            </w:pPr>
            <w:bookmarkStart w:id="185" w:name="_Toc2784616"/>
            <w:r>
              <w:lastRenderedPageBreak/>
              <w:t>ANNEX 3</w:t>
            </w:r>
            <w:r w:rsidRPr="00781B17">
              <w:t xml:space="preserve">: </w:t>
            </w:r>
            <w:r w:rsidRPr="00B64788">
              <w:t>Disbursement</w:t>
            </w:r>
            <w:r>
              <w:t>-Linked Indicators</w:t>
            </w:r>
            <w:bookmarkEnd w:id="185"/>
          </w:p>
        </w:tc>
      </w:tr>
    </w:tbl>
    <w:p w14:paraId="6AEDB849" w14:textId="77777777" w:rsidR="00180CD5" w:rsidRDefault="00180CD5" w:rsidP="00180CD5">
      <w:pPr>
        <w:pStyle w:val="ListParagraph"/>
        <w:rPr>
          <w:b/>
        </w:rPr>
      </w:pPr>
    </w:p>
    <w:p w14:paraId="3CC3BC95" w14:textId="77777777" w:rsidR="00180CD5" w:rsidRDefault="006E4C7D" w:rsidP="006E4C7D">
      <w:pPr>
        <w:pStyle w:val="ListParagraph"/>
        <w:widowControl/>
        <w:numPr>
          <w:ilvl w:val="0"/>
          <w:numId w:val="27"/>
        </w:numPr>
        <w:autoSpaceDE/>
        <w:autoSpaceDN/>
        <w:adjustRightInd/>
        <w:rPr>
          <w:rFonts w:asciiTheme="minorHAnsi" w:hAnsiTheme="minorHAnsi" w:cstheme="minorHAnsi"/>
          <w:b/>
          <w:sz w:val="22"/>
          <w:szCs w:val="22"/>
        </w:rPr>
      </w:pPr>
      <w:r w:rsidRPr="00180CD5">
        <w:rPr>
          <w:rFonts w:asciiTheme="minorHAnsi" w:hAnsiTheme="minorHAnsi" w:cstheme="minorHAnsi"/>
          <w:b/>
          <w:sz w:val="22"/>
          <w:szCs w:val="22"/>
        </w:rPr>
        <w:t xml:space="preserve">Matrix Comparing DLIs for ACE I, ACE II and ACE Impact </w:t>
      </w:r>
    </w:p>
    <w:p w14:paraId="3C2687E8" w14:textId="77777777" w:rsidR="00AD2F34" w:rsidRPr="00180CD5" w:rsidRDefault="00AD2F34" w:rsidP="00AD2F34">
      <w:pPr>
        <w:pStyle w:val="ListParagraph"/>
        <w:widowControl/>
        <w:autoSpaceDE/>
        <w:autoSpaceDN/>
        <w:adjustRightInd/>
        <w:rPr>
          <w:rFonts w:asciiTheme="minorHAnsi" w:hAnsiTheme="minorHAnsi" w:cstheme="minorHAnsi"/>
          <w:b/>
          <w:sz w:val="22"/>
          <w:szCs w:val="22"/>
        </w:rPr>
      </w:pPr>
    </w:p>
    <w:tbl>
      <w:tblPr>
        <w:tblStyle w:val="TableGrid24"/>
        <w:tblW w:w="12940" w:type="dxa"/>
        <w:tblInd w:w="-275" w:type="dxa"/>
        <w:tblLook w:val="04A0" w:firstRow="1" w:lastRow="0" w:firstColumn="1" w:lastColumn="0" w:noHBand="0" w:noVBand="1"/>
      </w:tblPr>
      <w:tblGrid>
        <w:gridCol w:w="2900"/>
        <w:gridCol w:w="2320"/>
        <w:gridCol w:w="2610"/>
        <w:gridCol w:w="5110"/>
      </w:tblGrid>
      <w:tr w:rsidR="00F11684" w14:paraId="476F5BF0" w14:textId="77777777" w:rsidTr="009B5BFD">
        <w:trPr>
          <w:trHeight w:val="167"/>
        </w:trPr>
        <w:tc>
          <w:tcPr>
            <w:tcW w:w="2900" w:type="dxa"/>
            <w:shd w:val="clear" w:color="auto" w:fill="auto"/>
          </w:tcPr>
          <w:p w14:paraId="2D3898B6" w14:textId="77777777" w:rsidR="00C67FB1" w:rsidRPr="00C67FB1" w:rsidRDefault="006E4C7D" w:rsidP="00B660A4">
            <w:pPr>
              <w:widowControl/>
              <w:autoSpaceDE/>
              <w:autoSpaceDN/>
              <w:adjustRightInd/>
              <w:spacing w:after="120"/>
              <w:jc w:val="center"/>
              <w:rPr>
                <w:rFonts w:ascii="Calibri" w:eastAsia="Calibri" w:hAnsi="Calibri" w:cs="Times New Roman"/>
                <w:b/>
                <w:color w:val="auto"/>
                <w:sz w:val="22"/>
                <w:szCs w:val="22"/>
              </w:rPr>
            </w:pPr>
            <w:r w:rsidRPr="00C67FB1">
              <w:rPr>
                <w:rFonts w:ascii="Calibri" w:eastAsia="Calibri" w:hAnsi="Calibri" w:cs="Times New Roman"/>
                <w:b/>
                <w:color w:val="auto"/>
                <w:sz w:val="22"/>
                <w:szCs w:val="22"/>
              </w:rPr>
              <w:t>DLIs</w:t>
            </w:r>
          </w:p>
        </w:tc>
        <w:tc>
          <w:tcPr>
            <w:tcW w:w="2320" w:type="dxa"/>
            <w:shd w:val="clear" w:color="auto" w:fill="auto"/>
          </w:tcPr>
          <w:p w14:paraId="6F475841" w14:textId="77777777" w:rsidR="00C67FB1" w:rsidRPr="00C67FB1" w:rsidRDefault="006E4C7D" w:rsidP="00B660A4">
            <w:pPr>
              <w:widowControl/>
              <w:autoSpaceDE/>
              <w:autoSpaceDN/>
              <w:adjustRightInd/>
              <w:spacing w:after="120"/>
              <w:jc w:val="center"/>
              <w:rPr>
                <w:rFonts w:ascii="Calibri" w:eastAsia="Calibri" w:hAnsi="Calibri" w:cs="Times New Roman"/>
                <w:b/>
                <w:color w:val="auto"/>
                <w:sz w:val="22"/>
                <w:szCs w:val="22"/>
              </w:rPr>
            </w:pPr>
            <w:r w:rsidRPr="00C67FB1">
              <w:rPr>
                <w:rFonts w:ascii="Calibri" w:eastAsia="Calibri" w:hAnsi="Calibri" w:cs="Times New Roman"/>
                <w:b/>
                <w:color w:val="auto"/>
                <w:sz w:val="22"/>
                <w:szCs w:val="22"/>
              </w:rPr>
              <w:t>ACE I</w:t>
            </w:r>
          </w:p>
        </w:tc>
        <w:tc>
          <w:tcPr>
            <w:tcW w:w="2610" w:type="dxa"/>
            <w:shd w:val="clear" w:color="auto" w:fill="auto"/>
          </w:tcPr>
          <w:p w14:paraId="1F11A329" w14:textId="77777777" w:rsidR="00C67FB1" w:rsidRPr="00C67FB1" w:rsidRDefault="006E4C7D" w:rsidP="00B660A4">
            <w:pPr>
              <w:widowControl/>
              <w:autoSpaceDE/>
              <w:autoSpaceDN/>
              <w:adjustRightInd/>
              <w:spacing w:after="120"/>
              <w:jc w:val="center"/>
              <w:rPr>
                <w:rFonts w:ascii="Calibri" w:eastAsia="Calibri" w:hAnsi="Calibri" w:cs="Times New Roman"/>
                <w:b/>
                <w:color w:val="auto"/>
                <w:sz w:val="22"/>
                <w:szCs w:val="22"/>
              </w:rPr>
            </w:pPr>
            <w:r w:rsidRPr="00C67FB1">
              <w:rPr>
                <w:rFonts w:ascii="Calibri" w:eastAsia="Calibri" w:hAnsi="Calibri" w:cs="Times New Roman"/>
                <w:b/>
                <w:color w:val="auto"/>
                <w:sz w:val="22"/>
                <w:szCs w:val="22"/>
              </w:rPr>
              <w:t>ACE II</w:t>
            </w:r>
          </w:p>
        </w:tc>
        <w:tc>
          <w:tcPr>
            <w:tcW w:w="5110" w:type="dxa"/>
            <w:shd w:val="clear" w:color="auto" w:fill="auto"/>
          </w:tcPr>
          <w:p w14:paraId="02AD24F4" w14:textId="77777777" w:rsidR="00C67FB1" w:rsidRPr="00C67FB1" w:rsidRDefault="006E4C7D" w:rsidP="00B660A4">
            <w:pPr>
              <w:widowControl/>
              <w:autoSpaceDE/>
              <w:autoSpaceDN/>
              <w:adjustRightInd/>
              <w:spacing w:after="120"/>
              <w:jc w:val="center"/>
              <w:rPr>
                <w:rFonts w:ascii="Calibri" w:eastAsia="Calibri" w:hAnsi="Calibri" w:cs="Times New Roman"/>
                <w:b/>
                <w:color w:val="auto"/>
                <w:sz w:val="22"/>
                <w:szCs w:val="22"/>
              </w:rPr>
            </w:pPr>
            <w:r w:rsidRPr="00C67FB1">
              <w:rPr>
                <w:rFonts w:ascii="Calibri" w:eastAsia="Calibri" w:hAnsi="Calibri" w:cs="Times New Roman"/>
                <w:b/>
                <w:color w:val="auto"/>
                <w:sz w:val="22"/>
                <w:szCs w:val="22"/>
              </w:rPr>
              <w:t>ACE Impact</w:t>
            </w:r>
          </w:p>
        </w:tc>
      </w:tr>
      <w:tr w:rsidR="00F11684" w14:paraId="419A4B49" w14:textId="77777777" w:rsidTr="009B5BFD">
        <w:trPr>
          <w:trHeight w:val="2411"/>
        </w:trPr>
        <w:tc>
          <w:tcPr>
            <w:tcW w:w="2900" w:type="dxa"/>
          </w:tcPr>
          <w:p w14:paraId="1626E1FB" w14:textId="77777777" w:rsidR="009B7E0B" w:rsidRPr="00C67FB1" w:rsidRDefault="006E4C7D" w:rsidP="006E4C7D">
            <w:pPr>
              <w:widowControl/>
              <w:numPr>
                <w:ilvl w:val="0"/>
                <w:numId w:val="16"/>
              </w:numPr>
              <w:tabs>
                <w:tab w:val="left" w:pos="2868"/>
              </w:tabs>
              <w:autoSpaceDE/>
              <w:autoSpaceDN/>
              <w:adjustRightInd/>
              <w:rPr>
                <w:rFonts w:ascii="Calibri" w:eastAsia="Times New Roman" w:hAnsi="Calibri" w:cs="Calibri"/>
                <w:b/>
                <w:color w:val="auto"/>
                <w:sz w:val="20"/>
                <w:szCs w:val="20"/>
              </w:rPr>
            </w:pPr>
            <w:r w:rsidRPr="00C67FB1">
              <w:rPr>
                <w:rFonts w:ascii="Calibri" w:eastAsia="Times New Roman" w:hAnsi="Calibri" w:cs="Calibri"/>
                <w:b/>
                <w:color w:val="auto"/>
                <w:sz w:val="20"/>
                <w:szCs w:val="20"/>
              </w:rPr>
              <w:t xml:space="preserve">Institutional readiness </w:t>
            </w:r>
            <w:r>
              <w:rPr>
                <w:rFonts w:ascii="Calibri" w:eastAsia="Times New Roman" w:hAnsi="Calibri" w:cs="Calibri"/>
                <w:b/>
                <w:color w:val="auto"/>
                <w:sz w:val="20"/>
                <w:szCs w:val="20"/>
              </w:rPr>
              <w:t>results</w:t>
            </w:r>
          </w:p>
        </w:tc>
        <w:tc>
          <w:tcPr>
            <w:tcW w:w="2320" w:type="dxa"/>
          </w:tcPr>
          <w:p w14:paraId="6CB811DA"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Completion of effectiveness condition in each legal agreement</w:t>
            </w:r>
          </w:p>
          <w:p w14:paraId="6C91D6D2"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PSC members endorse resolution for regional specialization</w:t>
            </w:r>
          </w:p>
        </w:tc>
        <w:tc>
          <w:tcPr>
            <w:tcW w:w="2610" w:type="dxa"/>
          </w:tcPr>
          <w:p w14:paraId="31EB3598"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Completion of effectiveness condition in each legal agreement</w:t>
            </w:r>
          </w:p>
          <w:p w14:paraId="2773D313"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Development of implementation plan</w:t>
            </w:r>
          </w:p>
          <w:p w14:paraId="217544FD" w14:textId="77777777" w:rsidR="009B7E0B" w:rsidRPr="00C67FB1" w:rsidRDefault="009B7E0B" w:rsidP="009B7E0B">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2AE46385" w14:textId="77777777" w:rsidR="00736DF3" w:rsidRPr="009B5BFD" w:rsidRDefault="006E4C7D" w:rsidP="00D86F11">
            <w:pPr>
              <w:rPr>
                <w:rFonts w:asciiTheme="minorHAnsi" w:hAnsiTheme="minorHAnsi" w:cstheme="minorHAnsi"/>
                <w:sz w:val="20"/>
                <w:szCs w:val="20"/>
                <w:lang w:eastAsia="fr-FR"/>
              </w:rPr>
            </w:pPr>
            <w:r w:rsidRPr="009B5BFD">
              <w:rPr>
                <w:rFonts w:asciiTheme="minorHAnsi" w:hAnsiTheme="minorHAnsi" w:cstheme="minorHAnsi"/>
                <w:b/>
                <w:sz w:val="20"/>
                <w:szCs w:val="20"/>
                <w:lang w:eastAsia="fr-FR"/>
              </w:rPr>
              <w:t>Basic readiness</w:t>
            </w:r>
            <w:r w:rsidRPr="009B5BFD">
              <w:rPr>
                <w:rFonts w:asciiTheme="minorHAnsi" w:hAnsiTheme="minorHAnsi" w:cstheme="minorHAnsi"/>
                <w:sz w:val="20"/>
                <w:szCs w:val="20"/>
                <w:lang w:eastAsia="fr-FR"/>
              </w:rPr>
              <w:t xml:space="preserve">: </w:t>
            </w:r>
          </w:p>
          <w:p w14:paraId="16CAB558" w14:textId="77777777" w:rsidR="00736DF3" w:rsidRPr="009B5BFD"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The FA is effective; </w:t>
            </w:r>
          </w:p>
          <w:p w14:paraId="799BA424" w14:textId="77777777" w:rsidR="00736DF3" w:rsidRPr="009B5BFD"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The RFU has approved of the ACE Impact Center’s Project Implementation Plan and the Procurement and Financial Management Manuals. </w:t>
            </w:r>
          </w:p>
          <w:p w14:paraId="62F4FB9A" w14:textId="77777777" w:rsidR="00736DF3" w:rsidRPr="009B5BFD"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Official designation of the core team members (ACE Impact Center leader, Deputy ACE Impact Center leader, FM responsible, procurement responsible, M&amp;E responsible and sectoral liaison). </w:t>
            </w:r>
          </w:p>
          <w:p w14:paraId="6B652CF7" w14:textId="77777777" w:rsidR="009B7E0B" w:rsidRPr="009B5BFD"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The ACE Impact Center has designated a non-staff student representative to the RFU,</w:t>
            </w:r>
          </w:p>
          <w:p w14:paraId="237B00C2" w14:textId="77777777" w:rsidR="00736DF3" w:rsidRPr="009B5BFD" w:rsidRDefault="006E4C7D" w:rsidP="009B5BFD">
            <w:pPr>
              <w:ind w:left="-44"/>
              <w:rPr>
                <w:rFonts w:asciiTheme="minorHAnsi" w:hAnsiTheme="minorHAnsi" w:cstheme="minorHAnsi"/>
                <w:sz w:val="20"/>
                <w:szCs w:val="20"/>
                <w:lang w:eastAsia="fr-FR"/>
              </w:rPr>
            </w:pPr>
            <w:r w:rsidRPr="009B5BFD">
              <w:rPr>
                <w:rFonts w:asciiTheme="minorHAnsi" w:hAnsiTheme="minorHAnsi" w:cstheme="minorHAnsi"/>
                <w:b/>
                <w:sz w:val="20"/>
                <w:szCs w:val="20"/>
                <w:lang w:eastAsia="fr-FR"/>
              </w:rPr>
              <w:t>Full readiness</w:t>
            </w:r>
            <w:r w:rsidRPr="009B5BFD">
              <w:rPr>
                <w:rFonts w:asciiTheme="minorHAnsi" w:hAnsiTheme="minorHAnsi" w:cstheme="minorHAnsi"/>
                <w:sz w:val="20"/>
                <w:szCs w:val="20"/>
                <w:lang w:eastAsia="fr-FR"/>
              </w:rPr>
              <w:t xml:space="preserve">: </w:t>
            </w:r>
          </w:p>
          <w:p w14:paraId="40D8E439" w14:textId="77777777" w:rsidR="00736DF3"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Project Management certification for at least one leading team member; </w:t>
            </w:r>
          </w:p>
          <w:p w14:paraId="5BB83F10" w14:textId="77777777" w:rsidR="00736DF3"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Functional center website; Student handbook on the website with policies for sexual harassment and scholarships; and </w:t>
            </w:r>
          </w:p>
          <w:p w14:paraId="46583948" w14:textId="77777777" w:rsidR="009B7E0B" w:rsidRPr="009B5BFD" w:rsidRDefault="006E4C7D" w:rsidP="006E4C7D">
            <w:pPr>
              <w:pStyle w:val="ListParagraph"/>
              <w:numPr>
                <w:ilvl w:val="0"/>
                <w:numId w:val="60"/>
              </w:numPr>
              <w:ind w:left="316"/>
              <w:rPr>
                <w:rFonts w:asciiTheme="minorHAnsi" w:hAnsiTheme="minorHAnsi" w:cstheme="minorHAnsi"/>
                <w:sz w:val="20"/>
                <w:szCs w:val="20"/>
                <w:lang w:eastAsia="fr-FR"/>
              </w:rPr>
            </w:pPr>
            <w:r w:rsidRPr="009B5BFD">
              <w:rPr>
                <w:rFonts w:asciiTheme="minorHAnsi" w:hAnsiTheme="minorHAnsi" w:cstheme="minorHAnsi"/>
                <w:sz w:val="20"/>
                <w:szCs w:val="20"/>
                <w:lang w:eastAsia="fr-FR"/>
              </w:rPr>
              <w:t xml:space="preserve">Sectoral Advisory Board constituted and its endorsement of the Project Implementation Plan;  </w:t>
            </w:r>
          </w:p>
        </w:tc>
      </w:tr>
      <w:tr w:rsidR="00F11684" w14:paraId="6DD3C933" w14:textId="77777777" w:rsidTr="009B5BFD">
        <w:trPr>
          <w:trHeight w:val="737"/>
        </w:trPr>
        <w:tc>
          <w:tcPr>
            <w:tcW w:w="2900" w:type="dxa"/>
          </w:tcPr>
          <w:p w14:paraId="5746F7F9" w14:textId="77777777" w:rsidR="009B7E0B" w:rsidRPr="00C67FB1" w:rsidRDefault="006E4C7D" w:rsidP="006E4C7D">
            <w:pPr>
              <w:widowControl/>
              <w:numPr>
                <w:ilvl w:val="0"/>
                <w:numId w:val="16"/>
              </w:numPr>
              <w:tabs>
                <w:tab w:val="left" w:pos="2868"/>
              </w:tabs>
              <w:autoSpaceDE/>
              <w:autoSpaceDN/>
              <w:adjustRightInd/>
              <w:rPr>
                <w:rFonts w:ascii="Calibri" w:eastAsia="Times New Roman" w:hAnsi="Calibri" w:cs="Calibri"/>
                <w:b/>
                <w:color w:val="auto"/>
                <w:sz w:val="20"/>
                <w:szCs w:val="20"/>
              </w:rPr>
            </w:pPr>
            <w:r w:rsidRPr="00C67FB1">
              <w:rPr>
                <w:rFonts w:ascii="Calibri" w:eastAsia="Times New Roman" w:hAnsi="Calibri" w:cs="Calibri"/>
                <w:b/>
                <w:color w:val="auto"/>
                <w:sz w:val="20"/>
                <w:szCs w:val="20"/>
              </w:rPr>
              <w:t xml:space="preserve">Development Impact of ACE Center </w:t>
            </w:r>
          </w:p>
        </w:tc>
        <w:tc>
          <w:tcPr>
            <w:tcW w:w="2320" w:type="dxa"/>
          </w:tcPr>
          <w:p w14:paraId="58A3FE19" w14:textId="77777777" w:rsidR="009B7E0B" w:rsidRPr="00C67FB1" w:rsidRDefault="006E4C7D" w:rsidP="009B7E0B">
            <w:pPr>
              <w:widowControl/>
              <w:autoSpaceDE/>
              <w:autoSpaceDN/>
              <w:adjustRightInd/>
              <w:rPr>
                <w:rFonts w:ascii="Calibri" w:eastAsia="Calibri" w:hAnsi="Calibri" w:cs="Calibri"/>
                <w:color w:val="auto"/>
                <w:sz w:val="20"/>
                <w:szCs w:val="20"/>
              </w:rPr>
            </w:pPr>
            <w:r w:rsidRPr="00C67FB1">
              <w:rPr>
                <w:rFonts w:ascii="Calibri" w:eastAsia="Calibri" w:hAnsi="Calibri" w:cs="Calibri"/>
                <w:color w:val="auto"/>
                <w:sz w:val="20"/>
                <w:szCs w:val="20"/>
              </w:rPr>
              <w:t>NA</w:t>
            </w:r>
          </w:p>
        </w:tc>
        <w:tc>
          <w:tcPr>
            <w:tcW w:w="2610" w:type="dxa"/>
          </w:tcPr>
          <w:p w14:paraId="2657DB7A" w14:textId="77777777" w:rsidR="009B7E0B" w:rsidRPr="00C67FB1" w:rsidRDefault="006E4C7D" w:rsidP="009B7E0B">
            <w:pPr>
              <w:widowControl/>
              <w:autoSpaceDE/>
              <w:autoSpaceDN/>
              <w:adjustRightInd/>
              <w:rPr>
                <w:rFonts w:ascii="Calibri" w:eastAsia="Calibri" w:hAnsi="Calibri" w:cs="Calibri"/>
                <w:color w:val="auto"/>
                <w:sz w:val="20"/>
                <w:szCs w:val="20"/>
              </w:rPr>
            </w:pPr>
            <w:r w:rsidRPr="00C67FB1">
              <w:rPr>
                <w:rFonts w:ascii="Calibri" w:eastAsia="Calibri" w:hAnsi="Calibri" w:cs="Calibri"/>
                <w:color w:val="auto"/>
                <w:sz w:val="20"/>
                <w:szCs w:val="20"/>
              </w:rPr>
              <w:t>NA</w:t>
            </w:r>
          </w:p>
        </w:tc>
        <w:tc>
          <w:tcPr>
            <w:tcW w:w="5110" w:type="dxa"/>
          </w:tcPr>
          <w:p w14:paraId="138B9B5C"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Theme="minorHAnsi" w:hAnsiTheme="minorHAnsi" w:cstheme="minorHAnsi"/>
                <w:sz w:val="20"/>
                <w:szCs w:val="20"/>
                <w:lang w:eastAsia="fr-FR"/>
              </w:rPr>
              <w:t>Independent, external evaluation of the development impact of the ACE Impact Center</w:t>
            </w:r>
            <w:r>
              <w:rPr>
                <w:rFonts w:asciiTheme="minorHAnsi" w:hAnsiTheme="minorHAnsi" w:cstheme="minorHAnsi"/>
                <w:sz w:val="20"/>
                <w:szCs w:val="20"/>
                <w:lang w:eastAsia="fr-FR"/>
              </w:rPr>
              <w:t>.</w:t>
            </w:r>
          </w:p>
        </w:tc>
      </w:tr>
      <w:tr w:rsidR="00F11684" w14:paraId="3103EC75" w14:textId="77777777" w:rsidTr="009B5BFD">
        <w:trPr>
          <w:trHeight w:val="1349"/>
        </w:trPr>
        <w:tc>
          <w:tcPr>
            <w:tcW w:w="2900" w:type="dxa"/>
          </w:tcPr>
          <w:p w14:paraId="70DA8CE1" w14:textId="77777777" w:rsidR="009B7E0B" w:rsidRPr="00C67FB1" w:rsidRDefault="006E4C7D" w:rsidP="006E4C7D">
            <w:pPr>
              <w:widowControl/>
              <w:numPr>
                <w:ilvl w:val="0"/>
                <w:numId w:val="16"/>
              </w:numPr>
              <w:tabs>
                <w:tab w:val="left" w:pos="2868"/>
              </w:tabs>
              <w:autoSpaceDE/>
              <w:autoSpaceDN/>
              <w:adjustRightInd/>
              <w:rPr>
                <w:rFonts w:ascii="Calibri" w:eastAsia="Times New Roman" w:hAnsi="Calibri" w:cs="Calibri"/>
                <w:b/>
                <w:color w:val="auto"/>
                <w:sz w:val="20"/>
                <w:szCs w:val="20"/>
              </w:rPr>
            </w:pPr>
            <w:r w:rsidRPr="00C67FB1">
              <w:rPr>
                <w:rFonts w:ascii="Calibri" w:eastAsia="Times New Roman" w:hAnsi="Calibri" w:cs="Calibri"/>
                <w:b/>
                <w:color w:val="auto"/>
                <w:sz w:val="20"/>
                <w:szCs w:val="20"/>
              </w:rPr>
              <w:t>Quantity of students with focus on gender and regionalization</w:t>
            </w:r>
          </w:p>
        </w:tc>
        <w:tc>
          <w:tcPr>
            <w:tcW w:w="2320" w:type="dxa"/>
          </w:tcPr>
          <w:p w14:paraId="0B5B8E8D"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Number of PhD, master’s and short-term students enrolled</w:t>
            </w:r>
          </w:p>
          <w:p w14:paraId="52785F9C" w14:textId="77777777" w:rsidR="009B7E0B" w:rsidRPr="00C67FB1" w:rsidRDefault="009B7E0B" w:rsidP="009B7E0B">
            <w:pPr>
              <w:widowControl/>
              <w:tabs>
                <w:tab w:val="left" w:pos="2868"/>
              </w:tabs>
              <w:autoSpaceDE/>
              <w:autoSpaceDN/>
              <w:adjustRightInd/>
              <w:ind w:left="187"/>
              <w:rPr>
                <w:rFonts w:ascii="Calibri" w:eastAsia="Calibri" w:hAnsi="Calibri" w:cs="Calibri"/>
                <w:color w:val="auto"/>
                <w:sz w:val="20"/>
                <w:szCs w:val="20"/>
              </w:rPr>
            </w:pPr>
          </w:p>
        </w:tc>
        <w:tc>
          <w:tcPr>
            <w:tcW w:w="2610" w:type="dxa"/>
          </w:tcPr>
          <w:p w14:paraId="6EF8B9D6"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Number of PhD, master’s and short-term students enrolled</w:t>
            </w:r>
          </w:p>
          <w:p w14:paraId="56FE4299" w14:textId="77777777" w:rsidR="009B7E0B" w:rsidRPr="00C67FB1" w:rsidRDefault="009B7E0B" w:rsidP="009B7E0B">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734DCB29"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Times New Roman" w:hAnsi="Calibri" w:cs="Calibri"/>
                <w:color w:val="auto"/>
                <w:sz w:val="20"/>
                <w:szCs w:val="20"/>
              </w:rPr>
            </w:pPr>
            <w:r w:rsidRPr="00C67FB1">
              <w:rPr>
                <w:rFonts w:ascii="Calibri" w:eastAsia="Calibri" w:hAnsi="Calibri" w:cs="Calibri"/>
                <w:color w:val="auto"/>
                <w:sz w:val="20"/>
                <w:szCs w:val="20"/>
              </w:rPr>
              <w:t xml:space="preserve">Number of </w:t>
            </w:r>
            <w:r>
              <w:rPr>
                <w:rFonts w:ascii="Calibri" w:eastAsia="Calibri" w:hAnsi="Calibri" w:cs="Calibri"/>
                <w:color w:val="auto"/>
                <w:sz w:val="20"/>
                <w:szCs w:val="20"/>
              </w:rPr>
              <w:t xml:space="preserve">new </w:t>
            </w:r>
            <w:r w:rsidRPr="00C67FB1">
              <w:rPr>
                <w:rFonts w:ascii="Calibri" w:eastAsia="Calibri" w:hAnsi="Calibri" w:cs="Calibri"/>
                <w:color w:val="auto"/>
                <w:sz w:val="20"/>
                <w:szCs w:val="20"/>
              </w:rPr>
              <w:t>PhD, master’s and short-term students enrolled</w:t>
            </w:r>
          </w:p>
          <w:p w14:paraId="0A77CD19"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Times New Roman" w:hAnsi="Calibri" w:cs="Calibri"/>
                <w:color w:val="auto"/>
                <w:sz w:val="20"/>
                <w:szCs w:val="20"/>
              </w:rPr>
            </w:pPr>
            <w:r w:rsidRPr="00C67FB1">
              <w:rPr>
                <w:rFonts w:ascii="Calibri" w:eastAsia="Calibri" w:hAnsi="Calibri" w:cs="Calibri"/>
                <w:color w:val="auto"/>
                <w:sz w:val="20"/>
                <w:szCs w:val="20"/>
              </w:rPr>
              <w:t xml:space="preserve">Number of </w:t>
            </w:r>
            <w:r>
              <w:rPr>
                <w:rFonts w:ascii="Calibri" w:eastAsia="Calibri" w:hAnsi="Calibri" w:cs="Calibri"/>
                <w:color w:val="auto"/>
                <w:sz w:val="20"/>
                <w:szCs w:val="20"/>
              </w:rPr>
              <w:t xml:space="preserve">new </w:t>
            </w:r>
            <w:r w:rsidRPr="00C67FB1">
              <w:rPr>
                <w:rFonts w:ascii="Calibri" w:eastAsia="Calibri" w:hAnsi="Calibri" w:cs="Calibri"/>
                <w:color w:val="auto"/>
                <w:sz w:val="20"/>
                <w:szCs w:val="20"/>
              </w:rPr>
              <w:t>undergraduate students enrolled (particularly for the Emerging centers and colleges of engineering)</w:t>
            </w:r>
          </w:p>
        </w:tc>
      </w:tr>
      <w:tr w:rsidR="00F11684" w14:paraId="3ECB49F3" w14:textId="77777777" w:rsidTr="009B5BFD">
        <w:trPr>
          <w:trHeight w:val="141"/>
        </w:trPr>
        <w:tc>
          <w:tcPr>
            <w:tcW w:w="2900" w:type="dxa"/>
          </w:tcPr>
          <w:p w14:paraId="7E931D11" w14:textId="77777777" w:rsidR="009B7E0B" w:rsidRPr="00C67FB1" w:rsidRDefault="006E4C7D" w:rsidP="006E4C7D">
            <w:pPr>
              <w:widowControl/>
              <w:numPr>
                <w:ilvl w:val="0"/>
                <w:numId w:val="16"/>
              </w:numPr>
              <w:tabs>
                <w:tab w:val="left" w:pos="2868"/>
              </w:tabs>
              <w:autoSpaceDE/>
              <w:autoSpaceDN/>
              <w:adjustRightInd/>
              <w:rPr>
                <w:rFonts w:ascii="Calibri" w:eastAsia="Times New Roman" w:hAnsi="Calibri" w:cs="Calibri"/>
                <w:b/>
                <w:color w:val="auto"/>
                <w:sz w:val="20"/>
                <w:szCs w:val="20"/>
              </w:rPr>
            </w:pPr>
            <w:r w:rsidRPr="00C67FB1">
              <w:rPr>
                <w:rFonts w:ascii="Calibri" w:eastAsia="Times New Roman" w:hAnsi="Calibri" w:cs="Calibri"/>
                <w:b/>
                <w:color w:val="auto"/>
                <w:sz w:val="20"/>
                <w:szCs w:val="20"/>
              </w:rPr>
              <w:lastRenderedPageBreak/>
              <w:t>Quality of Education and research through</w:t>
            </w:r>
            <w:r w:rsidRPr="00C67FB1">
              <w:rPr>
                <w:rFonts w:ascii="Calibri" w:eastAsia="Times New Roman" w:hAnsi="Calibri" w:cs="Calibri"/>
                <w:b/>
                <w:color w:val="auto"/>
                <w:sz w:val="20"/>
                <w:szCs w:val="20"/>
              </w:rPr>
              <w:br/>
            </w:r>
            <w:r>
              <w:rPr>
                <w:rFonts w:ascii="Calibri" w:eastAsia="Times New Roman" w:hAnsi="Calibri" w:cs="Calibri"/>
                <w:b/>
                <w:color w:val="auto"/>
                <w:sz w:val="20"/>
                <w:szCs w:val="20"/>
              </w:rPr>
              <w:t>international accreditation, research publications and improved teaching and research infrastructure</w:t>
            </w:r>
          </w:p>
          <w:p w14:paraId="6CCF09D6" w14:textId="77777777" w:rsidR="009B7E0B" w:rsidRPr="00C67FB1" w:rsidRDefault="009B7E0B" w:rsidP="009B7E0B">
            <w:pPr>
              <w:widowControl/>
              <w:tabs>
                <w:tab w:val="left" w:pos="2868"/>
              </w:tabs>
              <w:autoSpaceDE/>
              <w:autoSpaceDN/>
              <w:adjustRightInd/>
              <w:rPr>
                <w:rFonts w:ascii="Calibri" w:eastAsia="Times New Roman" w:hAnsi="Calibri" w:cs="Calibri"/>
                <w:b/>
                <w:color w:val="auto"/>
                <w:sz w:val="20"/>
                <w:szCs w:val="20"/>
              </w:rPr>
            </w:pPr>
          </w:p>
        </w:tc>
        <w:tc>
          <w:tcPr>
            <w:tcW w:w="2320" w:type="dxa"/>
          </w:tcPr>
          <w:p w14:paraId="5DB94FE6"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Times New Roman"/>
                <w:color w:val="auto"/>
                <w:sz w:val="20"/>
                <w:szCs w:val="20"/>
              </w:rPr>
            </w:pPr>
            <w:r w:rsidRPr="00C67FB1">
              <w:rPr>
                <w:rFonts w:ascii="Calibri" w:eastAsia="Calibri" w:hAnsi="Calibri" w:cs="Times New Roman"/>
                <w:color w:val="auto"/>
                <w:sz w:val="20"/>
                <w:szCs w:val="20"/>
              </w:rPr>
              <w:t>Accreditation (international, regional, national) of education programs; gap assessment, self-evaluation</w:t>
            </w:r>
          </w:p>
          <w:p w14:paraId="293B1FD2"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 xml:space="preserve">ACE related research publications in </w:t>
            </w:r>
            <w:r w:rsidRPr="00C67FB1">
              <w:rPr>
                <w:rFonts w:ascii="Calibri" w:eastAsia="Times New Roman" w:hAnsi="Calibri" w:cs="Calibri"/>
                <w:color w:val="auto"/>
                <w:sz w:val="20"/>
                <w:szCs w:val="20"/>
              </w:rPr>
              <w:t>internationally recognized peer reviewed journals</w:t>
            </w:r>
          </w:p>
          <w:p w14:paraId="5C407907"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Meeting milestones for civil works and major equipment purchase</w:t>
            </w:r>
          </w:p>
        </w:tc>
        <w:tc>
          <w:tcPr>
            <w:tcW w:w="2610" w:type="dxa"/>
          </w:tcPr>
          <w:p w14:paraId="306FF529"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Times New Roman"/>
                <w:color w:val="auto"/>
                <w:sz w:val="20"/>
                <w:szCs w:val="20"/>
              </w:rPr>
            </w:pPr>
            <w:r w:rsidRPr="00C67FB1">
              <w:rPr>
                <w:rFonts w:ascii="Calibri" w:eastAsia="Calibri" w:hAnsi="Calibri" w:cs="Times New Roman"/>
                <w:color w:val="auto"/>
                <w:sz w:val="20"/>
                <w:szCs w:val="20"/>
              </w:rPr>
              <w:t>Accreditation (international, regional, national) of education programs; self-evaluation</w:t>
            </w:r>
          </w:p>
          <w:p w14:paraId="521CE3C9"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 xml:space="preserve">ACE related research publications in </w:t>
            </w:r>
            <w:r w:rsidRPr="00C67FB1">
              <w:rPr>
                <w:rFonts w:ascii="Calibri" w:eastAsia="Times New Roman" w:hAnsi="Calibri" w:cs="Calibri"/>
                <w:color w:val="auto"/>
                <w:sz w:val="20"/>
                <w:szCs w:val="20"/>
              </w:rPr>
              <w:t>internationally recognized peer reviewed journals</w:t>
            </w:r>
          </w:p>
          <w:p w14:paraId="395B7135" w14:textId="77777777" w:rsidR="009B7E0B" w:rsidRPr="00C67FB1" w:rsidRDefault="009B7E0B" w:rsidP="009B7E0B">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0412DA45"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Times New Roman"/>
                <w:color w:val="auto"/>
                <w:sz w:val="20"/>
                <w:szCs w:val="20"/>
              </w:rPr>
            </w:pPr>
            <w:r w:rsidRPr="00C67FB1">
              <w:rPr>
                <w:rFonts w:ascii="Calibri" w:eastAsia="Calibri" w:hAnsi="Calibri" w:cs="Times New Roman"/>
                <w:color w:val="auto"/>
                <w:sz w:val="20"/>
                <w:szCs w:val="20"/>
              </w:rPr>
              <w:t>Accreditation (international, regional, national) of education programs; gap assessment, self-evaluation</w:t>
            </w:r>
          </w:p>
          <w:p w14:paraId="624C3EA3" w14:textId="77777777" w:rsidR="0021440E"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ACE rel</w:t>
            </w:r>
            <w:r w:rsidR="00A96D8C">
              <w:rPr>
                <w:rFonts w:ascii="Calibri" w:eastAsia="Calibri" w:hAnsi="Calibri" w:cs="Calibri"/>
                <w:color w:val="auto"/>
                <w:sz w:val="20"/>
                <w:szCs w:val="20"/>
              </w:rPr>
              <w:t xml:space="preserve">evant </w:t>
            </w:r>
            <w:r w:rsidRPr="00C67FB1">
              <w:rPr>
                <w:rFonts w:ascii="Calibri" w:eastAsia="Calibri" w:hAnsi="Calibri" w:cs="Calibri"/>
                <w:color w:val="auto"/>
                <w:sz w:val="20"/>
                <w:szCs w:val="20"/>
              </w:rPr>
              <w:t xml:space="preserve">research publications in </w:t>
            </w:r>
            <w:r w:rsidRPr="00C67FB1">
              <w:rPr>
                <w:rFonts w:ascii="Calibri" w:eastAsia="Times New Roman" w:hAnsi="Calibri" w:cs="Calibri"/>
                <w:color w:val="auto"/>
                <w:sz w:val="20"/>
                <w:szCs w:val="20"/>
              </w:rPr>
              <w:t>internationally recognized peer reviewed journals</w:t>
            </w:r>
          </w:p>
          <w:p w14:paraId="220BEE8D"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Completion of milestones for improved learning and research infrastructure specified in the approved Project Implementation Plan of each ACE Impact Center </w:t>
            </w:r>
          </w:p>
        </w:tc>
      </w:tr>
      <w:tr w:rsidR="00F11684" w14:paraId="5D335D31" w14:textId="77777777" w:rsidTr="009B5BFD">
        <w:trPr>
          <w:trHeight w:val="141"/>
        </w:trPr>
        <w:tc>
          <w:tcPr>
            <w:tcW w:w="2900" w:type="dxa"/>
          </w:tcPr>
          <w:p w14:paraId="17E0C7FF" w14:textId="77777777" w:rsidR="009B7E0B" w:rsidRPr="00C67FB1" w:rsidRDefault="006E4C7D" w:rsidP="006E4C7D">
            <w:pPr>
              <w:widowControl/>
              <w:numPr>
                <w:ilvl w:val="0"/>
                <w:numId w:val="16"/>
              </w:numPr>
              <w:autoSpaceDE/>
              <w:autoSpaceDN/>
              <w:adjustRightInd/>
              <w:ind w:right="360"/>
              <w:rPr>
                <w:rFonts w:ascii="Calibri" w:eastAsia="Times New Roman" w:hAnsi="Calibri" w:cs="Calibri"/>
                <w:b/>
                <w:color w:val="auto"/>
                <w:sz w:val="20"/>
                <w:szCs w:val="20"/>
              </w:rPr>
            </w:pPr>
            <w:r w:rsidRPr="00C67FB1">
              <w:rPr>
                <w:rFonts w:ascii="Calibri" w:eastAsia="Times New Roman" w:hAnsi="Calibri" w:cs="Calibri"/>
                <w:b/>
                <w:color w:val="auto"/>
                <w:sz w:val="20"/>
                <w:szCs w:val="20"/>
              </w:rPr>
              <w:t>Relevance of Education and Research</w:t>
            </w:r>
            <w:r>
              <w:rPr>
                <w:rFonts w:ascii="Calibri" w:eastAsia="Times New Roman" w:hAnsi="Calibri" w:cs="Calibri"/>
                <w:b/>
                <w:color w:val="auto"/>
                <w:sz w:val="20"/>
                <w:szCs w:val="20"/>
              </w:rPr>
              <w:t xml:space="preserve"> </w:t>
            </w:r>
            <w:r w:rsidRPr="009B5BFD">
              <w:rPr>
                <w:rFonts w:ascii="Calibri" w:eastAsia="Times New Roman" w:hAnsi="Calibri" w:cs="Calibri"/>
                <w:b/>
                <w:color w:val="auto"/>
                <w:sz w:val="20"/>
                <w:szCs w:val="20"/>
              </w:rPr>
              <w:t>through externally generated revenue, internships, and entrepreneurship</w:t>
            </w:r>
          </w:p>
        </w:tc>
        <w:tc>
          <w:tcPr>
            <w:tcW w:w="2320" w:type="dxa"/>
          </w:tcPr>
          <w:p w14:paraId="25653783"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Externally generated revenue</w:t>
            </w:r>
          </w:p>
          <w:p w14:paraId="370F6712"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Number of outreach periods, at least 1-month (internships) for faculty, master’s and PhD students</w:t>
            </w:r>
          </w:p>
        </w:tc>
        <w:tc>
          <w:tcPr>
            <w:tcW w:w="2610" w:type="dxa"/>
          </w:tcPr>
          <w:p w14:paraId="64F1E625"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Externally generated revenue</w:t>
            </w:r>
          </w:p>
          <w:p w14:paraId="2F16F3A8"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Number of faculty and PhD exchanges for at least 2 weeks to other institutions or host faculty and PhD students from other institutions</w:t>
            </w:r>
          </w:p>
          <w:p w14:paraId="1E8E422F"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 xml:space="preserve">Number of partnerships for collaboration in applied research and training </w:t>
            </w:r>
          </w:p>
        </w:tc>
        <w:tc>
          <w:tcPr>
            <w:tcW w:w="5110" w:type="dxa"/>
          </w:tcPr>
          <w:p w14:paraId="528DC9DC"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Externally generated revenue</w:t>
            </w:r>
          </w:p>
          <w:p w14:paraId="2485CD06"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Calibri" w:hAnsi="Calibri" w:cs="Calibri"/>
                <w:color w:val="auto"/>
                <w:sz w:val="20"/>
                <w:szCs w:val="20"/>
              </w:rPr>
              <w:t xml:space="preserve">Number of students and faculty with at least 1-month period internships in relevant industry/ institutions </w:t>
            </w:r>
          </w:p>
          <w:p w14:paraId="3C171953"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062D1B">
              <w:rPr>
                <w:rFonts w:ascii="Calibri" w:eastAsia="Times New Roman" w:hAnsi="Calibri" w:cs="Calibri"/>
                <w:color w:val="auto"/>
                <w:sz w:val="20"/>
                <w:szCs w:val="20"/>
              </w:rPr>
              <w:t>Meeting the milestone for developing entrepreneurship, innovation, start-up companies, and commercialization support programs</w:t>
            </w:r>
          </w:p>
        </w:tc>
      </w:tr>
      <w:tr w:rsidR="00F11684" w14:paraId="77D9B8E8" w14:textId="77777777" w:rsidTr="009B5BFD">
        <w:trPr>
          <w:trHeight w:val="141"/>
        </w:trPr>
        <w:tc>
          <w:tcPr>
            <w:tcW w:w="2900" w:type="dxa"/>
          </w:tcPr>
          <w:p w14:paraId="168B0B0D" w14:textId="77777777" w:rsidR="009B7E0B" w:rsidRPr="00C67FB1" w:rsidRDefault="006E4C7D" w:rsidP="006E4C7D">
            <w:pPr>
              <w:widowControl/>
              <w:numPr>
                <w:ilvl w:val="0"/>
                <w:numId w:val="16"/>
              </w:numPr>
              <w:tabs>
                <w:tab w:val="left" w:pos="2868"/>
              </w:tabs>
              <w:autoSpaceDE/>
              <w:autoSpaceDN/>
              <w:adjustRightInd/>
              <w:rPr>
                <w:rFonts w:ascii="Calibri" w:eastAsia="Times New Roman" w:hAnsi="Calibri" w:cs="Calibri"/>
                <w:b/>
                <w:color w:val="auto"/>
                <w:sz w:val="20"/>
                <w:szCs w:val="20"/>
              </w:rPr>
            </w:pPr>
            <w:r>
              <w:rPr>
                <w:rFonts w:ascii="Calibri" w:eastAsia="Times New Roman" w:hAnsi="Calibri" w:cs="Calibri"/>
                <w:b/>
                <w:color w:val="auto"/>
                <w:sz w:val="20"/>
                <w:szCs w:val="20"/>
              </w:rPr>
              <w:t>Timeliness and quality of f</w:t>
            </w:r>
            <w:r w:rsidRPr="00C67FB1">
              <w:rPr>
                <w:rFonts w:ascii="Calibri" w:eastAsia="Times New Roman" w:hAnsi="Calibri" w:cs="Calibri"/>
                <w:b/>
                <w:color w:val="auto"/>
                <w:sz w:val="20"/>
                <w:szCs w:val="20"/>
              </w:rPr>
              <w:t>iduciary enhancement</w:t>
            </w:r>
          </w:p>
        </w:tc>
        <w:tc>
          <w:tcPr>
            <w:tcW w:w="2320" w:type="dxa"/>
          </w:tcPr>
          <w:p w14:paraId="6F33BAED"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Timely withdrawal application for the period</w:t>
            </w:r>
          </w:p>
          <w:p w14:paraId="2E9701B2"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Functioning audit committee</w:t>
            </w:r>
          </w:p>
          <w:p w14:paraId="7228DD35"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Functioning internal audit unit</w:t>
            </w:r>
          </w:p>
          <w:p w14:paraId="24BB2867"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 xml:space="preserve">Web Transparency on </w:t>
            </w:r>
            <w:r>
              <w:rPr>
                <w:rFonts w:ascii="Calibri" w:eastAsia="Times New Roman" w:hAnsi="Calibri" w:cs="Calibri"/>
                <w:color w:val="auto"/>
                <w:sz w:val="20"/>
                <w:szCs w:val="20"/>
              </w:rPr>
              <w:t>FM</w:t>
            </w:r>
          </w:p>
          <w:p w14:paraId="3B09AB7E"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lastRenderedPageBreak/>
              <w:t xml:space="preserve">Timely procurement audit </w:t>
            </w:r>
          </w:p>
          <w:p w14:paraId="7D04E3D3"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Timely and satisfactory procurement progress</w:t>
            </w:r>
          </w:p>
        </w:tc>
        <w:tc>
          <w:tcPr>
            <w:tcW w:w="2610" w:type="dxa"/>
          </w:tcPr>
          <w:p w14:paraId="3FA51ACD"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lastRenderedPageBreak/>
              <w:t>Timely withdrawal application for the period</w:t>
            </w:r>
          </w:p>
          <w:p w14:paraId="3C01FBC5"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 xml:space="preserve">Functioning audit committee </w:t>
            </w:r>
          </w:p>
          <w:p w14:paraId="3324917B"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Functioning internal audit unit</w:t>
            </w:r>
          </w:p>
          <w:p w14:paraId="1CEDD827"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 xml:space="preserve">Web Transparency on </w:t>
            </w:r>
            <w:r>
              <w:rPr>
                <w:rFonts w:ascii="Calibri" w:eastAsia="Times New Roman" w:hAnsi="Calibri" w:cs="Calibri"/>
                <w:color w:val="auto"/>
                <w:sz w:val="20"/>
                <w:szCs w:val="20"/>
              </w:rPr>
              <w:t>FM</w:t>
            </w:r>
          </w:p>
          <w:p w14:paraId="6B8A1A0C"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 xml:space="preserve">Timely procurement audit </w:t>
            </w:r>
          </w:p>
          <w:p w14:paraId="2C161BF2"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C67FB1">
              <w:rPr>
                <w:rFonts w:ascii="Calibri" w:eastAsia="Times New Roman" w:hAnsi="Calibri" w:cs="Calibri"/>
                <w:color w:val="auto"/>
                <w:sz w:val="20"/>
                <w:szCs w:val="20"/>
              </w:rPr>
              <w:t>Timely and satisfactory procurement progress</w:t>
            </w:r>
          </w:p>
        </w:tc>
        <w:tc>
          <w:tcPr>
            <w:tcW w:w="5110" w:type="dxa"/>
          </w:tcPr>
          <w:p w14:paraId="673AE7CE"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Timely fi</w:t>
            </w:r>
            <w:r w:rsidR="00A7319B" w:rsidRPr="009B5BFD">
              <w:rPr>
                <w:rFonts w:ascii="Calibri" w:eastAsia="Calibri" w:hAnsi="Calibri" w:cs="Calibri"/>
                <w:color w:val="auto"/>
                <w:sz w:val="20"/>
                <w:szCs w:val="20"/>
              </w:rPr>
              <w:t xml:space="preserve">duciary </w:t>
            </w:r>
            <w:r w:rsidRPr="009B5BFD">
              <w:rPr>
                <w:rFonts w:ascii="Calibri" w:eastAsia="Calibri" w:hAnsi="Calibri" w:cs="Calibri"/>
                <w:color w:val="auto"/>
                <w:sz w:val="20"/>
                <w:szCs w:val="20"/>
              </w:rPr>
              <w:t xml:space="preserve">reporting </w:t>
            </w:r>
          </w:p>
          <w:p w14:paraId="59DBC252" w14:textId="77777777" w:rsidR="00CB2734" w:rsidRPr="009B5BFD" w:rsidRDefault="006E4C7D" w:rsidP="006E4C7D">
            <w:pPr>
              <w:numPr>
                <w:ilvl w:val="1"/>
                <w:numId w:val="17"/>
              </w:numPr>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Functional institutional oversight of fiduciary m</w:t>
            </w:r>
            <w:r w:rsidR="00DA1946">
              <w:rPr>
                <w:rFonts w:ascii="Calibri" w:eastAsia="Calibri" w:hAnsi="Calibri" w:cs="Calibri"/>
                <w:color w:val="auto"/>
                <w:sz w:val="20"/>
                <w:szCs w:val="20"/>
              </w:rPr>
              <w:t>a</w:t>
            </w:r>
            <w:r w:rsidRPr="009B5BFD">
              <w:rPr>
                <w:rFonts w:ascii="Calibri" w:eastAsia="Calibri" w:hAnsi="Calibri" w:cs="Calibri"/>
                <w:color w:val="auto"/>
                <w:sz w:val="20"/>
                <w:szCs w:val="20"/>
              </w:rPr>
              <w:t>n</w:t>
            </w:r>
            <w:r w:rsidR="00DA1946">
              <w:rPr>
                <w:rFonts w:ascii="Calibri" w:eastAsia="Calibri" w:hAnsi="Calibri" w:cs="Calibri"/>
                <w:color w:val="auto"/>
                <w:sz w:val="20"/>
                <w:szCs w:val="20"/>
              </w:rPr>
              <w:t>a</w:t>
            </w:r>
            <w:r w:rsidRPr="009B5BFD">
              <w:rPr>
                <w:rFonts w:ascii="Calibri" w:eastAsia="Calibri" w:hAnsi="Calibri" w:cs="Calibri"/>
                <w:color w:val="auto"/>
                <w:sz w:val="20"/>
                <w:szCs w:val="20"/>
              </w:rPr>
              <w:t>g</w:t>
            </w:r>
            <w:r w:rsidR="00DA1946">
              <w:rPr>
                <w:rFonts w:ascii="Calibri" w:eastAsia="Calibri" w:hAnsi="Calibri" w:cs="Calibri"/>
                <w:color w:val="auto"/>
                <w:sz w:val="20"/>
                <w:szCs w:val="20"/>
              </w:rPr>
              <w:t>emen</w:t>
            </w:r>
            <w:r w:rsidRPr="009B5BFD">
              <w:rPr>
                <w:rFonts w:ascii="Calibri" w:eastAsia="Calibri" w:hAnsi="Calibri" w:cs="Calibri"/>
                <w:color w:val="auto"/>
                <w:sz w:val="20"/>
                <w:szCs w:val="20"/>
              </w:rPr>
              <w:t>t.</w:t>
            </w:r>
            <w:r w:rsidR="00DA1946">
              <w:rPr>
                <w:rFonts w:ascii="Calibri" w:eastAsia="Calibri" w:hAnsi="Calibri" w:cs="Calibri"/>
                <w:color w:val="auto"/>
                <w:sz w:val="20"/>
                <w:szCs w:val="20"/>
              </w:rPr>
              <w:t xml:space="preserve"> </w:t>
            </w:r>
            <w:r w:rsidRPr="009B5BFD">
              <w:rPr>
                <w:rFonts w:ascii="Calibri" w:eastAsia="Calibri" w:hAnsi="Calibri" w:cs="Calibri"/>
                <w:color w:val="auto"/>
                <w:sz w:val="20"/>
                <w:szCs w:val="20"/>
              </w:rPr>
              <w:t xml:space="preserve">Functioning internal audit unit and functioning audit committee (under the university’s council);  </w:t>
            </w:r>
          </w:p>
          <w:p w14:paraId="5EBAA0A0" w14:textId="77777777" w:rsidR="00DA1946" w:rsidRDefault="006E4C7D" w:rsidP="006E4C7D">
            <w:pPr>
              <w:numPr>
                <w:ilvl w:val="1"/>
                <w:numId w:val="17"/>
              </w:numPr>
              <w:tabs>
                <w:tab w:val="left" w:pos="2868"/>
              </w:tabs>
              <w:spacing w:after="100"/>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Transparency of ACE expenses, notably the approved budget, annual work plan, IFRs with an annex on detailed expenditures, project financial and procurement audit reports are visibly accessible on the ACE Impact Center’s </w:t>
            </w:r>
            <w:r w:rsidRPr="009B5BFD">
              <w:rPr>
                <w:rFonts w:ascii="Calibri" w:eastAsia="Calibri" w:hAnsi="Calibri" w:cs="Calibri"/>
                <w:color w:val="auto"/>
                <w:sz w:val="20"/>
                <w:szCs w:val="20"/>
              </w:rPr>
              <w:lastRenderedPageBreak/>
              <w:t xml:space="preserve">websites.  </w:t>
            </w:r>
          </w:p>
          <w:p w14:paraId="38B0F5FD" w14:textId="77777777" w:rsidR="009B7E0B" w:rsidRPr="00C67FB1" w:rsidRDefault="006E4C7D" w:rsidP="006E4C7D">
            <w:pPr>
              <w:numPr>
                <w:ilvl w:val="1"/>
                <w:numId w:val="17"/>
              </w:numPr>
              <w:tabs>
                <w:tab w:val="left" w:pos="2868"/>
              </w:tabs>
              <w:spacing w:after="100"/>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Quality of Procurement planning. Share of the originally approved procurement plan that was executed.</w:t>
            </w:r>
          </w:p>
        </w:tc>
      </w:tr>
      <w:tr w:rsidR="00F11684" w14:paraId="1CC65C4D" w14:textId="77777777" w:rsidTr="009B5BFD">
        <w:trPr>
          <w:trHeight w:val="1151"/>
        </w:trPr>
        <w:tc>
          <w:tcPr>
            <w:tcW w:w="2900" w:type="dxa"/>
          </w:tcPr>
          <w:p w14:paraId="76979FDA" w14:textId="77777777" w:rsidR="009B7E0B" w:rsidRPr="00C67FB1" w:rsidRDefault="006E4C7D" w:rsidP="006E4C7D">
            <w:pPr>
              <w:widowControl/>
              <w:numPr>
                <w:ilvl w:val="0"/>
                <w:numId w:val="16"/>
              </w:numPr>
              <w:autoSpaceDE/>
              <w:autoSpaceDN/>
              <w:adjustRightInd/>
              <w:rPr>
                <w:rFonts w:ascii="Calibri" w:eastAsia="Calibri" w:hAnsi="Calibri" w:cs="Calibri"/>
                <w:color w:val="auto"/>
                <w:sz w:val="20"/>
                <w:szCs w:val="20"/>
              </w:rPr>
            </w:pPr>
            <w:r w:rsidRPr="00C67FB1">
              <w:rPr>
                <w:rFonts w:ascii="Calibri" w:eastAsia="Times New Roman" w:hAnsi="Calibri" w:cs="Times New Roman"/>
                <w:b/>
                <w:color w:val="auto"/>
                <w:sz w:val="20"/>
                <w:szCs w:val="20"/>
              </w:rPr>
              <w:lastRenderedPageBreak/>
              <w:t xml:space="preserve">Institutional Impact </w:t>
            </w:r>
            <w:r w:rsidRPr="00C67FB1">
              <w:rPr>
                <w:rFonts w:ascii="Calibri" w:eastAsia="Times New Roman" w:hAnsi="Calibri" w:cs="Times New Roman"/>
                <w:color w:val="auto"/>
                <w:sz w:val="20"/>
                <w:szCs w:val="20"/>
              </w:rPr>
              <w:t>(to be accomplished by ACE host institution)</w:t>
            </w:r>
          </w:p>
        </w:tc>
        <w:tc>
          <w:tcPr>
            <w:tcW w:w="2320" w:type="dxa"/>
          </w:tcPr>
          <w:p w14:paraId="31DC6CE6" w14:textId="77777777" w:rsidR="009B7E0B" w:rsidRPr="00C67FB1" w:rsidRDefault="006E4C7D" w:rsidP="009B7E0B">
            <w:pPr>
              <w:widowControl/>
              <w:autoSpaceDE/>
              <w:autoSpaceDN/>
              <w:adjustRightInd/>
              <w:rPr>
                <w:rFonts w:ascii="Calibri" w:eastAsia="Calibri" w:hAnsi="Calibri" w:cs="Calibri"/>
                <w:color w:val="auto"/>
                <w:sz w:val="20"/>
                <w:szCs w:val="20"/>
              </w:rPr>
            </w:pPr>
            <w:r w:rsidRPr="00C67FB1">
              <w:rPr>
                <w:rFonts w:ascii="Calibri" w:eastAsia="Calibri" w:hAnsi="Calibri" w:cs="Calibri"/>
                <w:color w:val="auto"/>
                <w:sz w:val="20"/>
                <w:szCs w:val="20"/>
              </w:rPr>
              <w:t>NA</w:t>
            </w:r>
          </w:p>
        </w:tc>
        <w:tc>
          <w:tcPr>
            <w:tcW w:w="2610" w:type="dxa"/>
          </w:tcPr>
          <w:p w14:paraId="704A9363" w14:textId="77777777" w:rsidR="009B7E0B" w:rsidRPr="00C67FB1"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Pr>
                <w:rFonts w:ascii="Calibri" w:eastAsia="Times New Roman" w:hAnsi="Calibri" w:cs="Calibri"/>
                <w:color w:val="auto"/>
                <w:sz w:val="20"/>
                <w:szCs w:val="20"/>
              </w:rPr>
              <w:t>B</w:t>
            </w:r>
            <w:r w:rsidRPr="00C67FB1">
              <w:rPr>
                <w:rFonts w:ascii="Calibri" w:eastAsia="Times New Roman" w:hAnsi="Calibri" w:cs="Calibri"/>
                <w:color w:val="auto"/>
                <w:sz w:val="20"/>
                <w:szCs w:val="20"/>
              </w:rPr>
              <w:t>enchmarking initiative</w:t>
            </w:r>
            <w:r>
              <w:rPr>
                <w:rFonts w:ascii="Calibri" w:eastAsia="Times New Roman" w:hAnsi="Calibri" w:cs="Calibri"/>
                <w:color w:val="auto"/>
                <w:sz w:val="20"/>
                <w:szCs w:val="20"/>
              </w:rPr>
              <w:t xml:space="preserve"> participation</w:t>
            </w:r>
          </w:p>
        </w:tc>
        <w:tc>
          <w:tcPr>
            <w:tcW w:w="5110" w:type="dxa"/>
          </w:tcPr>
          <w:p w14:paraId="78052304"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University- wide regional strategy </w:t>
            </w:r>
          </w:p>
          <w:p w14:paraId="781D3993"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Open, merit-based competitive selection of the head of the university and/or the department heads related to the </w:t>
            </w:r>
            <w:r>
              <w:rPr>
                <w:rFonts w:ascii="Calibri" w:eastAsia="Calibri" w:hAnsi="Calibri" w:cs="Calibri"/>
                <w:color w:val="auto"/>
                <w:sz w:val="20"/>
                <w:szCs w:val="20"/>
              </w:rPr>
              <w:t>ACE</w:t>
            </w:r>
          </w:p>
          <w:p w14:paraId="1436B69D"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Institution wide international accreditation, gap assessments and self-evaluations </w:t>
            </w:r>
          </w:p>
          <w:p w14:paraId="12086268"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 xml:space="preserve">PASET Regional Benchmarking participation </w:t>
            </w:r>
          </w:p>
          <w:p w14:paraId="66B3DA30" w14:textId="77777777" w:rsidR="009B7E0B" w:rsidRPr="009B5BFD" w:rsidRDefault="006E4C7D" w:rsidP="006E4C7D">
            <w:pPr>
              <w:widowControl/>
              <w:numPr>
                <w:ilvl w:val="1"/>
                <w:numId w:val="17"/>
              </w:numPr>
              <w:tabs>
                <w:tab w:val="left" w:pos="2868"/>
              </w:tabs>
              <w:autoSpaceDE/>
              <w:autoSpaceDN/>
              <w:adjustRightInd/>
              <w:ind w:left="187" w:hanging="270"/>
              <w:rPr>
                <w:rFonts w:ascii="Calibri" w:eastAsia="Calibri" w:hAnsi="Calibri" w:cs="Calibri"/>
                <w:color w:val="auto"/>
                <w:sz w:val="20"/>
                <w:szCs w:val="20"/>
              </w:rPr>
            </w:pPr>
            <w:r w:rsidRPr="009B5BFD">
              <w:rPr>
                <w:rFonts w:ascii="Calibri" w:eastAsia="Calibri" w:hAnsi="Calibri" w:cs="Calibri"/>
                <w:color w:val="auto"/>
                <w:sz w:val="20"/>
                <w:szCs w:val="20"/>
              </w:rPr>
              <w:t>Meeting milestones for promoting institutional impact</w:t>
            </w:r>
          </w:p>
        </w:tc>
      </w:tr>
    </w:tbl>
    <w:p w14:paraId="00CFA8EE" w14:textId="77777777" w:rsidR="00C67FB1" w:rsidRDefault="00C67FB1" w:rsidP="00180CD5">
      <w:pPr>
        <w:tabs>
          <w:tab w:val="left" w:pos="2868"/>
        </w:tabs>
        <w:sectPr w:rsidR="00C67FB1" w:rsidSect="00553464">
          <w:pgSz w:w="15840" w:h="12240" w:orient="landscape"/>
          <w:pgMar w:top="1080" w:right="1440" w:bottom="1440" w:left="1440" w:header="720" w:footer="720" w:gutter="0"/>
          <w:cols w:space="720"/>
          <w:docGrid w:linePitch="360"/>
        </w:sectPr>
      </w:pPr>
    </w:p>
    <w:tbl>
      <w:tblPr>
        <w:tblStyle w:val="TableGrid"/>
        <w:tblW w:w="9633"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9633"/>
      </w:tblGrid>
      <w:tr w:rsidR="00F11684" w14:paraId="70DA99EE" w14:textId="77777777" w:rsidTr="00062D1B">
        <w:trPr>
          <w:trHeight w:val="432"/>
        </w:trPr>
        <w:tc>
          <w:tcPr>
            <w:tcW w:w="9633" w:type="dxa"/>
            <w:shd w:val="clear" w:color="auto" w:fill="F2F7FC"/>
            <w:vAlign w:val="center"/>
          </w:tcPr>
          <w:p w14:paraId="3990535B" w14:textId="77777777" w:rsidR="001E1FCA" w:rsidRPr="00781B17" w:rsidRDefault="006E4C7D" w:rsidP="00C05E7B">
            <w:pPr>
              <w:pStyle w:val="Heading4"/>
              <w:jc w:val="center"/>
              <w:outlineLvl w:val="3"/>
            </w:pPr>
            <w:bookmarkStart w:id="186" w:name="_Toc2784617"/>
            <w:r>
              <w:lastRenderedPageBreak/>
              <w:t>ANNEX 4</w:t>
            </w:r>
            <w:r w:rsidRPr="00781B17">
              <w:t xml:space="preserve">: </w:t>
            </w:r>
            <w:r>
              <w:t>S</w:t>
            </w:r>
            <w:r w:rsidRPr="003C190C">
              <w:t xml:space="preserve">trategy and </w:t>
            </w:r>
            <w:r>
              <w:t>A</w:t>
            </w:r>
            <w:r w:rsidRPr="003C190C">
              <w:t xml:space="preserve">pproach for </w:t>
            </w:r>
            <w:r>
              <w:t>I</w:t>
            </w:r>
            <w:r w:rsidRPr="003C190C">
              <w:t xml:space="preserve">mplementation </w:t>
            </w:r>
            <w:r>
              <w:t>S</w:t>
            </w:r>
            <w:r w:rsidRPr="003C190C">
              <w:t>upport</w:t>
            </w:r>
            <w:bookmarkEnd w:id="186"/>
          </w:p>
        </w:tc>
      </w:tr>
    </w:tbl>
    <w:p w14:paraId="0D503CE5" w14:textId="77777777" w:rsidR="001E1FCA" w:rsidRDefault="001E1FCA" w:rsidP="00062D1B">
      <w:pPr>
        <w:pStyle w:val="ListParagraph"/>
        <w:widowControl/>
        <w:autoSpaceDE/>
        <w:autoSpaceDN/>
        <w:adjustRightInd/>
        <w:spacing w:after="120" w:line="259" w:lineRule="auto"/>
        <w:ind w:left="990"/>
        <w:jc w:val="both"/>
        <w:rPr>
          <w:rFonts w:asciiTheme="minorHAnsi" w:hAnsiTheme="minorHAnsi" w:cstheme="minorHAnsi"/>
          <w:b/>
          <w:color w:val="0070C0"/>
          <w:sz w:val="22"/>
          <w:szCs w:val="22"/>
        </w:rPr>
      </w:pPr>
    </w:p>
    <w:p w14:paraId="5A3CD35D" w14:textId="77777777" w:rsidR="00DD3D5C" w:rsidRDefault="006E4C7D" w:rsidP="006E4C7D">
      <w:pPr>
        <w:widowControl/>
        <w:numPr>
          <w:ilvl w:val="2"/>
          <w:numId w:val="23"/>
        </w:numPr>
        <w:autoSpaceDE/>
        <w:autoSpaceDN/>
        <w:adjustRightInd/>
        <w:spacing w:after="120" w:line="259" w:lineRule="auto"/>
        <w:ind w:left="0" w:firstLine="0"/>
        <w:contextualSpacing/>
        <w:jc w:val="both"/>
        <w:rPr>
          <w:rFonts w:ascii="Calibri" w:eastAsia="Calibri" w:hAnsi="Calibri" w:cs="Times New Roman"/>
          <w:b/>
          <w:color w:val="0070C0"/>
          <w:sz w:val="22"/>
          <w:szCs w:val="22"/>
        </w:rPr>
      </w:pPr>
      <w:r w:rsidRPr="00576DB2">
        <w:rPr>
          <w:rFonts w:ascii="Calibri" w:eastAsia="Calibri" w:hAnsi="Calibri" w:cs="Times New Roman"/>
          <w:b/>
          <w:color w:val="0070C0"/>
          <w:sz w:val="22"/>
          <w:szCs w:val="22"/>
        </w:rPr>
        <w:t>Implementation Support Plan</w:t>
      </w:r>
    </w:p>
    <w:p w14:paraId="6A857D23" w14:textId="77777777" w:rsidR="00576DB2" w:rsidRPr="00576DB2" w:rsidRDefault="00576DB2" w:rsidP="00576DB2">
      <w:pPr>
        <w:widowControl/>
        <w:autoSpaceDE/>
        <w:autoSpaceDN/>
        <w:adjustRightInd/>
        <w:spacing w:after="120" w:line="259" w:lineRule="auto"/>
        <w:ind w:left="90"/>
        <w:contextualSpacing/>
        <w:jc w:val="both"/>
        <w:rPr>
          <w:rFonts w:ascii="Calibri" w:eastAsia="Calibri" w:hAnsi="Calibri" w:cs="Times New Roman"/>
          <w:b/>
          <w:color w:val="0070C0"/>
          <w:sz w:val="22"/>
          <w:szCs w:val="22"/>
        </w:rPr>
      </w:pPr>
    </w:p>
    <w:p w14:paraId="1E1E8634" w14:textId="77777777" w:rsidR="00C67FB1" w:rsidRPr="00C67FB1" w:rsidRDefault="006E4C7D" w:rsidP="006E4C7D">
      <w:pPr>
        <w:widowControl/>
        <w:numPr>
          <w:ilvl w:val="0"/>
          <w:numId w:val="15"/>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The strategy for implementation support has been developed based on the nature of the project and its risk profile.</w:t>
      </w:r>
      <w:r w:rsidRPr="00C67FB1">
        <w:rPr>
          <w:rFonts w:ascii="Calibri" w:eastAsia="Calibri" w:hAnsi="Calibri" w:cs="Times New Roman"/>
          <w:color w:val="auto"/>
          <w:sz w:val="22"/>
          <w:szCs w:val="22"/>
        </w:rPr>
        <w:t xml:space="preserve"> The strategy aims to make implementation support to the client flexible and efficient. It focuses mainly on implementation of the risk mitigation measures. The </w:t>
      </w:r>
      <w:r w:rsidR="006C0471">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Bank’s approach to implementation support strongly emphasizes open and regular communication with all actors directly involved in the project (such as the selected centers, the NSC, the PSC, RFU and co-funders), constant information exchange, and adequate flexibility to accommodate the specificities of each of the participating countries. During project preparation, the team </w:t>
      </w:r>
      <w:r w:rsidR="00347353">
        <w:rPr>
          <w:rFonts w:ascii="Calibri" w:eastAsia="Calibri" w:hAnsi="Calibri" w:cs="Times New Roman"/>
          <w:color w:val="auto"/>
          <w:sz w:val="22"/>
          <w:szCs w:val="22"/>
        </w:rPr>
        <w:t xml:space="preserve">aimed to </w:t>
      </w:r>
      <w:r w:rsidRPr="00C67FB1">
        <w:rPr>
          <w:rFonts w:ascii="Calibri" w:eastAsia="Calibri" w:hAnsi="Calibri" w:cs="Times New Roman"/>
          <w:color w:val="auto"/>
          <w:sz w:val="22"/>
          <w:szCs w:val="22"/>
        </w:rPr>
        <w:t>develop communication channels, informal links, and</w:t>
      </w:r>
      <w:r w:rsidR="00347353">
        <w:rPr>
          <w:rFonts w:ascii="Calibri" w:eastAsia="Calibri" w:hAnsi="Calibri" w:cs="Times New Roman"/>
          <w:color w:val="auto"/>
          <w:sz w:val="22"/>
          <w:szCs w:val="22"/>
        </w:rPr>
        <w:t xml:space="preserve"> to build</w:t>
      </w:r>
      <w:r w:rsidRPr="00C67FB1">
        <w:rPr>
          <w:rFonts w:ascii="Calibri" w:eastAsia="Calibri" w:hAnsi="Calibri" w:cs="Times New Roman"/>
          <w:color w:val="auto"/>
          <w:sz w:val="22"/>
          <w:szCs w:val="22"/>
        </w:rPr>
        <w:t xml:space="preserve"> trust with all stakeholders.</w:t>
      </w:r>
    </w:p>
    <w:p w14:paraId="140F2E3E" w14:textId="77777777" w:rsidR="00C67FB1" w:rsidRPr="00C67FB1" w:rsidRDefault="006E4C7D" w:rsidP="006E4C7D">
      <w:pPr>
        <w:widowControl/>
        <w:numPr>
          <w:ilvl w:val="0"/>
          <w:numId w:val="15"/>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color w:val="auto"/>
          <w:sz w:val="22"/>
          <w:szCs w:val="22"/>
        </w:rPr>
        <w:t xml:space="preserve">The strategy is based on several mechanisms that will enable enhanced implementation support to the governments and timely and effective monitoring. Implementation support will comprise: joint review missions; regular technical meetings and field visits by the </w:t>
      </w:r>
      <w:r w:rsidR="00303010">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Bank between the formal joint review missions; and internal audit and FM reporting.</w:t>
      </w:r>
    </w:p>
    <w:p w14:paraId="256DC097" w14:textId="77777777" w:rsidR="00C67FB1" w:rsidRPr="007D0C30"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rPr>
      </w:pPr>
      <w:r w:rsidRPr="00C270A1">
        <w:rPr>
          <w:rFonts w:ascii="Calibri" w:eastAsia="Calibri" w:hAnsi="Calibri" w:cs="Times New Roman"/>
          <w:b/>
          <w:color w:val="auto"/>
          <w:sz w:val="22"/>
          <w:szCs w:val="22"/>
        </w:rPr>
        <w:t>Weekly collaboration with the AAU team</w:t>
      </w:r>
      <w:r w:rsidRPr="007D0C30">
        <w:rPr>
          <w:rFonts w:ascii="Calibri" w:eastAsia="Calibri" w:hAnsi="Calibri" w:cs="Times New Roman"/>
          <w:color w:val="auto"/>
          <w:sz w:val="22"/>
          <w:szCs w:val="22"/>
        </w:rPr>
        <w:t xml:space="preserve"> to strengthen common project implementation support and supervision tools, notably support and generic templates that the universit</w:t>
      </w:r>
      <w:r w:rsidRPr="006E1642">
        <w:rPr>
          <w:rFonts w:ascii="Calibri" w:eastAsia="Calibri" w:hAnsi="Calibri" w:cs="Times New Roman"/>
          <w:color w:val="auto"/>
          <w:sz w:val="22"/>
          <w:szCs w:val="22"/>
        </w:rPr>
        <w:t xml:space="preserve">ies can use for implementation, monitoring and oversight. This should always be undertaken in collaboration with the ACEs and </w:t>
      </w:r>
      <w:r w:rsidR="00C10B84">
        <w:rPr>
          <w:rFonts w:ascii="Calibri" w:eastAsia="Calibri" w:hAnsi="Calibri" w:cs="Times New Roman"/>
          <w:color w:val="auto"/>
          <w:sz w:val="22"/>
          <w:szCs w:val="22"/>
        </w:rPr>
        <w:t>PSC</w:t>
      </w:r>
      <w:r w:rsidRPr="006E1642">
        <w:rPr>
          <w:rFonts w:ascii="Calibri" w:eastAsia="Calibri" w:hAnsi="Calibri" w:cs="Times New Roman"/>
          <w:color w:val="auto"/>
          <w:sz w:val="22"/>
          <w:szCs w:val="22"/>
        </w:rPr>
        <w:t xml:space="preserve"> </w:t>
      </w:r>
      <w:r w:rsidRPr="00C270A1">
        <w:rPr>
          <w:rFonts w:ascii="Calibri" w:eastAsia="Calibri" w:hAnsi="Calibri" w:cs="Times New Roman"/>
          <w:color w:val="auto"/>
          <w:sz w:val="22"/>
          <w:szCs w:val="22"/>
        </w:rPr>
        <w:t>involvement in important matters. This should in particular support development of ToRs, template/methods fo</w:t>
      </w:r>
      <w:r w:rsidRPr="007D0C30">
        <w:rPr>
          <w:rFonts w:ascii="Calibri" w:eastAsia="Calibri" w:hAnsi="Calibri" w:cs="Times New Roman"/>
          <w:color w:val="auto"/>
          <w:sz w:val="22"/>
          <w:szCs w:val="22"/>
        </w:rPr>
        <w:t xml:space="preserve">r implementation </w:t>
      </w:r>
      <w:r w:rsidRPr="00C270A1">
        <w:rPr>
          <w:rFonts w:ascii="Calibri" w:eastAsia="Calibri" w:hAnsi="Calibri" w:cs="Times New Roman"/>
          <w:color w:val="auto"/>
          <w:sz w:val="22"/>
          <w:szCs w:val="22"/>
        </w:rPr>
        <w:t>support, include ToRs and coordination with partners for capacity building, and supervision tools, including third-party monitoring for the verification of DLIs, institutional audit committee, procurement reports, etc.</w:t>
      </w:r>
    </w:p>
    <w:p w14:paraId="7E821FF1" w14:textId="77777777" w:rsidR="00C67FB1" w:rsidRPr="003570FF"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rPr>
      </w:pPr>
      <w:r w:rsidRPr="003570FF">
        <w:rPr>
          <w:rFonts w:ascii="Calibri" w:eastAsia="Calibri" w:hAnsi="Calibri" w:cs="Times New Roman"/>
          <w:b/>
          <w:color w:val="auto"/>
          <w:sz w:val="22"/>
          <w:szCs w:val="22"/>
        </w:rPr>
        <w:t>Joint Review Missions</w:t>
      </w:r>
      <w:r w:rsidRPr="003570FF">
        <w:rPr>
          <w:rFonts w:ascii="Calibri" w:eastAsia="Calibri" w:hAnsi="Calibri" w:cs="Times New Roman"/>
          <w:color w:val="auto"/>
          <w:sz w:val="22"/>
          <w:szCs w:val="22"/>
        </w:rPr>
        <w:t xml:space="preserve"> where all main stakeholders, including the all ACE Impact I centers and PSC members meet to review and discuss progress</w:t>
      </w:r>
      <w:r w:rsidR="00E17D2C">
        <w:rPr>
          <w:rFonts w:ascii="Calibri" w:eastAsia="Calibri" w:hAnsi="Calibri" w:cs="Times New Roman"/>
          <w:color w:val="auto"/>
          <w:sz w:val="22"/>
          <w:szCs w:val="22"/>
        </w:rPr>
        <w:t xml:space="preserve">, </w:t>
      </w:r>
      <w:r w:rsidRPr="003570FF">
        <w:rPr>
          <w:rFonts w:ascii="Calibri" w:eastAsia="Calibri" w:hAnsi="Calibri" w:cs="Times New Roman"/>
          <w:color w:val="auto"/>
          <w:sz w:val="22"/>
          <w:szCs w:val="22"/>
        </w:rPr>
        <w:t xml:space="preserve">based </w:t>
      </w:r>
      <w:r w:rsidR="00E17D2C">
        <w:rPr>
          <w:rFonts w:ascii="Calibri" w:eastAsia="Calibri" w:hAnsi="Calibri" w:cs="Times New Roman"/>
          <w:color w:val="auto"/>
          <w:sz w:val="22"/>
          <w:szCs w:val="22"/>
        </w:rPr>
        <w:t xml:space="preserve">on </w:t>
      </w:r>
      <w:r w:rsidRPr="00C270A1">
        <w:rPr>
          <w:rFonts w:ascii="Calibri" w:eastAsia="Calibri" w:hAnsi="Calibri" w:cs="Times New Roman"/>
          <w:color w:val="auto"/>
          <w:sz w:val="22"/>
          <w:szCs w:val="22"/>
        </w:rPr>
        <w:t>M&amp;E reports, AAU aggregated reports, and other supervision material. This is a key opportunity for peer learning and comp</w:t>
      </w:r>
      <w:r w:rsidRPr="007D0C30">
        <w:rPr>
          <w:rFonts w:ascii="Calibri" w:eastAsia="Calibri" w:hAnsi="Calibri" w:cs="Times New Roman"/>
          <w:color w:val="auto"/>
          <w:sz w:val="22"/>
          <w:szCs w:val="22"/>
        </w:rPr>
        <w:t xml:space="preserve">arison of progress and identification of common challenges. This is expected to take place twice a year. These </w:t>
      </w:r>
      <w:r w:rsidR="00347353" w:rsidRPr="006E1642">
        <w:rPr>
          <w:rFonts w:ascii="Calibri" w:eastAsia="Calibri" w:hAnsi="Calibri" w:cs="Times New Roman"/>
          <w:color w:val="auto"/>
          <w:sz w:val="22"/>
          <w:szCs w:val="22"/>
        </w:rPr>
        <w:t xml:space="preserve">missions </w:t>
      </w:r>
      <w:r w:rsidRPr="003570FF">
        <w:rPr>
          <w:rFonts w:ascii="Calibri" w:eastAsia="Calibri" w:hAnsi="Calibri" w:cs="Times New Roman"/>
          <w:color w:val="auto"/>
          <w:sz w:val="22"/>
          <w:szCs w:val="22"/>
        </w:rPr>
        <w:t xml:space="preserve">will include visit to </w:t>
      </w:r>
      <w:r w:rsidR="00347353" w:rsidRPr="003570FF">
        <w:rPr>
          <w:rFonts w:ascii="Calibri" w:eastAsia="Calibri" w:hAnsi="Calibri" w:cs="Times New Roman"/>
          <w:color w:val="auto"/>
          <w:sz w:val="22"/>
          <w:szCs w:val="22"/>
        </w:rPr>
        <w:t xml:space="preserve">selected </w:t>
      </w:r>
      <w:r w:rsidRPr="003570FF">
        <w:rPr>
          <w:rFonts w:ascii="Calibri" w:eastAsia="Calibri" w:hAnsi="Calibri" w:cs="Times New Roman"/>
          <w:color w:val="auto"/>
          <w:sz w:val="22"/>
          <w:szCs w:val="22"/>
        </w:rPr>
        <w:t>ACEs.</w:t>
      </w:r>
    </w:p>
    <w:p w14:paraId="61105E81" w14:textId="77777777" w:rsidR="00C67FB1" w:rsidRPr="001E1FCA"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rPr>
      </w:pPr>
      <w:r w:rsidRPr="001E1FCA">
        <w:rPr>
          <w:rFonts w:ascii="Calibri" w:eastAsia="Calibri" w:hAnsi="Calibri" w:cs="Times New Roman"/>
          <w:b/>
          <w:color w:val="auto"/>
          <w:sz w:val="22"/>
          <w:szCs w:val="22"/>
        </w:rPr>
        <w:t>AAU reporting and capacity building</w:t>
      </w:r>
      <w:r w:rsidRPr="009B5BFD">
        <w:rPr>
          <w:rFonts w:ascii="Calibri" w:eastAsia="Calibri" w:hAnsi="Calibri" w:cs="Times New Roman"/>
          <w:color w:val="auto"/>
          <w:sz w:val="22"/>
          <w:szCs w:val="22"/>
        </w:rPr>
        <w:t>.</w:t>
      </w:r>
      <w:r w:rsidRPr="001E1FCA">
        <w:rPr>
          <w:rFonts w:ascii="Calibri" w:eastAsia="Calibri" w:hAnsi="Calibri" w:cs="Times New Roman"/>
          <w:color w:val="auto"/>
          <w:sz w:val="22"/>
          <w:szCs w:val="22"/>
        </w:rPr>
        <w:t xml:space="preserve"> Reporting on the centers based on the performance agreements; and internal audit and FM reports.</w:t>
      </w:r>
    </w:p>
    <w:p w14:paraId="4C0661BD" w14:textId="77777777" w:rsidR="00C67FB1" w:rsidRPr="003570FF"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rPr>
      </w:pPr>
      <w:r w:rsidRPr="001E1FCA">
        <w:rPr>
          <w:rFonts w:ascii="Calibri" w:eastAsia="Calibri" w:hAnsi="Calibri" w:cs="Times New Roman"/>
          <w:b/>
          <w:color w:val="auto"/>
          <w:sz w:val="22"/>
          <w:szCs w:val="22"/>
        </w:rPr>
        <w:t>Use of external academic and business advisors and evaluators</w:t>
      </w:r>
      <w:r w:rsidRPr="00062D1B">
        <w:rPr>
          <w:rFonts w:ascii="Calibri" w:eastAsia="Calibri" w:hAnsi="Calibri" w:cs="Times New Roman"/>
          <w:color w:val="auto"/>
          <w:sz w:val="22"/>
          <w:szCs w:val="22"/>
        </w:rPr>
        <w:t xml:space="preserve">. </w:t>
      </w:r>
      <w:r w:rsidRPr="00C270A1">
        <w:rPr>
          <w:rFonts w:ascii="Calibri" w:eastAsia="Calibri" w:hAnsi="Calibri" w:cs="Times New Roman"/>
          <w:color w:val="auto"/>
          <w:sz w:val="22"/>
          <w:szCs w:val="22"/>
        </w:rPr>
        <w:t xml:space="preserve">To the extent possible and funds permitting, the AAU and the </w:t>
      </w:r>
      <w:r w:rsidR="00303010">
        <w:rPr>
          <w:rFonts w:ascii="Calibri" w:eastAsia="Calibri" w:hAnsi="Calibri" w:cs="Times New Roman"/>
          <w:color w:val="auto"/>
          <w:sz w:val="22"/>
          <w:szCs w:val="22"/>
        </w:rPr>
        <w:t xml:space="preserve">World </w:t>
      </w:r>
      <w:r w:rsidRPr="00C270A1">
        <w:rPr>
          <w:rFonts w:ascii="Calibri" w:eastAsia="Calibri" w:hAnsi="Calibri" w:cs="Times New Roman"/>
          <w:color w:val="auto"/>
          <w:sz w:val="22"/>
          <w:szCs w:val="22"/>
        </w:rPr>
        <w:t>Bank will seek to work with intern</w:t>
      </w:r>
      <w:r w:rsidRPr="007D0C30">
        <w:rPr>
          <w:rFonts w:ascii="Calibri" w:eastAsia="Calibri" w:hAnsi="Calibri" w:cs="Times New Roman"/>
          <w:color w:val="auto"/>
          <w:sz w:val="22"/>
          <w:szCs w:val="22"/>
        </w:rPr>
        <w:t xml:space="preserve">ational partners as </w:t>
      </w:r>
      <w:r w:rsidR="00347353" w:rsidRPr="007D0C30">
        <w:rPr>
          <w:rFonts w:ascii="Calibri" w:eastAsia="Calibri" w:hAnsi="Calibri" w:cs="Times New Roman"/>
          <w:color w:val="auto"/>
          <w:sz w:val="22"/>
          <w:szCs w:val="22"/>
        </w:rPr>
        <w:t>has been</w:t>
      </w:r>
      <w:r w:rsidRPr="007D0C30">
        <w:rPr>
          <w:rFonts w:ascii="Calibri" w:eastAsia="Calibri" w:hAnsi="Calibri" w:cs="Times New Roman"/>
          <w:color w:val="auto"/>
          <w:sz w:val="22"/>
          <w:szCs w:val="22"/>
        </w:rPr>
        <w:t xml:space="preserve"> the case in ACE I</w:t>
      </w:r>
      <w:r w:rsidR="00347353" w:rsidRPr="006E1642">
        <w:rPr>
          <w:rFonts w:ascii="Calibri" w:eastAsia="Calibri" w:hAnsi="Calibri" w:cs="Times New Roman"/>
          <w:color w:val="auto"/>
          <w:sz w:val="22"/>
          <w:szCs w:val="22"/>
        </w:rPr>
        <w:t>.</w:t>
      </w:r>
    </w:p>
    <w:p w14:paraId="2BE07890" w14:textId="77777777" w:rsidR="00C67FB1" w:rsidRPr="00C270A1"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rPr>
      </w:pPr>
      <w:r w:rsidRPr="003570FF">
        <w:rPr>
          <w:rFonts w:ascii="Calibri" w:eastAsia="Calibri" w:hAnsi="Calibri" w:cs="Times New Roman"/>
          <w:b/>
          <w:color w:val="auto"/>
          <w:sz w:val="22"/>
          <w:szCs w:val="22"/>
        </w:rPr>
        <w:t xml:space="preserve">Country and ACE specific interventions by the team, most often </w:t>
      </w:r>
      <w:r w:rsidR="00272301">
        <w:rPr>
          <w:rFonts w:ascii="Calibri" w:eastAsia="Calibri" w:hAnsi="Calibri" w:cs="Times New Roman"/>
          <w:b/>
          <w:color w:val="auto"/>
          <w:sz w:val="22"/>
          <w:szCs w:val="22"/>
        </w:rPr>
        <w:t xml:space="preserve">by </w:t>
      </w:r>
      <w:r w:rsidRPr="003570FF">
        <w:rPr>
          <w:rFonts w:ascii="Calibri" w:eastAsia="Calibri" w:hAnsi="Calibri" w:cs="Times New Roman"/>
          <w:b/>
          <w:color w:val="auto"/>
          <w:sz w:val="22"/>
          <w:szCs w:val="22"/>
        </w:rPr>
        <w:t xml:space="preserve">the country-office based </w:t>
      </w:r>
      <w:r w:rsidR="00347353" w:rsidRPr="003570FF">
        <w:rPr>
          <w:rFonts w:ascii="Calibri" w:eastAsia="Calibri" w:hAnsi="Calibri" w:cs="Times New Roman"/>
          <w:b/>
          <w:color w:val="auto"/>
          <w:sz w:val="22"/>
          <w:szCs w:val="22"/>
        </w:rPr>
        <w:t>World Bank</w:t>
      </w:r>
      <w:r w:rsidRPr="001E1FCA">
        <w:rPr>
          <w:rFonts w:ascii="Calibri" w:eastAsia="Calibri" w:hAnsi="Calibri" w:cs="Times New Roman"/>
          <w:b/>
          <w:color w:val="auto"/>
          <w:sz w:val="22"/>
          <w:szCs w:val="22"/>
        </w:rPr>
        <w:t xml:space="preserve"> staff.</w:t>
      </w:r>
      <w:r w:rsidRPr="00062D1B">
        <w:rPr>
          <w:rFonts w:ascii="Calibri" w:eastAsia="Calibri" w:hAnsi="Calibri" w:cs="Times New Roman"/>
          <w:color w:val="auto"/>
          <w:sz w:val="22"/>
          <w:szCs w:val="22"/>
        </w:rPr>
        <w:t xml:space="preserve"> </w:t>
      </w:r>
      <w:r w:rsidRPr="00C270A1">
        <w:rPr>
          <w:rFonts w:ascii="Calibri" w:eastAsia="Calibri" w:hAnsi="Calibri" w:cs="Times New Roman"/>
          <w:color w:val="auto"/>
          <w:sz w:val="22"/>
          <w:szCs w:val="22"/>
        </w:rPr>
        <w:t xml:space="preserve">This will be necessary when requests from the RFU are not met, procedures in the project-level operational are not followed, or to facilitate important coordination between partners. This could be the case for </w:t>
      </w:r>
      <w:r w:rsidR="001F3F40">
        <w:rPr>
          <w:rFonts w:ascii="Calibri" w:eastAsia="Calibri" w:hAnsi="Calibri" w:cs="Times New Roman"/>
          <w:color w:val="auto"/>
          <w:sz w:val="22"/>
          <w:szCs w:val="22"/>
        </w:rPr>
        <w:t xml:space="preserve">addressing </w:t>
      </w:r>
      <w:r w:rsidRPr="00C270A1">
        <w:rPr>
          <w:rFonts w:ascii="Calibri" w:eastAsia="Calibri" w:hAnsi="Calibri" w:cs="Times New Roman"/>
          <w:color w:val="auto"/>
          <w:sz w:val="22"/>
          <w:szCs w:val="22"/>
        </w:rPr>
        <w:t>fiduciary issues</w:t>
      </w:r>
      <w:r w:rsidR="00347353" w:rsidRPr="00C270A1">
        <w:rPr>
          <w:rFonts w:ascii="Calibri" w:eastAsia="Calibri" w:hAnsi="Calibri" w:cs="Times New Roman"/>
          <w:color w:val="auto"/>
          <w:sz w:val="22"/>
          <w:szCs w:val="22"/>
        </w:rPr>
        <w:t>,</w:t>
      </w:r>
      <w:r w:rsidRPr="007D0C30">
        <w:rPr>
          <w:rFonts w:ascii="Calibri" w:eastAsia="Calibri" w:hAnsi="Calibri" w:cs="Times New Roman"/>
          <w:color w:val="auto"/>
          <w:sz w:val="22"/>
          <w:szCs w:val="22"/>
        </w:rPr>
        <w:t xml:space="preserve"> for example. Such country interventions will be coordinated with the governmental agency responsible for the project or with the </w:t>
      </w:r>
      <w:r w:rsidR="008D4B35">
        <w:rPr>
          <w:rFonts w:ascii="Calibri" w:eastAsia="Calibri" w:hAnsi="Calibri" w:cs="Times New Roman"/>
          <w:color w:val="auto"/>
          <w:sz w:val="22"/>
          <w:szCs w:val="22"/>
        </w:rPr>
        <w:t>NSC</w:t>
      </w:r>
      <w:r w:rsidR="00C00D91">
        <w:rPr>
          <w:rFonts w:ascii="Calibri" w:eastAsia="Calibri" w:hAnsi="Calibri" w:cs="Times New Roman"/>
          <w:color w:val="auto"/>
          <w:sz w:val="22"/>
          <w:szCs w:val="22"/>
        </w:rPr>
        <w:t>.</w:t>
      </w:r>
    </w:p>
    <w:p w14:paraId="5D7DEB2D" w14:textId="77777777" w:rsidR="00C67FB1" w:rsidRPr="006E1642" w:rsidRDefault="006E4C7D" w:rsidP="006E4C7D">
      <w:pPr>
        <w:pStyle w:val="ListParagraph"/>
        <w:widowControl/>
        <w:numPr>
          <w:ilvl w:val="0"/>
          <w:numId w:val="30"/>
        </w:numPr>
        <w:tabs>
          <w:tab w:val="left" w:pos="0"/>
          <w:tab w:val="left" w:pos="1080"/>
        </w:tabs>
        <w:autoSpaceDE/>
        <w:autoSpaceDN/>
        <w:adjustRightInd/>
        <w:spacing w:after="120"/>
        <w:ind w:left="1080"/>
        <w:contextualSpacing w:val="0"/>
        <w:jc w:val="both"/>
        <w:rPr>
          <w:rFonts w:ascii="Calibri" w:eastAsia="Calibri" w:hAnsi="Calibri" w:cs="Times New Roman"/>
          <w:color w:val="auto"/>
          <w:sz w:val="22"/>
          <w:szCs w:val="22"/>
          <w:u w:val="single"/>
        </w:rPr>
      </w:pPr>
      <w:r w:rsidRPr="00062D1B">
        <w:rPr>
          <w:rFonts w:ascii="Calibri" w:eastAsia="Calibri" w:hAnsi="Calibri" w:cs="Times New Roman"/>
          <w:b/>
          <w:color w:val="auto"/>
          <w:sz w:val="22"/>
          <w:szCs w:val="22"/>
        </w:rPr>
        <w:lastRenderedPageBreak/>
        <w:t>A</w:t>
      </w:r>
      <w:r w:rsidRPr="00C270A1">
        <w:rPr>
          <w:rFonts w:ascii="Calibri" w:eastAsia="Calibri" w:hAnsi="Calibri" w:cs="Times New Roman"/>
          <w:b/>
          <w:color w:val="auto"/>
          <w:sz w:val="22"/>
          <w:szCs w:val="22"/>
        </w:rPr>
        <w:t xml:space="preserve"> </w:t>
      </w:r>
      <w:r w:rsidRPr="007D0C30">
        <w:rPr>
          <w:rFonts w:ascii="Calibri" w:eastAsia="Calibri" w:hAnsi="Calibri" w:cs="Times New Roman"/>
          <w:b/>
          <w:color w:val="auto"/>
          <w:sz w:val="22"/>
          <w:szCs w:val="22"/>
        </w:rPr>
        <w:t xml:space="preserve">MTR </w:t>
      </w:r>
      <w:r w:rsidR="00347353" w:rsidRPr="007D0C30">
        <w:rPr>
          <w:rFonts w:ascii="Calibri" w:eastAsia="Calibri" w:hAnsi="Calibri" w:cs="Times New Roman"/>
          <w:b/>
          <w:color w:val="auto"/>
          <w:sz w:val="22"/>
          <w:szCs w:val="22"/>
        </w:rPr>
        <w:t xml:space="preserve">for the proposed project </w:t>
      </w:r>
      <w:r w:rsidRPr="007D0C30">
        <w:rPr>
          <w:rFonts w:ascii="Calibri" w:eastAsia="Calibri" w:hAnsi="Calibri" w:cs="Times New Roman"/>
          <w:b/>
          <w:color w:val="auto"/>
          <w:sz w:val="22"/>
          <w:szCs w:val="22"/>
        </w:rPr>
        <w:t>is scheduled for June 2021.</w:t>
      </w:r>
      <w:r w:rsidRPr="00062D1B">
        <w:rPr>
          <w:rFonts w:ascii="Calibri" w:eastAsia="Calibri" w:hAnsi="Calibri" w:cs="Times New Roman"/>
          <w:color w:val="auto"/>
          <w:sz w:val="22"/>
          <w:szCs w:val="22"/>
        </w:rPr>
        <w:t xml:space="preserve"> </w:t>
      </w:r>
      <w:r w:rsidRPr="00C270A1">
        <w:rPr>
          <w:rFonts w:ascii="Calibri" w:eastAsia="Calibri" w:hAnsi="Calibri" w:cs="Times New Roman"/>
          <w:color w:val="auto"/>
          <w:sz w:val="22"/>
          <w:szCs w:val="22"/>
        </w:rPr>
        <w:t xml:space="preserve">The objective of the MTR </w:t>
      </w:r>
      <w:r w:rsidR="00347353" w:rsidRPr="007D0C30">
        <w:rPr>
          <w:rFonts w:ascii="Calibri" w:eastAsia="Calibri" w:hAnsi="Calibri" w:cs="Times New Roman"/>
          <w:color w:val="auto"/>
          <w:sz w:val="22"/>
          <w:szCs w:val="22"/>
        </w:rPr>
        <w:t>will be</w:t>
      </w:r>
      <w:r w:rsidRPr="007D0C30">
        <w:rPr>
          <w:rFonts w:ascii="Calibri" w:eastAsia="Calibri" w:hAnsi="Calibri" w:cs="Times New Roman"/>
          <w:color w:val="auto"/>
          <w:sz w:val="22"/>
          <w:szCs w:val="22"/>
        </w:rPr>
        <w:t xml:space="preserve"> to review the progress of the project implementation and results. The MTR will also undertake a comprehensive review of the DLI framework for all the ACEs and adjust if needed the DLIs and implementation arrangements for the project.</w:t>
      </w:r>
    </w:p>
    <w:p w14:paraId="42B40666" w14:textId="77777777" w:rsidR="00347353" w:rsidRDefault="006E4C7D" w:rsidP="006E4C7D">
      <w:pPr>
        <w:widowControl/>
        <w:numPr>
          <w:ilvl w:val="2"/>
          <w:numId w:val="23"/>
        </w:numPr>
        <w:autoSpaceDE/>
        <w:autoSpaceDN/>
        <w:adjustRightInd/>
        <w:ind w:left="0" w:firstLine="0"/>
        <w:jc w:val="both"/>
        <w:rPr>
          <w:rFonts w:ascii="Calibri" w:eastAsia="Calibri" w:hAnsi="Calibri" w:cs="Times New Roman"/>
          <w:b/>
          <w:color w:val="0070C0"/>
          <w:sz w:val="22"/>
          <w:szCs w:val="22"/>
        </w:rPr>
      </w:pPr>
      <w:r w:rsidRPr="00C67FB1">
        <w:rPr>
          <w:rFonts w:ascii="Calibri" w:eastAsia="Calibri" w:hAnsi="Calibri" w:cs="Times New Roman"/>
          <w:b/>
          <w:color w:val="0070C0"/>
          <w:sz w:val="22"/>
          <w:szCs w:val="22"/>
        </w:rPr>
        <w:t xml:space="preserve">Detailed lessons from ACE I on Implementation Support  </w:t>
      </w:r>
    </w:p>
    <w:p w14:paraId="0F6643DC" w14:textId="77777777" w:rsidR="00C67FB1" w:rsidRPr="00C67FB1" w:rsidRDefault="00C67FB1" w:rsidP="00B660A4">
      <w:pPr>
        <w:widowControl/>
        <w:autoSpaceDE/>
        <w:autoSpaceDN/>
        <w:adjustRightInd/>
        <w:spacing w:line="259" w:lineRule="auto"/>
        <w:ind w:left="90"/>
        <w:contextualSpacing/>
        <w:jc w:val="both"/>
        <w:rPr>
          <w:rFonts w:ascii="Calibri" w:eastAsia="Calibri" w:hAnsi="Calibri" w:cs="Times New Roman"/>
          <w:b/>
          <w:color w:val="0070C0"/>
          <w:sz w:val="22"/>
          <w:szCs w:val="22"/>
        </w:rPr>
      </w:pPr>
    </w:p>
    <w:p w14:paraId="6146095D" w14:textId="77777777" w:rsidR="00C67FB1" w:rsidRPr="00C67FB1" w:rsidRDefault="006E4C7D" w:rsidP="006E4C7D">
      <w:pPr>
        <w:widowControl/>
        <w:numPr>
          <w:ilvl w:val="0"/>
          <w:numId w:val="15"/>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The ACE I project is the first results-based regional project and the first World Bank</w:t>
      </w:r>
      <w:r w:rsidR="00347353">
        <w:rPr>
          <w:rFonts w:ascii="Calibri" w:eastAsia="Calibri" w:hAnsi="Calibri" w:cs="Times New Roman"/>
          <w:b/>
          <w:color w:val="auto"/>
          <w:sz w:val="22"/>
          <w:szCs w:val="22"/>
        </w:rPr>
        <w:t>-funded</w:t>
      </w:r>
      <w:r w:rsidRPr="00C67FB1">
        <w:rPr>
          <w:rFonts w:ascii="Calibri" w:eastAsia="Calibri" w:hAnsi="Calibri" w:cs="Times New Roman"/>
          <w:b/>
          <w:color w:val="auto"/>
          <w:sz w:val="22"/>
          <w:szCs w:val="22"/>
        </w:rPr>
        <w:t xml:space="preserve"> project utilizing </w:t>
      </w:r>
      <w:r w:rsidR="00347353">
        <w:rPr>
          <w:rFonts w:ascii="Calibri" w:eastAsia="Calibri" w:hAnsi="Calibri" w:cs="Times New Roman"/>
          <w:b/>
          <w:color w:val="auto"/>
          <w:sz w:val="22"/>
          <w:szCs w:val="22"/>
        </w:rPr>
        <w:t>RBF</w:t>
      </w:r>
      <w:r w:rsidRPr="00C67FB1">
        <w:rPr>
          <w:rFonts w:ascii="Calibri" w:eastAsia="Calibri" w:hAnsi="Calibri" w:cs="Times New Roman"/>
          <w:b/>
          <w:color w:val="auto"/>
          <w:sz w:val="22"/>
          <w:szCs w:val="22"/>
        </w:rPr>
        <w:t xml:space="preserve"> for universities</w:t>
      </w:r>
      <w:r w:rsidRPr="00C67FB1">
        <w:rPr>
          <w:rFonts w:ascii="Calibri" w:eastAsia="Calibri" w:hAnsi="Calibri" w:cs="Times New Roman"/>
          <w:color w:val="auto"/>
          <w:sz w:val="22"/>
          <w:szCs w:val="22"/>
        </w:rPr>
        <w:t xml:space="preserve">. Despite the steep learning curve, ACE I is currently the top disbursing project within the regional integration portfolio, with a </w:t>
      </w:r>
      <w:r w:rsidR="00ED1C98">
        <w:rPr>
          <w:rFonts w:ascii="Calibri" w:eastAsia="Calibri" w:hAnsi="Calibri" w:cs="Times New Roman"/>
          <w:color w:val="auto"/>
          <w:sz w:val="22"/>
          <w:szCs w:val="22"/>
        </w:rPr>
        <w:t xml:space="preserve">74 </w:t>
      </w:r>
      <w:r w:rsidRPr="00C67FB1">
        <w:rPr>
          <w:rFonts w:ascii="Calibri" w:eastAsia="Calibri" w:hAnsi="Calibri" w:cs="Times New Roman"/>
          <w:color w:val="auto"/>
          <w:sz w:val="22"/>
          <w:szCs w:val="22"/>
        </w:rPr>
        <w:t xml:space="preserve">percent disbursement rate </w:t>
      </w:r>
      <w:r w:rsidR="00D12F99">
        <w:rPr>
          <w:rFonts w:ascii="Calibri" w:eastAsia="Calibri" w:hAnsi="Calibri" w:cs="Times New Roman"/>
          <w:color w:val="auto"/>
          <w:sz w:val="22"/>
          <w:szCs w:val="22"/>
        </w:rPr>
        <w:t xml:space="preserve">(as of February 2019) </w:t>
      </w:r>
      <w:r w:rsidRPr="00C67FB1">
        <w:rPr>
          <w:rFonts w:ascii="Calibri" w:eastAsia="Calibri" w:hAnsi="Calibri" w:cs="Times New Roman"/>
          <w:color w:val="auto"/>
          <w:sz w:val="22"/>
          <w:szCs w:val="22"/>
        </w:rPr>
        <w:t xml:space="preserve">and in four years has delivered key results (see Box 1-in main text- on ACE I project achievements).  A key factor of this success has been the effective technical and operational implementation support provided by the governments, regional facilitation unit (AAU) and the well-structured </w:t>
      </w:r>
      <w:r w:rsidR="00303010">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 regional and country teams.  The current ACE I project implementation arrangements can be scaled- up to continue the effective implementation support and supervision currently in-place for the ACE I centers. </w:t>
      </w:r>
    </w:p>
    <w:p w14:paraId="56E228B3" w14:textId="77777777" w:rsidR="00C67FB1" w:rsidRPr="00C67FB1" w:rsidRDefault="006E4C7D" w:rsidP="006E4C7D">
      <w:pPr>
        <w:widowControl/>
        <w:numPr>
          <w:ilvl w:val="0"/>
          <w:numId w:val="15"/>
        </w:numPr>
        <w:tabs>
          <w:tab w:val="left" w:pos="720"/>
          <w:tab w:val="left" w:pos="773"/>
        </w:tabs>
        <w:autoSpaceDE/>
        <w:autoSpaceDN/>
        <w:adjustRightInd/>
        <w:spacing w:after="240"/>
        <w:ind w:left="86" w:firstLine="0"/>
        <w:jc w:val="both"/>
        <w:rPr>
          <w:rFonts w:ascii="Calibri" w:eastAsia="Calibri" w:hAnsi="Calibri" w:cs="Times New Roman"/>
          <w:b/>
          <w:color w:val="auto"/>
          <w:sz w:val="22"/>
          <w:szCs w:val="22"/>
        </w:rPr>
      </w:pPr>
      <w:r w:rsidRPr="00C67FB1">
        <w:rPr>
          <w:rFonts w:ascii="Calibri" w:eastAsia="Calibri" w:hAnsi="Calibri" w:cs="Times New Roman"/>
          <w:b/>
          <w:color w:val="auto"/>
          <w:sz w:val="22"/>
          <w:szCs w:val="22"/>
        </w:rPr>
        <w:t xml:space="preserve">Key elements of the ACE I project implementation working arrangements includes the following: </w:t>
      </w:r>
    </w:p>
    <w:p w14:paraId="3D4034CB" w14:textId="77777777" w:rsidR="00F15CE5" w:rsidRPr="00062D1B" w:rsidRDefault="006E4C7D" w:rsidP="006E4C7D">
      <w:pPr>
        <w:pStyle w:val="ListParagraph"/>
        <w:widowControl/>
        <w:numPr>
          <w:ilvl w:val="0"/>
          <w:numId w:val="13"/>
        </w:numPr>
        <w:autoSpaceDE/>
        <w:autoSpaceDN/>
        <w:adjustRightInd/>
        <w:spacing w:after="120"/>
        <w:contextualSpacing w:val="0"/>
        <w:jc w:val="both"/>
        <w:rPr>
          <w:rFonts w:ascii="Calibri" w:eastAsia="Calibri" w:hAnsi="Calibri" w:cs="Times New Roman"/>
          <w:color w:val="auto"/>
          <w:sz w:val="22"/>
          <w:szCs w:val="22"/>
        </w:rPr>
      </w:pPr>
      <w:r w:rsidRPr="00C270A1">
        <w:rPr>
          <w:rFonts w:ascii="Calibri" w:eastAsia="Calibri" w:hAnsi="Calibri" w:cs="Times New Roman"/>
          <w:b/>
          <w:color w:val="auto"/>
          <w:sz w:val="22"/>
          <w:szCs w:val="22"/>
        </w:rPr>
        <w:t>On</w:t>
      </w:r>
      <w:r w:rsidRPr="007D0C30">
        <w:rPr>
          <w:rFonts w:ascii="Calibri" w:eastAsia="Calibri" w:hAnsi="Calibri" w:cs="Times New Roman"/>
          <w:b/>
          <w:color w:val="auto"/>
          <w:sz w:val="22"/>
          <w:szCs w:val="22"/>
        </w:rPr>
        <w:t>ce selected, each ACE I center was responsible for implementation of its own proposal.</w:t>
      </w:r>
      <w:r w:rsidRPr="007D0C30">
        <w:rPr>
          <w:rFonts w:ascii="Calibri" w:eastAsia="Calibri" w:hAnsi="Calibri" w:cs="Times New Roman"/>
          <w:color w:val="auto"/>
          <w:sz w:val="22"/>
          <w:szCs w:val="22"/>
        </w:rPr>
        <w:t xml:space="preserve"> The regional competitive approach </w:t>
      </w:r>
      <w:r w:rsidRPr="00C270A1">
        <w:rPr>
          <w:rFonts w:ascii="Calibri" w:eastAsia="Calibri" w:hAnsi="Calibri" w:cs="Times New Roman"/>
          <w:color w:val="auto"/>
          <w:sz w:val="22"/>
          <w:szCs w:val="22"/>
        </w:rPr>
        <w:t xml:space="preserve">allowed for committed and dynamic teams to be selected which generated interest on the part of universities to successfully deliver </w:t>
      </w:r>
      <w:r w:rsidRPr="007D0C30">
        <w:rPr>
          <w:rFonts w:ascii="Calibri" w:eastAsia="Calibri" w:hAnsi="Calibri" w:cs="Times New Roman"/>
          <w:color w:val="auto"/>
          <w:sz w:val="22"/>
          <w:szCs w:val="22"/>
        </w:rPr>
        <w:t xml:space="preserve">their proposals. Project implementation has shown that in instances where implementation challenges were encountered, </w:t>
      </w:r>
      <w:r w:rsidR="00D16C5A">
        <w:rPr>
          <w:rFonts w:ascii="Calibri" w:eastAsia="Calibri" w:hAnsi="Calibri" w:cs="Times New Roman"/>
          <w:color w:val="auto"/>
          <w:sz w:val="22"/>
          <w:szCs w:val="22"/>
        </w:rPr>
        <w:t>the</w:t>
      </w:r>
      <w:r w:rsidRPr="007D0C30">
        <w:rPr>
          <w:rFonts w:ascii="Calibri" w:eastAsia="Calibri" w:hAnsi="Calibri" w:cs="Times New Roman"/>
          <w:color w:val="auto"/>
          <w:sz w:val="22"/>
          <w:szCs w:val="22"/>
        </w:rPr>
        <w:t xml:space="preserve"> common denominator</w:t>
      </w:r>
      <w:r w:rsidR="00D16C5A">
        <w:rPr>
          <w:rFonts w:ascii="Calibri" w:eastAsia="Calibri" w:hAnsi="Calibri" w:cs="Times New Roman"/>
          <w:color w:val="auto"/>
          <w:sz w:val="22"/>
          <w:szCs w:val="22"/>
        </w:rPr>
        <w:t>s</w:t>
      </w:r>
      <w:r w:rsidRPr="007D0C30">
        <w:rPr>
          <w:rFonts w:ascii="Calibri" w:eastAsia="Calibri" w:hAnsi="Calibri" w:cs="Times New Roman"/>
          <w:color w:val="auto"/>
          <w:sz w:val="22"/>
          <w:szCs w:val="22"/>
        </w:rPr>
        <w:t xml:space="preserve"> across the centers</w:t>
      </w:r>
      <w:r w:rsidR="00D06AB0">
        <w:rPr>
          <w:rFonts w:ascii="Calibri" w:eastAsia="Calibri" w:hAnsi="Calibri" w:cs="Times New Roman"/>
          <w:color w:val="auto"/>
          <w:sz w:val="22"/>
          <w:szCs w:val="22"/>
        </w:rPr>
        <w:t xml:space="preserve"> w</w:t>
      </w:r>
      <w:r w:rsidR="00D16C5A">
        <w:rPr>
          <w:rFonts w:ascii="Calibri" w:eastAsia="Calibri" w:hAnsi="Calibri" w:cs="Times New Roman"/>
          <w:color w:val="auto"/>
          <w:sz w:val="22"/>
          <w:szCs w:val="22"/>
        </w:rPr>
        <w:t>ere w</w:t>
      </w:r>
      <w:r w:rsidRPr="007D0C30">
        <w:rPr>
          <w:rFonts w:ascii="Calibri" w:eastAsia="Calibri" w:hAnsi="Calibri" w:cs="Times New Roman"/>
          <w:color w:val="auto"/>
          <w:sz w:val="22"/>
          <w:szCs w:val="22"/>
        </w:rPr>
        <w:t xml:space="preserve">eak governance and project management arrangements. </w:t>
      </w:r>
      <w:r w:rsidRPr="00C270A1">
        <w:rPr>
          <w:rFonts w:ascii="Calibri" w:eastAsia="Calibri" w:hAnsi="Calibri" w:cs="Times New Roman"/>
          <w:color w:val="auto"/>
          <w:sz w:val="22"/>
          <w:szCs w:val="22"/>
        </w:rPr>
        <w:t xml:space="preserve">Thus, a key part of good implementation is ensuring the right team are selected and supported. </w:t>
      </w:r>
    </w:p>
    <w:p w14:paraId="63361A73" w14:textId="77777777" w:rsidR="009D6C96" w:rsidRPr="00062D1B" w:rsidRDefault="006E4C7D" w:rsidP="006E4C7D">
      <w:pPr>
        <w:pStyle w:val="ListParagraph"/>
        <w:widowControl/>
        <w:numPr>
          <w:ilvl w:val="0"/>
          <w:numId w:val="13"/>
        </w:numPr>
        <w:autoSpaceDE/>
        <w:autoSpaceDN/>
        <w:adjustRightInd/>
        <w:spacing w:after="120"/>
        <w:contextualSpacing w:val="0"/>
        <w:jc w:val="both"/>
        <w:rPr>
          <w:rFonts w:ascii="Calibri" w:eastAsia="Calibri" w:hAnsi="Calibri" w:cs="Times New Roman"/>
          <w:color w:val="auto"/>
          <w:sz w:val="22"/>
          <w:szCs w:val="22"/>
        </w:rPr>
      </w:pPr>
      <w:r w:rsidRPr="00C270A1">
        <w:rPr>
          <w:rFonts w:ascii="Calibri" w:eastAsia="Calibri" w:hAnsi="Calibri" w:cs="Times New Roman"/>
          <w:b/>
          <w:color w:val="auto"/>
          <w:sz w:val="22"/>
          <w:szCs w:val="22"/>
        </w:rPr>
        <w:t xml:space="preserve">The </w:t>
      </w:r>
      <w:r w:rsidR="007E7309" w:rsidRPr="007D0C30">
        <w:rPr>
          <w:rFonts w:ascii="Calibri" w:eastAsia="Calibri" w:hAnsi="Calibri" w:cs="Times New Roman"/>
          <w:b/>
          <w:color w:val="auto"/>
          <w:sz w:val="22"/>
          <w:szCs w:val="22"/>
        </w:rPr>
        <w:t>AAU</w:t>
      </w:r>
      <w:r w:rsidRPr="007D0C30">
        <w:rPr>
          <w:rFonts w:ascii="Calibri" w:eastAsia="Calibri" w:hAnsi="Calibri" w:cs="Times New Roman"/>
          <w:b/>
          <w:color w:val="auto"/>
          <w:sz w:val="22"/>
          <w:szCs w:val="22"/>
        </w:rPr>
        <w:t xml:space="preserve"> through a</w:t>
      </w:r>
      <w:r w:rsidR="007E7309" w:rsidRPr="007D0C30">
        <w:rPr>
          <w:rFonts w:ascii="Calibri" w:eastAsia="Calibri" w:hAnsi="Calibri" w:cs="Times New Roman"/>
          <w:b/>
          <w:color w:val="auto"/>
          <w:sz w:val="22"/>
          <w:szCs w:val="22"/>
        </w:rPr>
        <w:t>n RFU</w:t>
      </w:r>
      <w:r w:rsidRPr="006E1642">
        <w:rPr>
          <w:rFonts w:ascii="Calibri" w:eastAsia="Calibri" w:hAnsi="Calibri" w:cs="Times New Roman"/>
          <w:b/>
          <w:color w:val="auto"/>
          <w:sz w:val="22"/>
          <w:szCs w:val="22"/>
        </w:rPr>
        <w:t xml:space="preserve"> grant has provided extensive technical and</w:t>
      </w:r>
      <w:r w:rsidRPr="003570FF">
        <w:rPr>
          <w:rFonts w:ascii="Calibri" w:eastAsia="Calibri" w:hAnsi="Calibri" w:cs="Times New Roman"/>
          <w:i/>
          <w:color w:val="auto"/>
          <w:sz w:val="22"/>
          <w:szCs w:val="22"/>
        </w:rPr>
        <w:t xml:space="preserve"> </w:t>
      </w:r>
      <w:r w:rsidRPr="003570FF">
        <w:rPr>
          <w:rFonts w:ascii="Calibri" w:eastAsia="Calibri" w:hAnsi="Calibri" w:cs="Times New Roman"/>
          <w:b/>
          <w:color w:val="auto"/>
          <w:sz w:val="22"/>
          <w:szCs w:val="22"/>
        </w:rPr>
        <w:t>implementation support</w:t>
      </w:r>
      <w:r w:rsidRPr="003570FF">
        <w:rPr>
          <w:rFonts w:ascii="Calibri" w:eastAsia="Calibri" w:hAnsi="Calibri" w:cs="Times New Roman"/>
          <w:color w:val="auto"/>
          <w:sz w:val="22"/>
          <w:szCs w:val="22"/>
        </w:rPr>
        <w:t xml:space="preserve">. This support has led to problem solving for the centers. The AAU has established a technical implementation support and supervision structure that paired each center with at least two academic and technical leaders in their field of specialization. These academic </w:t>
      </w:r>
      <w:r w:rsidRPr="001E1FCA">
        <w:rPr>
          <w:rFonts w:ascii="Calibri" w:eastAsia="Calibri" w:hAnsi="Calibri" w:cs="Times New Roman"/>
          <w:color w:val="auto"/>
          <w:sz w:val="22"/>
          <w:szCs w:val="22"/>
        </w:rPr>
        <w:t>and scientific supervisors provide</w:t>
      </w:r>
      <w:r w:rsidR="007E7309" w:rsidRPr="001E1FCA">
        <w:rPr>
          <w:rFonts w:ascii="Calibri" w:eastAsia="Calibri" w:hAnsi="Calibri" w:cs="Times New Roman"/>
          <w:color w:val="auto"/>
          <w:sz w:val="22"/>
          <w:szCs w:val="22"/>
        </w:rPr>
        <w:t>:</w:t>
      </w:r>
    </w:p>
    <w:p w14:paraId="2DA18B4A" w14:textId="77777777" w:rsidR="005F2277" w:rsidRPr="00B660A4" w:rsidRDefault="006E4C7D" w:rsidP="006E4C7D">
      <w:pPr>
        <w:pStyle w:val="ListParagraph"/>
        <w:widowControl/>
        <w:numPr>
          <w:ilvl w:val="0"/>
          <w:numId w:val="52"/>
        </w:numPr>
        <w:autoSpaceDE/>
        <w:autoSpaceDN/>
        <w:adjustRightInd/>
        <w:spacing w:after="120"/>
        <w:ind w:left="1440"/>
        <w:jc w:val="both"/>
        <w:rPr>
          <w:rFonts w:ascii="Calibri" w:eastAsia="Calibri" w:hAnsi="Calibri" w:cs="Times New Roman"/>
          <w:color w:val="auto"/>
          <w:sz w:val="22"/>
          <w:szCs w:val="22"/>
        </w:rPr>
      </w:pPr>
      <w:r w:rsidRPr="00B660A4">
        <w:rPr>
          <w:rFonts w:ascii="Calibri" w:eastAsia="Calibri" w:hAnsi="Calibri" w:cs="Times New Roman"/>
          <w:color w:val="auto"/>
          <w:sz w:val="22"/>
          <w:szCs w:val="22"/>
        </w:rPr>
        <w:t>in-depth technical review on overall center management to ensure the centers are moving in the right direction</w:t>
      </w:r>
      <w:r w:rsidR="007E7309" w:rsidRPr="00B660A4">
        <w:rPr>
          <w:rFonts w:ascii="Calibri" w:eastAsia="Calibri" w:hAnsi="Calibri" w:cs="Times New Roman"/>
          <w:color w:val="auto"/>
          <w:sz w:val="22"/>
          <w:szCs w:val="22"/>
        </w:rPr>
        <w:t>;</w:t>
      </w:r>
    </w:p>
    <w:p w14:paraId="296963BC" w14:textId="77777777" w:rsidR="005F2277" w:rsidRPr="00B660A4" w:rsidRDefault="006E4C7D" w:rsidP="006E4C7D">
      <w:pPr>
        <w:pStyle w:val="ListParagraph"/>
        <w:widowControl/>
        <w:numPr>
          <w:ilvl w:val="0"/>
          <w:numId w:val="52"/>
        </w:numPr>
        <w:autoSpaceDE/>
        <w:autoSpaceDN/>
        <w:adjustRightInd/>
        <w:spacing w:after="120"/>
        <w:ind w:left="1440"/>
        <w:jc w:val="both"/>
        <w:rPr>
          <w:rFonts w:ascii="Calibri" w:eastAsia="Calibri" w:hAnsi="Calibri" w:cs="Times New Roman"/>
          <w:color w:val="auto"/>
          <w:sz w:val="22"/>
          <w:szCs w:val="22"/>
        </w:rPr>
      </w:pPr>
      <w:r w:rsidRPr="00B660A4">
        <w:rPr>
          <w:rFonts w:ascii="Calibri" w:eastAsia="Calibri" w:hAnsi="Calibri" w:cs="Times New Roman"/>
          <w:color w:val="auto"/>
          <w:sz w:val="22"/>
          <w:szCs w:val="22"/>
        </w:rPr>
        <w:t>guidance and linkages to relevant industry and sector partners</w:t>
      </w:r>
      <w:r w:rsidR="007E7309" w:rsidRPr="00B660A4">
        <w:rPr>
          <w:rFonts w:ascii="Calibri" w:eastAsia="Calibri" w:hAnsi="Calibri" w:cs="Times New Roman"/>
          <w:color w:val="auto"/>
          <w:sz w:val="22"/>
          <w:szCs w:val="22"/>
        </w:rPr>
        <w:t>;</w:t>
      </w:r>
    </w:p>
    <w:p w14:paraId="4B23F292" w14:textId="77777777" w:rsidR="000A661E" w:rsidRPr="00B660A4" w:rsidRDefault="006E4C7D" w:rsidP="006E4C7D">
      <w:pPr>
        <w:pStyle w:val="ListParagraph"/>
        <w:widowControl/>
        <w:numPr>
          <w:ilvl w:val="0"/>
          <w:numId w:val="52"/>
        </w:numPr>
        <w:autoSpaceDE/>
        <w:autoSpaceDN/>
        <w:adjustRightInd/>
        <w:spacing w:after="120"/>
        <w:ind w:left="1440"/>
        <w:jc w:val="both"/>
        <w:rPr>
          <w:rFonts w:ascii="Calibri" w:eastAsia="Calibri" w:hAnsi="Calibri" w:cs="Times New Roman"/>
          <w:color w:val="auto"/>
          <w:sz w:val="22"/>
          <w:szCs w:val="22"/>
        </w:rPr>
      </w:pPr>
      <w:r w:rsidRPr="00B660A4">
        <w:rPr>
          <w:rFonts w:ascii="Calibri" w:eastAsia="Calibri" w:hAnsi="Calibri" w:cs="Times New Roman"/>
          <w:color w:val="auto"/>
          <w:sz w:val="22"/>
          <w:szCs w:val="22"/>
        </w:rPr>
        <w:t>guidance on international accreditation agencies and possible fund-raising opportunities</w:t>
      </w:r>
      <w:r w:rsidR="007E7309" w:rsidRPr="00B660A4">
        <w:rPr>
          <w:rFonts w:ascii="Calibri" w:eastAsia="Calibri" w:hAnsi="Calibri" w:cs="Times New Roman"/>
          <w:color w:val="auto"/>
          <w:sz w:val="22"/>
          <w:szCs w:val="22"/>
        </w:rPr>
        <w:t>; and</w:t>
      </w:r>
    </w:p>
    <w:p w14:paraId="3D1DAB9F" w14:textId="77777777" w:rsidR="00C67FB1" w:rsidRPr="00B660A4" w:rsidRDefault="006E4C7D" w:rsidP="006E4C7D">
      <w:pPr>
        <w:pStyle w:val="ListParagraph"/>
        <w:widowControl/>
        <w:numPr>
          <w:ilvl w:val="0"/>
          <w:numId w:val="52"/>
        </w:numPr>
        <w:autoSpaceDE/>
        <w:autoSpaceDN/>
        <w:adjustRightInd/>
        <w:spacing w:after="120"/>
        <w:ind w:left="1440"/>
        <w:jc w:val="both"/>
        <w:rPr>
          <w:rFonts w:ascii="Calibri" w:eastAsia="Calibri" w:hAnsi="Calibri" w:cs="Times New Roman"/>
          <w:color w:val="auto"/>
          <w:sz w:val="22"/>
          <w:szCs w:val="22"/>
        </w:rPr>
      </w:pPr>
      <w:r w:rsidRPr="00B660A4">
        <w:rPr>
          <w:rFonts w:ascii="Calibri" w:eastAsia="Calibri" w:hAnsi="Calibri" w:cs="Times New Roman"/>
          <w:color w:val="auto"/>
          <w:sz w:val="22"/>
          <w:szCs w:val="22"/>
        </w:rPr>
        <w:t>up-front identification of project management and governance challenges at the centers</w:t>
      </w:r>
      <w:r w:rsidR="0073537A">
        <w:rPr>
          <w:rFonts w:ascii="Calibri" w:eastAsia="Calibri" w:hAnsi="Calibri" w:cs="Times New Roman"/>
          <w:color w:val="auto"/>
          <w:sz w:val="22"/>
          <w:szCs w:val="22"/>
        </w:rPr>
        <w:t>.</w:t>
      </w:r>
    </w:p>
    <w:p w14:paraId="364DD1C6" w14:textId="77777777" w:rsidR="00C67FB1" w:rsidRPr="00C67FB1" w:rsidRDefault="006E4C7D" w:rsidP="006E4C7D">
      <w:pPr>
        <w:widowControl/>
        <w:numPr>
          <w:ilvl w:val="0"/>
          <w:numId w:val="13"/>
        </w:numPr>
        <w:autoSpaceDE/>
        <w:autoSpaceDN/>
        <w:adjustRightInd/>
        <w:spacing w:after="12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Peer-learning and regional implementation support</w:t>
      </w:r>
      <w:r w:rsidRPr="00C67FB1">
        <w:rPr>
          <w:rFonts w:ascii="Calibri" w:eastAsia="Calibri" w:hAnsi="Calibri" w:cs="Times New Roman"/>
          <w:color w:val="auto"/>
          <w:sz w:val="22"/>
          <w:szCs w:val="22"/>
        </w:rPr>
        <w:t>. Since 2014, the ACE I project has convened two large regional peer-learning and implementation support workshops in which all the 22 ACE I center teams, including the center leader, deputy center leader</w:t>
      </w:r>
      <w:r w:rsidR="007E7309">
        <w:rPr>
          <w:rFonts w:ascii="Calibri" w:eastAsia="Calibri" w:hAnsi="Calibri" w:cs="Times New Roman"/>
          <w:color w:val="auto"/>
          <w:sz w:val="22"/>
          <w:szCs w:val="22"/>
        </w:rPr>
        <w:t xml:space="preserve"> as well as FM</w:t>
      </w:r>
      <w:r w:rsidRPr="00C67FB1">
        <w:rPr>
          <w:rFonts w:ascii="Calibri" w:eastAsia="Calibri" w:hAnsi="Calibri" w:cs="Times New Roman"/>
          <w:color w:val="auto"/>
          <w:sz w:val="22"/>
          <w:szCs w:val="22"/>
        </w:rPr>
        <w:t>, procurement and M&amp;E officers participate. These regional workshops fulfill two main functions:</w:t>
      </w:r>
    </w:p>
    <w:p w14:paraId="627558B1" w14:textId="77777777" w:rsidR="000A661E" w:rsidRPr="00062D1B" w:rsidRDefault="006E4C7D" w:rsidP="006E4C7D">
      <w:pPr>
        <w:pStyle w:val="ListParagraph"/>
        <w:widowControl/>
        <w:numPr>
          <w:ilvl w:val="0"/>
          <w:numId w:val="51"/>
        </w:numPr>
        <w:autoSpaceDE/>
        <w:autoSpaceDN/>
        <w:adjustRightInd/>
        <w:spacing w:after="120"/>
        <w:contextualSpacing w:val="0"/>
        <w:jc w:val="both"/>
        <w:rPr>
          <w:rFonts w:ascii="Calibri" w:eastAsia="Calibri" w:hAnsi="Calibri" w:cs="Times New Roman"/>
          <w:color w:val="auto"/>
          <w:sz w:val="22"/>
          <w:szCs w:val="22"/>
        </w:rPr>
      </w:pPr>
      <w:r w:rsidRPr="00C270A1">
        <w:rPr>
          <w:rFonts w:ascii="Calibri" w:eastAsia="Calibri" w:hAnsi="Calibri" w:cs="Times New Roman"/>
          <w:i/>
          <w:color w:val="auto"/>
          <w:sz w:val="22"/>
          <w:szCs w:val="22"/>
        </w:rPr>
        <w:t>Project operations learning by the ACE I centers</w:t>
      </w:r>
      <w:r w:rsidRPr="007D0C30">
        <w:rPr>
          <w:rFonts w:ascii="Calibri" w:eastAsia="Calibri" w:hAnsi="Calibri" w:cs="Times New Roman"/>
          <w:color w:val="auto"/>
          <w:sz w:val="22"/>
          <w:szCs w:val="22"/>
        </w:rPr>
        <w:t>. The regional workshops provide an important and much</w:t>
      </w:r>
      <w:r w:rsidR="007E7309" w:rsidRPr="006E1642">
        <w:rPr>
          <w:rFonts w:ascii="Calibri" w:eastAsia="Calibri" w:hAnsi="Calibri" w:cs="Times New Roman"/>
          <w:color w:val="auto"/>
          <w:sz w:val="22"/>
          <w:szCs w:val="22"/>
        </w:rPr>
        <w:t>-</w:t>
      </w:r>
      <w:r w:rsidRPr="003570FF">
        <w:rPr>
          <w:rFonts w:ascii="Calibri" w:eastAsia="Calibri" w:hAnsi="Calibri" w:cs="Times New Roman"/>
          <w:color w:val="auto"/>
          <w:sz w:val="22"/>
          <w:szCs w:val="22"/>
        </w:rPr>
        <w:t xml:space="preserve">needed platform for operational clarifications and improvements to </w:t>
      </w:r>
      <w:r w:rsidRPr="001E1FCA">
        <w:rPr>
          <w:rFonts w:ascii="Calibri" w:eastAsia="Calibri" w:hAnsi="Calibri" w:cs="Times New Roman"/>
          <w:color w:val="auto"/>
          <w:sz w:val="22"/>
          <w:szCs w:val="22"/>
        </w:rPr>
        <w:lastRenderedPageBreak/>
        <w:t xml:space="preserve">project operations. This includes the DLI verification, fiduciary, safeguards compliance and disbursement processes, where the ACEs are provided guidance and an opportunity to provide feedback. Obtaining feedback from the centers on verified results prior to disbursement has been important in building trust in and the strengthening the verification process. </w:t>
      </w:r>
    </w:p>
    <w:p w14:paraId="4AD86E3E" w14:textId="77777777" w:rsidR="00C67FB1" w:rsidRPr="003570FF" w:rsidRDefault="006E4C7D" w:rsidP="006E4C7D">
      <w:pPr>
        <w:pStyle w:val="ListParagraph"/>
        <w:widowControl/>
        <w:numPr>
          <w:ilvl w:val="0"/>
          <w:numId w:val="51"/>
        </w:numPr>
        <w:autoSpaceDE/>
        <w:autoSpaceDN/>
        <w:adjustRightInd/>
        <w:spacing w:after="120"/>
        <w:contextualSpacing w:val="0"/>
        <w:jc w:val="both"/>
        <w:rPr>
          <w:rFonts w:ascii="Calibri" w:eastAsia="Calibri" w:hAnsi="Calibri" w:cs="Times New Roman"/>
          <w:color w:val="auto"/>
          <w:sz w:val="22"/>
          <w:szCs w:val="22"/>
        </w:rPr>
      </w:pPr>
      <w:r w:rsidRPr="00C270A1">
        <w:rPr>
          <w:rFonts w:ascii="Calibri" w:eastAsia="Calibri" w:hAnsi="Calibri" w:cs="Times New Roman"/>
          <w:i/>
          <w:color w:val="auto"/>
          <w:sz w:val="22"/>
          <w:szCs w:val="22"/>
        </w:rPr>
        <w:t>Peer-learning for the ACE I centers</w:t>
      </w:r>
      <w:r w:rsidRPr="007D0C30">
        <w:rPr>
          <w:rFonts w:ascii="Calibri" w:eastAsia="Calibri" w:hAnsi="Calibri" w:cs="Times New Roman"/>
          <w:color w:val="auto"/>
          <w:sz w:val="22"/>
          <w:szCs w:val="22"/>
        </w:rPr>
        <w:t xml:space="preserve">. The regional workshops have also provided opportunities to share best practices on key objectives of the project, </w:t>
      </w:r>
      <w:r w:rsidRPr="006E1642">
        <w:rPr>
          <w:rFonts w:ascii="Calibri" w:eastAsia="Calibri" w:hAnsi="Calibri" w:cs="Times New Roman"/>
          <w:color w:val="auto"/>
          <w:sz w:val="22"/>
          <w:szCs w:val="22"/>
        </w:rPr>
        <w:t>including: attracting regional students, meeting international accreditation standards, generating external revenue, sustainability, and university-industry partnerships. In 2017 a joint regional meeting between ACE I and ACE II centers was held in Ghana.</w:t>
      </w:r>
    </w:p>
    <w:p w14:paraId="6C0A2899" w14:textId="77777777" w:rsidR="004F303B" w:rsidRPr="00C67FB1" w:rsidRDefault="006E4C7D" w:rsidP="006E4C7D">
      <w:pPr>
        <w:widowControl/>
        <w:numPr>
          <w:ilvl w:val="0"/>
          <w:numId w:val="13"/>
        </w:numPr>
        <w:autoSpaceDE/>
        <w:autoSpaceDN/>
        <w:adjustRightInd/>
        <w:spacing w:after="12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Strong national implementation support leads to accelerated implementation by the ACE centers</w:t>
      </w:r>
      <w:r w:rsidRPr="00C67FB1">
        <w:rPr>
          <w:rFonts w:ascii="Calibri" w:eastAsia="Calibri" w:hAnsi="Calibri" w:cs="Times New Roman"/>
          <w:color w:val="auto"/>
          <w:sz w:val="22"/>
          <w:szCs w:val="22"/>
        </w:rPr>
        <w:t xml:space="preserve">. The role of the national steering committee has been fundamental in addressing governance and project management challenges at the ACE centers. In situations where governments have been responsive, for instance in Nigeria, there has been a positive turnaround in performance on the part of some centers and the proactive reallocation of funds towards ensuring the achievement of project objectives. </w:t>
      </w:r>
    </w:p>
    <w:p w14:paraId="5CC45AE2" w14:textId="77777777" w:rsidR="004F303B" w:rsidRPr="004F303B" w:rsidRDefault="006E4C7D" w:rsidP="006E4C7D">
      <w:pPr>
        <w:widowControl/>
        <w:numPr>
          <w:ilvl w:val="0"/>
          <w:numId w:val="13"/>
        </w:numPr>
        <w:autoSpaceDE/>
        <w:autoSpaceDN/>
        <w:adjustRightInd/>
        <w:spacing w:after="12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 xml:space="preserve">Good implementation of the </w:t>
      </w:r>
      <w:r w:rsidR="007E7309">
        <w:rPr>
          <w:rFonts w:ascii="Calibri" w:eastAsia="Calibri" w:hAnsi="Calibri" w:cs="Times New Roman"/>
          <w:b/>
          <w:color w:val="auto"/>
          <w:sz w:val="22"/>
          <w:szCs w:val="22"/>
        </w:rPr>
        <w:t>RBF</w:t>
      </w:r>
      <w:r w:rsidRPr="00C67FB1">
        <w:rPr>
          <w:rFonts w:ascii="Calibri" w:eastAsia="Calibri" w:hAnsi="Calibri" w:cs="Times New Roman"/>
          <w:b/>
          <w:color w:val="auto"/>
          <w:sz w:val="22"/>
          <w:szCs w:val="22"/>
        </w:rPr>
        <w:t xml:space="preserve"> model. </w:t>
      </w:r>
      <w:r w:rsidRPr="00C67FB1">
        <w:rPr>
          <w:rFonts w:ascii="Calibri" w:eastAsia="Calibri" w:hAnsi="Calibri" w:cs="Times New Roman"/>
          <w:color w:val="auto"/>
          <w:sz w:val="22"/>
          <w:szCs w:val="22"/>
        </w:rPr>
        <w:t xml:space="preserve">Despite initial delays, the AAU through dedicated support from the World Bank team has been effective in delivering timely verification of  ACE I project DLIs.  In particular, the timely sharing of results and consistent calibration and improvements to DLI definitions has been a key factor in the successful implementation of the </w:t>
      </w:r>
      <w:r w:rsidR="007E7309">
        <w:rPr>
          <w:rFonts w:ascii="Calibri" w:eastAsia="Calibri" w:hAnsi="Calibri" w:cs="Times New Roman"/>
          <w:color w:val="auto"/>
          <w:sz w:val="22"/>
          <w:szCs w:val="22"/>
        </w:rPr>
        <w:t>RBF</w:t>
      </w:r>
      <w:r w:rsidRPr="00C67FB1">
        <w:rPr>
          <w:rFonts w:ascii="Calibri" w:eastAsia="Calibri" w:hAnsi="Calibri" w:cs="Times New Roman"/>
          <w:color w:val="auto"/>
          <w:sz w:val="22"/>
          <w:szCs w:val="22"/>
        </w:rPr>
        <w:t xml:space="preserve"> model. </w:t>
      </w:r>
    </w:p>
    <w:p w14:paraId="73DF801E" w14:textId="77777777" w:rsidR="00C67FB1" w:rsidRPr="00C67FB1" w:rsidRDefault="006E4C7D" w:rsidP="006E4C7D">
      <w:pPr>
        <w:widowControl/>
        <w:numPr>
          <w:ilvl w:val="0"/>
          <w:numId w:val="13"/>
        </w:numPr>
        <w:autoSpaceDE/>
        <w:autoSpaceDN/>
        <w:adjustRightInd/>
        <w:spacing w:after="12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Regular surveys of the performance of ACE I project stakeholders, including, the governments, the centers, AAU and the World Bank</w:t>
      </w:r>
      <w:r w:rsidRPr="00C67FB1">
        <w:rPr>
          <w:rFonts w:ascii="Calibri" w:eastAsia="Calibri" w:hAnsi="Calibri" w:cs="Times New Roman"/>
          <w:color w:val="auto"/>
          <w:sz w:val="22"/>
          <w:szCs w:val="22"/>
        </w:rPr>
        <w:t>. Two annual performance surveys are administered by the AAU to obtain feedback on implementation support provided to the project to inform further improvements. A student survey is also administered annually to ACE I students to obtain feedback on each ACE I center’s performance in relation to its student body.</w:t>
      </w:r>
    </w:p>
    <w:p w14:paraId="6042EDF1" w14:textId="77777777" w:rsidR="00DD3D5C" w:rsidRPr="00DD3D5C" w:rsidRDefault="00DD3D5C" w:rsidP="006465BC">
      <w:pPr>
        <w:spacing w:after="120"/>
        <w:ind w:left="90"/>
        <w:jc w:val="both"/>
        <w:rPr>
          <w:rFonts w:asciiTheme="minorHAnsi" w:hAnsiTheme="minorHAnsi" w:cstheme="minorHAnsi"/>
          <w:sz w:val="22"/>
          <w:szCs w:val="22"/>
        </w:rPr>
      </w:pPr>
    </w:p>
    <w:p w14:paraId="02AF17E3" w14:textId="77777777" w:rsidR="00DD3D5C" w:rsidRDefault="00DD3D5C" w:rsidP="006465BC">
      <w:pPr>
        <w:spacing w:after="120"/>
        <w:ind w:left="90"/>
        <w:jc w:val="both"/>
        <w:rPr>
          <w:rFonts w:asciiTheme="minorHAnsi" w:hAnsiTheme="minorHAnsi" w:cstheme="minorHAnsi"/>
          <w:sz w:val="22"/>
          <w:szCs w:val="22"/>
        </w:rPr>
      </w:pPr>
    </w:p>
    <w:p w14:paraId="12341112" w14:textId="77777777" w:rsidR="00A7184E" w:rsidRDefault="00A7184E" w:rsidP="006465BC">
      <w:pPr>
        <w:spacing w:after="120"/>
        <w:ind w:left="90"/>
        <w:jc w:val="both"/>
        <w:rPr>
          <w:rFonts w:asciiTheme="minorHAnsi" w:hAnsiTheme="minorHAnsi" w:cstheme="minorHAnsi"/>
          <w:sz w:val="22"/>
          <w:szCs w:val="22"/>
        </w:rPr>
      </w:pPr>
    </w:p>
    <w:p w14:paraId="727F9C75" w14:textId="77777777" w:rsidR="00A7184E" w:rsidRDefault="00A7184E" w:rsidP="006465BC">
      <w:pPr>
        <w:spacing w:after="120"/>
        <w:ind w:left="90"/>
        <w:jc w:val="both"/>
        <w:rPr>
          <w:rFonts w:asciiTheme="minorHAnsi" w:hAnsiTheme="minorHAnsi" w:cstheme="minorHAnsi"/>
          <w:sz w:val="22"/>
          <w:szCs w:val="22"/>
        </w:rPr>
      </w:pPr>
    </w:p>
    <w:p w14:paraId="24A218D6" w14:textId="77777777" w:rsidR="000065FE" w:rsidRDefault="006E4C7D">
      <w:pPr>
        <w:widowControl/>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F11684" w14:paraId="77D59087" w14:textId="77777777" w:rsidTr="00C05E7B">
        <w:trPr>
          <w:trHeight w:val="432"/>
        </w:trPr>
        <w:tc>
          <w:tcPr>
            <w:tcW w:w="10962" w:type="dxa"/>
            <w:shd w:val="clear" w:color="auto" w:fill="F2F7FC"/>
            <w:vAlign w:val="center"/>
          </w:tcPr>
          <w:p w14:paraId="799F859B" w14:textId="77777777" w:rsidR="009051C3" w:rsidRPr="00781B17" w:rsidRDefault="006E4C7D" w:rsidP="00C05E7B">
            <w:pPr>
              <w:pStyle w:val="Heading4"/>
              <w:ind w:left="90"/>
              <w:jc w:val="center"/>
              <w:outlineLvl w:val="3"/>
            </w:pPr>
            <w:bookmarkStart w:id="187" w:name="_Toc2784618"/>
            <w:r>
              <w:lastRenderedPageBreak/>
              <w:t>ANNEX 5</w:t>
            </w:r>
            <w:r w:rsidRPr="00781B17">
              <w:t xml:space="preserve">: </w:t>
            </w:r>
            <w:r>
              <w:t>Implementation Support Plan and Resource Requirements</w:t>
            </w:r>
            <w:bookmarkEnd w:id="187"/>
          </w:p>
        </w:tc>
      </w:tr>
    </w:tbl>
    <w:p w14:paraId="571689BF" w14:textId="77777777" w:rsidR="0061638D" w:rsidRDefault="0061638D" w:rsidP="006465BC">
      <w:pPr>
        <w:spacing w:after="120"/>
        <w:ind w:left="90"/>
        <w:jc w:val="both"/>
        <w:rPr>
          <w:rFonts w:asciiTheme="minorHAnsi" w:hAnsiTheme="minorHAnsi" w:cstheme="minorHAnsi"/>
          <w:sz w:val="22"/>
          <w:szCs w:val="22"/>
        </w:rPr>
      </w:pPr>
    </w:p>
    <w:p w14:paraId="16AF4439" w14:textId="77777777" w:rsidR="00C67FB1" w:rsidRPr="0058581C" w:rsidRDefault="006E4C7D" w:rsidP="006E4C7D">
      <w:pPr>
        <w:pStyle w:val="ListParagraph"/>
        <w:widowControl/>
        <w:numPr>
          <w:ilvl w:val="0"/>
          <w:numId w:val="24"/>
        </w:numPr>
        <w:autoSpaceDE/>
        <w:autoSpaceDN/>
        <w:adjustRightInd/>
        <w:spacing w:after="240"/>
        <w:ind w:left="0" w:firstLine="0"/>
        <w:contextualSpacing w:val="0"/>
        <w:jc w:val="both"/>
        <w:rPr>
          <w:rFonts w:ascii="Calibri" w:eastAsia="Calibri" w:hAnsi="Calibri" w:cs="Times New Roman"/>
          <w:color w:val="auto"/>
          <w:sz w:val="22"/>
          <w:szCs w:val="22"/>
        </w:rPr>
      </w:pPr>
      <w:r w:rsidRPr="00654448">
        <w:rPr>
          <w:rFonts w:asciiTheme="minorHAnsi" w:hAnsiTheme="minorHAnsi" w:cstheme="minorHAnsi"/>
          <w:b/>
          <w:color w:val="0070C0"/>
          <w:sz w:val="22"/>
          <w:szCs w:val="22"/>
        </w:rPr>
        <w:t>Technical Inputs</w:t>
      </w:r>
    </w:p>
    <w:p w14:paraId="5CD8FE65" w14:textId="77777777" w:rsidR="00EE34E6"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color w:val="auto"/>
          <w:sz w:val="22"/>
          <w:szCs w:val="22"/>
        </w:rPr>
        <w:t xml:space="preserve">The </w:t>
      </w:r>
      <w:r w:rsidR="00B1402F">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Bank will provide strong implementation support to the centers, the RFU and to the relevant national agencies (NCTE and the MESRSI-PIU) regarding technical, fiduciary, social, environmental and safeguards issues.  Formal implementation support and field visits will be carried out as required</w:t>
      </w:r>
    </w:p>
    <w:p w14:paraId="0BA451AB" w14:textId="77777777" w:rsidR="00C67FB1" w:rsidRPr="00C67FB1"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b/>
          <w:color w:val="auto"/>
          <w:sz w:val="22"/>
          <w:szCs w:val="22"/>
        </w:rPr>
        <w:t xml:space="preserve">Fiduciary requirements and inputs. </w:t>
      </w:r>
      <w:r w:rsidRPr="00C67FB1">
        <w:rPr>
          <w:rFonts w:ascii="Calibri" w:eastAsia="Calibri" w:hAnsi="Calibri" w:cs="Times New Roman"/>
          <w:color w:val="auto"/>
          <w:sz w:val="22"/>
          <w:szCs w:val="22"/>
        </w:rPr>
        <w:t xml:space="preserve">The </w:t>
      </w:r>
      <w:r w:rsidR="006C0471">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Bank’s FM and procurement specialists will provide training before project effectiveness, and during project implementation. The training will allow teams from the ACE centers and the RFU to build capacity in matters of FM and procurement, particularly as it relates to </w:t>
      </w:r>
      <w:r w:rsidR="007E7309">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 procedures. As part of the project implementation support plan, supervision of FM arrangements will be carried out, and support provided on a timely basis as per project needs.  Procurement implementation support will be </w:t>
      </w:r>
      <w:r w:rsidR="00DB153F">
        <w:rPr>
          <w:rFonts w:ascii="Calibri" w:eastAsia="Calibri" w:hAnsi="Calibri" w:cs="Times New Roman"/>
          <w:color w:val="auto"/>
          <w:sz w:val="22"/>
          <w:szCs w:val="22"/>
        </w:rPr>
        <w:t>provided</w:t>
      </w:r>
      <w:r w:rsidRPr="00C67FB1">
        <w:rPr>
          <w:rFonts w:ascii="Calibri" w:eastAsia="Calibri" w:hAnsi="Calibri" w:cs="Times New Roman"/>
          <w:color w:val="auto"/>
          <w:sz w:val="22"/>
          <w:szCs w:val="22"/>
        </w:rPr>
        <w:t xml:space="preserve"> on a timely basis as required by the participating institutions and entities.</w:t>
      </w:r>
    </w:p>
    <w:p w14:paraId="39DDD2F4" w14:textId="77777777" w:rsidR="00C67FB1" w:rsidRPr="00C67FB1"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b/>
          <w:color w:val="auto"/>
          <w:sz w:val="22"/>
          <w:szCs w:val="22"/>
        </w:rPr>
      </w:pPr>
      <w:r w:rsidRPr="00C67FB1">
        <w:rPr>
          <w:rFonts w:ascii="Calibri" w:eastAsia="Calibri" w:hAnsi="Calibri" w:cs="Times New Roman"/>
          <w:b/>
          <w:color w:val="auto"/>
          <w:sz w:val="22"/>
          <w:szCs w:val="22"/>
        </w:rPr>
        <w:t xml:space="preserve">Safeguards. </w:t>
      </w:r>
      <w:r w:rsidRPr="00C67FB1">
        <w:rPr>
          <w:rFonts w:ascii="Calibri" w:eastAsia="Calibri" w:hAnsi="Calibri" w:cs="Times New Roman"/>
          <w:color w:val="auto"/>
          <w:sz w:val="22"/>
          <w:szCs w:val="22"/>
        </w:rPr>
        <w:t xml:space="preserve">The </w:t>
      </w:r>
      <w:r w:rsidR="006C0471">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Bank’s social safeguards specialist will ensure that training is provided to relevant counterpart staff and undertake field visits as required. On the environmental side, support will focus on ensuring the project’s compliance with the ESIAs or ESMPs developed as applicable to the ACE centers, with respect to activities to be executed under Component 1 and Sub-component 2.1, ensuring that they comply with the </w:t>
      </w:r>
      <w:r w:rsidR="006C0471">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Bank’s safeguards policy on Environmental Assessment (OP/BP 4.01).</w:t>
      </w:r>
    </w:p>
    <w:p w14:paraId="0DF2BF93" w14:textId="77777777" w:rsidR="00C67FB1" w:rsidRPr="00C67FB1"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062D1B">
        <w:rPr>
          <w:rFonts w:ascii="Calibri" w:eastAsia="Calibri" w:hAnsi="Calibri" w:cs="Times New Roman"/>
          <w:b/>
          <w:color w:val="auto"/>
          <w:sz w:val="22"/>
          <w:szCs w:val="22"/>
        </w:rPr>
        <w:t>Country Relations</w:t>
      </w:r>
      <w:r w:rsidRPr="00C67FB1">
        <w:rPr>
          <w:rFonts w:ascii="Calibri" w:eastAsia="Calibri" w:hAnsi="Calibri" w:cs="Times New Roman"/>
          <w:color w:val="auto"/>
          <w:sz w:val="22"/>
          <w:szCs w:val="22"/>
        </w:rPr>
        <w:t xml:space="preserve">. The Task Team Leaders (TTLs) will coordinate with the Country Co-TTLs, GP focal points, the </w:t>
      </w:r>
      <w:r w:rsidR="00B1402F">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 xml:space="preserve">Bank fiduciary and safeguards team at large and the RFU to ensure project implementation is carried out in accordance with the </w:t>
      </w:r>
      <w:r w:rsidR="006C0471">
        <w:rPr>
          <w:rFonts w:ascii="Calibri" w:eastAsia="Calibri" w:hAnsi="Calibri" w:cs="Times New Roman"/>
          <w:color w:val="auto"/>
          <w:sz w:val="22"/>
          <w:szCs w:val="22"/>
        </w:rPr>
        <w:t xml:space="preserve">World </w:t>
      </w:r>
      <w:r w:rsidRPr="00C67FB1">
        <w:rPr>
          <w:rFonts w:ascii="Calibri" w:eastAsia="Calibri" w:hAnsi="Calibri" w:cs="Times New Roman"/>
          <w:color w:val="auto"/>
          <w:sz w:val="22"/>
          <w:szCs w:val="22"/>
        </w:rPr>
        <w:t>Bank’s requirements as specified in the legal agreements. Moreover, the TTLs and the Country Co-TTLs will meet with the governments, the NSC and senior staff of selected ACE centers on a regular basis to keep them informed of the project’s progress and issues that require resolution at their level. Constant channels for information exchange will be maintained with all major actors, taking advantage of the trust and communication capacity built during the project preparation phase.</w:t>
      </w:r>
    </w:p>
    <w:p w14:paraId="34AC1137" w14:textId="77777777" w:rsidR="00C67FB1" w:rsidRDefault="006E4C7D" w:rsidP="006E4C7D">
      <w:pPr>
        <w:widowControl/>
        <w:numPr>
          <w:ilvl w:val="0"/>
          <w:numId w:val="24"/>
        </w:numPr>
        <w:autoSpaceDE/>
        <w:autoSpaceDN/>
        <w:adjustRightInd/>
        <w:spacing w:after="240"/>
        <w:ind w:left="0" w:firstLine="0"/>
        <w:jc w:val="both"/>
        <w:rPr>
          <w:rFonts w:ascii="Calibri" w:eastAsia="Calibri" w:hAnsi="Calibri" w:cs="Times New Roman"/>
          <w:b/>
          <w:color w:val="0070C0"/>
          <w:sz w:val="22"/>
          <w:szCs w:val="22"/>
        </w:rPr>
      </w:pPr>
      <w:r w:rsidRPr="00C67FB1">
        <w:rPr>
          <w:rFonts w:ascii="Calibri" w:eastAsia="Calibri" w:hAnsi="Calibri" w:cs="Times New Roman"/>
          <w:b/>
          <w:color w:val="0070C0"/>
          <w:sz w:val="22"/>
          <w:szCs w:val="22"/>
        </w:rPr>
        <w:t>Monitoring and Evaluation</w:t>
      </w:r>
    </w:p>
    <w:p w14:paraId="481D4844" w14:textId="77777777" w:rsidR="00C67FB1" w:rsidRPr="00C67FB1"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color w:val="auto"/>
          <w:sz w:val="22"/>
          <w:szCs w:val="22"/>
        </w:rPr>
        <w:t xml:space="preserve">Systematic, continuous tracking of performance by collecting and analyzing data on agreed measures and indicators will be supported in order to: (i) measure progress towards the achievement of the PDO; and (ii) ensure project activities are implemented as planned and using the appropriate procedures. Importantly, disbursement to the centers will be linked to the achievement of DLRs. The RFU will oversee the overall M&amp;E of the project, as well as ensure that a robust M&amp;E database system is institutionalized, and that all data are publicly available online.  M&amp;E will be carried out at both the center and regional levels of the project implementation. Each center will undertake M&amp;E functions through its own existing administrative arrangements. The ACE Impact I project will support strengthening of M&amp;E capacity at both the center and RFU levels through TA.   </w:t>
      </w:r>
    </w:p>
    <w:p w14:paraId="266A3804" w14:textId="77777777" w:rsidR="00C67FB1" w:rsidRPr="00C67FB1"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color w:val="auto"/>
          <w:sz w:val="22"/>
          <w:szCs w:val="22"/>
        </w:rPr>
        <w:lastRenderedPageBreak/>
        <w:t xml:space="preserve">The M&amp;E framework will be continuously strengthened through the integration of timely performance data, allowing for the identification of strengths and weaknesses useful for decision-making. Implementation of the ACE I and II projects demonstrate that the RBF model and its related verification processes are often difficult for centers to understand leading to poor data quality and delays in implementation. ACE Impact centers will, therefore, be incentivized through the first DLI to hire an M&amp;E officer ahead of the start of project implementation to enable full participation in the capacity-building workshops that will be organized immediately following project approval. The verification process utilizes multiple verification agencies and experts and requires a constant feedback loop from the centers. The capacity of the administrative staff and the M&amp;E officers at the RFU will be further enhanced for efficient management of multiple contracts and processes and timely responses to M&amp;E related requests from the centers. </w:t>
      </w:r>
    </w:p>
    <w:p w14:paraId="53F3A6BA" w14:textId="77777777" w:rsidR="001421B0"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C67FB1">
        <w:rPr>
          <w:rFonts w:ascii="Calibri" w:eastAsia="Calibri" w:hAnsi="Calibri" w:cs="Times New Roman"/>
          <w:color w:val="auto"/>
          <w:sz w:val="22"/>
          <w:szCs w:val="22"/>
        </w:rPr>
        <w:t xml:space="preserve">The project will </w:t>
      </w:r>
      <w:bookmarkStart w:id="188" w:name="_Hlk1972251"/>
      <w:r w:rsidRPr="00C67FB1">
        <w:rPr>
          <w:rFonts w:ascii="Calibri" w:eastAsia="Calibri" w:hAnsi="Calibri" w:cs="Times New Roman"/>
          <w:color w:val="auto"/>
          <w:sz w:val="22"/>
          <w:szCs w:val="22"/>
        </w:rPr>
        <w:t>build capacity in the RFU to: (i) prioritize the importance of the quality of data submitted by the centers as it is integral to the verification; (ii) regularly communicate with the centers the process for verification early on in the implementation process, with clear expectations for each DLR’s timeline</w:t>
      </w:r>
      <w:r w:rsidR="007E7309">
        <w:rPr>
          <w:rFonts w:ascii="Calibri" w:eastAsia="Calibri" w:hAnsi="Calibri" w:cs="Times New Roman"/>
          <w:color w:val="auto"/>
          <w:sz w:val="22"/>
          <w:szCs w:val="22"/>
        </w:rPr>
        <w:t>;</w:t>
      </w:r>
      <w:r w:rsidRPr="00C67FB1">
        <w:rPr>
          <w:rFonts w:ascii="Calibri" w:eastAsia="Calibri" w:hAnsi="Calibri" w:cs="Times New Roman"/>
          <w:color w:val="auto"/>
          <w:sz w:val="22"/>
          <w:szCs w:val="22"/>
        </w:rPr>
        <w:t xml:space="preserve"> (iii) undertake regular communication and coordination with verifiers with regard to the student verification process; and (iv) communicate early the processes for, and enhance the implementation support for the verification of civil works and large equipment purchases.  </w:t>
      </w:r>
      <w:bookmarkEnd w:id="188"/>
    </w:p>
    <w:p w14:paraId="45500D07" w14:textId="77777777" w:rsidR="006A7A1C" w:rsidRDefault="006E4C7D" w:rsidP="006E4C7D">
      <w:pPr>
        <w:widowControl/>
        <w:numPr>
          <w:ilvl w:val="0"/>
          <w:numId w:val="28"/>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062D1B">
        <w:rPr>
          <w:rFonts w:ascii="Calibri" w:eastAsia="Calibri" w:hAnsi="Calibri" w:cs="Times New Roman"/>
          <w:color w:val="auto"/>
          <w:sz w:val="22"/>
          <w:szCs w:val="22"/>
        </w:rPr>
        <w:t xml:space="preserve">The main focus of implementation support is summarized below. </w:t>
      </w:r>
    </w:p>
    <w:p w14:paraId="2B10AF1E" w14:textId="77777777" w:rsidR="00B0268A" w:rsidRDefault="00B0268A" w:rsidP="00B0268A">
      <w:pPr>
        <w:spacing w:line="200" w:lineRule="exact"/>
        <w:ind w:left="90"/>
        <w:jc w:val="center"/>
        <w:rPr>
          <w:rFonts w:asciiTheme="minorHAnsi" w:hAnsiTheme="minorHAnsi" w:cstheme="minorHAnsi"/>
          <w:b/>
          <w:position w:val="-1"/>
          <w:sz w:val="22"/>
          <w:szCs w:val="22"/>
        </w:rPr>
      </w:pPr>
    </w:p>
    <w:p w14:paraId="3A1AE91E" w14:textId="77777777" w:rsidR="00B0268A" w:rsidRPr="006A7A1C" w:rsidRDefault="006E4C7D" w:rsidP="00B0268A">
      <w:pPr>
        <w:spacing w:line="200" w:lineRule="exact"/>
        <w:ind w:left="90"/>
        <w:jc w:val="center"/>
        <w:rPr>
          <w:rFonts w:asciiTheme="minorHAnsi" w:hAnsiTheme="minorHAnsi" w:cstheme="minorHAnsi"/>
          <w:sz w:val="22"/>
          <w:szCs w:val="22"/>
        </w:rPr>
      </w:pPr>
      <w:r w:rsidRPr="006A7A1C">
        <w:rPr>
          <w:rFonts w:asciiTheme="minorHAnsi" w:hAnsiTheme="minorHAnsi" w:cstheme="minorHAnsi"/>
          <w:b/>
          <w:position w:val="-1"/>
          <w:sz w:val="22"/>
          <w:szCs w:val="22"/>
        </w:rPr>
        <w:t xml:space="preserve">Table A5.1. </w:t>
      </w:r>
      <w:r w:rsidRPr="006A7A1C">
        <w:rPr>
          <w:rFonts w:asciiTheme="minorHAnsi" w:hAnsiTheme="minorHAnsi" w:cstheme="minorHAnsi"/>
          <w:b/>
          <w:i/>
          <w:position w:val="-1"/>
          <w:sz w:val="22"/>
          <w:szCs w:val="22"/>
        </w:rPr>
        <w:t>Focus of Implementation Support</w:t>
      </w:r>
    </w:p>
    <w:tbl>
      <w:tblPr>
        <w:tblpPr w:leftFromText="180" w:rightFromText="180" w:vertAnchor="text" w:horzAnchor="margin" w:tblpXSpec="center" w:tblpY="193"/>
        <w:tblOverlap w:val="never"/>
        <w:tblW w:w="9682" w:type="dxa"/>
        <w:tblLayout w:type="fixed"/>
        <w:tblCellMar>
          <w:left w:w="0" w:type="dxa"/>
          <w:right w:w="0" w:type="dxa"/>
        </w:tblCellMar>
        <w:tblLook w:val="0000" w:firstRow="0" w:lastRow="0" w:firstColumn="0" w:lastColumn="0" w:noHBand="0" w:noVBand="0"/>
      </w:tblPr>
      <w:tblGrid>
        <w:gridCol w:w="1161"/>
        <w:gridCol w:w="3943"/>
        <w:gridCol w:w="3712"/>
        <w:gridCol w:w="866"/>
      </w:tblGrid>
      <w:tr w:rsidR="00F11684" w14:paraId="26109332" w14:textId="77777777" w:rsidTr="000D2743">
        <w:trPr>
          <w:trHeight w:hRule="exact" w:val="454"/>
        </w:trPr>
        <w:tc>
          <w:tcPr>
            <w:tcW w:w="1161"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56DE7DC" w14:textId="77777777" w:rsidR="00B0268A" w:rsidRPr="00145C68" w:rsidRDefault="00B0268A" w:rsidP="0030318E">
            <w:pPr>
              <w:spacing w:line="110" w:lineRule="exact"/>
              <w:ind w:left="90"/>
              <w:rPr>
                <w:rFonts w:ascii="Calibri" w:eastAsia="Calibri" w:hAnsi="Calibri" w:cs="Times New Roman"/>
                <w:color w:val="auto"/>
                <w:sz w:val="11"/>
                <w:szCs w:val="11"/>
              </w:rPr>
            </w:pPr>
          </w:p>
          <w:p w14:paraId="5464B318" w14:textId="77777777" w:rsidR="00B0268A" w:rsidRPr="00145C68" w:rsidRDefault="006E4C7D" w:rsidP="0030318E">
            <w:pPr>
              <w:spacing w:line="259" w:lineRule="auto"/>
              <w:ind w:left="90"/>
              <w:rPr>
                <w:rFonts w:ascii="Calibri" w:eastAsia="Calibri" w:hAnsi="Calibri" w:cs="Times New Roman"/>
                <w:color w:val="auto"/>
                <w:sz w:val="22"/>
                <w:szCs w:val="22"/>
              </w:rPr>
            </w:pPr>
            <w:r w:rsidRPr="00145C68">
              <w:rPr>
                <w:rFonts w:ascii="Calibri" w:eastAsia="Calibri" w:hAnsi="Calibri" w:cs="Times New Roman"/>
                <w:b/>
                <w:bCs/>
                <w:color w:val="auto"/>
                <w:spacing w:val="-1"/>
                <w:sz w:val="20"/>
                <w:szCs w:val="20"/>
              </w:rPr>
              <w:t>T</w:t>
            </w:r>
            <w:r w:rsidRPr="00145C68">
              <w:rPr>
                <w:rFonts w:ascii="Calibri" w:eastAsia="Calibri" w:hAnsi="Calibri" w:cs="Times New Roman"/>
                <w:b/>
                <w:bCs/>
                <w:color w:val="auto"/>
                <w:spacing w:val="2"/>
                <w:sz w:val="20"/>
                <w:szCs w:val="20"/>
              </w:rPr>
              <w:t>i</w:t>
            </w:r>
            <w:r w:rsidRPr="00145C68">
              <w:rPr>
                <w:rFonts w:ascii="Calibri" w:eastAsia="Calibri" w:hAnsi="Calibri" w:cs="Times New Roman"/>
                <w:b/>
                <w:bCs/>
                <w:color w:val="auto"/>
                <w:spacing w:val="-2"/>
                <w:sz w:val="20"/>
                <w:szCs w:val="20"/>
              </w:rPr>
              <w:t>m</w:t>
            </w:r>
            <w:r w:rsidRPr="00145C68">
              <w:rPr>
                <w:rFonts w:ascii="Calibri" w:eastAsia="Calibri" w:hAnsi="Calibri" w:cs="Times New Roman"/>
                <w:b/>
                <w:bCs/>
                <w:color w:val="auto"/>
                <w:sz w:val="20"/>
                <w:szCs w:val="20"/>
              </w:rPr>
              <w:t>e</w:t>
            </w:r>
          </w:p>
        </w:tc>
        <w:tc>
          <w:tcPr>
            <w:tcW w:w="3943"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6378732" w14:textId="77777777" w:rsidR="00B0268A" w:rsidRPr="00145C68" w:rsidRDefault="00B0268A" w:rsidP="0030318E">
            <w:pPr>
              <w:spacing w:line="110" w:lineRule="exact"/>
              <w:ind w:left="90"/>
              <w:rPr>
                <w:rFonts w:ascii="Calibri" w:eastAsia="Calibri" w:hAnsi="Calibri" w:cs="Times New Roman"/>
                <w:color w:val="auto"/>
                <w:sz w:val="11"/>
                <w:szCs w:val="11"/>
              </w:rPr>
            </w:pPr>
          </w:p>
          <w:p w14:paraId="0B4A5D16" w14:textId="77777777" w:rsidR="00B0268A" w:rsidRPr="00145C68" w:rsidRDefault="006E4C7D" w:rsidP="0030318E">
            <w:pPr>
              <w:spacing w:line="259" w:lineRule="auto"/>
              <w:ind w:left="90" w:right="1675"/>
              <w:jc w:val="center"/>
              <w:rPr>
                <w:rFonts w:ascii="Calibri" w:eastAsia="Calibri" w:hAnsi="Calibri" w:cs="Times New Roman"/>
                <w:color w:val="auto"/>
                <w:sz w:val="22"/>
                <w:szCs w:val="22"/>
              </w:rPr>
            </w:pPr>
            <w:r w:rsidRPr="00145C68">
              <w:rPr>
                <w:rFonts w:ascii="Calibri" w:eastAsia="Calibri" w:hAnsi="Calibri" w:cs="Times New Roman"/>
                <w:b/>
                <w:bCs/>
                <w:color w:val="auto"/>
                <w:spacing w:val="1"/>
                <w:w w:val="99"/>
                <w:sz w:val="20"/>
                <w:szCs w:val="20"/>
              </w:rPr>
              <w:t>F</w:t>
            </w:r>
            <w:r w:rsidRPr="00145C68">
              <w:rPr>
                <w:rFonts w:ascii="Calibri" w:eastAsia="Calibri" w:hAnsi="Calibri" w:cs="Times New Roman"/>
                <w:b/>
                <w:bCs/>
                <w:color w:val="auto"/>
                <w:spacing w:val="2"/>
                <w:w w:val="99"/>
                <w:sz w:val="20"/>
                <w:szCs w:val="20"/>
              </w:rPr>
              <w:t>o</w:t>
            </w:r>
            <w:r w:rsidRPr="00145C68">
              <w:rPr>
                <w:rFonts w:ascii="Calibri" w:eastAsia="Calibri" w:hAnsi="Calibri" w:cs="Times New Roman"/>
                <w:b/>
                <w:bCs/>
                <w:color w:val="auto"/>
                <w:w w:val="99"/>
                <w:sz w:val="20"/>
                <w:szCs w:val="20"/>
              </w:rPr>
              <w:t>cus</w:t>
            </w:r>
          </w:p>
        </w:tc>
        <w:tc>
          <w:tcPr>
            <w:tcW w:w="3712"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EE1D941" w14:textId="77777777" w:rsidR="00B0268A" w:rsidRPr="00145C68" w:rsidRDefault="00B0268A" w:rsidP="0030318E">
            <w:pPr>
              <w:spacing w:line="110" w:lineRule="exact"/>
              <w:ind w:left="90"/>
              <w:rPr>
                <w:rFonts w:ascii="Calibri" w:eastAsia="Calibri" w:hAnsi="Calibri" w:cs="Times New Roman"/>
                <w:color w:val="auto"/>
                <w:sz w:val="11"/>
                <w:szCs w:val="11"/>
              </w:rPr>
            </w:pPr>
          </w:p>
          <w:p w14:paraId="7958584B" w14:textId="77777777" w:rsidR="00B0268A" w:rsidRPr="00145C68" w:rsidRDefault="006E4C7D" w:rsidP="0030318E">
            <w:pPr>
              <w:spacing w:line="259" w:lineRule="auto"/>
              <w:ind w:left="90"/>
              <w:rPr>
                <w:rFonts w:ascii="Calibri" w:eastAsia="Calibri" w:hAnsi="Calibri" w:cs="Times New Roman"/>
                <w:color w:val="auto"/>
                <w:sz w:val="22"/>
                <w:szCs w:val="22"/>
              </w:rPr>
            </w:pPr>
            <w:r w:rsidRPr="00145C68">
              <w:rPr>
                <w:rFonts w:ascii="Calibri" w:eastAsia="Calibri" w:hAnsi="Calibri" w:cs="Times New Roman"/>
                <w:b/>
                <w:bCs/>
                <w:color w:val="auto"/>
                <w:sz w:val="20"/>
                <w:szCs w:val="20"/>
              </w:rPr>
              <w:t>R</w:t>
            </w:r>
            <w:r w:rsidRPr="00145C68">
              <w:rPr>
                <w:rFonts w:ascii="Calibri" w:eastAsia="Calibri" w:hAnsi="Calibri" w:cs="Times New Roman"/>
                <w:b/>
                <w:bCs/>
                <w:color w:val="auto"/>
                <w:spacing w:val="1"/>
                <w:sz w:val="20"/>
                <w:szCs w:val="20"/>
              </w:rPr>
              <w:t>e</w:t>
            </w:r>
            <w:r w:rsidRPr="00145C68">
              <w:rPr>
                <w:rFonts w:ascii="Calibri" w:eastAsia="Calibri" w:hAnsi="Calibri" w:cs="Times New Roman"/>
                <w:b/>
                <w:bCs/>
                <w:color w:val="auto"/>
                <w:sz w:val="20"/>
                <w:szCs w:val="20"/>
              </w:rPr>
              <w:t>s</w:t>
            </w:r>
            <w:r w:rsidRPr="00145C68">
              <w:rPr>
                <w:rFonts w:ascii="Calibri" w:eastAsia="Calibri" w:hAnsi="Calibri" w:cs="Times New Roman"/>
                <w:b/>
                <w:bCs/>
                <w:color w:val="auto"/>
                <w:spacing w:val="1"/>
                <w:sz w:val="20"/>
                <w:szCs w:val="20"/>
              </w:rPr>
              <w:t>o</w:t>
            </w:r>
            <w:r w:rsidRPr="00145C68">
              <w:rPr>
                <w:rFonts w:ascii="Calibri" w:eastAsia="Calibri" w:hAnsi="Calibri" w:cs="Times New Roman"/>
                <w:b/>
                <w:bCs/>
                <w:color w:val="auto"/>
                <w:sz w:val="20"/>
                <w:szCs w:val="20"/>
              </w:rPr>
              <w:t>u</w:t>
            </w:r>
            <w:r w:rsidRPr="00145C68">
              <w:rPr>
                <w:rFonts w:ascii="Calibri" w:eastAsia="Calibri" w:hAnsi="Calibri" w:cs="Times New Roman"/>
                <w:b/>
                <w:bCs/>
                <w:color w:val="auto"/>
                <w:spacing w:val="1"/>
                <w:sz w:val="20"/>
                <w:szCs w:val="20"/>
              </w:rPr>
              <w:t>r</w:t>
            </w:r>
            <w:r w:rsidRPr="00145C68">
              <w:rPr>
                <w:rFonts w:ascii="Calibri" w:eastAsia="Calibri" w:hAnsi="Calibri" w:cs="Times New Roman"/>
                <w:b/>
                <w:bCs/>
                <w:color w:val="auto"/>
                <w:sz w:val="20"/>
                <w:szCs w:val="20"/>
              </w:rPr>
              <w:t>ce</w:t>
            </w:r>
            <w:r w:rsidRPr="00145C68">
              <w:rPr>
                <w:rFonts w:ascii="Calibri" w:eastAsia="Calibri" w:hAnsi="Calibri" w:cs="Times New Roman"/>
                <w:b/>
                <w:bCs/>
                <w:color w:val="auto"/>
                <w:spacing w:val="-7"/>
                <w:sz w:val="20"/>
                <w:szCs w:val="20"/>
              </w:rPr>
              <w:t xml:space="preserve"> </w:t>
            </w:r>
            <w:r w:rsidRPr="00145C68">
              <w:rPr>
                <w:rFonts w:ascii="Calibri" w:eastAsia="Calibri" w:hAnsi="Calibri" w:cs="Times New Roman"/>
                <w:b/>
                <w:bCs/>
                <w:color w:val="auto"/>
                <w:spacing w:val="-1"/>
                <w:sz w:val="20"/>
                <w:szCs w:val="20"/>
              </w:rPr>
              <w:t>Es</w:t>
            </w:r>
            <w:r w:rsidRPr="00145C68">
              <w:rPr>
                <w:rFonts w:ascii="Calibri" w:eastAsia="Calibri" w:hAnsi="Calibri" w:cs="Times New Roman"/>
                <w:b/>
                <w:bCs/>
                <w:color w:val="auto"/>
                <w:spacing w:val="1"/>
                <w:sz w:val="20"/>
                <w:szCs w:val="20"/>
              </w:rPr>
              <w:t>t</w:t>
            </w:r>
            <w:r w:rsidRPr="00145C68">
              <w:rPr>
                <w:rFonts w:ascii="Calibri" w:eastAsia="Calibri" w:hAnsi="Calibri" w:cs="Times New Roman"/>
                <w:b/>
                <w:bCs/>
                <w:color w:val="auto"/>
                <w:spacing w:val="5"/>
                <w:sz w:val="20"/>
                <w:szCs w:val="20"/>
              </w:rPr>
              <w:t>i</w:t>
            </w:r>
            <w:r w:rsidRPr="00145C68">
              <w:rPr>
                <w:rFonts w:ascii="Calibri" w:eastAsia="Calibri" w:hAnsi="Calibri" w:cs="Times New Roman"/>
                <w:b/>
                <w:bCs/>
                <w:color w:val="auto"/>
                <w:spacing w:val="-5"/>
                <w:sz w:val="20"/>
                <w:szCs w:val="20"/>
              </w:rPr>
              <w:t>m</w:t>
            </w:r>
            <w:r w:rsidRPr="00145C68">
              <w:rPr>
                <w:rFonts w:ascii="Calibri" w:eastAsia="Calibri" w:hAnsi="Calibri" w:cs="Times New Roman"/>
                <w:b/>
                <w:bCs/>
                <w:color w:val="auto"/>
                <w:spacing w:val="1"/>
                <w:sz w:val="20"/>
                <w:szCs w:val="20"/>
              </w:rPr>
              <w:t>at</w:t>
            </w:r>
            <w:r w:rsidRPr="00145C68">
              <w:rPr>
                <w:rFonts w:ascii="Calibri" w:eastAsia="Calibri" w:hAnsi="Calibri" w:cs="Times New Roman"/>
                <w:b/>
                <w:bCs/>
                <w:color w:val="auto"/>
                <w:sz w:val="20"/>
                <w:szCs w:val="20"/>
              </w:rPr>
              <w:t>e</w:t>
            </w:r>
            <w:r>
              <w:rPr>
                <w:rFonts w:ascii="Calibri" w:eastAsia="Calibri" w:hAnsi="Calibri" w:cs="Times New Roman"/>
                <w:b/>
                <w:bCs/>
                <w:color w:val="auto"/>
                <w:sz w:val="20"/>
                <w:szCs w:val="20"/>
              </w:rPr>
              <w:t xml:space="preserve"> (Staff Weeks- SWs)</w:t>
            </w:r>
          </w:p>
        </w:tc>
        <w:tc>
          <w:tcPr>
            <w:tcW w:w="866"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D40329A" w14:textId="77777777" w:rsidR="00B0268A" w:rsidRPr="00145C68" w:rsidRDefault="006E4C7D" w:rsidP="0030318E">
            <w:pPr>
              <w:spacing w:line="229" w:lineRule="exact"/>
              <w:ind w:left="90" w:right="57"/>
              <w:jc w:val="center"/>
              <w:rPr>
                <w:rFonts w:ascii="Calibri" w:eastAsia="Calibri" w:hAnsi="Calibri" w:cs="Times New Roman"/>
                <w:color w:val="auto"/>
                <w:sz w:val="20"/>
                <w:szCs w:val="20"/>
              </w:rPr>
            </w:pPr>
            <w:r w:rsidRPr="00145C68">
              <w:rPr>
                <w:rFonts w:ascii="Calibri" w:eastAsia="Calibri" w:hAnsi="Calibri" w:cs="Times New Roman"/>
                <w:b/>
                <w:bCs/>
                <w:color w:val="auto"/>
                <w:spacing w:val="1"/>
                <w:w w:val="99"/>
                <w:sz w:val="20"/>
                <w:szCs w:val="20"/>
              </w:rPr>
              <w:t>Part</w:t>
            </w:r>
            <w:r w:rsidRPr="00145C68">
              <w:rPr>
                <w:rFonts w:ascii="Calibri" w:eastAsia="Calibri" w:hAnsi="Calibri" w:cs="Times New Roman"/>
                <w:b/>
                <w:bCs/>
                <w:color w:val="auto"/>
                <w:w w:val="99"/>
                <w:sz w:val="20"/>
                <w:szCs w:val="20"/>
              </w:rPr>
              <w:t>n</w:t>
            </w:r>
            <w:r w:rsidRPr="00145C68">
              <w:rPr>
                <w:rFonts w:ascii="Calibri" w:eastAsia="Calibri" w:hAnsi="Calibri" w:cs="Times New Roman"/>
                <w:b/>
                <w:bCs/>
                <w:color w:val="auto"/>
                <w:spacing w:val="1"/>
                <w:w w:val="99"/>
                <w:sz w:val="20"/>
                <w:szCs w:val="20"/>
              </w:rPr>
              <w:t>er</w:t>
            </w:r>
          </w:p>
          <w:p w14:paraId="32E21371" w14:textId="77777777" w:rsidR="00B0268A" w:rsidRPr="00145C68" w:rsidRDefault="006E4C7D" w:rsidP="0030318E">
            <w:pPr>
              <w:spacing w:line="259" w:lineRule="auto"/>
              <w:ind w:left="90" w:right="206"/>
              <w:jc w:val="center"/>
              <w:rPr>
                <w:rFonts w:ascii="Calibri" w:eastAsia="Calibri" w:hAnsi="Calibri" w:cs="Times New Roman"/>
                <w:color w:val="auto"/>
                <w:sz w:val="22"/>
                <w:szCs w:val="22"/>
              </w:rPr>
            </w:pPr>
            <w:r w:rsidRPr="00145C68">
              <w:rPr>
                <w:rFonts w:ascii="Calibri" w:eastAsia="Calibri" w:hAnsi="Calibri" w:cs="Times New Roman"/>
                <w:b/>
                <w:bCs/>
                <w:color w:val="auto"/>
                <w:w w:val="99"/>
                <w:sz w:val="20"/>
                <w:szCs w:val="20"/>
              </w:rPr>
              <w:t>R</w:t>
            </w:r>
            <w:r w:rsidRPr="00145C68">
              <w:rPr>
                <w:rFonts w:ascii="Calibri" w:eastAsia="Calibri" w:hAnsi="Calibri" w:cs="Times New Roman"/>
                <w:b/>
                <w:bCs/>
                <w:color w:val="auto"/>
                <w:spacing w:val="1"/>
                <w:w w:val="99"/>
                <w:sz w:val="20"/>
                <w:szCs w:val="20"/>
              </w:rPr>
              <w:t>o</w:t>
            </w:r>
            <w:r w:rsidRPr="00145C68">
              <w:rPr>
                <w:rFonts w:ascii="Calibri" w:eastAsia="Calibri" w:hAnsi="Calibri" w:cs="Times New Roman"/>
                <w:b/>
                <w:bCs/>
                <w:color w:val="auto"/>
                <w:w w:val="99"/>
                <w:sz w:val="20"/>
                <w:szCs w:val="20"/>
              </w:rPr>
              <w:t>le</w:t>
            </w:r>
          </w:p>
        </w:tc>
      </w:tr>
      <w:tr w:rsidR="00F11684" w14:paraId="213580B5" w14:textId="77777777" w:rsidTr="0030318E">
        <w:trPr>
          <w:trHeight w:hRule="exact" w:val="994"/>
        </w:trPr>
        <w:tc>
          <w:tcPr>
            <w:tcW w:w="1161" w:type="dxa"/>
            <w:vMerge w:val="restart"/>
            <w:tcBorders>
              <w:top w:val="single" w:sz="3" w:space="0" w:color="000000"/>
              <w:left w:val="single" w:sz="3" w:space="0" w:color="000000"/>
              <w:bottom w:val="single" w:sz="3" w:space="0" w:color="000000"/>
              <w:right w:val="single" w:sz="3" w:space="0" w:color="000000"/>
            </w:tcBorders>
          </w:tcPr>
          <w:p w14:paraId="64EBA108" w14:textId="77777777" w:rsidR="00B0268A" w:rsidRPr="00145C68" w:rsidRDefault="006E4C7D" w:rsidP="0030318E">
            <w:pPr>
              <w:spacing w:line="225" w:lineRule="exact"/>
              <w:ind w:left="90"/>
              <w:rPr>
                <w:rFonts w:ascii="Calibri" w:eastAsia="Calibri" w:hAnsi="Calibri" w:cs="Times New Roman"/>
                <w:color w:val="auto"/>
                <w:sz w:val="20"/>
                <w:szCs w:val="20"/>
              </w:rPr>
            </w:pPr>
            <w:r w:rsidRPr="00145C68">
              <w:rPr>
                <w:rFonts w:ascii="Calibri" w:eastAsia="Calibri" w:hAnsi="Calibri" w:cs="Times New Roman"/>
                <w:color w:val="auto"/>
                <w:sz w:val="20"/>
                <w:szCs w:val="20"/>
              </w:rPr>
              <w:t>Fi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t</w:t>
            </w:r>
          </w:p>
          <w:p w14:paraId="3E8D8EC4" w14:textId="77777777" w:rsidR="00B0268A" w:rsidRPr="00145C68" w:rsidRDefault="006E4C7D" w:rsidP="0030318E">
            <w:pPr>
              <w:spacing w:line="228" w:lineRule="exact"/>
              <w:ind w:left="90" w:right="373"/>
              <w:rPr>
                <w:rFonts w:ascii="Calibri" w:eastAsia="Calibri" w:hAnsi="Calibri" w:cs="Times New Roman"/>
                <w:color w:val="auto"/>
                <w:sz w:val="22"/>
                <w:szCs w:val="22"/>
              </w:rPr>
            </w:pP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5"/>
                <w:sz w:val="20"/>
                <w:szCs w:val="20"/>
              </w:rPr>
              <w:t>w</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 xml:space="preserve">e </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4"/>
                <w:sz w:val="20"/>
                <w:szCs w:val="20"/>
              </w:rPr>
              <w:t>o</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1"/>
                <w:sz w:val="20"/>
                <w:szCs w:val="20"/>
              </w:rPr>
              <w:t>hs</w:t>
            </w:r>
          </w:p>
        </w:tc>
        <w:tc>
          <w:tcPr>
            <w:tcW w:w="3943" w:type="dxa"/>
            <w:tcBorders>
              <w:top w:val="single" w:sz="3" w:space="0" w:color="000000"/>
              <w:left w:val="single" w:sz="3" w:space="0" w:color="000000"/>
              <w:bottom w:val="single" w:sz="3" w:space="0" w:color="000000"/>
              <w:right w:val="single" w:sz="3" w:space="0" w:color="000000"/>
            </w:tcBorders>
          </w:tcPr>
          <w:p w14:paraId="57AACD65" w14:textId="77777777" w:rsidR="00B0268A" w:rsidRPr="00145C68" w:rsidRDefault="00B0268A" w:rsidP="0030318E">
            <w:pPr>
              <w:ind w:left="90"/>
              <w:rPr>
                <w:rFonts w:ascii="Calibri" w:eastAsia="Calibri" w:hAnsi="Calibri" w:cs="Times New Roman"/>
                <w:color w:val="auto"/>
                <w:sz w:val="10"/>
                <w:szCs w:val="10"/>
              </w:rPr>
            </w:pPr>
          </w:p>
          <w:p w14:paraId="4E966D83" w14:textId="77777777" w:rsidR="00B0268A" w:rsidRPr="00145C68" w:rsidRDefault="006E4C7D" w:rsidP="0030318E">
            <w:pPr>
              <w:ind w:left="90"/>
              <w:rPr>
                <w:rFonts w:ascii="Calibri" w:eastAsia="Calibri" w:hAnsi="Calibri" w:cs="Times New Roman"/>
                <w:color w:val="auto"/>
                <w:sz w:val="22"/>
                <w:szCs w:val="22"/>
              </w:rPr>
            </w:pPr>
            <w:r w:rsidRPr="00145C68">
              <w:rPr>
                <w:rFonts w:ascii="Calibri" w:eastAsia="Calibri" w:hAnsi="Calibri" w:cs="Times New Roman"/>
                <w:color w:val="auto"/>
                <w:spacing w:val="3"/>
                <w:sz w:val="20"/>
                <w:szCs w:val="20"/>
              </w:rPr>
              <w:t>T</w:t>
            </w:r>
            <w:r w:rsidRPr="00145C68">
              <w:rPr>
                <w:rFonts w:ascii="Calibri" w:eastAsia="Calibri" w:hAnsi="Calibri" w:cs="Times New Roman"/>
                <w:color w:val="auto"/>
                <w:sz w:val="20"/>
                <w:szCs w:val="20"/>
              </w:rPr>
              <w:t>ec</w:t>
            </w:r>
            <w:r w:rsidRPr="00145C68">
              <w:rPr>
                <w:rFonts w:ascii="Calibri" w:eastAsia="Calibri" w:hAnsi="Calibri" w:cs="Times New Roman"/>
                <w:color w:val="auto"/>
                <w:spacing w:val="-1"/>
                <w:sz w:val="20"/>
                <w:szCs w:val="20"/>
              </w:rPr>
              <w:t>hn</w:t>
            </w:r>
            <w:r w:rsidRPr="00145C68">
              <w:rPr>
                <w:rFonts w:ascii="Calibri" w:eastAsia="Calibri" w:hAnsi="Calibri" w:cs="Times New Roman"/>
                <w:color w:val="auto"/>
                <w:sz w:val="20"/>
                <w:szCs w:val="20"/>
              </w:rPr>
              <w:t>ical</w:t>
            </w:r>
            <w:r w:rsidRPr="00145C68">
              <w:rPr>
                <w:rFonts w:ascii="Calibri" w:eastAsia="Calibri" w:hAnsi="Calibri" w:cs="Times New Roman"/>
                <w:color w:val="auto"/>
                <w:spacing w:val="-8"/>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w:t>
            </w:r>
            <w:r w:rsidRPr="00145C68">
              <w:rPr>
                <w:rFonts w:ascii="Calibri" w:eastAsia="Calibri" w:hAnsi="Calibri" w:cs="Times New Roman"/>
                <w:color w:val="auto"/>
                <w:spacing w:val="2"/>
                <w:sz w:val="20"/>
                <w:szCs w:val="20"/>
              </w:rPr>
              <w:t>S</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ppor</w:t>
            </w:r>
            <w:r w:rsidRPr="00145C68">
              <w:rPr>
                <w:rFonts w:ascii="Calibri" w:eastAsia="Calibri" w:hAnsi="Calibri" w:cs="Times New Roman"/>
                <w:color w:val="auto"/>
                <w:sz w:val="20"/>
                <w:szCs w:val="20"/>
              </w:rPr>
              <w:t>t</w:t>
            </w:r>
          </w:p>
        </w:tc>
        <w:tc>
          <w:tcPr>
            <w:tcW w:w="3712" w:type="dxa"/>
            <w:tcBorders>
              <w:top w:val="single" w:sz="3" w:space="0" w:color="000000"/>
              <w:left w:val="single" w:sz="3" w:space="0" w:color="000000"/>
              <w:bottom w:val="single" w:sz="3" w:space="0" w:color="000000"/>
              <w:right w:val="single" w:sz="3" w:space="0" w:color="000000"/>
            </w:tcBorders>
          </w:tcPr>
          <w:p w14:paraId="7BF421EA" w14:textId="77777777" w:rsidR="00B0268A" w:rsidRPr="00145C68" w:rsidRDefault="006E4C7D" w:rsidP="0030318E">
            <w:pPr>
              <w:ind w:left="90"/>
              <w:rPr>
                <w:rFonts w:ascii="Calibri" w:eastAsia="Calibri" w:hAnsi="Calibri" w:cs="Times New Roman"/>
                <w:color w:val="auto"/>
                <w:sz w:val="20"/>
                <w:szCs w:val="20"/>
              </w:rPr>
            </w:pPr>
            <w:r w:rsidRPr="00145C68">
              <w:rPr>
                <w:rFonts w:ascii="Calibri" w:eastAsia="Calibri" w:hAnsi="Calibri" w:cs="Times New Roman"/>
                <w:color w:val="auto"/>
                <w:sz w:val="20"/>
                <w:szCs w:val="20"/>
              </w:rPr>
              <w:t>TTLs                                                       12 SWs</w:t>
            </w:r>
          </w:p>
          <w:p w14:paraId="5FC5FA5A" w14:textId="77777777" w:rsidR="00B0268A" w:rsidRPr="00145C68" w:rsidRDefault="006E4C7D" w:rsidP="0030318E">
            <w:pPr>
              <w:ind w:left="90"/>
              <w:rPr>
                <w:rFonts w:ascii="Calibri" w:eastAsia="Calibri" w:hAnsi="Calibri" w:cs="Times New Roman"/>
                <w:color w:val="auto"/>
                <w:sz w:val="20"/>
                <w:szCs w:val="20"/>
              </w:rPr>
            </w:pPr>
            <w:r w:rsidRPr="00145C68">
              <w:rPr>
                <w:rFonts w:ascii="Calibri" w:eastAsia="Calibri" w:hAnsi="Calibri" w:cs="Times New Roman"/>
                <w:color w:val="auto"/>
                <w:sz w:val="20"/>
                <w:szCs w:val="20"/>
              </w:rPr>
              <w:t>Country Co-TTLs:                                  5 SWs</w:t>
            </w:r>
          </w:p>
          <w:p w14:paraId="492241B6" w14:textId="77777777" w:rsidR="00B0268A" w:rsidRPr="00145C68" w:rsidRDefault="006E4C7D" w:rsidP="0030318E">
            <w:pPr>
              <w:ind w:left="90"/>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1"/>
                <w:sz w:val="20"/>
                <w:szCs w:val="20"/>
              </w:rPr>
              <w:t>&amp;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t                                      2 SWs</w:t>
            </w:r>
          </w:p>
        </w:tc>
        <w:tc>
          <w:tcPr>
            <w:tcW w:w="866" w:type="dxa"/>
            <w:vMerge w:val="restart"/>
            <w:tcBorders>
              <w:top w:val="single" w:sz="3" w:space="0" w:color="000000"/>
              <w:left w:val="single" w:sz="3" w:space="0" w:color="000000"/>
              <w:bottom w:val="single" w:sz="3" w:space="0" w:color="000000"/>
              <w:right w:val="single" w:sz="3" w:space="0" w:color="000000"/>
            </w:tcBorders>
          </w:tcPr>
          <w:p w14:paraId="423FB5FD" w14:textId="77777777" w:rsidR="00B0268A" w:rsidRPr="00145C68" w:rsidRDefault="006E4C7D" w:rsidP="0030318E">
            <w:pPr>
              <w:spacing w:line="225" w:lineRule="exact"/>
              <w:ind w:left="90"/>
              <w:rPr>
                <w:rFonts w:ascii="Calibri" w:eastAsia="Calibri" w:hAnsi="Calibri" w:cs="Times New Roman"/>
                <w:color w:val="auto"/>
                <w:sz w:val="22"/>
                <w:szCs w:val="22"/>
              </w:rPr>
            </w:pPr>
            <w:r w:rsidRPr="00145C68">
              <w:rPr>
                <w:rFonts w:ascii="Calibri" w:eastAsia="Calibri" w:hAnsi="Calibri" w:cs="Times New Roman"/>
                <w:color w:val="auto"/>
                <w:sz w:val="20"/>
                <w:szCs w:val="20"/>
              </w:rPr>
              <w:t>NA</w:t>
            </w:r>
          </w:p>
        </w:tc>
      </w:tr>
      <w:tr w:rsidR="00F11684" w14:paraId="1E587D8D" w14:textId="77777777" w:rsidTr="0030318E">
        <w:trPr>
          <w:trHeight w:hRule="exact" w:val="250"/>
        </w:trPr>
        <w:tc>
          <w:tcPr>
            <w:tcW w:w="1161" w:type="dxa"/>
            <w:vMerge/>
            <w:tcBorders>
              <w:top w:val="single" w:sz="3" w:space="0" w:color="000000"/>
              <w:left w:val="single" w:sz="3" w:space="0" w:color="000000"/>
              <w:bottom w:val="single" w:sz="3" w:space="0" w:color="000000"/>
              <w:right w:val="single" w:sz="3" w:space="0" w:color="000000"/>
            </w:tcBorders>
          </w:tcPr>
          <w:p w14:paraId="1C975268" w14:textId="77777777" w:rsidR="00B0268A" w:rsidRPr="00145C68" w:rsidRDefault="00B0268A" w:rsidP="0030318E">
            <w:pPr>
              <w:spacing w:line="225" w:lineRule="exact"/>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74413186" w14:textId="77777777" w:rsidR="00B0268A" w:rsidRPr="00145C68" w:rsidRDefault="006E4C7D" w:rsidP="0030318E">
            <w:pPr>
              <w:ind w:left="88"/>
              <w:rPr>
                <w:rFonts w:ascii="Calibri" w:eastAsia="Calibri" w:hAnsi="Calibri" w:cs="Times New Roman"/>
                <w:color w:val="auto"/>
                <w:sz w:val="22"/>
                <w:szCs w:val="22"/>
              </w:rPr>
            </w:pPr>
            <w:r w:rsidRPr="00145C68">
              <w:rPr>
                <w:rFonts w:ascii="Calibri" w:eastAsia="Calibri" w:hAnsi="Calibri" w:cs="Times New Roman"/>
                <w:color w:val="auto"/>
                <w:sz w:val="20"/>
                <w:szCs w:val="20"/>
              </w:rPr>
              <w:t>FM</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ai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r w:rsidRPr="00145C68">
              <w:rPr>
                <w:rFonts w:ascii="Calibri" w:eastAsia="Calibri" w:hAnsi="Calibri" w:cs="Times New Roman"/>
                <w:color w:val="auto"/>
                <w:spacing w:val="-7"/>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d</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pacing w:val="2"/>
                <w:sz w:val="20"/>
                <w:szCs w:val="20"/>
              </w:rPr>
              <w:t>s</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4"/>
                <w:sz w:val="20"/>
                <w:szCs w:val="20"/>
              </w:rPr>
              <w:t>o</w:t>
            </w:r>
            <w:r w:rsidRPr="00145C68">
              <w:rPr>
                <w:rFonts w:ascii="Calibri" w:eastAsia="Calibri" w:hAnsi="Calibri" w:cs="Times New Roman"/>
                <w:color w:val="auto"/>
                <w:sz w:val="20"/>
                <w:szCs w:val="20"/>
              </w:rPr>
              <w:t>n</w:t>
            </w:r>
          </w:p>
        </w:tc>
        <w:tc>
          <w:tcPr>
            <w:tcW w:w="3712" w:type="dxa"/>
            <w:tcBorders>
              <w:top w:val="single" w:sz="3" w:space="0" w:color="000000"/>
              <w:left w:val="single" w:sz="3" w:space="0" w:color="000000"/>
              <w:bottom w:val="single" w:sz="3" w:space="0" w:color="000000"/>
              <w:right w:val="single" w:sz="3" w:space="0" w:color="000000"/>
            </w:tcBorders>
          </w:tcPr>
          <w:p w14:paraId="0415E868"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FM</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8"/>
                <w:sz w:val="20"/>
                <w:szCs w:val="20"/>
              </w:rPr>
              <w:t xml:space="preserve">      </w:t>
            </w:r>
            <w:r w:rsidRPr="00145C68">
              <w:rPr>
                <w:rFonts w:ascii="Calibri" w:eastAsia="Calibri" w:hAnsi="Calibri" w:cs="Times New Roman"/>
                <w:color w:val="auto"/>
                <w:sz w:val="20"/>
                <w:szCs w:val="20"/>
              </w:rPr>
              <w:t>8</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p>
        </w:tc>
        <w:tc>
          <w:tcPr>
            <w:tcW w:w="866" w:type="dxa"/>
            <w:vMerge/>
            <w:tcBorders>
              <w:top w:val="single" w:sz="3" w:space="0" w:color="000000"/>
              <w:left w:val="single" w:sz="3" w:space="0" w:color="000000"/>
              <w:bottom w:val="single" w:sz="3" w:space="0" w:color="000000"/>
              <w:right w:val="single" w:sz="3" w:space="0" w:color="000000"/>
            </w:tcBorders>
          </w:tcPr>
          <w:p w14:paraId="578181AC"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7B8E18FB" w14:textId="77777777" w:rsidTr="0030318E">
        <w:trPr>
          <w:trHeight w:hRule="exact" w:val="751"/>
        </w:trPr>
        <w:tc>
          <w:tcPr>
            <w:tcW w:w="1161" w:type="dxa"/>
            <w:vMerge/>
            <w:tcBorders>
              <w:top w:val="single" w:sz="3" w:space="0" w:color="000000"/>
              <w:left w:val="single" w:sz="3" w:space="0" w:color="000000"/>
              <w:bottom w:val="single" w:sz="3" w:space="0" w:color="000000"/>
              <w:right w:val="single" w:sz="3" w:space="0" w:color="000000"/>
            </w:tcBorders>
          </w:tcPr>
          <w:p w14:paraId="43D54A70" w14:textId="77777777" w:rsidR="00B0268A" w:rsidRPr="00145C68" w:rsidRDefault="00B0268A" w:rsidP="0030318E">
            <w:pPr>
              <w:spacing w:line="259" w:lineRule="auto"/>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689577B6"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nv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ron</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3"/>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d</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cial</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1"/>
                <w:sz w:val="20"/>
                <w:szCs w:val="20"/>
              </w:rPr>
              <w:t>on</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1"/>
                <w:sz w:val="20"/>
                <w:szCs w:val="20"/>
              </w:rPr>
              <w:t>or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r w:rsidRPr="00145C68">
              <w:rPr>
                <w:rFonts w:ascii="Calibri" w:eastAsia="Calibri" w:hAnsi="Calibri" w:cs="Times New Roman"/>
                <w:color w:val="auto"/>
                <w:spacing w:val="-7"/>
                <w:sz w:val="20"/>
                <w:szCs w:val="20"/>
              </w:rPr>
              <w:t xml:space="preserve"> </w:t>
            </w:r>
            <w:r w:rsidRPr="00145C68">
              <w:rPr>
                <w:rFonts w:ascii="Calibri" w:eastAsia="Calibri" w:hAnsi="Calibri" w:cs="Times New Roman"/>
                <w:color w:val="auto"/>
                <w:sz w:val="20"/>
                <w:szCs w:val="20"/>
              </w:rPr>
              <w:t>&amp;</w:t>
            </w:r>
          </w:p>
          <w:p w14:paraId="491E76D4"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por</w:t>
            </w:r>
            <w:r w:rsidRPr="00145C68">
              <w:rPr>
                <w:rFonts w:ascii="Calibri" w:eastAsia="Calibri" w:hAnsi="Calibri" w:cs="Times New Roman"/>
                <w:color w:val="auto"/>
                <w:sz w:val="20"/>
                <w:szCs w:val="20"/>
              </w:rPr>
              <w:t>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p>
        </w:tc>
        <w:tc>
          <w:tcPr>
            <w:tcW w:w="3712" w:type="dxa"/>
            <w:tcBorders>
              <w:top w:val="single" w:sz="3" w:space="0" w:color="000000"/>
              <w:left w:val="single" w:sz="3" w:space="0" w:color="000000"/>
              <w:bottom w:val="single" w:sz="3" w:space="0" w:color="000000"/>
              <w:right w:val="single" w:sz="3" w:space="0" w:color="000000"/>
            </w:tcBorders>
          </w:tcPr>
          <w:p w14:paraId="30C18A91"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nv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ron</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2</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SWs</w:t>
            </w:r>
          </w:p>
          <w:p w14:paraId="0BEDB791"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cial</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De</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el</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pacing w:val="4"/>
                <w:sz w:val="20"/>
                <w:szCs w:val="20"/>
              </w:rPr>
              <w:t>p</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2</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SWs</w:t>
            </w:r>
          </w:p>
        </w:tc>
        <w:tc>
          <w:tcPr>
            <w:tcW w:w="866" w:type="dxa"/>
            <w:vMerge/>
            <w:tcBorders>
              <w:top w:val="single" w:sz="3" w:space="0" w:color="000000"/>
              <w:left w:val="single" w:sz="3" w:space="0" w:color="000000"/>
              <w:bottom w:val="single" w:sz="3" w:space="0" w:color="000000"/>
              <w:right w:val="single" w:sz="3" w:space="0" w:color="000000"/>
            </w:tcBorders>
          </w:tcPr>
          <w:p w14:paraId="39A7F5D1"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792BCDCD" w14:textId="77777777" w:rsidTr="0030318E">
        <w:trPr>
          <w:trHeight w:hRule="exact" w:val="256"/>
        </w:trPr>
        <w:tc>
          <w:tcPr>
            <w:tcW w:w="1161" w:type="dxa"/>
            <w:vMerge/>
            <w:tcBorders>
              <w:top w:val="single" w:sz="3" w:space="0" w:color="000000"/>
              <w:left w:val="single" w:sz="3" w:space="0" w:color="000000"/>
              <w:bottom w:val="single" w:sz="3" w:space="0" w:color="000000"/>
              <w:right w:val="single" w:sz="3" w:space="0" w:color="000000"/>
            </w:tcBorders>
          </w:tcPr>
          <w:p w14:paraId="15614F05" w14:textId="77777777" w:rsidR="00B0268A" w:rsidRPr="00145C68" w:rsidRDefault="00B0268A" w:rsidP="0030318E">
            <w:pPr>
              <w:spacing w:line="259" w:lineRule="auto"/>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512133C7" w14:textId="77777777" w:rsidR="00B0268A" w:rsidRPr="00145C68" w:rsidRDefault="006E4C7D" w:rsidP="0030318E">
            <w:pPr>
              <w:ind w:left="101" w:right="821"/>
              <w:jc w:val="center"/>
              <w:rPr>
                <w:rFonts w:ascii="Calibri" w:eastAsia="Calibri" w:hAnsi="Calibri" w:cs="Times New Roman"/>
                <w:color w:val="auto"/>
                <w:spacing w:val="1"/>
                <w:sz w:val="20"/>
                <w:szCs w:val="20"/>
              </w:rPr>
            </w:pPr>
            <w:r w:rsidRPr="00F762B8">
              <w:rPr>
                <w:rFonts w:ascii="Calibri" w:eastAsia="Calibri" w:hAnsi="Calibri" w:cs="Times New Roman"/>
                <w:color w:val="auto"/>
                <w:spacing w:val="1"/>
                <w:sz w:val="20"/>
                <w:szCs w:val="20"/>
              </w:rPr>
              <w:t>Higher Education Topics and Gender</w:t>
            </w:r>
          </w:p>
          <w:p w14:paraId="01CC45A5" w14:textId="77777777" w:rsidR="00B0268A" w:rsidRPr="00145C68" w:rsidRDefault="00B0268A" w:rsidP="0030318E">
            <w:pPr>
              <w:ind w:left="101" w:right="821"/>
              <w:jc w:val="center"/>
              <w:rPr>
                <w:rFonts w:ascii="Calibri" w:eastAsia="Calibri" w:hAnsi="Calibri" w:cs="Times New Roman"/>
                <w:color w:val="auto"/>
                <w:spacing w:val="1"/>
                <w:sz w:val="20"/>
                <w:szCs w:val="20"/>
              </w:rPr>
            </w:pPr>
          </w:p>
        </w:tc>
        <w:tc>
          <w:tcPr>
            <w:tcW w:w="3712" w:type="dxa"/>
            <w:tcBorders>
              <w:top w:val="single" w:sz="3" w:space="0" w:color="000000"/>
              <w:left w:val="single" w:sz="3" w:space="0" w:color="000000"/>
              <w:bottom w:val="single" w:sz="3" w:space="0" w:color="000000"/>
              <w:right w:val="single" w:sz="3" w:space="0" w:color="000000"/>
            </w:tcBorders>
          </w:tcPr>
          <w:p w14:paraId="14987115" w14:textId="77777777" w:rsidR="00B0268A" w:rsidRPr="00145C68" w:rsidRDefault="006E4C7D" w:rsidP="0030318E">
            <w:pPr>
              <w:ind w:left="86"/>
              <w:rPr>
                <w:rFonts w:ascii="Calibri" w:eastAsia="Calibri" w:hAnsi="Calibri" w:cs="Times New Roman"/>
                <w:color w:val="auto"/>
                <w:sz w:val="20"/>
                <w:szCs w:val="20"/>
              </w:rPr>
            </w:pPr>
            <w:r w:rsidRPr="00145C68">
              <w:rPr>
                <w:rFonts w:ascii="Calibri" w:eastAsia="Calibri" w:hAnsi="Calibri" w:cs="Times New Roman"/>
                <w:color w:val="auto"/>
                <w:sz w:val="20"/>
                <w:szCs w:val="20"/>
              </w:rPr>
              <w:t>Higher Education/Gender Specialist 2 SWs</w:t>
            </w:r>
          </w:p>
          <w:p w14:paraId="3736F791" w14:textId="77777777" w:rsidR="00B0268A" w:rsidRPr="00145C68" w:rsidRDefault="006E4C7D" w:rsidP="0030318E">
            <w:pPr>
              <w:ind w:left="86"/>
              <w:rPr>
                <w:rFonts w:ascii="Calibri" w:eastAsia="Calibri" w:hAnsi="Calibri" w:cs="Times New Roman"/>
                <w:color w:val="auto"/>
                <w:sz w:val="20"/>
                <w:szCs w:val="20"/>
              </w:rPr>
            </w:pPr>
            <w:r w:rsidRPr="00145C68">
              <w:rPr>
                <w:rFonts w:ascii="Calibri" w:eastAsia="Calibri" w:hAnsi="Calibri" w:cs="Times New Roman"/>
                <w:color w:val="auto"/>
                <w:sz w:val="20"/>
                <w:szCs w:val="20"/>
              </w:rPr>
              <w:t xml:space="preserve">                     </w:t>
            </w:r>
          </w:p>
          <w:p w14:paraId="52C4445A" w14:textId="77777777" w:rsidR="00B0268A" w:rsidRPr="00145C68" w:rsidRDefault="006E4C7D" w:rsidP="0030318E">
            <w:pPr>
              <w:ind w:left="86"/>
              <w:rPr>
                <w:rFonts w:ascii="Calibri" w:eastAsia="Calibri" w:hAnsi="Calibri" w:cs="Times New Roman"/>
                <w:color w:val="auto"/>
                <w:sz w:val="20"/>
                <w:szCs w:val="20"/>
              </w:rPr>
            </w:pPr>
            <w:r w:rsidRPr="00145C68">
              <w:rPr>
                <w:rFonts w:ascii="Calibri" w:eastAsia="Calibri" w:hAnsi="Calibri" w:cs="Times New Roman"/>
                <w:color w:val="auto"/>
                <w:sz w:val="20"/>
                <w:szCs w:val="20"/>
              </w:rPr>
              <w:t xml:space="preserve">                                                                 </w:t>
            </w:r>
          </w:p>
        </w:tc>
        <w:tc>
          <w:tcPr>
            <w:tcW w:w="866" w:type="dxa"/>
            <w:vMerge/>
            <w:tcBorders>
              <w:top w:val="single" w:sz="3" w:space="0" w:color="000000"/>
              <w:left w:val="single" w:sz="3" w:space="0" w:color="000000"/>
              <w:bottom w:val="single" w:sz="3" w:space="0" w:color="000000"/>
              <w:right w:val="single" w:sz="3" w:space="0" w:color="000000"/>
            </w:tcBorders>
          </w:tcPr>
          <w:p w14:paraId="4E7EFFE5"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180B3DEF" w14:textId="77777777" w:rsidTr="0030318E">
        <w:trPr>
          <w:trHeight w:hRule="exact" w:val="724"/>
        </w:trPr>
        <w:tc>
          <w:tcPr>
            <w:tcW w:w="1161" w:type="dxa"/>
            <w:vMerge/>
            <w:tcBorders>
              <w:top w:val="single" w:sz="3" w:space="0" w:color="000000"/>
              <w:left w:val="single" w:sz="3" w:space="0" w:color="000000"/>
              <w:bottom w:val="single" w:sz="3" w:space="0" w:color="000000"/>
              <w:right w:val="single" w:sz="3" w:space="0" w:color="000000"/>
            </w:tcBorders>
          </w:tcPr>
          <w:p w14:paraId="20833AF8" w14:textId="77777777" w:rsidR="00B0268A" w:rsidRPr="00145C68" w:rsidRDefault="00B0268A" w:rsidP="0030318E">
            <w:pPr>
              <w:spacing w:line="259" w:lineRule="auto"/>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6579FB8E"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I</w:t>
            </w:r>
            <w:r w:rsidRPr="0030318E">
              <w:rPr>
                <w:rFonts w:ascii="Calibri" w:eastAsia="Calibri" w:hAnsi="Calibri" w:cs="Times New Roman"/>
                <w:color w:val="auto"/>
                <w:spacing w:val="1"/>
                <w:sz w:val="20"/>
                <w:szCs w:val="20"/>
              </w:rPr>
              <w:t>nstitutional a</w:t>
            </w:r>
            <w:r w:rsidRPr="00145C68">
              <w:rPr>
                <w:rFonts w:ascii="Calibri" w:eastAsia="Calibri" w:hAnsi="Calibri" w:cs="Times New Roman"/>
                <w:color w:val="auto"/>
                <w:spacing w:val="1"/>
                <w:sz w:val="20"/>
                <w:szCs w:val="20"/>
              </w:rPr>
              <w:t>rr</w:t>
            </w:r>
            <w:r w:rsidRPr="0030318E">
              <w:rPr>
                <w:rFonts w:ascii="Calibri" w:eastAsia="Calibri" w:hAnsi="Calibri" w:cs="Times New Roman"/>
                <w:color w:val="auto"/>
                <w:spacing w:val="1"/>
                <w:sz w:val="20"/>
                <w:szCs w:val="20"/>
              </w:rPr>
              <w:t xml:space="preserve">angement and </w:t>
            </w:r>
            <w:r>
              <w:rPr>
                <w:rFonts w:ascii="Calibri" w:eastAsia="Calibri" w:hAnsi="Calibri" w:cs="Times New Roman"/>
                <w:color w:val="auto"/>
                <w:spacing w:val="1"/>
                <w:sz w:val="20"/>
                <w:szCs w:val="20"/>
              </w:rPr>
              <w:t>p</w:t>
            </w:r>
            <w:r w:rsidRPr="00145C68">
              <w:rPr>
                <w:rFonts w:ascii="Calibri" w:eastAsia="Calibri" w:hAnsi="Calibri" w:cs="Times New Roman"/>
                <w:color w:val="auto"/>
                <w:spacing w:val="1"/>
                <w:sz w:val="20"/>
                <w:szCs w:val="20"/>
              </w:rPr>
              <w:t>r</w:t>
            </w:r>
            <w:r w:rsidRPr="0030318E">
              <w:rPr>
                <w:rFonts w:ascii="Calibri" w:eastAsia="Calibri" w:hAnsi="Calibri" w:cs="Times New Roman"/>
                <w:color w:val="auto"/>
                <w:spacing w:val="1"/>
                <w:sz w:val="20"/>
                <w:szCs w:val="20"/>
              </w:rPr>
              <w:t>oject su</w:t>
            </w:r>
            <w:r w:rsidRPr="00145C68">
              <w:rPr>
                <w:rFonts w:ascii="Calibri" w:eastAsia="Calibri" w:hAnsi="Calibri" w:cs="Times New Roman"/>
                <w:color w:val="auto"/>
                <w:spacing w:val="1"/>
                <w:sz w:val="20"/>
                <w:szCs w:val="20"/>
              </w:rPr>
              <w:t>p</w:t>
            </w:r>
            <w:r w:rsidRPr="0030318E">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r</w:t>
            </w:r>
            <w:r w:rsidRPr="0030318E">
              <w:rPr>
                <w:rFonts w:ascii="Calibri" w:eastAsia="Calibri" w:hAnsi="Calibri" w:cs="Times New Roman"/>
                <w:color w:val="auto"/>
                <w:spacing w:val="1"/>
                <w:sz w:val="20"/>
                <w:szCs w:val="20"/>
              </w:rPr>
              <w:t>visi</w:t>
            </w:r>
            <w:r w:rsidRPr="00145C68">
              <w:rPr>
                <w:rFonts w:ascii="Calibri" w:eastAsia="Calibri" w:hAnsi="Calibri" w:cs="Times New Roman"/>
                <w:color w:val="auto"/>
                <w:spacing w:val="1"/>
                <w:sz w:val="20"/>
                <w:szCs w:val="20"/>
              </w:rPr>
              <w:t>o</w:t>
            </w:r>
            <w:r w:rsidRPr="0030318E">
              <w:rPr>
                <w:rFonts w:ascii="Calibri" w:eastAsia="Calibri" w:hAnsi="Calibri" w:cs="Times New Roman"/>
                <w:color w:val="auto"/>
                <w:spacing w:val="1"/>
                <w:sz w:val="20"/>
                <w:szCs w:val="20"/>
              </w:rPr>
              <w:t>n c</w:t>
            </w:r>
            <w:r w:rsidRPr="00145C68">
              <w:rPr>
                <w:rFonts w:ascii="Calibri" w:eastAsia="Calibri" w:hAnsi="Calibri" w:cs="Times New Roman"/>
                <w:color w:val="auto"/>
                <w:spacing w:val="1"/>
                <w:sz w:val="20"/>
                <w:szCs w:val="20"/>
              </w:rPr>
              <w:t>oord</w:t>
            </w:r>
            <w:r w:rsidRPr="0030318E">
              <w:rPr>
                <w:rFonts w:ascii="Calibri" w:eastAsia="Calibri" w:hAnsi="Calibri" w:cs="Times New Roman"/>
                <w:color w:val="auto"/>
                <w:spacing w:val="1"/>
                <w:sz w:val="20"/>
                <w:szCs w:val="20"/>
              </w:rPr>
              <w:t>inati</w:t>
            </w:r>
            <w:r w:rsidRPr="00145C68">
              <w:rPr>
                <w:rFonts w:ascii="Calibri" w:eastAsia="Calibri" w:hAnsi="Calibri" w:cs="Times New Roman"/>
                <w:color w:val="auto"/>
                <w:spacing w:val="1"/>
                <w:sz w:val="20"/>
                <w:szCs w:val="20"/>
              </w:rPr>
              <w:t>on and Team Leadership</w:t>
            </w:r>
          </w:p>
        </w:tc>
        <w:tc>
          <w:tcPr>
            <w:tcW w:w="3712" w:type="dxa"/>
            <w:tcBorders>
              <w:top w:val="single" w:sz="3" w:space="0" w:color="000000"/>
              <w:left w:val="single" w:sz="3" w:space="0" w:color="000000"/>
              <w:bottom w:val="single" w:sz="3" w:space="0" w:color="000000"/>
              <w:right w:val="single" w:sz="3" w:space="0" w:color="000000"/>
            </w:tcBorders>
          </w:tcPr>
          <w:p w14:paraId="13B47106" w14:textId="77777777" w:rsidR="00B0268A" w:rsidRPr="00145C68" w:rsidRDefault="00B0268A" w:rsidP="0030318E">
            <w:pPr>
              <w:rPr>
                <w:rFonts w:ascii="Calibri" w:eastAsia="Calibri" w:hAnsi="Calibri" w:cs="Times New Roman"/>
                <w:color w:val="auto"/>
                <w:sz w:val="14"/>
                <w:szCs w:val="14"/>
              </w:rPr>
            </w:pPr>
          </w:p>
          <w:p w14:paraId="0C609F04"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TTLs                                                      15</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W</w:t>
            </w:r>
            <w:r w:rsidRPr="00145C68">
              <w:rPr>
                <w:rFonts w:ascii="Calibri" w:eastAsia="Calibri" w:hAnsi="Calibri" w:cs="Times New Roman"/>
                <w:color w:val="auto"/>
                <w:sz w:val="20"/>
                <w:szCs w:val="20"/>
              </w:rPr>
              <w:t>s</w:t>
            </w:r>
          </w:p>
        </w:tc>
        <w:tc>
          <w:tcPr>
            <w:tcW w:w="866" w:type="dxa"/>
            <w:vMerge/>
            <w:tcBorders>
              <w:top w:val="single" w:sz="3" w:space="0" w:color="000000"/>
              <w:left w:val="single" w:sz="3" w:space="0" w:color="000000"/>
              <w:bottom w:val="single" w:sz="3" w:space="0" w:color="000000"/>
              <w:right w:val="single" w:sz="3" w:space="0" w:color="000000"/>
            </w:tcBorders>
          </w:tcPr>
          <w:p w14:paraId="71C119E4"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5180EA9E" w14:textId="77777777" w:rsidTr="0030318E">
        <w:trPr>
          <w:trHeight w:hRule="exact" w:val="724"/>
        </w:trPr>
        <w:tc>
          <w:tcPr>
            <w:tcW w:w="1161" w:type="dxa"/>
            <w:vMerge w:val="restart"/>
            <w:tcBorders>
              <w:top w:val="single" w:sz="3" w:space="0" w:color="000000"/>
              <w:left w:val="single" w:sz="3" w:space="0" w:color="000000"/>
              <w:right w:val="single" w:sz="3" w:space="0" w:color="000000"/>
            </w:tcBorders>
          </w:tcPr>
          <w:p w14:paraId="0253C847" w14:textId="77777777" w:rsidR="00B0268A" w:rsidRPr="00145C68" w:rsidRDefault="006E4C7D" w:rsidP="0030318E">
            <w:pPr>
              <w:spacing w:line="225" w:lineRule="exact"/>
              <w:ind w:left="105"/>
              <w:rPr>
                <w:rFonts w:ascii="Calibri" w:eastAsia="Calibri" w:hAnsi="Calibri" w:cs="Times New Roman"/>
                <w:color w:val="auto"/>
                <w:sz w:val="20"/>
                <w:szCs w:val="20"/>
              </w:rPr>
            </w:pPr>
            <w:r w:rsidRPr="00145C68">
              <w:rPr>
                <w:rFonts w:ascii="Calibri" w:eastAsia="Calibri" w:hAnsi="Calibri" w:cs="Times New Roman"/>
                <w:color w:val="auto"/>
                <w:spacing w:val="1"/>
                <w:sz w:val="20"/>
                <w:szCs w:val="20"/>
              </w:rPr>
              <w:t>12</w:t>
            </w:r>
            <w:r w:rsidRPr="00145C68">
              <w:rPr>
                <w:rFonts w:ascii="Calibri" w:eastAsia="Calibri" w:hAnsi="Calibri" w:cs="Times New Roman"/>
                <w:color w:val="auto"/>
                <w:spacing w:val="-2"/>
                <w:sz w:val="20"/>
                <w:szCs w:val="20"/>
              </w:rPr>
              <w:t>-</w:t>
            </w:r>
            <w:r w:rsidRPr="00145C68">
              <w:rPr>
                <w:rFonts w:ascii="Calibri" w:eastAsia="Calibri" w:hAnsi="Calibri" w:cs="Times New Roman"/>
                <w:color w:val="auto"/>
                <w:spacing w:val="1"/>
                <w:sz w:val="20"/>
                <w:szCs w:val="20"/>
              </w:rPr>
              <w:t>48</w:t>
            </w:r>
          </w:p>
          <w:p w14:paraId="63370616" w14:textId="77777777" w:rsidR="00B0268A" w:rsidRPr="00145C68" w:rsidRDefault="006E4C7D" w:rsidP="0030318E">
            <w:pPr>
              <w:spacing w:line="228" w:lineRule="exact"/>
              <w:ind w:left="105"/>
              <w:rPr>
                <w:rFonts w:ascii="Calibri" w:eastAsia="Calibri" w:hAnsi="Calibri" w:cs="Times New Roman"/>
                <w:color w:val="auto"/>
                <w:sz w:val="22"/>
                <w:szCs w:val="22"/>
              </w:rPr>
            </w:pP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4"/>
                <w:sz w:val="20"/>
                <w:szCs w:val="20"/>
              </w:rPr>
              <w:t>o</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1"/>
                <w:sz w:val="20"/>
                <w:szCs w:val="20"/>
              </w:rPr>
              <w:t>hs</w:t>
            </w:r>
          </w:p>
        </w:tc>
        <w:tc>
          <w:tcPr>
            <w:tcW w:w="3943" w:type="dxa"/>
            <w:tcBorders>
              <w:top w:val="single" w:sz="3" w:space="0" w:color="000000"/>
              <w:left w:val="single" w:sz="3" w:space="0" w:color="000000"/>
              <w:bottom w:val="single" w:sz="3" w:space="0" w:color="000000"/>
              <w:right w:val="single" w:sz="3" w:space="0" w:color="000000"/>
            </w:tcBorders>
          </w:tcPr>
          <w:p w14:paraId="50F15FF9" w14:textId="77777777" w:rsidR="00B0268A" w:rsidRPr="00145C68" w:rsidRDefault="006E4C7D" w:rsidP="0030318E">
            <w:pPr>
              <w:ind w:left="88"/>
              <w:rPr>
                <w:rFonts w:ascii="Calibri" w:eastAsia="Calibri" w:hAnsi="Calibri" w:cs="Times New Roman"/>
                <w:color w:val="auto"/>
                <w:sz w:val="22"/>
                <w:szCs w:val="22"/>
              </w:rPr>
            </w:pPr>
            <w:r w:rsidRPr="00145C68">
              <w:rPr>
                <w:rFonts w:ascii="Calibri" w:eastAsia="Calibri" w:hAnsi="Calibri" w:cs="Times New Roman"/>
                <w:color w:val="auto"/>
                <w:spacing w:val="3"/>
                <w:sz w:val="20"/>
                <w:szCs w:val="20"/>
              </w:rPr>
              <w:t>T</w:t>
            </w:r>
            <w:r w:rsidRPr="00145C68">
              <w:rPr>
                <w:rFonts w:ascii="Calibri" w:eastAsia="Calibri" w:hAnsi="Calibri" w:cs="Times New Roman"/>
                <w:color w:val="auto"/>
                <w:sz w:val="20"/>
                <w:szCs w:val="20"/>
              </w:rPr>
              <w:t>ec</w:t>
            </w:r>
            <w:r w:rsidRPr="00145C68">
              <w:rPr>
                <w:rFonts w:ascii="Calibri" w:eastAsia="Calibri" w:hAnsi="Calibri" w:cs="Times New Roman"/>
                <w:color w:val="auto"/>
                <w:spacing w:val="-1"/>
                <w:sz w:val="20"/>
                <w:szCs w:val="20"/>
              </w:rPr>
              <w:t>hn</w:t>
            </w:r>
            <w:r w:rsidRPr="00145C68">
              <w:rPr>
                <w:rFonts w:ascii="Calibri" w:eastAsia="Calibri" w:hAnsi="Calibri" w:cs="Times New Roman"/>
                <w:color w:val="auto"/>
                <w:sz w:val="20"/>
                <w:szCs w:val="20"/>
              </w:rPr>
              <w:t>ical</w:t>
            </w:r>
            <w:r w:rsidRPr="00145C68">
              <w:rPr>
                <w:rFonts w:ascii="Calibri" w:eastAsia="Calibri" w:hAnsi="Calibri" w:cs="Times New Roman"/>
                <w:color w:val="auto"/>
                <w:spacing w:val="-8"/>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w:t>
            </w:r>
            <w:r w:rsidRPr="00145C68">
              <w:rPr>
                <w:rFonts w:ascii="Calibri" w:eastAsia="Calibri" w:hAnsi="Calibri" w:cs="Times New Roman"/>
                <w:color w:val="auto"/>
                <w:spacing w:val="2"/>
                <w:sz w:val="20"/>
                <w:szCs w:val="20"/>
              </w:rPr>
              <w:t>S</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ppor</w:t>
            </w:r>
            <w:r w:rsidRPr="00145C68">
              <w:rPr>
                <w:rFonts w:ascii="Calibri" w:eastAsia="Calibri" w:hAnsi="Calibri" w:cs="Times New Roman"/>
                <w:color w:val="auto"/>
                <w:sz w:val="20"/>
                <w:szCs w:val="20"/>
              </w:rPr>
              <w:t>t</w:t>
            </w:r>
          </w:p>
        </w:tc>
        <w:tc>
          <w:tcPr>
            <w:tcW w:w="3712" w:type="dxa"/>
            <w:tcBorders>
              <w:top w:val="single" w:sz="3" w:space="0" w:color="000000"/>
              <w:left w:val="single" w:sz="3" w:space="0" w:color="000000"/>
              <w:bottom w:val="single" w:sz="3" w:space="0" w:color="000000"/>
              <w:right w:val="single" w:sz="3" w:space="0" w:color="000000"/>
            </w:tcBorders>
          </w:tcPr>
          <w:p w14:paraId="56FBA61A"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z w:val="20"/>
                <w:szCs w:val="20"/>
              </w:rPr>
              <w:t>TTLs                                                        4 SWs Country Co-TTLs                                   3</w:t>
            </w:r>
            <w:r w:rsidRPr="00145C68">
              <w:rPr>
                <w:rFonts w:ascii="Calibri" w:eastAsia="Calibri" w:hAnsi="Calibri" w:cs="Times New Roman"/>
                <w:color w:val="auto"/>
                <w:spacing w:val="1"/>
                <w:sz w:val="20"/>
                <w:szCs w:val="20"/>
              </w:rPr>
              <w:t xml:space="preserve"> 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p>
          <w:p w14:paraId="0F201AB3"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1"/>
                <w:sz w:val="20"/>
                <w:szCs w:val="20"/>
              </w:rPr>
              <w:t>&amp;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3</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p>
        </w:tc>
        <w:tc>
          <w:tcPr>
            <w:tcW w:w="866" w:type="dxa"/>
            <w:vMerge w:val="restart"/>
            <w:tcBorders>
              <w:top w:val="single" w:sz="3" w:space="0" w:color="000000"/>
              <w:left w:val="single" w:sz="3" w:space="0" w:color="000000"/>
              <w:right w:val="single" w:sz="3" w:space="0" w:color="000000"/>
            </w:tcBorders>
          </w:tcPr>
          <w:p w14:paraId="5DAD040A" w14:textId="77777777" w:rsidR="00B0268A" w:rsidRPr="00145C68" w:rsidRDefault="00B0268A" w:rsidP="0030318E">
            <w:pPr>
              <w:spacing w:line="225" w:lineRule="exact"/>
              <w:ind w:left="105"/>
              <w:rPr>
                <w:rFonts w:ascii="Calibri" w:eastAsia="Calibri" w:hAnsi="Calibri" w:cs="Times New Roman"/>
                <w:color w:val="auto"/>
                <w:sz w:val="22"/>
                <w:szCs w:val="22"/>
              </w:rPr>
            </w:pPr>
          </w:p>
        </w:tc>
      </w:tr>
      <w:tr w:rsidR="00F11684" w14:paraId="753B226A" w14:textId="77777777" w:rsidTr="0030318E">
        <w:trPr>
          <w:trHeight w:hRule="exact" w:val="544"/>
        </w:trPr>
        <w:tc>
          <w:tcPr>
            <w:tcW w:w="1161" w:type="dxa"/>
            <w:vMerge/>
            <w:tcBorders>
              <w:left w:val="single" w:sz="3" w:space="0" w:color="000000"/>
              <w:right w:val="single" w:sz="3" w:space="0" w:color="000000"/>
            </w:tcBorders>
          </w:tcPr>
          <w:p w14:paraId="59B59A52" w14:textId="77777777" w:rsidR="00B0268A" w:rsidRPr="00145C68" w:rsidRDefault="00B0268A" w:rsidP="0030318E">
            <w:pPr>
              <w:spacing w:line="225" w:lineRule="exact"/>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26EE1D59"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nv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ron</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3"/>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d</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cial</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1"/>
                <w:sz w:val="20"/>
                <w:szCs w:val="20"/>
              </w:rPr>
              <w:t>on</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1"/>
                <w:sz w:val="20"/>
                <w:szCs w:val="20"/>
              </w:rPr>
              <w:t>or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r w:rsidRPr="00145C68">
              <w:rPr>
                <w:rFonts w:ascii="Calibri" w:eastAsia="Calibri" w:hAnsi="Calibri" w:cs="Times New Roman"/>
                <w:color w:val="auto"/>
                <w:spacing w:val="-7"/>
                <w:sz w:val="20"/>
                <w:szCs w:val="20"/>
              </w:rPr>
              <w:t xml:space="preserve"> </w:t>
            </w:r>
            <w:r w:rsidRPr="00145C68">
              <w:rPr>
                <w:rFonts w:ascii="Calibri" w:eastAsia="Calibri" w:hAnsi="Calibri" w:cs="Times New Roman"/>
                <w:color w:val="auto"/>
                <w:sz w:val="20"/>
                <w:szCs w:val="20"/>
              </w:rPr>
              <w:t>&amp;</w:t>
            </w:r>
          </w:p>
          <w:p w14:paraId="17E8A5D8"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por</w:t>
            </w:r>
            <w:r w:rsidRPr="00145C68">
              <w:rPr>
                <w:rFonts w:ascii="Calibri" w:eastAsia="Calibri" w:hAnsi="Calibri" w:cs="Times New Roman"/>
                <w:color w:val="auto"/>
                <w:sz w:val="20"/>
                <w:szCs w:val="20"/>
              </w:rPr>
              <w:t>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p>
        </w:tc>
        <w:tc>
          <w:tcPr>
            <w:tcW w:w="3712" w:type="dxa"/>
            <w:tcBorders>
              <w:top w:val="single" w:sz="3" w:space="0" w:color="000000"/>
              <w:left w:val="single" w:sz="3" w:space="0" w:color="000000"/>
              <w:bottom w:val="single" w:sz="3" w:space="0" w:color="000000"/>
              <w:right w:val="single" w:sz="3" w:space="0" w:color="000000"/>
            </w:tcBorders>
          </w:tcPr>
          <w:p w14:paraId="532F0005"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nv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ron</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1</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SWs</w:t>
            </w:r>
          </w:p>
          <w:p w14:paraId="4D20B4A1" w14:textId="77777777" w:rsidR="00B0268A" w:rsidRPr="00145C68" w:rsidRDefault="006E4C7D" w:rsidP="0030318E">
            <w:pPr>
              <w:ind w:left="105" w:right="271"/>
              <w:rPr>
                <w:rFonts w:ascii="Calibri" w:eastAsia="Calibri" w:hAnsi="Calibri" w:cs="Times New Roman"/>
                <w:color w:val="auto"/>
                <w:sz w:val="22"/>
                <w:szCs w:val="22"/>
              </w:rPr>
            </w:pP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cial</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De</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z w:val="20"/>
                <w:szCs w:val="20"/>
              </w:rPr>
              <w:t>el</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pacing w:val="4"/>
                <w:sz w:val="20"/>
                <w:szCs w:val="20"/>
              </w:rPr>
              <w:t>p</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ecial</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5"/>
                <w:sz w:val="20"/>
                <w:szCs w:val="20"/>
              </w:rPr>
              <w:t xml:space="preserve">  </w:t>
            </w:r>
            <w:r>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1</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SWs</w:t>
            </w:r>
          </w:p>
        </w:tc>
        <w:tc>
          <w:tcPr>
            <w:tcW w:w="866" w:type="dxa"/>
            <w:vMerge/>
            <w:tcBorders>
              <w:left w:val="single" w:sz="3" w:space="0" w:color="000000"/>
              <w:right w:val="single" w:sz="3" w:space="0" w:color="000000"/>
            </w:tcBorders>
          </w:tcPr>
          <w:p w14:paraId="7ABE6524" w14:textId="77777777" w:rsidR="00B0268A" w:rsidRPr="00145C68" w:rsidRDefault="00B0268A" w:rsidP="0030318E">
            <w:pPr>
              <w:spacing w:line="228" w:lineRule="exact"/>
              <w:ind w:left="105" w:right="271"/>
              <w:rPr>
                <w:rFonts w:ascii="Calibri" w:eastAsia="Calibri" w:hAnsi="Calibri" w:cs="Times New Roman"/>
                <w:color w:val="auto"/>
                <w:sz w:val="22"/>
                <w:szCs w:val="22"/>
              </w:rPr>
            </w:pPr>
          </w:p>
        </w:tc>
      </w:tr>
      <w:tr w:rsidR="00F11684" w14:paraId="498FB8DA" w14:textId="77777777" w:rsidTr="0030318E">
        <w:trPr>
          <w:trHeight w:hRule="exact" w:val="535"/>
        </w:trPr>
        <w:tc>
          <w:tcPr>
            <w:tcW w:w="1161" w:type="dxa"/>
            <w:vMerge/>
            <w:tcBorders>
              <w:left w:val="single" w:sz="3" w:space="0" w:color="000000"/>
              <w:right w:val="single" w:sz="3" w:space="0" w:color="000000"/>
            </w:tcBorders>
          </w:tcPr>
          <w:p w14:paraId="78A444F3" w14:textId="77777777" w:rsidR="00B0268A" w:rsidRPr="00145C68" w:rsidRDefault="00B0268A" w:rsidP="0030318E">
            <w:pPr>
              <w:spacing w:line="228" w:lineRule="exact"/>
              <w:ind w:left="105" w:right="271"/>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50F615A3" w14:textId="77777777" w:rsidR="00B0268A" w:rsidRPr="00145C68" w:rsidRDefault="006E4C7D" w:rsidP="0030318E">
            <w:pPr>
              <w:ind w:left="105"/>
              <w:rPr>
                <w:rFonts w:ascii="Calibri" w:eastAsia="Calibri" w:hAnsi="Calibri" w:cs="Times New Roman"/>
                <w:color w:val="auto"/>
                <w:sz w:val="22"/>
                <w:szCs w:val="22"/>
              </w:rPr>
            </w:pPr>
            <w:r>
              <w:rPr>
                <w:rFonts w:ascii="Calibri" w:eastAsia="Calibri" w:hAnsi="Calibri" w:cs="Times New Roman"/>
                <w:color w:val="auto"/>
                <w:spacing w:val="1"/>
                <w:sz w:val="20"/>
                <w:szCs w:val="20"/>
              </w:rPr>
              <w:t>FM</w:t>
            </w:r>
            <w:r w:rsidR="002E37C8" w:rsidRPr="0030318E">
              <w:rPr>
                <w:rFonts w:ascii="Calibri" w:eastAsia="Calibri" w:hAnsi="Calibri" w:cs="Times New Roman"/>
                <w:color w:val="auto"/>
                <w:spacing w:val="1"/>
                <w:sz w:val="20"/>
                <w:szCs w:val="20"/>
              </w:rPr>
              <w:t xml:space="preserve"> </w:t>
            </w:r>
            <w:r w:rsidR="002E37C8" w:rsidRPr="00145C68">
              <w:rPr>
                <w:rFonts w:ascii="Calibri" w:eastAsia="Calibri" w:hAnsi="Calibri" w:cs="Times New Roman"/>
                <w:color w:val="auto"/>
                <w:spacing w:val="1"/>
                <w:sz w:val="20"/>
                <w:szCs w:val="20"/>
              </w:rPr>
              <w:t>d</w:t>
            </w:r>
            <w:r w:rsidR="002E37C8" w:rsidRPr="0030318E">
              <w:rPr>
                <w:rFonts w:ascii="Calibri" w:eastAsia="Calibri" w:hAnsi="Calibri" w:cs="Times New Roman"/>
                <w:color w:val="auto"/>
                <w:spacing w:val="1"/>
                <w:sz w:val="20"/>
                <w:szCs w:val="20"/>
              </w:rPr>
              <w:t>is</w:t>
            </w:r>
            <w:r w:rsidR="002E37C8" w:rsidRPr="00145C68">
              <w:rPr>
                <w:rFonts w:ascii="Calibri" w:eastAsia="Calibri" w:hAnsi="Calibri" w:cs="Times New Roman"/>
                <w:color w:val="auto"/>
                <w:spacing w:val="1"/>
                <w:sz w:val="20"/>
                <w:szCs w:val="20"/>
              </w:rPr>
              <w:t>b</w:t>
            </w:r>
            <w:r w:rsidR="002E37C8" w:rsidRPr="0030318E">
              <w:rPr>
                <w:rFonts w:ascii="Calibri" w:eastAsia="Calibri" w:hAnsi="Calibri" w:cs="Times New Roman"/>
                <w:color w:val="auto"/>
                <w:spacing w:val="1"/>
                <w:sz w:val="20"/>
                <w:szCs w:val="20"/>
              </w:rPr>
              <w:t>u</w:t>
            </w:r>
            <w:r w:rsidR="002E37C8" w:rsidRPr="00145C68">
              <w:rPr>
                <w:rFonts w:ascii="Calibri" w:eastAsia="Calibri" w:hAnsi="Calibri" w:cs="Times New Roman"/>
                <w:color w:val="auto"/>
                <w:spacing w:val="1"/>
                <w:sz w:val="20"/>
                <w:szCs w:val="20"/>
              </w:rPr>
              <w:t>r</w:t>
            </w:r>
            <w:r w:rsidR="002E37C8" w:rsidRPr="0030318E">
              <w:rPr>
                <w:rFonts w:ascii="Calibri" w:eastAsia="Calibri" w:hAnsi="Calibri" w:cs="Times New Roman"/>
                <w:color w:val="auto"/>
                <w:spacing w:val="1"/>
                <w:sz w:val="20"/>
                <w:szCs w:val="20"/>
              </w:rPr>
              <w:t xml:space="preserve">sement and </w:t>
            </w:r>
            <w:r w:rsidR="002E37C8" w:rsidRPr="00145C68">
              <w:rPr>
                <w:rFonts w:ascii="Calibri" w:eastAsia="Calibri" w:hAnsi="Calibri" w:cs="Times New Roman"/>
                <w:color w:val="auto"/>
                <w:spacing w:val="1"/>
                <w:sz w:val="20"/>
                <w:szCs w:val="20"/>
              </w:rPr>
              <w:t>r</w:t>
            </w:r>
            <w:r w:rsidR="002E37C8" w:rsidRPr="0030318E">
              <w:rPr>
                <w:rFonts w:ascii="Calibri" w:eastAsia="Calibri" w:hAnsi="Calibri" w:cs="Times New Roman"/>
                <w:color w:val="auto"/>
                <w:spacing w:val="1"/>
                <w:sz w:val="20"/>
                <w:szCs w:val="20"/>
              </w:rPr>
              <w:t>e</w:t>
            </w:r>
            <w:r w:rsidR="002E37C8" w:rsidRPr="00145C68">
              <w:rPr>
                <w:rFonts w:ascii="Calibri" w:eastAsia="Calibri" w:hAnsi="Calibri" w:cs="Times New Roman"/>
                <w:color w:val="auto"/>
                <w:spacing w:val="1"/>
                <w:sz w:val="20"/>
                <w:szCs w:val="20"/>
              </w:rPr>
              <w:t>por</w:t>
            </w:r>
            <w:r w:rsidR="002E37C8" w:rsidRPr="0030318E">
              <w:rPr>
                <w:rFonts w:ascii="Calibri" w:eastAsia="Calibri" w:hAnsi="Calibri" w:cs="Times New Roman"/>
                <w:color w:val="auto"/>
                <w:spacing w:val="1"/>
                <w:sz w:val="20"/>
                <w:szCs w:val="20"/>
              </w:rPr>
              <w:t>ting</w:t>
            </w:r>
          </w:p>
        </w:tc>
        <w:tc>
          <w:tcPr>
            <w:tcW w:w="3712" w:type="dxa"/>
            <w:tcBorders>
              <w:top w:val="single" w:sz="3" w:space="0" w:color="000000"/>
              <w:left w:val="single" w:sz="3" w:space="0" w:color="000000"/>
              <w:bottom w:val="single" w:sz="3" w:space="0" w:color="000000"/>
              <w:right w:val="single" w:sz="3" w:space="0" w:color="000000"/>
            </w:tcBorders>
          </w:tcPr>
          <w:p w14:paraId="0BA8F5B2" w14:textId="77777777" w:rsidR="00B0268A" w:rsidRPr="00145C68" w:rsidRDefault="006E4C7D" w:rsidP="0030318E">
            <w:pPr>
              <w:ind w:left="105"/>
              <w:rPr>
                <w:rFonts w:ascii="Calibri" w:eastAsia="Calibri" w:hAnsi="Calibri" w:cs="Times New Roman"/>
                <w:color w:val="auto"/>
                <w:sz w:val="20"/>
                <w:szCs w:val="20"/>
              </w:rPr>
            </w:pPr>
            <w:r w:rsidRPr="00145C68">
              <w:rPr>
                <w:rFonts w:ascii="Calibri" w:eastAsia="Calibri" w:hAnsi="Calibri" w:cs="Times New Roman"/>
                <w:color w:val="auto"/>
                <w:sz w:val="20"/>
                <w:szCs w:val="20"/>
              </w:rPr>
              <w:t>FM Specialist                                        4</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p>
          <w:p w14:paraId="6BE65B38" w14:textId="77777777" w:rsidR="00B0268A" w:rsidRPr="00145C68" w:rsidRDefault="00B0268A" w:rsidP="0030318E">
            <w:pPr>
              <w:ind w:left="105"/>
              <w:rPr>
                <w:rFonts w:ascii="Calibri" w:eastAsia="Calibri" w:hAnsi="Calibri" w:cs="Times New Roman"/>
                <w:color w:val="auto"/>
                <w:sz w:val="22"/>
                <w:szCs w:val="22"/>
              </w:rPr>
            </w:pPr>
          </w:p>
        </w:tc>
        <w:tc>
          <w:tcPr>
            <w:tcW w:w="866" w:type="dxa"/>
            <w:vMerge/>
            <w:tcBorders>
              <w:left w:val="single" w:sz="3" w:space="0" w:color="000000"/>
              <w:right w:val="single" w:sz="3" w:space="0" w:color="000000"/>
            </w:tcBorders>
          </w:tcPr>
          <w:p w14:paraId="7F465DF7"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4700FEB6" w14:textId="77777777" w:rsidTr="0030318E">
        <w:trPr>
          <w:trHeight w:hRule="exact" w:val="246"/>
        </w:trPr>
        <w:tc>
          <w:tcPr>
            <w:tcW w:w="1161" w:type="dxa"/>
            <w:vMerge/>
            <w:tcBorders>
              <w:left w:val="single" w:sz="3" w:space="0" w:color="000000"/>
              <w:right w:val="single" w:sz="3" w:space="0" w:color="000000"/>
            </w:tcBorders>
          </w:tcPr>
          <w:p w14:paraId="29B3613B" w14:textId="77777777" w:rsidR="00B0268A" w:rsidRPr="00145C68" w:rsidRDefault="00B0268A" w:rsidP="0030318E">
            <w:pPr>
              <w:spacing w:line="259" w:lineRule="auto"/>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61A5ECB3"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2"/>
                <w:sz w:val="20"/>
                <w:szCs w:val="20"/>
              </w:rPr>
              <w:t>P</w:t>
            </w:r>
            <w:r w:rsidRPr="00145C68">
              <w:rPr>
                <w:rFonts w:ascii="Calibri" w:eastAsia="Calibri" w:hAnsi="Calibri" w:cs="Times New Roman"/>
                <w:color w:val="auto"/>
                <w:spacing w:val="1"/>
                <w:sz w:val="20"/>
                <w:szCs w:val="20"/>
              </w:rPr>
              <w:t>ro</w:t>
            </w:r>
            <w:r w:rsidRPr="00145C68">
              <w:rPr>
                <w:rFonts w:ascii="Calibri" w:eastAsia="Calibri" w:hAnsi="Calibri" w:cs="Times New Roman"/>
                <w:color w:val="auto"/>
                <w:sz w:val="20"/>
                <w:szCs w:val="20"/>
              </w:rPr>
              <w:t>c</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7"/>
                <w:sz w:val="20"/>
                <w:szCs w:val="20"/>
              </w:rPr>
              <w:t xml:space="preserve"> </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3"/>
                <w:sz w:val="20"/>
                <w:szCs w:val="20"/>
              </w:rPr>
              <w:t>a</w:t>
            </w:r>
            <w:r w:rsidRPr="00145C68">
              <w:rPr>
                <w:rFonts w:ascii="Calibri" w:eastAsia="Calibri" w:hAnsi="Calibri" w:cs="Times New Roman"/>
                <w:color w:val="auto"/>
                <w:spacing w:val="-1"/>
                <w:sz w:val="20"/>
                <w:szCs w:val="20"/>
              </w:rPr>
              <w:t>g</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nt</w:t>
            </w:r>
          </w:p>
        </w:tc>
        <w:tc>
          <w:tcPr>
            <w:tcW w:w="3712" w:type="dxa"/>
            <w:tcBorders>
              <w:top w:val="single" w:sz="3" w:space="0" w:color="000000"/>
              <w:left w:val="single" w:sz="3" w:space="0" w:color="000000"/>
              <w:bottom w:val="single" w:sz="3" w:space="0" w:color="000000"/>
              <w:right w:val="single" w:sz="3" w:space="0" w:color="000000"/>
            </w:tcBorders>
          </w:tcPr>
          <w:p w14:paraId="357667D1" w14:textId="77777777" w:rsidR="00B0268A" w:rsidRPr="00145C68" w:rsidRDefault="006E4C7D" w:rsidP="0030318E">
            <w:pPr>
              <w:ind w:left="105"/>
              <w:rPr>
                <w:rFonts w:ascii="Calibri" w:eastAsia="Calibri" w:hAnsi="Calibri" w:cs="Times New Roman"/>
                <w:color w:val="auto"/>
                <w:sz w:val="22"/>
                <w:szCs w:val="22"/>
              </w:rPr>
            </w:pPr>
            <w:r w:rsidRPr="00145C68">
              <w:rPr>
                <w:rFonts w:ascii="Calibri" w:eastAsia="Calibri" w:hAnsi="Calibri" w:cs="Times New Roman"/>
                <w:color w:val="auto"/>
                <w:spacing w:val="2"/>
                <w:sz w:val="20"/>
                <w:szCs w:val="20"/>
              </w:rPr>
              <w:t>P</w:t>
            </w:r>
            <w:r w:rsidRPr="00145C68">
              <w:rPr>
                <w:rFonts w:ascii="Calibri" w:eastAsia="Calibri" w:hAnsi="Calibri" w:cs="Times New Roman"/>
                <w:color w:val="auto"/>
                <w:spacing w:val="1"/>
                <w:sz w:val="20"/>
                <w:szCs w:val="20"/>
              </w:rPr>
              <w:t>ro</w:t>
            </w:r>
            <w:r w:rsidRPr="00145C68">
              <w:rPr>
                <w:rFonts w:ascii="Calibri" w:eastAsia="Calibri" w:hAnsi="Calibri" w:cs="Times New Roman"/>
                <w:color w:val="auto"/>
                <w:sz w:val="20"/>
                <w:szCs w:val="20"/>
              </w:rPr>
              <w:t>c</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Specialist</w:t>
            </w:r>
            <w:r w:rsidRPr="00145C68">
              <w:rPr>
                <w:rFonts w:ascii="Calibri" w:eastAsia="Calibri" w:hAnsi="Calibri" w:cs="Times New Roman"/>
                <w:color w:val="auto"/>
                <w:sz w:val="20"/>
                <w:szCs w:val="20"/>
              </w:rPr>
              <w:t xml:space="preserve">       </w:t>
            </w:r>
            <w:r w:rsidRPr="00145C68">
              <w:rPr>
                <w:rFonts w:ascii="Calibri" w:eastAsia="Calibri" w:hAnsi="Calibri" w:cs="Times New Roman"/>
                <w:color w:val="auto"/>
                <w:spacing w:val="45"/>
                <w:sz w:val="20"/>
                <w:szCs w:val="20"/>
              </w:rPr>
              <w:t xml:space="preserve">        </w:t>
            </w:r>
            <w:r w:rsidRPr="00145C68">
              <w:rPr>
                <w:rFonts w:ascii="Calibri" w:eastAsia="Calibri" w:hAnsi="Calibri" w:cs="Times New Roman"/>
                <w:color w:val="auto"/>
                <w:sz w:val="20"/>
                <w:szCs w:val="20"/>
              </w:rPr>
              <w:t>2</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SWs</w:t>
            </w:r>
          </w:p>
        </w:tc>
        <w:tc>
          <w:tcPr>
            <w:tcW w:w="866" w:type="dxa"/>
            <w:vMerge/>
            <w:tcBorders>
              <w:left w:val="single" w:sz="3" w:space="0" w:color="000000"/>
              <w:right w:val="single" w:sz="3" w:space="0" w:color="000000"/>
            </w:tcBorders>
          </w:tcPr>
          <w:p w14:paraId="1A79A022" w14:textId="77777777" w:rsidR="00B0268A" w:rsidRPr="00145C68" w:rsidRDefault="00B0268A" w:rsidP="0030318E">
            <w:pPr>
              <w:spacing w:line="259" w:lineRule="auto"/>
              <w:ind w:left="105"/>
              <w:rPr>
                <w:rFonts w:ascii="Calibri" w:eastAsia="Calibri" w:hAnsi="Calibri" w:cs="Times New Roman"/>
                <w:color w:val="auto"/>
                <w:sz w:val="22"/>
                <w:szCs w:val="22"/>
              </w:rPr>
            </w:pPr>
          </w:p>
        </w:tc>
      </w:tr>
      <w:tr w:rsidR="00F11684" w14:paraId="78178541" w14:textId="77777777" w:rsidTr="0030318E">
        <w:trPr>
          <w:trHeight w:hRule="exact" w:val="572"/>
        </w:trPr>
        <w:tc>
          <w:tcPr>
            <w:tcW w:w="1161" w:type="dxa"/>
            <w:vMerge/>
            <w:tcBorders>
              <w:left w:val="single" w:sz="3" w:space="0" w:color="000000"/>
              <w:bottom w:val="single" w:sz="3" w:space="0" w:color="000000"/>
              <w:right w:val="single" w:sz="3" w:space="0" w:color="000000"/>
            </w:tcBorders>
          </w:tcPr>
          <w:p w14:paraId="0C38551A" w14:textId="77777777" w:rsidR="00B0268A" w:rsidRPr="00145C68" w:rsidRDefault="00B0268A" w:rsidP="0030318E">
            <w:pPr>
              <w:spacing w:line="259" w:lineRule="auto"/>
              <w:ind w:left="105"/>
              <w:rPr>
                <w:rFonts w:ascii="Calibri" w:eastAsia="Calibri" w:hAnsi="Calibri" w:cs="Times New Roman"/>
                <w:color w:val="auto"/>
                <w:sz w:val="22"/>
                <w:szCs w:val="22"/>
              </w:rPr>
            </w:pPr>
          </w:p>
        </w:tc>
        <w:tc>
          <w:tcPr>
            <w:tcW w:w="3943" w:type="dxa"/>
            <w:tcBorders>
              <w:top w:val="single" w:sz="3" w:space="0" w:color="000000"/>
              <w:left w:val="single" w:sz="3" w:space="0" w:color="000000"/>
              <w:bottom w:val="single" w:sz="3" w:space="0" w:color="000000"/>
              <w:right w:val="single" w:sz="3" w:space="0" w:color="000000"/>
            </w:tcBorders>
          </w:tcPr>
          <w:p w14:paraId="682576C6" w14:textId="77777777" w:rsidR="00B0268A" w:rsidRPr="00145C68" w:rsidRDefault="006E4C7D" w:rsidP="0030318E">
            <w:pPr>
              <w:ind w:left="105"/>
              <w:rPr>
                <w:rFonts w:ascii="Calibri" w:eastAsia="Calibri" w:hAnsi="Calibri" w:cs="Times New Roman"/>
                <w:color w:val="auto"/>
                <w:spacing w:val="2"/>
                <w:sz w:val="20"/>
                <w:szCs w:val="20"/>
              </w:rPr>
            </w:pPr>
            <w:r w:rsidRPr="00145C68">
              <w:rPr>
                <w:rFonts w:ascii="Calibri" w:eastAsia="Calibri" w:hAnsi="Calibri" w:cs="Times New Roman"/>
                <w:color w:val="auto"/>
                <w:spacing w:val="1"/>
                <w:sz w:val="20"/>
                <w:szCs w:val="20"/>
              </w:rPr>
              <w:t>I</w:t>
            </w:r>
            <w:r w:rsidRPr="00145C68">
              <w:rPr>
                <w:rFonts w:ascii="Calibri" w:eastAsia="Calibri" w:hAnsi="Calibri" w:cs="Times New Roman"/>
                <w:color w:val="auto"/>
                <w:spacing w:val="-1"/>
                <w:sz w:val="20"/>
                <w:szCs w:val="20"/>
              </w:rPr>
              <w:t>ns</w:t>
            </w:r>
            <w:r w:rsidRPr="00145C68">
              <w:rPr>
                <w:rFonts w:ascii="Calibri" w:eastAsia="Calibri" w:hAnsi="Calibri" w:cs="Times New Roman"/>
                <w:color w:val="auto"/>
                <w:sz w:val="20"/>
                <w:szCs w:val="20"/>
              </w:rPr>
              <w:t>ti</w:t>
            </w:r>
            <w:r w:rsidRPr="00145C68">
              <w:rPr>
                <w:rFonts w:ascii="Calibri" w:eastAsia="Calibri" w:hAnsi="Calibri" w:cs="Times New Roman"/>
                <w:color w:val="auto"/>
                <w:spacing w:val="2"/>
                <w:sz w:val="20"/>
                <w:szCs w:val="20"/>
              </w:rPr>
              <w:t>t</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ti</w:t>
            </w:r>
            <w:r w:rsidRPr="00145C68">
              <w:rPr>
                <w:rFonts w:ascii="Calibri" w:eastAsia="Calibri" w:hAnsi="Calibri" w:cs="Times New Roman"/>
                <w:color w:val="auto"/>
                <w:spacing w:val="4"/>
                <w:sz w:val="20"/>
                <w:szCs w:val="20"/>
              </w:rPr>
              <w:t>o</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rr</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ng</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3"/>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d</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pacing w:val="1"/>
                <w:sz w:val="20"/>
                <w:szCs w:val="20"/>
              </w:rPr>
              <w:t>pr</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pacing w:val="2"/>
                <w:sz w:val="20"/>
                <w:szCs w:val="20"/>
              </w:rPr>
              <w:t>j</w:t>
            </w:r>
            <w:r w:rsidRPr="00145C68">
              <w:rPr>
                <w:rFonts w:ascii="Calibri" w:eastAsia="Calibri" w:hAnsi="Calibri" w:cs="Times New Roman"/>
                <w:color w:val="auto"/>
                <w:sz w:val="20"/>
                <w:szCs w:val="20"/>
              </w:rPr>
              <w:t xml:space="preserve">ect </w:t>
            </w:r>
            <w:r w:rsidRPr="00145C68">
              <w:rPr>
                <w:rFonts w:ascii="Calibri" w:eastAsia="Calibri" w:hAnsi="Calibri" w:cs="Times New Roman"/>
                <w:color w:val="auto"/>
                <w:spacing w:val="-1"/>
                <w:sz w:val="20"/>
                <w:szCs w:val="20"/>
              </w:rPr>
              <w:t>su</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1"/>
                <w:sz w:val="20"/>
                <w:szCs w:val="20"/>
              </w:rPr>
              <w:t>v</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n</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z w:val="20"/>
                <w:szCs w:val="20"/>
              </w:rPr>
              <w:t>c</w:t>
            </w:r>
            <w:r w:rsidRPr="00145C68">
              <w:rPr>
                <w:rFonts w:ascii="Calibri" w:eastAsia="Calibri" w:hAnsi="Calibri" w:cs="Times New Roman"/>
                <w:color w:val="auto"/>
                <w:spacing w:val="1"/>
                <w:sz w:val="20"/>
                <w:szCs w:val="20"/>
              </w:rPr>
              <w:t>oord</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ati</w:t>
            </w:r>
            <w:r w:rsidRPr="00145C68">
              <w:rPr>
                <w:rFonts w:ascii="Calibri" w:eastAsia="Calibri" w:hAnsi="Calibri" w:cs="Times New Roman"/>
                <w:color w:val="auto"/>
                <w:spacing w:val="1"/>
                <w:sz w:val="20"/>
                <w:szCs w:val="20"/>
              </w:rPr>
              <w:t>on and Team Leadership</w:t>
            </w:r>
          </w:p>
        </w:tc>
        <w:tc>
          <w:tcPr>
            <w:tcW w:w="3712" w:type="dxa"/>
            <w:tcBorders>
              <w:top w:val="single" w:sz="3" w:space="0" w:color="000000"/>
              <w:left w:val="single" w:sz="3" w:space="0" w:color="000000"/>
              <w:bottom w:val="single" w:sz="3" w:space="0" w:color="000000"/>
              <w:right w:val="single" w:sz="3" w:space="0" w:color="000000"/>
            </w:tcBorders>
          </w:tcPr>
          <w:p w14:paraId="004A69D8" w14:textId="77777777" w:rsidR="00B0268A" w:rsidRPr="00145C68" w:rsidRDefault="00B0268A" w:rsidP="0030318E">
            <w:pPr>
              <w:rPr>
                <w:rFonts w:ascii="Calibri" w:eastAsia="Calibri" w:hAnsi="Calibri" w:cs="Times New Roman"/>
                <w:color w:val="auto"/>
                <w:sz w:val="14"/>
                <w:szCs w:val="14"/>
              </w:rPr>
            </w:pPr>
          </w:p>
          <w:p w14:paraId="41CB23C3" w14:textId="77777777" w:rsidR="00B0268A" w:rsidRPr="00145C68" w:rsidRDefault="006E4C7D" w:rsidP="0030318E">
            <w:pPr>
              <w:ind w:left="105"/>
              <w:rPr>
                <w:rFonts w:ascii="Calibri" w:eastAsia="Calibri" w:hAnsi="Calibri" w:cs="Times New Roman"/>
                <w:color w:val="auto"/>
                <w:spacing w:val="2"/>
                <w:sz w:val="20"/>
                <w:szCs w:val="20"/>
              </w:rPr>
            </w:pPr>
            <w:r w:rsidRPr="00145C68">
              <w:rPr>
                <w:rFonts w:ascii="Calibri" w:eastAsia="Calibri" w:hAnsi="Calibri" w:cs="Times New Roman"/>
                <w:color w:val="auto"/>
                <w:sz w:val="20"/>
                <w:szCs w:val="20"/>
              </w:rPr>
              <w:t>TTLs                                                      12</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W</w:t>
            </w:r>
            <w:r w:rsidRPr="00145C68">
              <w:rPr>
                <w:rFonts w:ascii="Calibri" w:eastAsia="Calibri" w:hAnsi="Calibri" w:cs="Times New Roman"/>
                <w:color w:val="auto"/>
                <w:sz w:val="20"/>
                <w:szCs w:val="20"/>
              </w:rPr>
              <w:t>s</w:t>
            </w:r>
          </w:p>
        </w:tc>
        <w:tc>
          <w:tcPr>
            <w:tcW w:w="866" w:type="dxa"/>
            <w:vMerge/>
            <w:tcBorders>
              <w:left w:val="single" w:sz="3" w:space="0" w:color="000000"/>
              <w:bottom w:val="single" w:sz="3" w:space="0" w:color="000000"/>
              <w:right w:val="single" w:sz="3" w:space="0" w:color="000000"/>
            </w:tcBorders>
          </w:tcPr>
          <w:p w14:paraId="2927D4B2" w14:textId="77777777" w:rsidR="00B0268A" w:rsidRPr="00145C68" w:rsidRDefault="00B0268A" w:rsidP="0030318E">
            <w:pPr>
              <w:spacing w:line="259" w:lineRule="auto"/>
              <w:ind w:left="105"/>
              <w:rPr>
                <w:rFonts w:ascii="Calibri" w:eastAsia="Calibri" w:hAnsi="Calibri" w:cs="Times New Roman"/>
                <w:color w:val="auto"/>
                <w:sz w:val="22"/>
                <w:szCs w:val="22"/>
              </w:rPr>
            </w:pPr>
          </w:p>
        </w:tc>
      </w:tr>
    </w:tbl>
    <w:p w14:paraId="39601197" w14:textId="77777777" w:rsidR="00B0268A" w:rsidRPr="00F31E5A" w:rsidRDefault="006E4C7D" w:rsidP="00B660A4">
      <w:pPr>
        <w:spacing w:after="120"/>
        <w:jc w:val="center"/>
        <w:rPr>
          <w:rFonts w:asciiTheme="minorHAnsi" w:hAnsiTheme="minorHAnsi" w:cstheme="minorHAnsi"/>
          <w:b/>
          <w:sz w:val="22"/>
          <w:szCs w:val="22"/>
        </w:rPr>
      </w:pPr>
      <w:r w:rsidRPr="00F31E5A">
        <w:rPr>
          <w:rFonts w:asciiTheme="minorHAnsi" w:hAnsiTheme="minorHAnsi" w:cstheme="minorHAnsi"/>
          <w:b/>
          <w:sz w:val="22"/>
          <w:szCs w:val="22"/>
        </w:rPr>
        <w:lastRenderedPageBreak/>
        <w:t xml:space="preserve">Table A5.2: </w:t>
      </w:r>
      <w:r w:rsidRPr="00F31E5A">
        <w:rPr>
          <w:rFonts w:asciiTheme="minorHAnsi" w:hAnsiTheme="minorHAnsi" w:cstheme="minorHAnsi"/>
          <w:b/>
          <w:i/>
          <w:sz w:val="22"/>
          <w:szCs w:val="22"/>
        </w:rPr>
        <w:t>The annual s</w:t>
      </w:r>
      <w:r w:rsidRPr="00F31E5A">
        <w:rPr>
          <w:rFonts w:asciiTheme="minorHAnsi" w:hAnsiTheme="minorHAnsi" w:cstheme="minorHAnsi"/>
          <w:b/>
          <w:i/>
          <w:spacing w:val="1"/>
          <w:sz w:val="22"/>
          <w:szCs w:val="22"/>
        </w:rPr>
        <w:t>t</w:t>
      </w:r>
      <w:r w:rsidRPr="00F31E5A">
        <w:rPr>
          <w:rFonts w:asciiTheme="minorHAnsi" w:hAnsiTheme="minorHAnsi" w:cstheme="minorHAnsi"/>
          <w:b/>
          <w:i/>
          <w:sz w:val="22"/>
          <w:szCs w:val="22"/>
        </w:rPr>
        <w:t>a</w:t>
      </w:r>
      <w:r w:rsidRPr="00F31E5A">
        <w:rPr>
          <w:rFonts w:asciiTheme="minorHAnsi" w:hAnsiTheme="minorHAnsi" w:cstheme="minorHAnsi"/>
          <w:b/>
          <w:i/>
          <w:spacing w:val="-1"/>
          <w:sz w:val="22"/>
          <w:szCs w:val="22"/>
        </w:rPr>
        <w:t>f</w:t>
      </w:r>
      <w:r w:rsidRPr="00F31E5A">
        <w:rPr>
          <w:rFonts w:asciiTheme="minorHAnsi" w:hAnsiTheme="minorHAnsi" w:cstheme="minorHAnsi"/>
          <w:b/>
          <w:i/>
          <w:sz w:val="22"/>
          <w:szCs w:val="22"/>
        </w:rPr>
        <w:t>f</w:t>
      </w:r>
      <w:r w:rsidRPr="00F31E5A">
        <w:rPr>
          <w:rFonts w:asciiTheme="minorHAnsi" w:hAnsiTheme="minorHAnsi" w:cstheme="minorHAnsi"/>
          <w:b/>
          <w:i/>
          <w:spacing w:val="1"/>
          <w:sz w:val="22"/>
          <w:szCs w:val="22"/>
        </w:rPr>
        <w:t xml:space="preserve"> </w:t>
      </w:r>
      <w:r w:rsidRPr="00F31E5A">
        <w:rPr>
          <w:rFonts w:asciiTheme="minorHAnsi" w:hAnsiTheme="minorHAnsi" w:cstheme="minorHAnsi"/>
          <w:b/>
          <w:i/>
          <w:sz w:val="22"/>
          <w:szCs w:val="22"/>
        </w:rPr>
        <w:t>s</w:t>
      </w:r>
      <w:r w:rsidRPr="00F31E5A">
        <w:rPr>
          <w:rFonts w:asciiTheme="minorHAnsi" w:hAnsiTheme="minorHAnsi" w:cstheme="minorHAnsi"/>
          <w:b/>
          <w:i/>
          <w:spacing w:val="-2"/>
          <w:sz w:val="22"/>
          <w:szCs w:val="22"/>
        </w:rPr>
        <w:t>k</w:t>
      </w:r>
      <w:r w:rsidRPr="00F31E5A">
        <w:rPr>
          <w:rFonts w:asciiTheme="minorHAnsi" w:hAnsiTheme="minorHAnsi" w:cstheme="minorHAnsi"/>
          <w:b/>
          <w:i/>
          <w:spacing w:val="1"/>
          <w:sz w:val="22"/>
          <w:szCs w:val="22"/>
        </w:rPr>
        <w:t>i</w:t>
      </w:r>
      <w:r w:rsidRPr="00F31E5A">
        <w:rPr>
          <w:rFonts w:asciiTheme="minorHAnsi" w:hAnsiTheme="minorHAnsi" w:cstheme="minorHAnsi"/>
          <w:b/>
          <w:i/>
          <w:spacing w:val="-2"/>
          <w:sz w:val="22"/>
          <w:szCs w:val="22"/>
        </w:rPr>
        <w:t>l</w:t>
      </w:r>
      <w:r w:rsidRPr="00F31E5A">
        <w:rPr>
          <w:rFonts w:asciiTheme="minorHAnsi" w:hAnsiTheme="minorHAnsi" w:cstheme="minorHAnsi"/>
          <w:b/>
          <w:i/>
          <w:sz w:val="22"/>
          <w:szCs w:val="22"/>
        </w:rPr>
        <w:t>l</w:t>
      </w:r>
      <w:r w:rsidRPr="00F31E5A">
        <w:rPr>
          <w:rFonts w:asciiTheme="minorHAnsi" w:hAnsiTheme="minorHAnsi" w:cstheme="minorHAnsi"/>
          <w:b/>
          <w:i/>
          <w:spacing w:val="1"/>
          <w:sz w:val="22"/>
          <w:szCs w:val="22"/>
        </w:rPr>
        <w:t xml:space="preserve"> </w:t>
      </w:r>
      <w:r w:rsidRPr="00F31E5A">
        <w:rPr>
          <w:rFonts w:asciiTheme="minorHAnsi" w:hAnsiTheme="minorHAnsi" w:cstheme="minorHAnsi"/>
          <w:b/>
          <w:i/>
          <w:spacing w:val="-4"/>
          <w:sz w:val="22"/>
          <w:szCs w:val="22"/>
        </w:rPr>
        <w:t>m</w:t>
      </w:r>
      <w:r w:rsidRPr="00F31E5A">
        <w:rPr>
          <w:rFonts w:asciiTheme="minorHAnsi" w:hAnsiTheme="minorHAnsi" w:cstheme="minorHAnsi"/>
          <w:b/>
          <w:i/>
          <w:spacing w:val="1"/>
          <w:sz w:val="22"/>
          <w:szCs w:val="22"/>
        </w:rPr>
        <w:t>i</w:t>
      </w:r>
      <w:r w:rsidRPr="00F31E5A">
        <w:rPr>
          <w:rFonts w:asciiTheme="minorHAnsi" w:hAnsiTheme="minorHAnsi" w:cstheme="minorHAnsi"/>
          <w:b/>
          <w:i/>
          <w:sz w:val="22"/>
          <w:szCs w:val="22"/>
        </w:rPr>
        <w:t xml:space="preserve">x </w:t>
      </w:r>
      <w:r w:rsidRPr="00F31E5A">
        <w:rPr>
          <w:rFonts w:asciiTheme="minorHAnsi" w:hAnsiTheme="minorHAnsi" w:cstheme="minorHAnsi"/>
          <w:b/>
          <w:i/>
          <w:spacing w:val="1"/>
          <w:sz w:val="22"/>
          <w:szCs w:val="22"/>
        </w:rPr>
        <w:t>r</w:t>
      </w:r>
      <w:r w:rsidRPr="00F31E5A">
        <w:rPr>
          <w:rFonts w:asciiTheme="minorHAnsi" w:hAnsiTheme="minorHAnsi" w:cstheme="minorHAnsi"/>
          <w:b/>
          <w:i/>
          <w:sz w:val="22"/>
          <w:szCs w:val="22"/>
        </w:rPr>
        <w:t>e</w:t>
      </w:r>
      <w:r w:rsidRPr="00F31E5A">
        <w:rPr>
          <w:rFonts w:asciiTheme="minorHAnsi" w:hAnsiTheme="minorHAnsi" w:cstheme="minorHAnsi"/>
          <w:b/>
          <w:i/>
          <w:spacing w:val="-2"/>
          <w:sz w:val="22"/>
          <w:szCs w:val="22"/>
        </w:rPr>
        <w:t>q</w:t>
      </w:r>
      <w:r w:rsidRPr="00F31E5A">
        <w:rPr>
          <w:rFonts w:asciiTheme="minorHAnsi" w:hAnsiTheme="minorHAnsi" w:cstheme="minorHAnsi"/>
          <w:b/>
          <w:i/>
          <w:sz w:val="22"/>
          <w:szCs w:val="22"/>
        </w:rPr>
        <w:t>u</w:t>
      </w:r>
      <w:r w:rsidRPr="00F31E5A">
        <w:rPr>
          <w:rFonts w:asciiTheme="minorHAnsi" w:hAnsiTheme="minorHAnsi" w:cstheme="minorHAnsi"/>
          <w:b/>
          <w:i/>
          <w:spacing w:val="-1"/>
          <w:sz w:val="22"/>
          <w:szCs w:val="22"/>
        </w:rPr>
        <w:t>i</w:t>
      </w:r>
      <w:r w:rsidRPr="00F31E5A">
        <w:rPr>
          <w:rFonts w:asciiTheme="minorHAnsi" w:hAnsiTheme="minorHAnsi" w:cstheme="minorHAnsi"/>
          <w:b/>
          <w:i/>
          <w:spacing w:val="1"/>
          <w:sz w:val="22"/>
          <w:szCs w:val="22"/>
        </w:rPr>
        <w:t>r</w:t>
      </w:r>
      <w:r w:rsidRPr="00F31E5A">
        <w:rPr>
          <w:rFonts w:asciiTheme="minorHAnsi" w:hAnsiTheme="minorHAnsi" w:cstheme="minorHAnsi"/>
          <w:b/>
          <w:i/>
          <w:sz w:val="22"/>
          <w:szCs w:val="22"/>
        </w:rPr>
        <w:t>ed</w:t>
      </w:r>
      <w:r w:rsidRPr="00F31E5A">
        <w:rPr>
          <w:rFonts w:asciiTheme="minorHAnsi" w:hAnsiTheme="minorHAnsi" w:cstheme="minorHAnsi"/>
          <w:b/>
          <w:spacing w:val="-2"/>
          <w:sz w:val="22"/>
          <w:szCs w:val="22"/>
        </w:rPr>
        <w:t xml:space="preserve"> </w:t>
      </w:r>
    </w:p>
    <w:tbl>
      <w:tblPr>
        <w:tblpPr w:leftFromText="180" w:rightFromText="180" w:vertAnchor="text" w:tblpXSpec="center" w:tblpY="1"/>
        <w:tblOverlap w:val="neve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6"/>
        <w:gridCol w:w="3337"/>
        <w:gridCol w:w="2205"/>
        <w:gridCol w:w="2218"/>
      </w:tblGrid>
      <w:tr w:rsidR="00F11684" w14:paraId="2000D409" w14:textId="77777777" w:rsidTr="000D2743">
        <w:trPr>
          <w:trHeight w:hRule="exact" w:val="325"/>
        </w:trPr>
        <w:tc>
          <w:tcPr>
            <w:tcW w:w="185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8F94D0" w14:textId="77777777" w:rsidR="00B0268A" w:rsidRPr="00145C68" w:rsidRDefault="006E4C7D" w:rsidP="0030318E">
            <w:pPr>
              <w:spacing w:before="59" w:after="160" w:line="259" w:lineRule="auto"/>
              <w:ind w:left="637"/>
              <w:rPr>
                <w:rFonts w:ascii="Calibri" w:eastAsia="Calibri" w:hAnsi="Calibri" w:cs="Times New Roman"/>
                <w:color w:val="auto"/>
                <w:sz w:val="22"/>
                <w:szCs w:val="22"/>
              </w:rPr>
            </w:pPr>
            <w:r w:rsidRPr="00145C68">
              <w:rPr>
                <w:rFonts w:ascii="Calibri" w:eastAsia="Calibri" w:hAnsi="Calibri" w:cs="Times New Roman"/>
                <w:b/>
                <w:bCs/>
                <w:color w:val="auto"/>
                <w:spacing w:val="2"/>
                <w:sz w:val="20"/>
                <w:szCs w:val="20"/>
              </w:rPr>
              <w:t>S</w:t>
            </w:r>
            <w:r w:rsidRPr="00145C68">
              <w:rPr>
                <w:rFonts w:ascii="Calibri" w:eastAsia="Calibri" w:hAnsi="Calibri" w:cs="Times New Roman"/>
                <w:b/>
                <w:bCs/>
                <w:color w:val="auto"/>
                <w:spacing w:val="-3"/>
                <w:sz w:val="20"/>
                <w:szCs w:val="20"/>
              </w:rPr>
              <w:t>k</w:t>
            </w:r>
            <w:r w:rsidRPr="00145C68">
              <w:rPr>
                <w:rFonts w:ascii="Calibri" w:eastAsia="Calibri" w:hAnsi="Calibri" w:cs="Times New Roman"/>
                <w:b/>
                <w:bCs/>
                <w:color w:val="auto"/>
                <w:sz w:val="20"/>
                <w:szCs w:val="20"/>
              </w:rPr>
              <w:t>il</w:t>
            </w:r>
            <w:r w:rsidRPr="00145C68">
              <w:rPr>
                <w:rFonts w:ascii="Calibri" w:eastAsia="Calibri" w:hAnsi="Calibri" w:cs="Times New Roman"/>
                <w:b/>
                <w:bCs/>
                <w:color w:val="auto"/>
                <w:spacing w:val="2"/>
                <w:sz w:val="20"/>
                <w:szCs w:val="20"/>
              </w:rPr>
              <w:t>l</w:t>
            </w:r>
            <w:r w:rsidRPr="00145C68">
              <w:rPr>
                <w:rFonts w:ascii="Calibri" w:eastAsia="Calibri" w:hAnsi="Calibri" w:cs="Times New Roman"/>
                <w:b/>
                <w:bCs/>
                <w:color w:val="auto"/>
                <w:sz w:val="20"/>
                <w:szCs w:val="20"/>
              </w:rPr>
              <w:t>s</w:t>
            </w:r>
            <w:r w:rsidRPr="00145C68">
              <w:rPr>
                <w:rFonts w:ascii="Calibri" w:eastAsia="Calibri" w:hAnsi="Calibri" w:cs="Times New Roman"/>
                <w:b/>
                <w:bCs/>
                <w:color w:val="auto"/>
                <w:spacing w:val="-5"/>
                <w:sz w:val="20"/>
                <w:szCs w:val="20"/>
              </w:rPr>
              <w:t xml:space="preserve"> </w:t>
            </w:r>
            <w:r w:rsidRPr="00145C68">
              <w:rPr>
                <w:rFonts w:ascii="Calibri" w:eastAsia="Calibri" w:hAnsi="Calibri" w:cs="Times New Roman"/>
                <w:b/>
                <w:bCs/>
                <w:color w:val="auto"/>
                <w:sz w:val="20"/>
                <w:szCs w:val="20"/>
              </w:rPr>
              <w:t>N</w:t>
            </w:r>
            <w:r w:rsidRPr="00145C68">
              <w:rPr>
                <w:rFonts w:ascii="Calibri" w:eastAsia="Calibri" w:hAnsi="Calibri" w:cs="Times New Roman"/>
                <w:b/>
                <w:bCs/>
                <w:color w:val="auto"/>
                <w:spacing w:val="1"/>
                <w:sz w:val="20"/>
                <w:szCs w:val="20"/>
              </w:rPr>
              <w:t>ee</w:t>
            </w:r>
            <w:r w:rsidRPr="00145C68">
              <w:rPr>
                <w:rFonts w:ascii="Calibri" w:eastAsia="Calibri" w:hAnsi="Calibri" w:cs="Times New Roman"/>
                <w:b/>
                <w:bCs/>
                <w:color w:val="auto"/>
                <w:sz w:val="20"/>
                <w:szCs w:val="20"/>
              </w:rPr>
              <w:t>d</w:t>
            </w:r>
            <w:r w:rsidRPr="00145C68">
              <w:rPr>
                <w:rFonts w:ascii="Calibri" w:eastAsia="Calibri" w:hAnsi="Calibri" w:cs="Times New Roman"/>
                <w:b/>
                <w:bCs/>
                <w:color w:val="auto"/>
                <w:spacing w:val="1"/>
                <w:sz w:val="20"/>
                <w:szCs w:val="20"/>
              </w:rPr>
              <w:t>ed</w:t>
            </w:r>
          </w:p>
        </w:tc>
        <w:tc>
          <w:tcPr>
            <w:tcW w:w="3337" w:type="dxa"/>
            <w:tcBorders>
              <w:left w:val="single" w:sz="4" w:space="0" w:color="auto"/>
            </w:tcBorders>
            <w:shd w:val="clear" w:color="auto" w:fill="D0CECE" w:themeFill="background2" w:themeFillShade="E6"/>
          </w:tcPr>
          <w:p w14:paraId="604CC9ED" w14:textId="77777777" w:rsidR="00B0268A" w:rsidRPr="00145C68" w:rsidRDefault="006E4C7D" w:rsidP="0030318E">
            <w:pPr>
              <w:spacing w:before="59" w:after="160" w:line="259" w:lineRule="auto"/>
              <w:ind w:left="419"/>
              <w:rPr>
                <w:rFonts w:ascii="Calibri" w:eastAsia="Calibri" w:hAnsi="Calibri" w:cs="Times New Roman"/>
                <w:color w:val="auto"/>
                <w:sz w:val="22"/>
                <w:szCs w:val="22"/>
              </w:rPr>
            </w:pPr>
            <w:r w:rsidRPr="00145C68">
              <w:rPr>
                <w:rFonts w:ascii="Calibri" w:eastAsia="Calibri" w:hAnsi="Calibri" w:cs="Times New Roman"/>
                <w:b/>
                <w:bCs/>
                <w:color w:val="auto"/>
                <w:sz w:val="20"/>
                <w:szCs w:val="20"/>
              </w:rPr>
              <w:t>N</w:t>
            </w:r>
            <w:r w:rsidRPr="00145C68">
              <w:rPr>
                <w:rFonts w:ascii="Calibri" w:eastAsia="Calibri" w:hAnsi="Calibri" w:cs="Times New Roman"/>
                <w:b/>
                <w:bCs/>
                <w:color w:val="auto"/>
                <w:spacing w:val="2"/>
                <w:sz w:val="20"/>
                <w:szCs w:val="20"/>
              </w:rPr>
              <w:t>u</w:t>
            </w:r>
            <w:r w:rsidRPr="00145C68">
              <w:rPr>
                <w:rFonts w:ascii="Calibri" w:eastAsia="Calibri" w:hAnsi="Calibri" w:cs="Times New Roman"/>
                <w:b/>
                <w:bCs/>
                <w:color w:val="auto"/>
                <w:spacing w:val="-2"/>
                <w:sz w:val="20"/>
                <w:szCs w:val="20"/>
              </w:rPr>
              <w:t>m</w:t>
            </w:r>
            <w:r w:rsidRPr="00145C68">
              <w:rPr>
                <w:rFonts w:ascii="Calibri" w:eastAsia="Calibri" w:hAnsi="Calibri" w:cs="Times New Roman"/>
                <w:b/>
                <w:bCs/>
                <w:color w:val="auto"/>
                <w:sz w:val="20"/>
                <w:szCs w:val="20"/>
              </w:rPr>
              <w:t>b</w:t>
            </w:r>
            <w:r w:rsidRPr="00145C68">
              <w:rPr>
                <w:rFonts w:ascii="Calibri" w:eastAsia="Calibri" w:hAnsi="Calibri" w:cs="Times New Roman"/>
                <w:b/>
                <w:bCs/>
                <w:color w:val="auto"/>
                <w:spacing w:val="1"/>
                <w:sz w:val="20"/>
                <w:szCs w:val="20"/>
              </w:rPr>
              <w:t>e</w:t>
            </w:r>
            <w:r w:rsidRPr="00145C68">
              <w:rPr>
                <w:rFonts w:ascii="Calibri" w:eastAsia="Calibri" w:hAnsi="Calibri" w:cs="Times New Roman"/>
                <w:b/>
                <w:bCs/>
                <w:color w:val="auto"/>
                <w:sz w:val="20"/>
                <w:szCs w:val="20"/>
              </w:rPr>
              <w:t>r</w:t>
            </w:r>
            <w:r w:rsidRPr="00145C68">
              <w:rPr>
                <w:rFonts w:ascii="Calibri" w:eastAsia="Calibri" w:hAnsi="Calibri" w:cs="Times New Roman"/>
                <w:b/>
                <w:bCs/>
                <w:color w:val="auto"/>
                <w:spacing w:val="-6"/>
                <w:sz w:val="20"/>
                <w:szCs w:val="20"/>
              </w:rPr>
              <w:t xml:space="preserve"> </w:t>
            </w:r>
            <w:r w:rsidRPr="00145C68">
              <w:rPr>
                <w:rFonts w:ascii="Calibri" w:eastAsia="Calibri" w:hAnsi="Calibri" w:cs="Times New Roman"/>
                <w:b/>
                <w:bCs/>
                <w:color w:val="auto"/>
                <w:spacing w:val="1"/>
                <w:sz w:val="20"/>
                <w:szCs w:val="20"/>
              </w:rPr>
              <w:t>o</w:t>
            </w:r>
            <w:r w:rsidRPr="00145C68">
              <w:rPr>
                <w:rFonts w:ascii="Calibri" w:eastAsia="Calibri" w:hAnsi="Calibri" w:cs="Times New Roman"/>
                <w:b/>
                <w:bCs/>
                <w:color w:val="auto"/>
                <w:sz w:val="20"/>
                <w:szCs w:val="20"/>
              </w:rPr>
              <w:t>f</w:t>
            </w:r>
            <w:r w:rsidRPr="00145C68">
              <w:rPr>
                <w:rFonts w:ascii="Calibri" w:eastAsia="Calibri" w:hAnsi="Calibri" w:cs="Times New Roman"/>
                <w:b/>
                <w:bCs/>
                <w:color w:val="auto"/>
                <w:spacing w:val="-1"/>
                <w:sz w:val="20"/>
                <w:szCs w:val="20"/>
              </w:rPr>
              <w:t xml:space="preserve"> </w:t>
            </w:r>
            <w:r w:rsidRPr="00145C68">
              <w:rPr>
                <w:rFonts w:ascii="Calibri" w:eastAsia="Calibri" w:hAnsi="Calibri" w:cs="Times New Roman"/>
                <w:b/>
                <w:bCs/>
                <w:color w:val="auto"/>
                <w:sz w:val="20"/>
                <w:szCs w:val="20"/>
              </w:rPr>
              <w:t>S</w:t>
            </w:r>
            <w:r w:rsidRPr="00145C68">
              <w:rPr>
                <w:rFonts w:ascii="Calibri" w:eastAsia="Calibri" w:hAnsi="Calibri" w:cs="Times New Roman"/>
                <w:b/>
                <w:bCs/>
                <w:color w:val="auto"/>
                <w:spacing w:val="1"/>
                <w:sz w:val="20"/>
                <w:szCs w:val="20"/>
              </w:rPr>
              <w:t>taf</w:t>
            </w:r>
            <w:r w:rsidRPr="00145C68">
              <w:rPr>
                <w:rFonts w:ascii="Calibri" w:eastAsia="Calibri" w:hAnsi="Calibri" w:cs="Times New Roman"/>
                <w:b/>
                <w:bCs/>
                <w:color w:val="auto"/>
                <w:sz w:val="20"/>
                <w:szCs w:val="20"/>
              </w:rPr>
              <w:t>f</w:t>
            </w:r>
            <w:r w:rsidRPr="00145C68">
              <w:rPr>
                <w:rFonts w:ascii="Calibri" w:eastAsia="Calibri" w:hAnsi="Calibri" w:cs="Times New Roman"/>
                <w:b/>
                <w:bCs/>
                <w:color w:val="auto"/>
                <w:spacing w:val="-3"/>
                <w:sz w:val="20"/>
                <w:szCs w:val="20"/>
              </w:rPr>
              <w:t xml:space="preserve"> </w:t>
            </w:r>
            <w:r w:rsidRPr="00145C68">
              <w:rPr>
                <w:rFonts w:ascii="Calibri" w:eastAsia="Calibri" w:hAnsi="Calibri" w:cs="Times New Roman"/>
                <w:b/>
                <w:bCs/>
                <w:color w:val="auto"/>
                <w:sz w:val="20"/>
                <w:szCs w:val="20"/>
              </w:rPr>
              <w:t>W</w:t>
            </w:r>
            <w:r w:rsidRPr="00145C68">
              <w:rPr>
                <w:rFonts w:ascii="Calibri" w:eastAsia="Calibri" w:hAnsi="Calibri" w:cs="Times New Roman"/>
                <w:b/>
                <w:bCs/>
                <w:color w:val="auto"/>
                <w:spacing w:val="1"/>
                <w:sz w:val="20"/>
                <w:szCs w:val="20"/>
              </w:rPr>
              <w:t>ee</w:t>
            </w:r>
            <w:r w:rsidRPr="00145C68">
              <w:rPr>
                <w:rFonts w:ascii="Calibri" w:eastAsia="Calibri" w:hAnsi="Calibri" w:cs="Times New Roman"/>
                <w:b/>
                <w:bCs/>
                <w:color w:val="auto"/>
                <w:sz w:val="20"/>
                <w:szCs w:val="20"/>
              </w:rPr>
              <w:t>ks</w:t>
            </w:r>
            <w:r>
              <w:rPr>
                <w:rFonts w:ascii="Calibri" w:eastAsia="Calibri" w:hAnsi="Calibri" w:cs="Times New Roman"/>
                <w:b/>
                <w:bCs/>
                <w:color w:val="auto"/>
                <w:sz w:val="20"/>
                <w:szCs w:val="20"/>
              </w:rPr>
              <w:t xml:space="preserve"> (SWs) </w:t>
            </w:r>
          </w:p>
        </w:tc>
        <w:tc>
          <w:tcPr>
            <w:tcW w:w="2205" w:type="dxa"/>
            <w:shd w:val="clear" w:color="auto" w:fill="D0CECE" w:themeFill="background2" w:themeFillShade="E6"/>
          </w:tcPr>
          <w:p w14:paraId="7CEB652E" w14:textId="77777777" w:rsidR="00B0268A" w:rsidRPr="00145C68" w:rsidRDefault="006E4C7D" w:rsidP="0030318E">
            <w:pPr>
              <w:spacing w:before="59" w:after="160" w:line="259" w:lineRule="auto"/>
              <w:ind w:left="401"/>
              <w:rPr>
                <w:rFonts w:ascii="Calibri" w:eastAsia="Calibri" w:hAnsi="Calibri" w:cs="Times New Roman"/>
                <w:color w:val="auto"/>
                <w:sz w:val="22"/>
                <w:szCs w:val="22"/>
              </w:rPr>
            </w:pPr>
            <w:r w:rsidRPr="00145C68">
              <w:rPr>
                <w:rFonts w:ascii="Calibri" w:eastAsia="Calibri" w:hAnsi="Calibri" w:cs="Times New Roman"/>
                <w:b/>
                <w:bCs/>
                <w:color w:val="auto"/>
                <w:sz w:val="20"/>
                <w:szCs w:val="20"/>
              </w:rPr>
              <w:t>N</w:t>
            </w:r>
            <w:r w:rsidRPr="00145C68">
              <w:rPr>
                <w:rFonts w:ascii="Calibri" w:eastAsia="Calibri" w:hAnsi="Calibri" w:cs="Times New Roman"/>
                <w:b/>
                <w:bCs/>
                <w:color w:val="auto"/>
                <w:spacing w:val="2"/>
                <w:sz w:val="20"/>
                <w:szCs w:val="20"/>
              </w:rPr>
              <w:t>u</w:t>
            </w:r>
            <w:r w:rsidRPr="00145C68">
              <w:rPr>
                <w:rFonts w:ascii="Calibri" w:eastAsia="Calibri" w:hAnsi="Calibri" w:cs="Times New Roman"/>
                <w:b/>
                <w:bCs/>
                <w:color w:val="auto"/>
                <w:spacing w:val="-2"/>
                <w:sz w:val="20"/>
                <w:szCs w:val="20"/>
              </w:rPr>
              <w:t>m</w:t>
            </w:r>
            <w:r w:rsidRPr="00145C68">
              <w:rPr>
                <w:rFonts w:ascii="Calibri" w:eastAsia="Calibri" w:hAnsi="Calibri" w:cs="Times New Roman"/>
                <w:b/>
                <w:bCs/>
                <w:color w:val="auto"/>
                <w:sz w:val="20"/>
                <w:szCs w:val="20"/>
              </w:rPr>
              <w:t>ber</w:t>
            </w:r>
            <w:r w:rsidRPr="00145C68">
              <w:rPr>
                <w:rFonts w:ascii="Calibri" w:eastAsia="Calibri" w:hAnsi="Calibri" w:cs="Times New Roman"/>
                <w:b/>
                <w:bCs/>
                <w:color w:val="auto"/>
                <w:spacing w:val="-6"/>
                <w:sz w:val="20"/>
                <w:szCs w:val="20"/>
              </w:rPr>
              <w:t xml:space="preserve"> </w:t>
            </w:r>
            <w:r w:rsidRPr="00145C68">
              <w:rPr>
                <w:rFonts w:ascii="Calibri" w:eastAsia="Calibri" w:hAnsi="Calibri" w:cs="Times New Roman"/>
                <w:b/>
                <w:bCs/>
                <w:color w:val="auto"/>
                <w:spacing w:val="1"/>
                <w:sz w:val="20"/>
                <w:szCs w:val="20"/>
              </w:rPr>
              <w:t>o</w:t>
            </w:r>
            <w:r w:rsidRPr="00145C68">
              <w:rPr>
                <w:rFonts w:ascii="Calibri" w:eastAsia="Calibri" w:hAnsi="Calibri" w:cs="Times New Roman"/>
                <w:b/>
                <w:bCs/>
                <w:color w:val="auto"/>
                <w:sz w:val="20"/>
                <w:szCs w:val="20"/>
              </w:rPr>
              <w:t xml:space="preserve">f </w:t>
            </w:r>
            <w:r w:rsidRPr="00145C68">
              <w:rPr>
                <w:rFonts w:ascii="Calibri" w:eastAsia="Calibri" w:hAnsi="Calibri" w:cs="Times New Roman"/>
                <w:b/>
                <w:bCs/>
                <w:color w:val="auto"/>
                <w:spacing w:val="-1"/>
                <w:sz w:val="20"/>
                <w:szCs w:val="20"/>
              </w:rPr>
              <w:t>T</w:t>
            </w:r>
            <w:r w:rsidRPr="00145C68">
              <w:rPr>
                <w:rFonts w:ascii="Calibri" w:eastAsia="Calibri" w:hAnsi="Calibri" w:cs="Times New Roman"/>
                <w:b/>
                <w:bCs/>
                <w:color w:val="auto"/>
                <w:spacing w:val="1"/>
                <w:sz w:val="20"/>
                <w:szCs w:val="20"/>
              </w:rPr>
              <w:t>r</w:t>
            </w:r>
            <w:r w:rsidRPr="00145C68">
              <w:rPr>
                <w:rFonts w:ascii="Calibri" w:eastAsia="Calibri" w:hAnsi="Calibri" w:cs="Times New Roman"/>
                <w:b/>
                <w:bCs/>
                <w:color w:val="auto"/>
                <w:sz w:val="20"/>
                <w:szCs w:val="20"/>
              </w:rPr>
              <w:t>i</w:t>
            </w:r>
            <w:r w:rsidRPr="00145C68">
              <w:rPr>
                <w:rFonts w:ascii="Calibri" w:eastAsia="Calibri" w:hAnsi="Calibri" w:cs="Times New Roman"/>
                <w:b/>
                <w:bCs/>
                <w:color w:val="auto"/>
                <w:spacing w:val="2"/>
                <w:sz w:val="20"/>
                <w:szCs w:val="20"/>
              </w:rPr>
              <w:t>p</w:t>
            </w:r>
            <w:r w:rsidRPr="00145C68">
              <w:rPr>
                <w:rFonts w:ascii="Calibri" w:eastAsia="Calibri" w:hAnsi="Calibri" w:cs="Times New Roman"/>
                <w:b/>
                <w:bCs/>
                <w:color w:val="auto"/>
                <w:sz w:val="20"/>
                <w:szCs w:val="20"/>
              </w:rPr>
              <w:t>s</w:t>
            </w:r>
          </w:p>
        </w:tc>
        <w:tc>
          <w:tcPr>
            <w:tcW w:w="2218" w:type="dxa"/>
            <w:shd w:val="clear" w:color="auto" w:fill="D0CECE" w:themeFill="background2" w:themeFillShade="E6"/>
          </w:tcPr>
          <w:p w14:paraId="6D959EFA" w14:textId="77777777" w:rsidR="00B0268A" w:rsidRPr="00145C68" w:rsidRDefault="006E4C7D" w:rsidP="0030318E">
            <w:pPr>
              <w:spacing w:before="59" w:after="160" w:line="259" w:lineRule="auto"/>
              <w:ind w:left="670"/>
              <w:rPr>
                <w:rFonts w:ascii="Calibri" w:eastAsia="Calibri" w:hAnsi="Calibri" w:cs="Times New Roman"/>
                <w:color w:val="auto"/>
                <w:sz w:val="22"/>
                <w:szCs w:val="22"/>
              </w:rPr>
            </w:pPr>
            <w:r w:rsidRPr="00145C68">
              <w:rPr>
                <w:rFonts w:ascii="Calibri" w:eastAsia="Calibri" w:hAnsi="Calibri" w:cs="Times New Roman"/>
                <w:b/>
                <w:bCs/>
                <w:color w:val="auto"/>
                <w:sz w:val="20"/>
                <w:szCs w:val="20"/>
              </w:rPr>
              <w:t>C</w:t>
            </w:r>
            <w:r w:rsidRPr="00145C68">
              <w:rPr>
                <w:rFonts w:ascii="Calibri" w:eastAsia="Calibri" w:hAnsi="Calibri" w:cs="Times New Roman"/>
                <w:b/>
                <w:bCs/>
                <w:color w:val="auto"/>
                <w:spacing w:val="4"/>
                <w:sz w:val="20"/>
                <w:szCs w:val="20"/>
              </w:rPr>
              <w:t>o</w:t>
            </w:r>
            <w:r w:rsidRPr="00145C68">
              <w:rPr>
                <w:rFonts w:ascii="Calibri" w:eastAsia="Calibri" w:hAnsi="Calibri" w:cs="Times New Roman"/>
                <w:b/>
                <w:bCs/>
                <w:color w:val="auto"/>
                <w:sz w:val="20"/>
                <w:szCs w:val="20"/>
              </w:rPr>
              <w:t>m</w:t>
            </w:r>
            <w:r w:rsidRPr="00145C68">
              <w:rPr>
                <w:rFonts w:ascii="Calibri" w:eastAsia="Calibri" w:hAnsi="Calibri" w:cs="Times New Roman"/>
                <w:b/>
                <w:bCs/>
                <w:color w:val="auto"/>
                <w:spacing w:val="-2"/>
                <w:sz w:val="20"/>
                <w:szCs w:val="20"/>
              </w:rPr>
              <w:t>m</w:t>
            </w:r>
            <w:r w:rsidRPr="00145C68">
              <w:rPr>
                <w:rFonts w:ascii="Calibri" w:eastAsia="Calibri" w:hAnsi="Calibri" w:cs="Times New Roman"/>
                <w:b/>
                <w:bCs/>
                <w:color w:val="auto"/>
                <w:spacing w:val="1"/>
                <w:sz w:val="20"/>
                <w:szCs w:val="20"/>
              </w:rPr>
              <w:t>e</w:t>
            </w:r>
            <w:r w:rsidRPr="00145C68">
              <w:rPr>
                <w:rFonts w:ascii="Calibri" w:eastAsia="Calibri" w:hAnsi="Calibri" w:cs="Times New Roman"/>
                <w:b/>
                <w:bCs/>
                <w:color w:val="auto"/>
                <w:sz w:val="20"/>
                <w:szCs w:val="20"/>
              </w:rPr>
              <w:t>n</w:t>
            </w:r>
            <w:r w:rsidRPr="00145C68">
              <w:rPr>
                <w:rFonts w:ascii="Calibri" w:eastAsia="Calibri" w:hAnsi="Calibri" w:cs="Times New Roman"/>
                <w:b/>
                <w:bCs/>
                <w:color w:val="auto"/>
                <w:spacing w:val="1"/>
                <w:sz w:val="20"/>
                <w:szCs w:val="20"/>
              </w:rPr>
              <w:t>t</w:t>
            </w:r>
            <w:r w:rsidRPr="00145C68">
              <w:rPr>
                <w:rFonts w:ascii="Calibri" w:eastAsia="Calibri" w:hAnsi="Calibri" w:cs="Times New Roman"/>
                <w:b/>
                <w:bCs/>
                <w:color w:val="auto"/>
                <w:sz w:val="20"/>
                <w:szCs w:val="20"/>
              </w:rPr>
              <w:t>s</w:t>
            </w:r>
          </w:p>
        </w:tc>
      </w:tr>
      <w:tr w:rsidR="00F11684" w14:paraId="77415619" w14:textId="77777777" w:rsidTr="00B660A4">
        <w:trPr>
          <w:trHeight w:hRule="exact" w:val="581"/>
        </w:trPr>
        <w:tc>
          <w:tcPr>
            <w:tcW w:w="1856" w:type="dxa"/>
            <w:tcBorders>
              <w:top w:val="single" w:sz="4" w:space="0" w:color="auto"/>
              <w:left w:val="single" w:sz="4" w:space="0" w:color="auto"/>
              <w:bottom w:val="single" w:sz="4" w:space="0" w:color="auto"/>
              <w:right w:val="single" w:sz="4" w:space="0" w:color="auto"/>
            </w:tcBorders>
          </w:tcPr>
          <w:p w14:paraId="5AD31072"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O</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ati</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9"/>
                <w:sz w:val="20"/>
                <w:szCs w:val="20"/>
              </w:rPr>
              <w:t xml:space="preserve"> </w:t>
            </w:r>
          </w:p>
        </w:tc>
        <w:tc>
          <w:tcPr>
            <w:tcW w:w="3337" w:type="dxa"/>
            <w:tcBorders>
              <w:left w:val="single" w:sz="4" w:space="0" w:color="auto"/>
            </w:tcBorders>
          </w:tcPr>
          <w:p w14:paraId="6E2AC193"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8</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p>
        </w:tc>
        <w:tc>
          <w:tcPr>
            <w:tcW w:w="2205" w:type="dxa"/>
          </w:tcPr>
          <w:p w14:paraId="79510E46"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p>
        </w:tc>
        <w:tc>
          <w:tcPr>
            <w:tcW w:w="2218" w:type="dxa"/>
          </w:tcPr>
          <w:p w14:paraId="359D8698"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Headquarters and 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5BA57AD6" w14:textId="77777777" w:rsidTr="0030318E">
        <w:trPr>
          <w:trHeight w:hRule="exact" w:val="519"/>
        </w:trPr>
        <w:tc>
          <w:tcPr>
            <w:tcW w:w="1856" w:type="dxa"/>
            <w:tcBorders>
              <w:top w:val="single" w:sz="4" w:space="0" w:color="auto"/>
              <w:left w:val="single" w:sz="4" w:space="0" w:color="auto"/>
              <w:bottom w:val="single" w:sz="4" w:space="0" w:color="auto"/>
              <w:right w:val="single" w:sz="4" w:space="0" w:color="auto"/>
            </w:tcBorders>
          </w:tcPr>
          <w:p w14:paraId="2090F7F7" w14:textId="77777777" w:rsidR="00B0268A" w:rsidRPr="00145C68" w:rsidRDefault="006E4C7D" w:rsidP="0030318E">
            <w:pPr>
              <w:spacing w:before="54" w:after="160" w:line="259" w:lineRule="auto"/>
              <w:ind w:left="105"/>
              <w:rPr>
                <w:rFonts w:ascii="Calibri" w:eastAsia="Calibri" w:hAnsi="Calibri" w:cs="Times New Roman"/>
                <w:color w:val="auto"/>
                <w:spacing w:val="1"/>
                <w:sz w:val="20"/>
                <w:szCs w:val="20"/>
              </w:rPr>
            </w:pPr>
            <w:r w:rsidRPr="00145C68">
              <w:rPr>
                <w:rFonts w:ascii="Calibri" w:eastAsia="Calibri" w:hAnsi="Calibri" w:cs="Times New Roman"/>
                <w:color w:val="auto"/>
                <w:spacing w:val="1"/>
                <w:sz w:val="20"/>
                <w:szCs w:val="20"/>
              </w:rPr>
              <w:t xml:space="preserve">Higher Education </w:t>
            </w:r>
          </w:p>
        </w:tc>
        <w:tc>
          <w:tcPr>
            <w:tcW w:w="3337" w:type="dxa"/>
            <w:tcBorders>
              <w:left w:val="single" w:sz="4" w:space="0" w:color="auto"/>
            </w:tcBorders>
          </w:tcPr>
          <w:p w14:paraId="7485945F"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8</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p>
        </w:tc>
        <w:tc>
          <w:tcPr>
            <w:tcW w:w="2205" w:type="dxa"/>
          </w:tcPr>
          <w:p w14:paraId="4399F1F4"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3"/>
                <w:sz w:val="20"/>
                <w:szCs w:val="20"/>
              </w:rPr>
              <w:t>T</w:t>
            </w:r>
            <w:r w:rsidRPr="00145C68">
              <w:rPr>
                <w:rFonts w:ascii="Calibri" w:eastAsia="Calibri" w:hAnsi="Calibri" w:cs="Times New Roman"/>
                <w:color w:val="auto"/>
                <w:spacing w:val="-5"/>
                <w:sz w:val="20"/>
                <w:szCs w:val="20"/>
              </w:rPr>
              <w:t>w</w:t>
            </w:r>
            <w:r w:rsidRPr="00145C68">
              <w:rPr>
                <w:rFonts w:ascii="Calibri" w:eastAsia="Calibri" w:hAnsi="Calibri" w:cs="Times New Roman"/>
                <w:color w:val="auto"/>
                <w:sz w:val="20"/>
                <w:szCs w:val="20"/>
              </w:rPr>
              <w:t>o</w:t>
            </w:r>
          </w:p>
        </w:tc>
        <w:tc>
          <w:tcPr>
            <w:tcW w:w="2218" w:type="dxa"/>
          </w:tcPr>
          <w:p w14:paraId="03E3F7C9"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Externally</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496423E0" w14:textId="77777777" w:rsidTr="0030318E">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76665302"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1"/>
                <w:sz w:val="20"/>
                <w:szCs w:val="20"/>
              </w:rPr>
              <w:t>&amp;</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 xml:space="preserve"> </w:t>
            </w:r>
          </w:p>
        </w:tc>
        <w:tc>
          <w:tcPr>
            <w:tcW w:w="3337" w:type="dxa"/>
            <w:tcBorders>
              <w:left w:val="single" w:sz="4" w:space="0" w:color="auto"/>
            </w:tcBorders>
          </w:tcPr>
          <w:p w14:paraId="4E8B69D0"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4</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nnu</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2"/>
                <w:sz w:val="20"/>
                <w:szCs w:val="20"/>
              </w:rPr>
              <w:t>ll</w:t>
            </w:r>
            <w:r w:rsidRPr="00145C68">
              <w:rPr>
                <w:rFonts w:ascii="Calibri" w:eastAsia="Calibri" w:hAnsi="Calibri" w:cs="Times New Roman"/>
                <w:color w:val="auto"/>
                <w:sz w:val="20"/>
                <w:szCs w:val="20"/>
              </w:rPr>
              <w:t>y</w:t>
            </w:r>
          </w:p>
        </w:tc>
        <w:tc>
          <w:tcPr>
            <w:tcW w:w="2205" w:type="dxa"/>
          </w:tcPr>
          <w:p w14:paraId="55673497"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p>
        </w:tc>
        <w:tc>
          <w:tcPr>
            <w:tcW w:w="2218" w:type="dxa"/>
          </w:tcPr>
          <w:p w14:paraId="73597180"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4AF125C4" w14:textId="77777777" w:rsidTr="0030318E">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21C12344"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2"/>
                <w:sz w:val="20"/>
                <w:szCs w:val="20"/>
              </w:rPr>
              <w:t>P</w:t>
            </w:r>
            <w:r w:rsidRPr="00145C68">
              <w:rPr>
                <w:rFonts w:ascii="Calibri" w:eastAsia="Calibri" w:hAnsi="Calibri" w:cs="Times New Roman"/>
                <w:color w:val="auto"/>
                <w:spacing w:val="1"/>
                <w:sz w:val="20"/>
                <w:szCs w:val="20"/>
              </w:rPr>
              <w:t>ro</w:t>
            </w:r>
            <w:r w:rsidRPr="00145C68">
              <w:rPr>
                <w:rFonts w:ascii="Calibri" w:eastAsia="Calibri" w:hAnsi="Calibri" w:cs="Times New Roman"/>
                <w:color w:val="auto"/>
                <w:sz w:val="20"/>
                <w:szCs w:val="20"/>
              </w:rPr>
              <w:t>c</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4"/>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p>
        </w:tc>
        <w:tc>
          <w:tcPr>
            <w:tcW w:w="3337" w:type="dxa"/>
            <w:tcBorders>
              <w:left w:val="single" w:sz="4" w:space="0" w:color="auto"/>
            </w:tcBorders>
          </w:tcPr>
          <w:p w14:paraId="0972A7D8"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3</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p>
        </w:tc>
        <w:tc>
          <w:tcPr>
            <w:tcW w:w="2205" w:type="dxa"/>
          </w:tcPr>
          <w:p w14:paraId="0E9DCF88"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p>
        </w:tc>
        <w:tc>
          <w:tcPr>
            <w:tcW w:w="2218" w:type="dxa"/>
          </w:tcPr>
          <w:p w14:paraId="572F4183"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2C5EE030" w14:textId="77777777" w:rsidTr="0030318E">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2042AE9D"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cial</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1"/>
                <w:sz w:val="20"/>
                <w:szCs w:val="20"/>
              </w:rPr>
              <w:t>afeguards</w:t>
            </w:r>
          </w:p>
        </w:tc>
        <w:tc>
          <w:tcPr>
            <w:tcW w:w="3337" w:type="dxa"/>
            <w:tcBorders>
              <w:left w:val="single" w:sz="4" w:space="0" w:color="auto"/>
            </w:tcBorders>
          </w:tcPr>
          <w:p w14:paraId="393191C8"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1</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p>
        </w:tc>
        <w:tc>
          <w:tcPr>
            <w:tcW w:w="2205" w:type="dxa"/>
          </w:tcPr>
          <w:p w14:paraId="3DB269D7"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w:t>
            </w:r>
          </w:p>
        </w:tc>
        <w:tc>
          <w:tcPr>
            <w:tcW w:w="2218" w:type="dxa"/>
          </w:tcPr>
          <w:p w14:paraId="00934230"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5BD97F3A" w14:textId="77777777" w:rsidTr="0030318E">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4ECB667B"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E</w:t>
            </w:r>
            <w:r w:rsidRPr="00145C68">
              <w:rPr>
                <w:rFonts w:ascii="Calibri" w:eastAsia="Calibri" w:hAnsi="Calibri" w:cs="Times New Roman"/>
                <w:color w:val="auto"/>
                <w:spacing w:val="-1"/>
                <w:sz w:val="20"/>
                <w:szCs w:val="20"/>
              </w:rPr>
              <w:t>nv</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ron</w:t>
            </w:r>
            <w:r w:rsidRPr="00145C68">
              <w:rPr>
                <w:rFonts w:ascii="Calibri" w:eastAsia="Calibri" w:hAnsi="Calibri" w:cs="Times New Roman"/>
                <w:color w:val="auto"/>
                <w:spacing w:val="-1"/>
                <w:sz w:val="20"/>
                <w:szCs w:val="20"/>
              </w:rPr>
              <w:t>m</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0"/>
                <w:sz w:val="20"/>
                <w:szCs w:val="20"/>
              </w:rPr>
              <w:t xml:space="preserve"> </w:t>
            </w:r>
          </w:p>
        </w:tc>
        <w:tc>
          <w:tcPr>
            <w:tcW w:w="3337" w:type="dxa"/>
            <w:tcBorders>
              <w:left w:val="single" w:sz="4" w:space="0" w:color="auto"/>
            </w:tcBorders>
          </w:tcPr>
          <w:p w14:paraId="6C27683E"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1</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nnu</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2"/>
                <w:sz w:val="20"/>
                <w:szCs w:val="20"/>
              </w:rPr>
              <w:t>ll</w:t>
            </w:r>
            <w:r w:rsidRPr="00145C68">
              <w:rPr>
                <w:rFonts w:ascii="Calibri" w:eastAsia="Calibri" w:hAnsi="Calibri" w:cs="Times New Roman"/>
                <w:color w:val="auto"/>
                <w:sz w:val="20"/>
                <w:szCs w:val="20"/>
              </w:rPr>
              <w:t>y</w:t>
            </w:r>
          </w:p>
        </w:tc>
        <w:tc>
          <w:tcPr>
            <w:tcW w:w="2205" w:type="dxa"/>
          </w:tcPr>
          <w:p w14:paraId="3ED6F5BB"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p>
        </w:tc>
        <w:tc>
          <w:tcPr>
            <w:tcW w:w="2218" w:type="dxa"/>
          </w:tcPr>
          <w:p w14:paraId="579DCD4A"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0EA9B393" w14:textId="77777777" w:rsidTr="00B660A4">
        <w:trPr>
          <w:trHeight w:hRule="exact" w:val="698"/>
        </w:trPr>
        <w:tc>
          <w:tcPr>
            <w:tcW w:w="1856" w:type="dxa"/>
            <w:tcBorders>
              <w:top w:val="single" w:sz="4" w:space="0" w:color="auto"/>
              <w:left w:val="single" w:sz="4" w:space="0" w:color="auto"/>
              <w:bottom w:val="single" w:sz="4" w:space="0" w:color="auto"/>
              <w:right w:val="single" w:sz="4" w:space="0" w:color="auto"/>
            </w:tcBorders>
          </w:tcPr>
          <w:p w14:paraId="41F2AAC3" w14:textId="77777777" w:rsidR="00B0268A" w:rsidRPr="00145C68" w:rsidRDefault="006E4C7D" w:rsidP="0030318E">
            <w:pPr>
              <w:spacing w:before="54" w:after="160" w:line="259" w:lineRule="auto"/>
              <w:ind w:left="105"/>
              <w:rPr>
                <w:rFonts w:ascii="Calibri" w:eastAsia="Calibri" w:hAnsi="Calibri" w:cs="Times New Roman"/>
                <w:color w:val="auto"/>
                <w:sz w:val="20"/>
                <w:szCs w:val="20"/>
              </w:rPr>
            </w:pPr>
            <w:r w:rsidRPr="00145C68">
              <w:rPr>
                <w:rFonts w:ascii="Calibri" w:eastAsia="Calibri" w:hAnsi="Calibri" w:cs="Times New Roman"/>
                <w:color w:val="auto"/>
                <w:sz w:val="20"/>
                <w:szCs w:val="20"/>
              </w:rPr>
              <w:t xml:space="preserve">Infrastructure </w:t>
            </w:r>
          </w:p>
        </w:tc>
        <w:tc>
          <w:tcPr>
            <w:tcW w:w="3337" w:type="dxa"/>
            <w:tcBorders>
              <w:left w:val="single" w:sz="4" w:space="0" w:color="auto"/>
            </w:tcBorders>
          </w:tcPr>
          <w:p w14:paraId="158DDAC0" w14:textId="77777777" w:rsidR="00B0268A" w:rsidRPr="00145C68" w:rsidRDefault="006E4C7D" w:rsidP="0030318E">
            <w:pPr>
              <w:spacing w:before="54" w:after="160" w:line="259" w:lineRule="auto"/>
              <w:ind w:left="105"/>
              <w:rPr>
                <w:rFonts w:ascii="Calibri" w:eastAsia="Calibri" w:hAnsi="Calibri" w:cs="Times New Roman"/>
                <w:color w:val="auto"/>
                <w:sz w:val="20"/>
                <w:szCs w:val="20"/>
              </w:rPr>
            </w:pPr>
            <w:r w:rsidRPr="00145C68">
              <w:rPr>
                <w:rFonts w:ascii="Calibri" w:eastAsia="Calibri" w:hAnsi="Calibri" w:cs="Times New Roman"/>
                <w:color w:val="auto"/>
                <w:sz w:val="20"/>
                <w:szCs w:val="20"/>
              </w:rPr>
              <w:t>2 SW annually</w:t>
            </w:r>
          </w:p>
        </w:tc>
        <w:tc>
          <w:tcPr>
            <w:tcW w:w="2205" w:type="dxa"/>
          </w:tcPr>
          <w:p w14:paraId="7E0DBE67" w14:textId="77777777" w:rsidR="00B0268A" w:rsidRPr="00145C68" w:rsidRDefault="006E4C7D" w:rsidP="0030318E">
            <w:pPr>
              <w:spacing w:before="54" w:after="160" w:line="259" w:lineRule="auto"/>
              <w:ind w:left="105"/>
              <w:rPr>
                <w:rFonts w:ascii="Calibri" w:eastAsia="Calibri" w:hAnsi="Calibri" w:cs="Times New Roman"/>
                <w:color w:val="auto"/>
                <w:sz w:val="20"/>
                <w:szCs w:val="20"/>
              </w:rPr>
            </w:pPr>
            <w:r w:rsidRPr="00145C68">
              <w:rPr>
                <w:rFonts w:ascii="Calibri" w:eastAsia="Calibri" w:hAnsi="Calibri" w:cs="Times New Roman"/>
                <w:color w:val="auto"/>
                <w:sz w:val="20"/>
                <w:szCs w:val="20"/>
              </w:rPr>
              <w:t>Field trips as required</w:t>
            </w:r>
          </w:p>
        </w:tc>
        <w:tc>
          <w:tcPr>
            <w:tcW w:w="2218" w:type="dxa"/>
          </w:tcPr>
          <w:p w14:paraId="704E80A2" w14:textId="77777777" w:rsidR="00B0268A" w:rsidRPr="00145C68" w:rsidRDefault="006E4C7D" w:rsidP="0030318E">
            <w:pPr>
              <w:spacing w:before="54" w:after="160" w:line="259" w:lineRule="auto"/>
              <w:ind w:left="105"/>
              <w:rPr>
                <w:rFonts w:ascii="Calibri" w:eastAsia="Calibri" w:hAnsi="Calibri" w:cs="Times New Roman"/>
                <w:color w:val="auto"/>
                <w:spacing w:val="-1"/>
                <w:sz w:val="20"/>
                <w:szCs w:val="20"/>
              </w:rPr>
            </w:pPr>
            <w:r w:rsidRPr="00145C68">
              <w:rPr>
                <w:rFonts w:ascii="Calibri" w:eastAsia="Calibri" w:hAnsi="Calibri" w:cs="Times New Roman"/>
                <w:color w:val="auto"/>
                <w:spacing w:val="-1"/>
                <w:sz w:val="20"/>
                <w:szCs w:val="20"/>
              </w:rPr>
              <w:t>Headquarters/Regionally based</w:t>
            </w:r>
          </w:p>
        </w:tc>
      </w:tr>
      <w:tr w:rsidR="00F11684" w14:paraId="77034887" w14:textId="77777777" w:rsidTr="0030318E">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1F5AD776"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FM</w:t>
            </w:r>
            <w:r w:rsidRPr="00145C68">
              <w:rPr>
                <w:rFonts w:ascii="Calibri" w:eastAsia="Calibri" w:hAnsi="Calibri" w:cs="Times New Roman"/>
                <w:color w:val="auto"/>
                <w:spacing w:val="-2"/>
                <w:sz w:val="20"/>
                <w:szCs w:val="20"/>
              </w:rPr>
              <w:t xml:space="preserve"> </w:t>
            </w:r>
          </w:p>
        </w:tc>
        <w:tc>
          <w:tcPr>
            <w:tcW w:w="3337" w:type="dxa"/>
            <w:tcBorders>
              <w:left w:val="single" w:sz="4" w:space="0" w:color="auto"/>
            </w:tcBorders>
          </w:tcPr>
          <w:p w14:paraId="7B088129"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6</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p>
        </w:tc>
        <w:tc>
          <w:tcPr>
            <w:tcW w:w="2205" w:type="dxa"/>
          </w:tcPr>
          <w:p w14:paraId="1050040C"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Fiel</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p</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z w:val="20"/>
                <w:szCs w:val="20"/>
              </w:rPr>
              <w:t>as</w:t>
            </w:r>
            <w:r w:rsidRPr="00145C68">
              <w:rPr>
                <w:rFonts w:ascii="Calibri" w:eastAsia="Calibri" w:hAnsi="Calibri" w:cs="Times New Roman"/>
                <w:color w:val="auto"/>
                <w:spacing w:val="-2"/>
                <w:sz w:val="20"/>
                <w:szCs w:val="20"/>
              </w:rPr>
              <w:t xml:space="preserve"> </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q</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d.</w:t>
            </w:r>
          </w:p>
        </w:tc>
        <w:tc>
          <w:tcPr>
            <w:tcW w:w="2218" w:type="dxa"/>
          </w:tcPr>
          <w:p w14:paraId="68B80777"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C</w:t>
            </w:r>
            <w:r w:rsidRPr="00145C68">
              <w:rPr>
                <w:rFonts w:ascii="Calibri" w:eastAsia="Calibri" w:hAnsi="Calibri" w:cs="Times New Roman"/>
                <w:color w:val="auto"/>
                <w:spacing w:val="1"/>
                <w:sz w:val="20"/>
                <w:szCs w:val="20"/>
              </w:rPr>
              <w:t>ou</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3"/>
                <w:sz w:val="20"/>
                <w:szCs w:val="20"/>
              </w:rPr>
              <w:t>r</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10"/>
                <w:sz w:val="20"/>
                <w:szCs w:val="20"/>
              </w:rPr>
              <w:t xml:space="preserve"> </w:t>
            </w:r>
            <w:r w:rsidRPr="00145C68">
              <w:rPr>
                <w:rFonts w:ascii="Calibri" w:eastAsia="Calibri" w:hAnsi="Calibri" w:cs="Times New Roman"/>
                <w:color w:val="auto"/>
                <w:spacing w:val="1"/>
                <w:sz w:val="20"/>
                <w:szCs w:val="20"/>
              </w:rPr>
              <w:t>of</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ice</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b</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ed</w:t>
            </w:r>
          </w:p>
        </w:tc>
      </w:tr>
      <w:tr w:rsidR="00F11684" w14:paraId="0CA4708F" w14:textId="77777777" w:rsidTr="0030318E">
        <w:trPr>
          <w:trHeight w:hRule="exact" w:val="654"/>
        </w:trPr>
        <w:tc>
          <w:tcPr>
            <w:tcW w:w="1856" w:type="dxa"/>
            <w:tcBorders>
              <w:top w:val="single" w:sz="4" w:space="0" w:color="auto"/>
              <w:left w:val="single" w:sz="4" w:space="0" w:color="auto"/>
              <w:bottom w:val="single" w:sz="4" w:space="0" w:color="auto"/>
              <w:right w:val="single" w:sz="4" w:space="0" w:color="auto"/>
            </w:tcBorders>
          </w:tcPr>
          <w:p w14:paraId="54025D40"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3"/>
                <w:sz w:val="20"/>
                <w:szCs w:val="20"/>
              </w:rPr>
              <w:t>T</w:t>
            </w:r>
            <w:r w:rsidRPr="00145C68">
              <w:rPr>
                <w:rFonts w:ascii="Calibri" w:eastAsia="Calibri" w:hAnsi="Calibri" w:cs="Times New Roman"/>
                <w:color w:val="auto"/>
                <w:sz w:val="20"/>
                <w:szCs w:val="20"/>
              </w:rPr>
              <w:t>a</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k</w:t>
            </w:r>
            <w:r w:rsidRPr="00145C68">
              <w:rPr>
                <w:rFonts w:ascii="Calibri" w:eastAsia="Calibri" w:hAnsi="Calibri" w:cs="Times New Roman"/>
                <w:color w:val="auto"/>
                <w:spacing w:val="-5"/>
                <w:sz w:val="20"/>
                <w:szCs w:val="20"/>
              </w:rPr>
              <w:t xml:space="preserve"> </w:t>
            </w:r>
            <w:r w:rsidRPr="00145C68">
              <w:rPr>
                <w:rFonts w:ascii="Calibri" w:eastAsia="Calibri" w:hAnsi="Calibri" w:cs="Times New Roman"/>
                <w:color w:val="auto"/>
                <w:spacing w:val="3"/>
                <w:sz w:val="20"/>
                <w:szCs w:val="20"/>
              </w:rPr>
              <w:t>T</w:t>
            </w:r>
            <w:r w:rsidRPr="00145C68">
              <w:rPr>
                <w:rFonts w:ascii="Calibri" w:eastAsia="Calibri" w:hAnsi="Calibri" w:cs="Times New Roman"/>
                <w:color w:val="auto"/>
                <w:sz w:val="20"/>
                <w:szCs w:val="20"/>
              </w:rPr>
              <w:t>eam</w:t>
            </w:r>
            <w:r w:rsidRPr="00145C68">
              <w:rPr>
                <w:rFonts w:ascii="Calibri" w:eastAsia="Calibri" w:hAnsi="Calibri" w:cs="Times New Roman"/>
                <w:color w:val="auto"/>
                <w:spacing w:val="-8"/>
                <w:sz w:val="20"/>
                <w:szCs w:val="20"/>
              </w:rPr>
              <w:t xml:space="preserve"> </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ea</w:t>
            </w:r>
            <w:r w:rsidRPr="00145C68">
              <w:rPr>
                <w:rFonts w:ascii="Calibri" w:eastAsia="Calibri" w:hAnsi="Calibri" w:cs="Times New Roman"/>
                <w:color w:val="auto"/>
                <w:spacing w:val="1"/>
                <w:sz w:val="20"/>
                <w:szCs w:val="20"/>
              </w:rPr>
              <w:t>d</w:t>
            </w:r>
            <w:r w:rsidRPr="00145C68">
              <w:rPr>
                <w:rFonts w:ascii="Calibri" w:eastAsia="Calibri" w:hAnsi="Calibri" w:cs="Times New Roman"/>
                <w:color w:val="auto"/>
                <w:sz w:val="20"/>
                <w:szCs w:val="20"/>
              </w:rPr>
              <w:t>ers</w:t>
            </w:r>
          </w:p>
        </w:tc>
        <w:tc>
          <w:tcPr>
            <w:tcW w:w="3337" w:type="dxa"/>
            <w:tcBorders>
              <w:left w:val="single" w:sz="4" w:space="0" w:color="auto"/>
            </w:tcBorders>
          </w:tcPr>
          <w:p w14:paraId="79C043FA" w14:textId="77777777" w:rsidR="00B0268A" w:rsidRPr="00145C68" w:rsidRDefault="006E4C7D" w:rsidP="0030318E">
            <w:pPr>
              <w:spacing w:before="54" w:after="160" w:line="259" w:lineRule="auto"/>
              <w:ind w:left="105" w:right="180"/>
              <w:rPr>
                <w:rFonts w:ascii="Calibri" w:eastAsia="Calibri" w:hAnsi="Calibri" w:cs="Times New Roman"/>
                <w:color w:val="auto"/>
                <w:sz w:val="22"/>
                <w:szCs w:val="22"/>
              </w:rPr>
            </w:pPr>
            <w:r w:rsidRPr="00145C68">
              <w:rPr>
                <w:rFonts w:ascii="Calibri" w:eastAsia="Calibri" w:hAnsi="Calibri" w:cs="Times New Roman"/>
                <w:color w:val="auto"/>
                <w:spacing w:val="1"/>
                <w:sz w:val="20"/>
                <w:szCs w:val="20"/>
              </w:rPr>
              <w:t>1</w:t>
            </w:r>
            <w:r w:rsidRPr="00145C68">
              <w:rPr>
                <w:rFonts w:ascii="Calibri" w:eastAsia="Calibri" w:hAnsi="Calibri" w:cs="Times New Roman"/>
                <w:color w:val="auto"/>
                <w:sz w:val="20"/>
                <w:szCs w:val="20"/>
              </w:rPr>
              <w:t>5 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f</w:t>
            </w:r>
            <w:r w:rsidRPr="00145C68">
              <w:rPr>
                <w:rFonts w:ascii="Calibri" w:eastAsia="Calibri" w:hAnsi="Calibri" w:cs="Times New Roman"/>
                <w:color w:val="auto"/>
                <w:sz w:val="20"/>
                <w:szCs w:val="20"/>
              </w:rPr>
              <w:t>i</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pacing w:val="-1"/>
                <w:sz w:val="20"/>
                <w:szCs w:val="20"/>
              </w:rPr>
              <w:t>s</w:t>
            </w:r>
            <w:r w:rsidRPr="00145C68">
              <w:rPr>
                <w:rFonts w:ascii="Calibri" w:eastAsia="Calibri" w:hAnsi="Calibri" w:cs="Times New Roman"/>
                <w:color w:val="auto"/>
                <w:sz w:val="20"/>
                <w:szCs w:val="20"/>
              </w:rPr>
              <w:t xml:space="preserve">t </w:t>
            </w:r>
            <w:r w:rsidRPr="00145C68">
              <w:rPr>
                <w:rFonts w:ascii="Calibri" w:eastAsia="Calibri" w:hAnsi="Calibri" w:cs="Times New Roman"/>
                <w:color w:val="auto"/>
                <w:spacing w:val="-4"/>
                <w:sz w:val="20"/>
                <w:szCs w:val="20"/>
              </w:rPr>
              <w:t>y</w:t>
            </w:r>
            <w:r w:rsidRPr="00145C68">
              <w:rPr>
                <w:rFonts w:ascii="Calibri" w:eastAsia="Calibri" w:hAnsi="Calibri" w:cs="Times New Roman"/>
                <w:color w:val="auto"/>
                <w:sz w:val="20"/>
                <w:szCs w:val="20"/>
              </w:rPr>
              <w:t>ea</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w:t>
            </w:r>
            <w:r w:rsidRPr="00145C68">
              <w:rPr>
                <w:rFonts w:ascii="Calibri" w:eastAsia="Calibri" w:hAnsi="Calibri" w:cs="Times New Roman"/>
                <w:color w:val="auto"/>
                <w:spacing w:val="-3"/>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h</w:t>
            </w:r>
            <w:r w:rsidRPr="00145C68">
              <w:rPr>
                <w:rFonts w:ascii="Calibri" w:eastAsia="Calibri" w:hAnsi="Calibri" w:cs="Times New Roman"/>
                <w:color w:val="auto"/>
                <w:spacing w:val="3"/>
                <w:sz w:val="20"/>
                <w:szCs w:val="20"/>
              </w:rPr>
              <w:t>e</w:t>
            </w:r>
            <w:r w:rsidRPr="00145C68">
              <w:rPr>
                <w:rFonts w:ascii="Calibri" w:eastAsia="Calibri" w:hAnsi="Calibri" w:cs="Times New Roman"/>
                <w:color w:val="auto"/>
                <w:sz w:val="20"/>
                <w:szCs w:val="20"/>
              </w:rPr>
              <w:t>n</w:t>
            </w:r>
            <w:r w:rsidRPr="00145C68">
              <w:rPr>
                <w:rFonts w:ascii="Calibri" w:eastAsia="Calibri" w:hAnsi="Calibri" w:cs="Times New Roman"/>
                <w:color w:val="auto"/>
                <w:spacing w:val="-4"/>
                <w:sz w:val="20"/>
                <w:szCs w:val="20"/>
              </w:rPr>
              <w:t xml:space="preserve"> </w:t>
            </w:r>
            <w:r w:rsidRPr="00145C68">
              <w:rPr>
                <w:rFonts w:ascii="Calibri" w:eastAsia="Calibri" w:hAnsi="Calibri" w:cs="Times New Roman"/>
                <w:color w:val="auto"/>
                <w:spacing w:val="1"/>
                <w:sz w:val="20"/>
                <w:szCs w:val="20"/>
              </w:rPr>
              <w:t>1</w:t>
            </w:r>
            <w:r w:rsidRPr="00145C68">
              <w:rPr>
                <w:rFonts w:ascii="Calibri" w:eastAsia="Calibri" w:hAnsi="Calibri" w:cs="Times New Roman"/>
                <w:color w:val="auto"/>
                <w:sz w:val="20"/>
                <w:szCs w:val="20"/>
              </w:rPr>
              <w:t>2 S</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z w:val="20"/>
                <w:szCs w:val="20"/>
              </w:rPr>
              <w:t>s a</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pacing w:val="-1"/>
                <w:sz w:val="20"/>
                <w:szCs w:val="20"/>
              </w:rPr>
              <w:t>u</w:t>
            </w:r>
            <w:r w:rsidRPr="00145C68">
              <w:rPr>
                <w:rFonts w:ascii="Calibri" w:eastAsia="Calibri" w:hAnsi="Calibri" w:cs="Times New Roman"/>
                <w:color w:val="auto"/>
                <w:sz w:val="20"/>
                <w:szCs w:val="20"/>
              </w:rPr>
              <w:t>al</w:t>
            </w:r>
            <w:r w:rsidRPr="00145C68">
              <w:rPr>
                <w:rFonts w:ascii="Calibri" w:eastAsia="Calibri" w:hAnsi="Calibri" w:cs="Times New Roman"/>
                <w:color w:val="auto"/>
                <w:spacing w:val="2"/>
                <w:sz w:val="20"/>
                <w:szCs w:val="20"/>
              </w:rPr>
              <w:t>l</w:t>
            </w:r>
            <w:r w:rsidRPr="00145C68">
              <w:rPr>
                <w:rFonts w:ascii="Calibri" w:eastAsia="Calibri" w:hAnsi="Calibri" w:cs="Times New Roman"/>
                <w:color w:val="auto"/>
                <w:sz w:val="20"/>
                <w:szCs w:val="20"/>
              </w:rPr>
              <w:t>y</w:t>
            </w:r>
            <w:r w:rsidRPr="00145C68">
              <w:rPr>
                <w:rFonts w:ascii="Calibri" w:eastAsia="Calibri" w:hAnsi="Calibri" w:cs="Times New Roman"/>
                <w:color w:val="auto"/>
                <w:spacing w:val="-8"/>
                <w:sz w:val="20"/>
                <w:szCs w:val="20"/>
              </w:rPr>
              <w:t xml:space="preserve"> </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z w:val="20"/>
                <w:szCs w:val="20"/>
              </w:rPr>
              <w:t>n</w:t>
            </w:r>
            <w:r w:rsidRPr="00145C68">
              <w:rPr>
                <w:rFonts w:ascii="Calibri" w:eastAsia="Calibri" w:hAnsi="Calibri" w:cs="Times New Roman"/>
                <w:color w:val="auto"/>
                <w:spacing w:val="-3"/>
                <w:sz w:val="20"/>
                <w:szCs w:val="20"/>
              </w:rPr>
              <w:t xml:space="preserve"> </w:t>
            </w:r>
            <w:r w:rsidRPr="00145C68">
              <w:rPr>
                <w:rFonts w:ascii="Calibri" w:eastAsia="Calibri" w:hAnsi="Calibri" w:cs="Times New Roman"/>
                <w:color w:val="auto"/>
                <w:sz w:val="20"/>
                <w:szCs w:val="20"/>
              </w:rPr>
              <w:t>t</w:t>
            </w:r>
            <w:r w:rsidRPr="00145C68">
              <w:rPr>
                <w:rFonts w:ascii="Calibri" w:eastAsia="Calibri" w:hAnsi="Calibri" w:cs="Times New Roman"/>
                <w:color w:val="auto"/>
                <w:spacing w:val="-1"/>
                <w:sz w:val="20"/>
                <w:szCs w:val="20"/>
              </w:rPr>
              <w:t>h</w:t>
            </w:r>
            <w:r w:rsidRPr="00145C68">
              <w:rPr>
                <w:rFonts w:ascii="Calibri" w:eastAsia="Calibri" w:hAnsi="Calibri" w:cs="Times New Roman"/>
                <w:color w:val="auto"/>
                <w:sz w:val="20"/>
                <w:szCs w:val="20"/>
              </w:rPr>
              <w:t>e</w:t>
            </w:r>
            <w:r w:rsidRPr="00145C68">
              <w:rPr>
                <w:rFonts w:ascii="Calibri" w:eastAsia="Calibri" w:hAnsi="Calibri" w:cs="Times New Roman"/>
                <w:color w:val="auto"/>
                <w:spacing w:val="1"/>
                <w:sz w:val="20"/>
                <w:szCs w:val="20"/>
              </w:rPr>
              <w:t xml:space="preserve"> </w:t>
            </w:r>
            <w:r w:rsidRPr="00145C68">
              <w:rPr>
                <w:rFonts w:ascii="Calibri" w:eastAsia="Calibri" w:hAnsi="Calibri" w:cs="Times New Roman"/>
                <w:color w:val="auto"/>
                <w:spacing w:val="-2"/>
                <w:sz w:val="20"/>
                <w:szCs w:val="20"/>
              </w:rPr>
              <w:t>f</w:t>
            </w:r>
            <w:r w:rsidRPr="00145C68">
              <w:rPr>
                <w:rFonts w:ascii="Calibri" w:eastAsia="Calibri" w:hAnsi="Calibri" w:cs="Times New Roman"/>
                <w:color w:val="auto"/>
                <w:spacing w:val="1"/>
                <w:sz w:val="20"/>
                <w:szCs w:val="20"/>
              </w:rPr>
              <w:t>o</w:t>
            </w:r>
            <w:r w:rsidRPr="00145C68">
              <w:rPr>
                <w:rFonts w:ascii="Calibri" w:eastAsia="Calibri" w:hAnsi="Calibri" w:cs="Times New Roman"/>
                <w:color w:val="auto"/>
                <w:sz w:val="20"/>
                <w:szCs w:val="20"/>
              </w:rPr>
              <w:t>ll</w:t>
            </w:r>
            <w:r w:rsidRPr="00145C68">
              <w:rPr>
                <w:rFonts w:ascii="Calibri" w:eastAsia="Calibri" w:hAnsi="Calibri" w:cs="Times New Roman"/>
                <w:color w:val="auto"/>
                <w:spacing w:val="4"/>
                <w:sz w:val="20"/>
                <w:szCs w:val="20"/>
              </w:rPr>
              <w:t>o</w:t>
            </w:r>
            <w:r w:rsidRPr="00145C68">
              <w:rPr>
                <w:rFonts w:ascii="Calibri" w:eastAsia="Calibri" w:hAnsi="Calibri" w:cs="Times New Roman"/>
                <w:color w:val="auto"/>
                <w:spacing w:val="-2"/>
                <w:sz w:val="20"/>
                <w:szCs w:val="20"/>
              </w:rPr>
              <w:t>w</w:t>
            </w:r>
            <w:r w:rsidRPr="00145C68">
              <w:rPr>
                <w:rFonts w:ascii="Calibri" w:eastAsia="Calibri" w:hAnsi="Calibri" w:cs="Times New Roman"/>
                <w:color w:val="auto"/>
                <w:spacing w:val="2"/>
                <w:sz w:val="20"/>
                <w:szCs w:val="20"/>
              </w:rPr>
              <w:t>i</w:t>
            </w:r>
            <w:r w:rsidRPr="00145C68">
              <w:rPr>
                <w:rFonts w:ascii="Calibri" w:eastAsia="Calibri" w:hAnsi="Calibri" w:cs="Times New Roman"/>
                <w:color w:val="auto"/>
                <w:spacing w:val="-1"/>
                <w:sz w:val="20"/>
                <w:szCs w:val="20"/>
              </w:rPr>
              <w:t>n</w:t>
            </w:r>
            <w:r w:rsidRPr="00145C68">
              <w:rPr>
                <w:rFonts w:ascii="Calibri" w:eastAsia="Calibri" w:hAnsi="Calibri" w:cs="Times New Roman"/>
                <w:color w:val="auto"/>
                <w:sz w:val="20"/>
                <w:szCs w:val="20"/>
              </w:rPr>
              <w:t>g</w:t>
            </w:r>
            <w:r w:rsidRPr="00145C68">
              <w:rPr>
                <w:rFonts w:ascii="Calibri" w:eastAsia="Calibri" w:hAnsi="Calibri" w:cs="Times New Roman"/>
                <w:color w:val="auto"/>
                <w:spacing w:val="-6"/>
                <w:sz w:val="20"/>
                <w:szCs w:val="20"/>
              </w:rPr>
              <w:t xml:space="preserve"> </w:t>
            </w:r>
            <w:r w:rsidRPr="00145C68">
              <w:rPr>
                <w:rFonts w:ascii="Calibri" w:eastAsia="Calibri" w:hAnsi="Calibri" w:cs="Times New Roman"/>
                <w:color w:val="auto"/>
                <w:spacing w:val="-1"/>
                <w:sz w:val="20"/>
                <w:szCs w:val="20"/>
              </w:rPr>
              <w:t>y</w:t>
            </w:r>
            <w:r w:rsidRPr="00145C68">
              <w:rPr>
                <w:rFonts w:ascii="Calibri" w:eastAsia="Calibri" w:hAnsi="Calibri" w:cs="Times New Roman"/>
                <w:color w:val="auto"/>
                <w:sz w:val="20"/>
                <w:szCs w:val="20"/>
              </w:rPr>
              <w:t>ea</w:t>
            </w:r>
            <w:r w:rsidRPr="00145C68">
              <w:rPr>
                <w:rFonts w:ascii="Calibri" w:eastAsia="Calibri" w:hAnsi="Calibri" w:cs="Times New Roman"/>
                <w:color w:val="auto"/>
                <w:spacing w:val="1"/>
                <w:sz w:val="20"/>
                <w:szCs w:val="20"/>
              </w:rPr>
              <w:t>r</w:t>
            </w:r>
            <w:r w:rsidRPr="00145C68">
              <w:rPr>
                <w:rFonts w:ascii="Calibri" w:eastAsia="Calibri" w:hAnsi="Calibri" w:cs="Times New Roman"/>
                <w:color w:val="auto"/>
                <w:sz w:val="20"/>
                <w:szCs w:val="20"/>
              </w:rPr>
              <w:t>s</w:t>
            </w:r>
          </w:p>
        </w:tc>
        <w:tc>
          <w:tcPr>
            <w:tcW w:w="2205" w:type="dxa"/>
          </w:tcPr>
          <w:p w14:paraId="5FFCC4F4"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pacing w:val="3"/>
                <w:sz w:val="20"/>
                <w:szCs w:val="20"/>
              </w:rPr>
              <w:t>Field trips as required</w:t>
            </w:r>
          </w:p>
        </w:tc>
        <w:tc>
          <w:tcPr>
            <w:tcW w:w="2218" w:type="dxa"/>
          </w:tcPr>
          <w:p w14:paraId="7F1CBDA5" w14:textId="77777777" w:rsidR="00B0268A" w:rsidRPr="00145C68" w:rsidRDefault="006E4C7D" w:rsidP="0030318E">
            <w:pPr>
              <w:spacing w:before="54" w:after="160" w:line="259" w:lineRule="auto"/>
              <w:ind w:left="105"/>
              <w:rPr>
                <w:rFonts w:ascii="Calibri" w:eastAsia="Calibri" w:hAnsi="Calibri" w:cs="Times New Roman"/>
                <w:color w:val="auto"/>
                <w:sz w:val="22"/>
                <w:szCs w:val="22"/>
              </w:rPr>
            </w:pPr>
            <w:r w:rsidRPr="00145C68">
              <w:rPr>
                <w:rFonts w:ascii="Calibri" w:eastAsia="Calibri" w:hAnsi="Calibri" w:cs="Times New Roman"/>
                <w:color w:val="auto"/>
                <w:sz w:val="20"/>
                <w:szCs w:val="20"/>
              </w:rPr>
              <w:t>Headquarters Based</w:t>
            </w:r>
          </w:p>
        </w:tc>
      </w:tr>
    </w:tbl>
    <w:p w14:paraId="1B7EDD1E" w14:textId="77777777" w:rsidR="00B0268A" w:rsidRDefault="006E4C7D" w:rsidP="00B0268A">
      <w:pPr>
        <w:spacing w:after="120"/>
        <w:ind w:left="519"/>
        <w:jc w:val="both"/>
        <w:rPr>
          <w:rFonts w:asciiTheme="minorHAnsi" w:hAnsiTheme="minorHAnsi" w:cstheme="minorHAnsi"/>
          <w:sz w:val="22"/>
          <w:szCs w:val="22"/>
        </w:rPr>
        <w:sectPr w:rsidR="00B0268A" w:rsidSect="0030318E">
          <w:pgSz w:w="12240" w:h="15840"/>
          <w:pgMar w:top="1440" w:right="1440" w:bottom="1440" w:left="1440" w:header="720" w:footer="720" w:gutter="0"/>
          <w:cols w:space="720"/>
          <w:docGrid w:linePitch="360"/>
        </w:sectPr>
      </w:pPr>
      <w:r>
        <w:rPr>
          <w:rFonts w:asciiTheme="minorHAnsi" w:hAnsiTheme="minorHAnsi" w:cstheme="minorHAnsi"/>
          <w:sz w:val="22"/>
          <w:szCs w:val="22"/>
        </w:rPr>
        <w:t xml:space="preserve"> </w:t>
      </w:r>
    </w:p>
    <w:tbl>
      <w:tblPr>
        <w:tblStyle w:val="TableGrid"/>
        <w:tblW w:w="1393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3932"/>
      </w:tblGrid>
      <w:tr w:rsidR="00F11684" w14:paraId="213FFB67" w14:textId="77777777" w:rsidTr="0030318E">
        <w:trPr>
          <w:trHeight w:val="432"/>
        </w:trPr>
        <w:tc>
          <w:tcPr>
            <w:tcW w:w="13932" w:type="dxa"/>
            <w:shd w:val="clear" w:color="auto" w:fill="F2F7FC"/>
            <w:vAlign w:val="center"/>
          </w:tcPr>
          <w:p w14:paraId="6CF58018" w14:textId="77777777" w:rsidR="00B0268A" w:rsidRPr="00781B17" w:rsidRDefault="006E4C7D" w:rsidP="002D1EB3">
            <w:pPr>
              <w:pStyle w:val="Heading4"/>
              <w:ind w:left="324" w:right="-462"/>
              <w:jc w:val="center"/>
              <w:outlineLvl w:val="3"/>
            </w:pPr>
            <w:bookmarkStart w:id="189" w:name="_Toc2784619"/>
            <w:r>
              <w:lastRenderedPageBreak/>
              <w:t>ANNEX 6</w:t>
            </w:r>
            <w:r w:rsidRPr="004613DA">
              <w:t xml:space="preserve">: </w:t>
            </w:r>
            <w:r>
              <w:t>Thematic Areas Selected for ACE Impact I &amp; II</w:t>
            </w:r>
            <w:bookmarkEnd w:id="189"/>
          </w:p>
        </w:tc>
      </w:tr>
    </w:tbl>
    <w:tbl>
      <w:tblPr>
        <w:tblStyle w:val="TableGrid25"/>
        <w:tblW w:w="13765" w:type="dxa"/>
        <w:jc w:val="center"/>
        <w:tblLayout w:type="fixed"/>
        <w:tblLook w:val="04A0" w:firstRow="1" w:lastRow="0" w:firstColumn="1" w:lastColumn="0" w:noHBand="0" w:noVBand="1"/>
      </w:tblPr>
      <w:tblGrid>
        <w:gridCol w:w="1251"/>
        <w:gridCol w:w="2460"/>
        <w:gridCol w:w="2759"/>
        <w:gridCol w:w="2513"/>
        <w:gridCol w:w="2706"/>
        <w:gridCol w:w="2076"/>
      </w:tblGrid>
      <w:tr w:rsidR="00F11684" w14:paraId="7683916C" w14:textId="77777777" w:rsidTr="000D2743">
        <w:trPr>
          <w:trHeight w:val="515"/>
          <w:tblHeader/>
          <w:jc w:val="center"/>
        </w:trPr>
        <w:tc>
          <w:tcPr>
            <w:tcW w:w="1251" w:type="dxa"/>
            <w:shd w:val="clear" w:color="auto" w:fill="D0CECE" w:themeFill="background2" w:themeFillShade="E6"/>
            <w:vAlign w:val="center"/>
          </w:tcPr>
          <w:p w14:paraId="2E9C5A70" w14:textId="77777777" w:rsidR="00B0268A" w:rsidRPr="00145C68" w:rsidRDefault="006E4C7D" w:rsidP="00B660A4">
            <w:pPr>
              <w:widowControl/>
              <w:autoSpaceDE/>
              <w:autoSpaceDN/>
              <w:adjustRightInd/>
              <w:spacing w:after="120"/>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Project</w:t>
            </w:r>
          </w:p>
        </w:tc>
        <w:tc>
          <w:tcPr>
            <w:tcW w:w="2460" w:type="dxa"/>
            <w:shd w:val="clear" w:color="auto" w:fill="D0CECE" w:themeFill="background2" w:themeFillShade="E6"/>
            <w:vAlign w:val="center"/>
          </w:tcPr>
          <w:p w14:paraId="3F46411F"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STEM</w:t>
            </w:r>
          </w:p>
        </w:tc>
        <w:tc>
          <w:tcPr>
            <w:tcW w:w="2759" w:type="dxa"/>
            <w:tcBorders>
              <w:bottom w:val="single" w:sz="4" w:space="0" w:color="auto"/>
            </w:tcBorders>
            <w:shd w:val="clear" w:color="auto" w:fill="D0CECE" w:themeFill="background2" w:themeFillShade="E6"/>
            <w:vAlign w:val="center"/>
          </w:tcPr>
          <w:p w14:paraId="053D1237"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Agriculture</w:t>
            </w:r>
          </w:p>
        </w:tc>
        <w:tc>
          <w:tcPr>
            <w:tcW w:w="2513" w:type="dxa"/>
            <w:shd w:val="clear" w:color="auto" w:fill="D0CECE" w:themeFill="background2" w:themeFillShade="E6"/>
            <w:vAlign w:val="center"/>
          </w:tcPr>
          <w:p w14:paraId="12F07431"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Health</w:t>
            </w:r>
          </w:p>
        </w:tc>
        <w:tc>
          <w:tcPr>
            <w:tcW w:w="2706" w:type="dxa"/>
            <w:shd w:val="clear" w:color="auto" w:fill="D0CECE" w:themeFill="background2" w:themeFillShade="E6"/>
            <w:vAlign w:val="center"/>
          </w:tcPr>
          <w:p w14:paraId="2DA635B9" w14:textId="77777777" w:rsidR="00142F67"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 xml:space="preserve">Environment </w:t>
            </w:r>
          </w:p>
          <w:p w14:paraId="5C67BD57"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w:t>
            </w:r>
            <w:r w:rsidR="00142F67">
              <w:rPr>
                <w:rFonts w:ascii="Calibri" w:eastAsia="Calibri" w:hAnsi="Calibri" w:cs="Times New Roman"/>
                <w:b/>
                <w:color w:val="auto"/>
                <w:sz w:val="22"/>
                <w:szCs w:val="22"/>
              </w:rPr>
              <w:t xml:space="preserve">part of </w:t>
            </w:r>
            <w:r w:rsidRPr="00145C68">
              <w:rPr>
                <w:rFonts w:ascii="Calibri" w:eastAsia="Calibri" w:hAnsi="Calibri" w:cs="Times New Roman"/>
                <w:b/>
                <w:color w:val="auto"/>
                <w:sz w:val="22"/>
                <w:szCs w:val="22"/>
              </w:rPr>
              <w:t>STEM)</w:t>
            </w:r>
          </w:p>
        </w:tc>
        <w:tc>
          <w:tcPr>
            <w:tcW w:w="2076" w:type="dxa"/>
            <w:shd w:val="clear" w:color="auto" w:fill="D0CECE" w:themeFill="background2" w:themeFillShade="E6"/>
            <w:vAlign w:val="center"/>
          </w:tcPr>
          <w:p w14:paraId="12D7A938"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Applied Social Sciences/Education</w:t>
            </w:r>
          </w:p>
        </w:tc>
      </w:tr>
      <w:tr w:rsidR="00F11684" w14:paraId="4B881A13" w14:textId="77777777" w:rsidTr="00812A7E">
        <w:trPr>
          <w:trHeight w:val="425"/>
          <w:jc w:val="center"/>
        </w:trPr>
        <w:tc>
          <w:tcPr>
            <w:tcW w:w="1251" w:type="dxa"/>
            <w:vMerge w:val="restart"/>
            <w:shd w:val="clear" w:color="auto" w:fill="auto"/>
            <w:vAlign w:val="center"/>
          </w:tcPr>
          <w:p w14:paraId="306ED266"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p w14:paraId="268A57C4"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p w14:paraId="2455C356"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p w14:paraId="09337883"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p w14:paraId="16A2EAE5"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p w14:paraId="031A1A9A" w14:textId="77777777" w:rsidR="001D30C9"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ACE Impact</w:t>
            </w:r>
          </w:p>
          <w:p w14:paraId="1B7B3D65" w14:textId="77777777" w:rsidR="001D30C9" w:rsidRDefault="006E4C7D" w:rsidP="0030318E">
            <w:pPr>
              <w:widowControl/>
              <w:autoSpaceDE/>
              <w:autoSpaceDN/>
              <w:adjustRightInd/>
              <w:jc w:val="center"/>
              <w:rPr>
                <w:rFonts w:ascii="Calibri" w:eastAsia="Calibri" w:hAnsi="Calibri" w:cs="Times New Roman"/>
                <w:color w:val="auto"/>
                <w:sz w:val="22"/>
                <w:szCs w:val="22"/>
              </w:rPr>
            </w:pPr>
            <w:r w:rsidRPr="00145C68">
              <w:rPr>
                <w:rFonts w:ascii="Calibri" w:eastAsia="Calibri" w:hAnsi="Calibri" w:cs="Times New Roman"/>
                <w:b/>
                <w:color w:val="auto"/>
                <w:sz w:val="22"/>
                <w:szCs w:val="22"/>
              </w:rPr>
              <w:t xml:space="preserve"> I and </w:t>
            </w:r>
            <w:r w:rsidR="00A84264">
              <w:rPr>
                <w:rFonts w:ascii="Calibri" w:eastAsia="Calibri" w:hAnsi="Calibri" w:cs="Times New Roman"/>
                <w:b/>
                <w:color w:val="auto"/>
                <w:sz w:val="22"/>
                <w:szCs w:val="22"/>
              </w:rPr>
              <w:t xml:space="preserve">ACE Impact </w:t>
            </w:r>
            <w:r w:rsidRPr="00145C68">
              <w:rPr>
                <w:rFonts w:ascii="Calibri" w:eastAsia="Calibri" w:hAnsi="Calibri" w:cs="Times New Roman"/>
                <w:b/>
                <w:color w:val="auto"/>
                <w:sz w:val="22"/>
                <w:szCs w:val="22"/>
              </w:rPr>
              <w:t>II</w:t>
            </w:r>
            <w:r>
              <w:rPr>
                <w:rFonts w:ascii="Calibri" w:eastAsia="Calibri" w:hAnsi="Calibri" w:cs="Times New Roman"/>
                <w:b/>
                <w:color w:val="auto"/>
                <w:sz w:val="22"/>
                <w:szCs w:val="22"/>
              </w:rPr>
              <w:t xml:space="preserve"> </w:t>
            </w:r>
            <w:r w:rsidR="00A84264">
              <w:rPr>
                <w:rFonts w:ascii="Calibri" w:eastAsia="Calibri" w:hAnsi="Calibri" w:cs="Times New Roman"/>
                <w:color w:val="auto"/>
                <w:sz w:val="22"/>
                <w:szCs w:val="22"/>
              </w:rPr>
              <w:t>(under prepara</w:t>
            </w:r>
            <w:r w:rsidR="004F0B38">
              <w:rPr>
                <w:rFonts w:ascii="Calibri" w:eastAsia="Calibri" w:hAnsi="Calibri" w:cs="Times New Roman"/>
                <w:color w:val="auto"/>
                <w:sz w:val="22"/>
                <w:szCs w:val="22"/>
              </w:rPr>
              <w:t>-</w:t>
            </w:r>
            <w:r w:rsidR="00A84264">
              <w:rPr>
                <w:rFonts w:ascii="Calibri" w:eastAsia="Calibri" w:hAnsi="Calibri" w:cs="Times New Roman"/>
                <w:color w:val="auto"/>
                <w:sz w:val="22"/>
                <w:szCs w:val="22"/>
              </w:rPr>
              <w:t>tion)</w:t>
            </w:r>
            <w:r w:rsidRPr="0030318E">
              <w:rPr>
                <w:rFonts w:ascii="Calibri" w:eastAsia="Calibri" w:hAnsi="Calibri" w:cs="Times New Roman"/>
                <w:color w:val="auto"/>
                <w:sz w:val="22"/>
                <w:szCs w:val="22"/>
              </w:rPr>
              <w:t>]</w:t>
            </w:r>
          </w:p>
          <w:p w14:paraId="61EF0F0D" w14:textId="77777777" w:rsidR="001D30C9" w:rsidRDefault="001D30C9" w:rsidP="0030318E">
            <w:pPr>
              <w:widowControl/>
              <w:autoSpaceDE/>
              <w:autoSpaceDN/>
              <w:adjustRightInd/>
              <w:jc w:val="center"/>
              <w:rPr>
                <w:rFonts w:ascii="Calibri" w:eastAsia="Calibri" w:hAnsi="Calibri" w:cs="Times New Roman"/>
                <w:color w:val="auto"/>
                <w:sz w:val="22"/>
                <w:szCs w:val="22"/>
              </w:rPr>
            </w:pPr>
          </w:p>
          <w:p w14:paraId="2B2161E1" w14:textId="77777777" w:rsidR="001D30C9" w:rsidRDefault="001D30C9" w:rsidP="0030318E">
            <w:pPr>
              <w:widowControl/>
              <w:autoSpaceDE/>
              <w:autoSpaceDN/>
              <w:adjustRightInd/>
              <w:jc w:val="center"/>
              <w:rPr>
                <w:rFonts w:ascii="Calibri" w:eastAsia="Calibri" w:hAnsi="Calibri" w:cs="Times New Roman"/>
                <w:color w:val="auto"/>
                <w:sz w:val="22"/>
                <w:szCs w:val="22"/>
              </w:rPr>
            </w:pPr>
          </w:p>
          <w:p w14:paraId="3AB4CDC1" w14:textId="77777777" w:rsidR="001D30C9" w:rsidRDefault="001D30C9" w:rsidP="0030318E">
            <w:pPr>
              <w:widowControl/>
              <w:autoSpaceDE/>
              <w:autoSpaceDN/>
              <w:adjustRightInd/>
              <w:jc w:val="center"/>
              <w:rPr>
                <w:rFonts w:ascii="Calibri" w:eastAsia="Calibri" w:hAnsi="Calibri" w:cs="Times New Roman"/>
                <w:color w:val="auto"/>
                <w:sz w:val="22"/>
                <w:szCs w:val="22"/>
              </w:rPr>
            </w:pPr>
          </w:p>
          <w:p w14:paraId="454636DC" w14:textId="77777777" w:rsidR="001D30C9" w:rsidRDefault="001D30C9" w:rsidP="0030318E">
            <w:pPr>
              <w:widowControl/>
              <w:autoSpaceDE/>
              <w:autoSpaceDN/>
              <w:adjustRightInd/>
              <w:jc w:val="center"/>
              <w:rPr>
                <w:rFonts w:ascii="Calibri" w:eastAsia="Calibri" w:hAnsi="Calibri" w:cs="Times New Roman"/>
                <w:color w:val="auto"/>
                <w:sz w:val="22"/>
                <w:szCs w:val="22"/>
              </w:rPr>
            </w:pPr>
          </w:p>
          <w:p w14:paraId="31B37648" w14:textId="77777777" w:rsidR="001D30C9" w:rsidRPr="00145C68" w:rsidRDefault="001D30C9" w:rsidP="0030318E">
            <w:pPr>
              <w:widowControl/>
              <w:autoSpaceDE/>
              <w:autoSpaceDN/>
              <w:adjustRightInd/>
              <w:jc w:val="center"/>
              <w:rPr>
                <w:rFonts w:ascii="Calibri" w:eastAsia="Calibri" w:hAnsi="Calibri" w:cs="Times New Roman"/>
                <w:color w:val="auto"/>
                <w:sz w:val="22"/>
                <w:szCs w:val="22"/>
              </w:rPr>
            </w:pPr>
          </w:p>
          <w:p w14:paraId="4CCD7243"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00A54079"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5EA7040C"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48533300"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3AD868DB"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1B3B7BF1"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540E92FC"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4E299D7F"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2D8BE3B6"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6AAB7709"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4F027DC5"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2D9FBED1"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64682001"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09A0BC87" w14:textId="77777777" w:rsidR="001D30C9" w:rsidRDefault="006E4C7D" w:rsidP="001D30C9">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ACE Impact</w:t>
            </w:r>
          </w:p>
          <w:p w14:paraId="766D4BAD" w14:textId="77777777" w:rsidR="001D30C9" w:rsidRPr="00145C68" w:rsidRDefault="006E4C7D" w:rsidP="001D30C9">
            <w:pPr>
              <w:widowControl/>
              <w:autoSpaceDE/>
              <w:autoSpaceDN/>
              <w:adjustRightInd/>
              <w:jc w:val="center"/>
              <w:rPr>
                <w:rFonts w:ascii="Calibri" w:eastAsia="Calibri" w:hAnsi="Calibri" w:cs="Times New Roman"/>
                <w:color w:val="auto"/>
                <w:sz w:val="22"/>
                <w:szCs w:val="22"/>
              </w:rPr>
            </w:pPr>
            <w:r w:rsidRPr="00145C68">
              <w:rPr>
                <w:rFonts w:ascii="Calibri" w:eastAsia="Calibri" w:hAnsi="Calibri" w:cs="Times New Roman"/>
                <w:b/>
                <w:color w:val="auto"/>
                <w:sz w:val="22"/>
                <w:szCs w:val="22"/>
              </w:rPr>
              <w:t xml:space="preserve"> (I and II)</w:t>
            </w:r>
            <w:r>
              <w:rPr>
                <w:rFonts w:ascii="Calibri" w:eastAsia="Calibri" w:hAnsi="Calibri" w:cs="Times New Roman"/>
                <w:b/>
                <w:color w:val="auto"/>
                <w:sz w:val="22"/>
                <w:szCs w:val="22"/>
              </w:rPr>
              <w:t xml:space="preserve"> </w:t>
            </w:r>
            <w:r w:rsidRPr="0030318E">
              <w:rPr>
                <w:rFonts w:ascii="Calibri" w:eastAsia="Calibri" w:hAnsi="Calibri" w:cs="Times New Roman"/>
                <w:color w:val="auto"/>
                <w:sz w:val="22"/>
                <w:szCs w:val="22"/>
              </w:rPr>
              <w:t xml:space="preserve">[pending </w:t>
            </w:r>
            <w:r w:rsidR="00B1402F">
              <w:rPr>
                <w:rFonts w:ascii="Calibri" w:eastAsia="Calibri" w:hAnsi="Calibri" w:cs="Times New Roman"/>
                <w:color w:val="auto"/>
                <w:sz w:val="22"/>
                <w:szCs w:val="22"/>
              </w:rPr>
              <w:t xml:space="preserve">World </w:t>
            </w:r>
            <w:r w:rsidRPr="0030318E">
              <w:rPr>
                <w:rFonts w:ascii="Calibri" w:eastAsia="Calibri" w:hAnsi="Calibri" w:cs="Times New Roman"/>
                <w:color w:val="auto"/>
                <w:sz w:val="22"/>
                <w:szCs w:val="22"/>
              </w:rPr>
              <w:t>Bank approval]</w:t>
            </w:r>
          </w:p>
          <w:p w14:paraId="59FD145F" w14:textId="77777777" w:rsidR="001D30C9" w:rsidRDefault="001D30C9" w:rsidP="0030318E">
            <w:pPr>
              <w:widowControl/>
              <w:autoSpaceDE/>
              <w:autoSpaceDN/>
              <w:adjustRightInd/>
              <w:jc w:val="center"/>
              <w:rPr>
                <w:rFonts w:ascii="Calibri" w:eastAsia="Calibri" w:hAnsi="Calibri" w:cs="Times New Roman"/>
                <w:b/>
                <w:color w:val="auto"/>
                <w:sz w:val="22"/>
                <w:szCs w:val="22"/>
              </w:rPr>
            </w:pPr>
          </w:p>
          <w:p w14:paraId="5D036956" w14:textId="77777777" w:rsidR="001D30C9" w:rsidRPr="00145C68" w:rsidRDefault="001D30C9" w:rsidP="0030318E">
            <w:pPr>
              <w:jc w:val="center"/>
              <w:rPr>
                <w:rFonts w:ascii="Calibri" w:eastAsia="Calibri" w:hAnsi="Calibri" w:cs="Times New Roman"/>
                <w:color w:val="auto"/>
                <w:sz w:val="22"/>
                <w:szCs w:val="22"/>
              </w:rPr>
            </w:pPr>
          </w:p>
        </w:tc>
        <w:tc>
          <w:tcPr>
            <w:tcW w:w="2460" w:type="dxa"/>
            <w:tcBorders>
              <w:bottom w:val="single" w:sz="4" w:space="0" w:color="auto"/>
            </w:tcBorders>
            <w:vAlign w:val="center"/>
          </w:tcPr>
          <w:p w14:paraId="66ECE680" w14:textId="77777777" w:rsidR="001D30C9"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lastRenderedPageBreak/>
              <w:t>ACE: Mathematical Sciences, Computer Science and Applications</w:t>
            </w:r>
          </w:p>
        </w:tc>
        <w:tc>
          <w:tcPr>
            <w:tcW w:w="2759" w:type="dxa"/>
            <w:vAlign w:val="center"/>
          </w:tcPr>
          <w:p w14:paraId="2953A9AC"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Climate Change, Biodiversity and Sustainable Agriculture</w:t>
            </w:r>
          </w:p>
        </w:tc>
        <w:tc>
          <w:tcPr>
            <w:tcW w:w="2513" w:type="dxa"/>
            <w:vAlign w:val="center"/>
          </w:tcPr>
          <w:p w14:paraId="09A0F7EA"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Cell Biology of Infectious and Non-Communicable Diseases</w:t>
            </w:r>
          </w:p>
        </w:tc>
        <w:tc>
          <w:tcPr>
            <w:tcW w:w="2706" w:type="dxa"/>
            <w:vAlign w:val="center"/>
          </w:tcPr>
          <w:p w14:paraId="7F5389F8"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Regional Water and Environmental Sanitation</w:t>
            </w:r>
          </w:p>
        </w:tc>
        <w:tc>
          <w:tcPr>
            <w:tcW w:w="2076" w:type="dxa"/>
            <w:vAlign w:val="center"/>
          </w:tcPr>
          <w:p w14:paraId="42E0F79D"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Statistics and Quantitative Economics</w:t>
            </w:r>
          </w:p>
        </w:tc>
      </w:tr>
      <w:tr w:rsidR="00F11684" w14:paraId="533C60A0" w14:textId="77777777" w:rsidTr="00812A7E">
        <w:trPr>
          <w:trHeight w:val="565"/>
          <w:jc w:val="center"/>
        </w:trPr>
        <w:tc>
          <w:tcPr>
            <w:tcW w:w="1251" w:type="dxa"/>
            <w:vMerge/>
            <w:shd w:val="clear" w:color="auto" w:fill="auto"/>
            <w:vAlign w:val="center"/>
          </w:tcPr>
          <w:p w14:paraId="3F5D3527"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75CCE25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Mines and Mining Environment</w:t>
            </w:r>
          </w:p>
        </w:tc>
        <w:tc>
          <w:tcPr>
            <w:tcW w:w="2759" w:type="dxa"/>
            <w:tcBorders>
              <w:bottom w:val="single" w:sz="4" w:space="0" w:color="auto"/>
            </w:tcBorders>
            <w:vAlign w:val="center"/>
          </w:tcPr>
          <w:p w14:paraId="5015421C" w14:textId="77777777" w:rsidR="001D30C9" w:rsidRPr="008B48F8" w:rsidRDefault="006E4C7D" w:rsidP="0030318E">
            <w:pPr>
              <w:widowControl/>
              <w:autoSpaceDE/>
              <w:autoSpaceDN/>
              <w:adjustRightInd/>
              <w:jc w:val="center"/>
              <w:rPr>
                <w:rFonts w:ascii="Calibri" w:eastAsia="Calibri" w:hAnsi="Calibri" w:cs="Calibri"/>
                <w:color w:val="auto"/>
                <w:sz w:val="18"/>
                <w:szCs w:val="18"/>
                <w:lang w:val="fr-FR"/>
              </w:rPr>
            </w:pPr>
            <w:r w:rsidRPr="008B48F8">
              <w:rPr>
                <w:rFonts w:ascii="Calibri" w:eastAsia="Calibri" w:hAnsi="Calibri" w:cs="Calibri"/>
                <w:color w:val="auto"/>
                <w:sz w:val="18"/>
                <w:szCs w:val="18"/>
                <w:lang w:val="fr-FR"/>
              </w:rPr>
              <w:t>ACE: Dryland Agriculture</w:t>
            </w:r>
          </w:p>
        </w:tc>
        <w:tc>
          <w:tcPr>
            <w:tcW w:w="2513" w:type="dxa"/>
            <w:vAlign w:val="center"/>
          </w:tcPr>
          <w:p w14:paraId="5A95FFB7" w14:textId="77777777" w:rsidR="001D30C9" w:rsidRPr="00F87803"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Genomics of Infectious Diseases</w:t>
            </w:r>
          </w:p>
        </w:tc>
        <w:tc>
          <w:tcPr>
            <w:tcW w:w="2706" w:type="dxa"/>
            <w:vAlign w:val="center"/>
          </w:tcPr>
          <w:p w14:paraId="477FFDA0"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Innovation and Transformations in STEM Education</w:t>
            </w:r>
          </w:p>
        </w:tc>
        <w:tc>
          <w:tcPr>
            <w:tcW w:w="2076" w:type="dxa"/>
            <w:vAlign w:val="center"/>
          </w:tcPr>
          <w:p w14:paraId="1431BD6B"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Innovation and Transformations in STEM Education</w:t>
            </w:r>
          </w:p>
        </w:tc>
      </w:tr>
      <w:tr w:rsidR="00F11684" w14:paraId="491BB6D4" w14:textId="77777777" w:rsidTr="00812A7E">
        <w:trPr>
          <w:trHeight w:val="129"/>
          <w:jc w:val="center"/>
        </w:trPr>
        <w:tc>
          <w:tcPr>
            <w:tcW w:w="1251" w:type="dxa"/>
            <w:vMerge/>
            <w:shd w:val="clear" w:color="auto" w:fill="auto"/>
            <w:vAlign w:val="center"/>
          </w:tcPr>
          <w:p w14:paraId="4E53C127"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right w:val="single" w:sz="4" w:space="0" w:color="auto"/>
            </w:tcBorders>
            <w:vAlign w:val="center"/>
          </w:tcPr>
          <w:p w14:paraId="7E25C5A3"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ICT-Driven Knowledge Park</w:t>
            </w:r>
          </w:p>
        </w:tc>
        <w:tc>
          <w:tcPr>
            <w:tcW w:w="2759" w:type="dxa"/>
            <w:tcBorders>
              <w:top w:val="single" w:sz="4" w:space="0" w:color="auto"/>
              <w:left w:val="single" w:sz="4" w:space="0" w:color="auto"/>
              <w:bottom w:val="single" w:sz="4" w:space="0" w:color="auto"/>
              <w:right w:val="single" w:sz="4" w:space="0" w:color="auto"/>
            </w:tcBorders>
            <w:vAlign w:val="center"/>
          </w:tcPr>
          <w:p w14:paraId="0A1C0191"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Food Technology and Research</w:t>
            </w:r>
          </w:p>
        </w:tc>
        <w:tc>
          <w:tcPr>
            <w:tcW w:w="2513" w:type="dxa"/>
            <w:tcBorders>
              <w:left w:val="single" w:sz="4" w:space="0" w:color="auto"/>
            </w:tcBorders>
            <w:vAlign w:val="center"/>
          </w:tcPr>
          <w:p w14:paraId="6F74DB2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Neglected Tropical Diseases and Forensic Biotechnology</w:t>
            </w:r>
          </w:p>
        </w:tc>
        <w:tc>
          <w:tcPr>
            <w:tcW w:w="2706" w:type="dxa"/>
            <w:vMerge w:val="restart"/>
            <w:vAlign w:val="center"/>
          </w:tcPr>
          <w:p w14:paraId="71098D29"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rPr>
              <w:t>ACE: Training and Research in Water Science and Technology, Energy and the Environment in West and Central Africa</w:t>
            </w:r>
          </w:p>
        </w:tc>
        <w:tc>
          <w:tcPr>
            <w:tcW w:w="2076" w:type="dxa"/>
            <w:vAlign w:val="center"/>
          </w:tcPr>
          <w:p w14:paraId="16795E1A"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Sustainable Cities in Africa</w:t>
            </w:r>
          </w:p>
        </w:tc>
      </w:tr>
      <w:tr w:rsidR="00F11684" w14:paraId="6ECB20F5" w14:textId="77777777" w:rsidTr="00812A7E">
        <w:trPr>
          <w:trHeight w:val="748"/>
          <w:jc w:val="center"/>
        </w:trPr>
        <w:tc>
          <w:tcPr>
            <w:tcW w:w="1251" w:type="dxa"/>
            <w:vMerge/>
            <w:shd w:val="clear" w:color="auto" w:fill="auto"/>
            <w:vAlign w:val="center"/>
          </w:tcPr>
          <w:p w14:paraId="4741C360"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right w:val="single" w:sz="4" w:space="0" w:color="auto"/>
            </w:tcBorders>
            <w:vAlign w:val="center"/>
          </w:tcPr>
          <w:p w14:paraId="40F103FB" w14:textId="77777777" w:rsidR="001D30C9"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ACE: Oilfield Chemicals Research</w:t>
            </w:r>
          </w:p>
        </w:tc>
        <w:tc>
          <w:tcPr>
            <w:tcW w:w="2759" w:type="dxa"/>
            <w:tcBorders>
              <w:top w:val="single" w:sz="4" w:space="0" w:color="auto"/>
              <w:left w:val="single" w:sz="4" w:space="0" w:color="auto"/>
              <w:bottom w:val="single" w:sz="4" w:space="0" w:color="auto"/>
              <w:right w:val="single" w:sz="4" w:space="0" w:color="auto"/>
            </w:tcBorders>
            <w:vAlign w:val="center"/>
          </w:tcPr>
          <w:p w14:paraId="7932804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lang w:val="fr-FR"/>
              </w:rPr>
              <w:t>ACE: Poultry Sciences</w:t>
            </w:r>
          </w:p>
        </w:tc>
        <w:tc>
          <w:tcPr>
            <w:tcW w:w="2513" w:type="dxa"/>
            <w:tcBorders>
              <w:left w:val="single" w:sz="4" w:space="0" w:color="auto"/>
            </w:tcBorders>
            <w:vAlign w:val="center"/>
          </w:tcPr>
          <w:p w14:paraId="21714585"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Reproductive Health Innovation</w:t>
            </w:r>
          </w:p>
        </w:tc>
        <w:tc>
          <w:tcPr>
            <w:tcW w:w="2706" w:type="dxa"/>
            <w:vMerge/>
            <w:vAlign w:val="center"/>
          </w:tcPr>
          <w:p w14:paraId="1184CBAC"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Align w:val="center"/>
          </w:tcPr>
          <w:p w14:paraId="2E863C7C"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 xml:space="preserve">Emerging Center: Innovative Teaching/Learning of Mathematics and the Sciences for </w:t>
            </w:r>
            <w:r w:rsidR="00346503">
              <w:rPr>
                <w:rFonts w:ascii="Calibri" w:eastAsia="Calibri" w:hAnsi="Calibri" w:cs="Calibri"/>
                <w:color w:val="auto"/>
                <w:sz w:val="18"/>
                <w:szCs w:val="18"/>
              </w:rPr>
              <w:t>SSA</w:t>
            </w:r>
          </w:p>
        </w:tc>
      </w:tr>
      <w:tr w:rsidR="00F11684" w14:paraId="759F65C0" w14:textId="77777777" w:rsidTr="00812A7E">
        <w:trPr>
          <w:trHeight w:val="129"/>
          <w:jc w:val="center"/>
        </w:trPr>
        <w:tc>
          <w:tcPr>
            <w:tcW w:w="1251" w:type="dxa"/>
            <w:vMerge/>
            <w:shd w:val="clear" w:color="auto" w:fill="auto"/>
            <w:vAlign w:val="center"/>
          </w:tcPr>
          <w:p w14:paraId="01BC54E3"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311141F0"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Mathematics, Computer Science and ICT</w:t>
            </w:r>
          </w:p>
        </w:tc>
        <w:tc>
          <w:tcPr>
            <w:tcW w:w="2759" w:type="dxa"/>
            <w:tcBorders>
              <w:top w:val="single" w:sz="4" w:space="0" w:color="auto"/>
            </w:tcBorders>
            <w:vAlign w:val="center"/>
          </w:tcPr>
          <w:p w14:paraId="7E1B53E0"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Pastoral Productions: Meat, Milk, Leather and Skins</w:t>
            </w:r>
          </w:p>
        </w:tc>
        <w:tc>
          <w:tcPr>
            <w:tcW w:w="2513" w:type="dxa"/>
            <w:vAlign w:val="center"/>
          </w:tcPr>
          <w:p w14:paraId="796DB859"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Maternal and Infant Health</w:t>
            </w:r>
          </w:p>
        </w:tc>
        <w:tc>
          <w:tcPr>
            <w:tcW w:w="2706" w:type="dxa"/>
            <w:vMerge w:val="restart"/>
            <w:vAlign w:val="center"/>
          </w:tcPr>
          <w:p w14:paraId="014637D4"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lang w:val="fr-FR"/>
              </w:rPr>
              <w:t>ACE: Water and Sanitation</w:t>
            </w:r>
          </w:p>
        </w:tc>
        <w:tc>
          <w:tcPr>
            <w:tcW w:w="2076" w:type="dxa"/>
            <w:vMerge w:val="restart"/>
            <w:vAlign w:val="center"/>
          </w:tcPr>
          <w:p w14:paraId="7DD87F7A" w14:textId="77777777" w:rsidR="001D30C9" w:rsidRPr="00F87803" w:rsidRDefault="001D30C9" w:rsidP="0030318E">
            <w:pPr>
              <w:widowControl/>
              <w:autoSpaceDE/>
              <w:autoSpaceDN/>
              <w:adjustRightInd/>
              <w:jc w:val="center"/>
              <w:rPr>
                <w:rFonts w:ascii="Calibri" w:eastAsia="Calibri" w:hAnsi="Calibri" w:cs="Calibri"/>
                <w:color w:val="auto"/>
                <w:sz w:val="18"/>
                <w:szCs w:val="18"/>
              </w:rPr>
            </w:pPr>
          </w:p>
        </w:tc>
      </w:tr>
      <w:tr w:rsidR="00F11684" w14:paraId="117368C8" w14:textId="77777777" w:rsidTr="00812A7E">
        <w:trPr>
          <w:trHeight w:val="129"/>
          <w:jc w:val="center"/>
        </w:trPr>
        <w:tc>
          <w:tcPr>
            <w:tcW w:w="1251" w:type="dxa"/>
            <w:vMerge/>
            <w:shd w:val="clear" w:color="auto" w:fill="auto"/>
            <w:vAlign w:val="center"/>
          </w:tcPr>
          <w:p w14:paraId="7F0F7AD8"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0FE8B9AA" w14:textId="77777777" w:rsidR="001D30C9"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ACE: Regional Transport Research</w:t>
            </w:r>
          </w:p>
        </w:tc>
        <w:tc>
          <w:tcPr>
            <w:tcW w:w="2759" w:type="dxa"/>
            <w:vAlign w:val="center"/>
          </w:tcPr>
          <w:p w14:paraId="6E2778B6" w14:textId="77777777" w:rsidR="001D30C9" w:rsidRPr="008B48F8" w:rsidRDefault="006E4C7D" w:rsidP="0030318E">
            <w:pPr>
              <w:widowControl/>
              <w:autoSpaceDE/>
              <w:autoSpaceDN/>
              <w:adjustRightInd/>
              <w:ind w:right="113"/>
              <w:jc w:val="center"/>
              <w:rPr>
                <w:rFonts w:ascii="Calibri" w:eastAsia="Calibri" w:hAnsi="Calibri" w:cs="Calibri"/>
                <w:color w:val="auto"/>
                <w:sz w:val="18"/>
                <w:szCs w:val="18"/>
              </w:rPr>
            </w:pPr>
            <w:r w:rsidRPr="008B48F8">
              <w:rPr>
                <w:rFonts w:ascii="Calibri" w:eastAsia="Calibri" w:hAnsi="Calibri" w:cs="Calibri"/>
                <w:color w:val="auto"/>
                <w:sz w:val="18"/>
                <w:szCs w:val="18"/>
              </w:rPr>
              <w:t>ACE: Agriculture for Food and Nutrition Security</w:t>
            </w:r>
          </w:p>
          <w:p w14:paraId="7B4EC2AB" w14:textId="77777777" w:rsidR="001D30C9" w:rsidRPr="008B48F8" w:rsidRDefault="001D30C9" w:rsidP="0030318E">
            <w:pPr>
              <w:widowControl/>
              <w:autoSpaceDE/>
              <w:autoSpaceDN/>
              <w:adjustRightInd/>
              <w:ind w:left="113" w:right="113"/>
              <w:jc w:val="center"/>
              <w:rPr>
                <w:rFonts w:ascii="Calibri" w:eastAsia="Calibri" w:hAnsi="Calibri" w:cs="Calibri"/>
                <w:color w:val="auto"/>
                <w:sz w:val="18"/>
                <w:szCs w:val="18"/>
              </w:rPr>
            </w:pPr>
          </w:p>
        </w:tc>
        <w:tc>
          <w:tcPr>
            <w:tcW w:w="2513" w:type="dxa"/>
            <w:vAlign w:val="center"/>
          </w:tcPr>
          <w:p w14:paraId="178F1156"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Training, Research and Expertise in Drug Sciences</w:t>
            </w:r>
          </w:p>
        </w:tc>
        <w:tc>
          <w:tcPr>
            <w:tcW w:w="2706" w:type="dxa"/>
            <w:vMerge/>
            <w:vAlign w:val="center"/>
          </w:tcPr>
          <w:p w14:paraId="6698C36B"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0D8DBC09" w14:textId="77777777" w:rsidR="001D30C9" w:rsidRPr="008B48F8" w:rsidRDefault="001D30C9" w:rsidP="0030318E">
            <w:pPr>
              <w:widowControl/>
              <w:autoSpaceDE/>
              <w:autoSpaceDN/>
              <w:adjustRightInd/>
              <w:jc w:val="center"/>
              <w:rPr>
                <w:rFonts w:ascii="Calibri" w:eastAsia="Calibri" w:hAnsi="Calibri" w:cs="Calibri"/>
                <w:color w:val="auto"/>
                <w:sz w:val="18"/>
                <w:szCs w:val="18"/>
              </w:rPr>
            </w:pPr>
          </w:p>
        </w:tc>
      </w:tr>
      <w:tr w:rsidR="00F11684" w14:paraId="1385D549" w14:textId="77777777" w:rsidTr="00812A7E">
        <w:trPr>
          <w:trHeight w:val="129"/>
          <w:jc w:val="center"/>
        </w:trPr>
        <w:tc>
          <w:tcPr>
            <w:tcW w:w="1251" w:type="dxa"/>
            <w:vMerge/>
            <w:shd w:val="clear" w:color="auto" w:fill="auto"/>
            <w:vAlign w:val="center"/>
          </w:tcPr>
          <w:p w14:paraId="13878D63"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5247C271"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Water, Irrigation and Sustainable Agriculture</w:t>
            </w:r>
          </w:p>
        </w:tc>
        <w:tc>
          <w:tcPr>
            <w:tcW w:w="2759" w:type="dxa"/>
            <w:vAlign w:val="center"/>
          </w:tcPr>
          <w:p w14:paraId="25FB3AB9" w14:textId="77777777" w:rsidR="001D30C9" w:rsidRPr="008B48F8" w:rsidRDefault="006E4C7D" w:rsidP="0030318E">
            <w:pPr>
              <w:widowControl/>
              <w:autoSpaceDE/>
              <w:autoSpaceDN/>
              <w:adjustRightInd/>
              <w:ind w:right="113"/>
              <w:jc w:val="center"/>
              <w:rPr>
                <w:rFonts w:ascii="Calibri" w:eastAsia="Calibri" w:hAnsi="Calibri" w:cs="Calibri"/>
                <w:color w:val="auto"/>
                <w:sz w:val="18"/>
                <w:szCs w:val="18"/>
                <w:lang w:val="fr-FR"/>
              </w:rPr>
            </w:pPr>
            <w:r w:rsidRPr="008B48F8">
              <w:rPr>
                <w:rFonts w:ascii="Calibri" w:eastAsia="Calibri" w:hAnsi="Calibri" w:cs="Calibri"/>
                <w:color w:val="auto"/>
                <w:sz w:val="18"/>
                <w:szCs w:val="18"/>
                <w:lang w:val="fr-FR"/>
              </w:rPr>
              <w:t>ACE: Crop Improvement</w:t>
            </w:r>
          </w:p>
          <w:p w14:paraId="3208A499" w14:textId="77777777" w:rsidR="001D30C9" w:rsidRPr="008B48F8" w:rsidRDefault="001D30C9" w:rsidP="0030318E">
            <w:pPr>
              <w:widowControl/>
              <w:autoSpaceDE/>
              <w:autoSpaceDN/>
              <w:adjustRightInd/>
              <w:ind w:right="113"/>
              <w:jc w:val="center"/>
              <w:rPr>
                <w:rFonts w:ascii="Calibri" w:eastAsia="Calibri" w:hAnsi="Calibri" w:cs="Calibri"/>
                <w:color w:val="auto"/>
                <w:sz w:val="18"/>
                <w:szCs w:val="18"/>
              </w:rPr>
            </w:pPr>
          </w:p>
        </w:tc>
        <w:tc>
          <w:tcPr>
            <w:tcW w:w="2513" w:type="dxa"/>
            <w:vAlign w:val="center"/>
          </w:tcPr>
          <w:p w14:paraId="109F4FC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Bio-technological Innovation for the Elimination of Vector- Borne Diseases</w:t>
            </w:r>
          </w:p>
        </w:tc>
        <w:tc>
          <w:tcPr>
            <w:tcW w:w="2706" w:type="dxa"/>
            <w:vMerge w:val="restart"/>
            <w:vAlign w:val="center"/>
          </w:tcPr>
          <w:p w14:paraId="4AC583F4"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rPr>
              <w:t>ACE: Valorization of Waste Products with High Value Added</w:t>
            </w:r>
          </w:p>
        </w:tc>
        <w:tc>
          <w:tcPr>
            <w:tcW w:w="2076" w:type="dxa"/>
            <w:vMerge w:val="restart"/>
            <w:vAlign w:val="center"/>
          </w:tcPr>
          <w:p w14:paraId="1663F39F" w14:textId="77777777" w:rsidR="001D30C9" w:rsidRPr="00F87803" w:rsidRDefault="001D30C9" w:rsidP="0030318E">
            <w:pPr>
              <w:widowControl/>
              <w:autoSpaceDE/>
              <w:autoSpaceDN/>
              <w:adjustRightInd/>
              <w:jc w:val="center"/>
              <w:rPr>
                <w:rFonts w:ascii="Calibri" w:eastAsia="Calibri" w:hAnsi="Calibri" w:cs="Calibri"/>
                <w:color w:val="auto"/>
                <w:sz w:val="18"/>
                <w:szCs w:val="18"/>
              </w:rPr>
            </w:pPr>
          </w:p>
        </w:tc>
      </w:tr>
      <w:tr w:rsidR="00F11684" w14:paraId="19E89367" w14:textId="77777777" w:rsidTr="00812A7E">
        <w:trPr>
          <w:trHeight w:val="129"/>
          <w:jc w:val="center"/>
        </w:trPr>
        <w:tc>
          <w:tcPr>
            <w:tcW w:w="1251" w:type="dxa"/>
            <w:vMerge/>
            <w:shd w:val="clear" w:color="auto" w:fill="auto"/>
            <w:vAlign w:val="center"/>
          </w:tcPr>
          <w:p w14:paraId="1053FFAE"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0184657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lang w:val="fr-FR"/>
              </w:rPr>
              <w:t>ACE: Technology Enhanced Learning</w:t>
            </w:r>
          </w:p>
        </w:tc>
        <w:tc>
          <w:tcPr>
            <w:tcW w:w="2759" w:type="dxa"/>
            <w:vAlign w:val="center"/>
          </w:tcPr>
          <w:p w14:paraId="4F365DDA" w14:textId="77777777" w:rsidR="001D30C9" w:rsidRPr="008B48F8" w:rsidRDefault="001D30C9" w:rsidP="0030318E">
            <w:pPr>
              <w:widowControl/>
              <w:autoSpaceDE/>
              <w:autoSpaceDN/>
              <w:adjustRightInd/>
              <w:ind w:left="113" w:right="113"/>
              <w:jc w:val="center"/>
              <w:rPr>
                <w:rFonts w:ascii="Calibri" w:eastAsia="Calibri" w:hAnsi="Calibri" w:cs="Calibri"/>
                <w:color w:val="auto"/>
                <w:sz w:val="18"/>
                <w:szCs w:val="18"/>
              </w:rPr>
            </w:pPr>
          </w:p>
        </w:tc>
        <w:tc>
          <w:tcPr>
            <w:tcW w:w="2513" w:type="dxa"/>
            <w:vAlign w:val="center"/>
          </w:tcPr>
          <w:p w14:paraId="73BB4E2F"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Postgraduate Medical Education</w:t>
            </w:r>
          </w:p>
        </w:tc>
        <w:tc>
          <w:tcPr>
            <w:tcW w:w="2706" w:type="dxa"/>
            <w:vMerge/>
            <w:vAlign w:val="center"/>
          </w:tcPr>
          <w:p w14:paraId="73B34C25"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407D1703"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04115101" w14:textId="77777777" w:rsidTr="00812A7E">
        <w:trPr>
          <w:trHeight w:val="129"/>
          <w:jc w:val="center"/>
        </w:trPr>
        <w:tc>
          <w:tcPr>
            <w:tcW w:w="1251" w:type="dxa"/>
            <w:vMerge/>
            <w:shd w:val="clear" w:color="auto" w:fill="auto"/>
            <w:vAlign w:val="center"/>
          </w:tcPr>
          <w:p w14:paraId="0A6B8A92" w14:textId="77777777" w:rsidR="001D30C9" w:rsidRPr="00145C68" w:rsidRDefault="001D30C9" w:rsidP="0030318E">
            <w:pPr>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5AAFC6B3" w14:textId="77777777" w:rsidR="001D30C9" w:rsidRPr="008B48F8" w:rsidRDefault="006E4C7D" w:rsidP="0030318E">
            <w:pPr>
              <w:widowControl/>
              <w:autoSpaceDE/>
              <w:autoSpaceDN/>
              <w:adjustRightInd/>
              <w:ind w:right="113"/>
              <w:jc w:val="center"/>
              <w:rPr>
                <w:rFonts w:ascii="Calibri" w:eastAsia="Calibri" w:hAnsi="Calibri" w:cs="Calibri"/>
                <w:color w:val="auto"/>
                <w:sz w:val="18"/>
                <w:szCs w:val="18"/>
              </w:rPr>
            </w:pPr>
            <w:r w:rsidRPr="00F87803">
              <w:rPr>
                <w:rFonts w:ascii="Calibri" w:eastAsia="Calibri" w:hAnsi="Calibri" w:cs="Calibri"/>
                <w:color w:val="auto"/>
                <w:sz w:val="18"/>
                <w:szCs w:val="18"/>
              </w:rPr>
              <w:t>ACE: Applied Informatics and Communication</w:t>
            </w:r>
          </w:p>
        </w:tc>
        <w:tc>
          <w:tcPr>
            <w:tcW w:w="2759" w:type="dxa"/>
            <w:vAlign w:val="center"/>
          </w:tcPr>
          <w:p w14:paraId="24669BB1" w14:textId="77777777" w:rsidR="001D30C9" w:rsidRPr="008B48F8" w:rsidRDefault="001D30C9" w:rsidP="0030318E">
            <w:pPr>
              <w:widowControl/>
              <w:autoSpaceDE/>
              <w:autoSpaceDN/>
              <w:adjustRightInd/>
              <w:ind w:right="113"/>
              <w:jc w:val="center"/>
              <w:rPr>
                <w:rFonts w:ascii="Calibri" w:eastAsia="Calibri" w:hAnsi="Calibri" w:cs="Calibri"/>
                <w:color w:val="auto"/>
                <w:sz w:val="18"/>
                <w:szCs w:val="18"/>
              </w:rPr>
            </w:pPr>
          </w:p>
        </w:tc>
        <w:tc>
          <w:tcPr>
            <w:tcW w:w="2513" w:type="dxa"/>
            <w:vAlign w:val="center"/>
          </w:tcPr>
          <w:p w14:paraId="0F6FA6E7"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Genetic Medicine</w:t>
            </w:r>
          </w:p>
        </w:tc>
        <w:tc>
          <w:tcPr>
            <w:tcW w:w="2706" w:type="dxa"/>
            <w:vMerge w:val="restart"/>
            <w:vAlign w:val="center"/>
          </w:tcPr>
          <w:p w14:paraId="496297FA"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rPr>
              <w:t>ACE: Energy and Environmental Sustainability</w:t>
            </w:r>
          </w:p>
        </w:tc>
        <w:tc>
          <w:tcPr>
            <w:tcW w:w="2076" w:type="dxa"/>
            <w:vMerge w:val="restart"/>
            <w:vAlign w:val="center"/>
          </w:tcPr>
          <w:p w14:paraId="666D242A"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16010DEE" w14:textId="77777777" w:rsidTr="00812A7E">
        <w:trPr>
          <w:trHeight w:val="129"/>
          <w:jc w:val="center"/>
        </w:trPr>
        <w:tc>
          <w:tcPr>
            <w:tcW w:w="1251" w:type="dxa"/>
            <w:vMerge/>
            <w:shd w:val="clear" w:color="auto" w:fill="auto"/>
            <w:vAlign w:val="center"/>
          </w:tcPr>
          <w:p w14:paraId="275D3C80"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3EE6C9A0"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New Pedagogy in Engineering Education</w:t>
            </w:r>
          </w:p>
        </w:tc>
        <w:tc>
          <w:tcPr>
            <w:tcW w:w="2759" w:type="dxa"/>
            <w:vAlign w:val="center"/>
          </w:tcPr>
          <w:p w14:paraId="36D1D1C6" w14:textId="77777777" w:rsidR="001D30C9" w:rsidRPr="008B48F8" w:rsidRDefault="001D30C9" w:rsidP="0030318E">
            <w:pPr>
              <w:widowControl/>
              <w:autoSpaceDE/>
              <w:autoSpaceDN/>
              <w:adjustRightInd/>
              <w:ind w:left="113" w:right="113"/>
              <w:jc w:val="center"/>
              <w:rPr>
                <w:rFonts w:ascii="Calibri" w:eastAsia="Calibri" w:hAnsi="Calibri" w:cs="Times New Roman"/>
                <w:color w:val="auto"/>
                <w:sz w:val="18"/>
                <w:szCs w:val="18"/>
              </w:rPr>
            </w:pPr>
          </w:p>
        </w:tc>
        <w:tc>
          <w:tcPr>
            <w:tcW w:w="2513" w:type="dxa"/>
            <w:vAlign w:val="center"/>
          </w:tcPr>
          <w:p w14:paraId="2A6959D2"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Prevention and Control of Communicable Diseases</w:t>
            </w:r>
          </w:p>
        </w:tc>
        <w:tc>
          <w:tcPr>
            <w:tcW w:w="2706" w:type="dxa"/>
            <w:vMerge/>
            <w:vAlign w:val="center"/>
          </w:tcPr>
          <w:p w14:paraId="26A78C4E"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04BE5CF6"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4247FF7C" w14:textId="77777777" w:rsidTr="00812A7E">
        <w:trPr>
          <w:trHeight w:val="129"/>
          <w:jc w:val="center"/>
        </w:trPr>
        <w:tc>
          <w:tcPr>
            <w:tcW w:w="1251" w:type="dxa"/>
            <w:vMerge/>
            <w:shd w:val="clear" w:color="auto" w:fill="auto"/>
            <w:vAlign w:val="center"/>
          </w:tcPr>
          <w:p w14:paraId="41801EA8"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6B24D989"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Sustainable Power and Energy Development</w:t>
            </w:r>
          </w:p>
        </w:tc>
        <w:tc>
          <w:tcPr>
            <w:tcW w:w="2759" w:type="dxa"/>
            <w:vAlign w:val="center"/>
          </w:tcPr>
          <w:p w14:paraId="7FBA5A0C" w14:textId="77777777" w:rsidR="001D30C9" w:rsidRPr="008B48F8" w:rsidRDefault="001D30C9" w:rsidP="0030318E">
            <w:pPr>
              <w:widowControl/>
              <w:autoSpaceDE/>
              <w:autoSpaceDN/>
              <w:adjustRightInd/>
              <w:ind w:left="113" w:right="113"/>
              <w:jc w:val="center"/>
              <w:rPr>
                <w:rFonts w:ascii="Calibri" w:eastAsia="Calibri" w:hAnsi="Calibri" w:cs="Calibri"/>
                <w:color w:val="auto"/>
                <w:sz w:val="18"/>
                <w:szCs w:val="18"/>
              </w:rPr>
            </w:pPr>
          </w:p>
        </w:tc>
        <w:tc>
          <w:tcPr>
            <w:tcW w:w="2513" w:type="dxa"/>
            <w:vAlign w:val="center"/>
          </w:tcPr>
          <w:p w14:paraId="2B1D732D"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Public Health and Toxicological Research</w:t>
            </w:r>
          </w:p>
        </w:tc>
        <w:tc>
          <w:tcPr>
            <w:tcW w:w="2706" w:type="dxa"/>
            <w:vMerge w:val="restart"/>
            <w:vAlign w:val="center"/>
          </w:tcPr>
          <w:p w14:paraId="23D83FB8"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lang w:val="fr-FR"/>
              </w:rPr>
              <w:t>ACE: Coastal Resilience</w:t>
            </w:r>
          </w:p>
        </w:tc>
        <w:tc>
          <w:tcPr>
            <w:tcW w:w="2076" w:type="dxa"/>
            <w:vMerge w:val="restart"/>
            <w:vAlign w:val="center"/>
          </w:tcPr>
          <w:p w14:paraId="3A113C6D"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7DBDD770" w14:textId="77777777" w:rsidTr="00812A7E">
        <w:trPr>
          <w:trHeight w:val="129"/>
          <w:jc w:val="center"/>
        </w:trPr>
        <w:tc>
          <w:tcPr>
            <w:tcW w:w="1251" w:type="dxa"/>
            <w:vMerge/>
            <w:shd w:val="clear" w:color="auto" w:fill="auto"/>
            <w:vAlign w:val="center"/>
          </w:tcPr>
          <w:p w14:paraId="5F210260"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1064FDE9"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 Future Energies and Electrochemical Systems</w:t>
            </w:r>
          </w:p>
        </w:tc>
        <w:tc>
          <w:tcPr>
            <w:tcW w:w="2759" w:type="dxa"/>
            <w:vAlign w:val="center"/>
          </w:tcPr>
          <w:p w14:paraId="0D6D8FBE" w14:textId="77777777" w:rsidR="001D30C9" w:rsidRPr="008B48F8" w:rsidRDefault="001D30C9" w:rsidP="0030318E">
            <w:pPr>
              <w:widowControl/>
              <w:autoSpaceDE/>
              <w:autoSpaceDN/>
              <w:adjustRightInd/>
              <w:ind w:left="113" w:right="113"/>
              <w:jc w:val="center"/>
              <w:rPr>
                <w:rFonts w:ascii="Calibri" w:eastAsia="Calibri" w:hAnsi="Calibri" w:cs="Calibri"/>
                <w:color w:val="auto"/>
                <w:sz w:val="18"/>
                <w:szCs w:val="18"/>
              </w:rPr>
            </w:pPr>
          </w:p>
        </w:tc>
        <w:tc>
          <w:tcPr>
            <w:tcW w:w="2513" w:type="dxa"/>
            <w:vAlign w:val="center"/>
          </w:tcPr>
          <w:p w14:paraId="3F301310"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Population Health and Policy</w:t>
            </w:r>
          </w:p>
        </w:tc>
        <w:tc>
          <w:tcPr>
            <w:tcW w:w="2706" w:type="dxa"/>
            <w:vMerge/>
            <w:vAlign w:val="center"/>
          </w:tcPr>
          <w:p w14:paraId="325818A4"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78B61E85"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032E79DA" w14:textId="77777777" w:rsidTr="00812A7E">
        <w:trPr>
          <w:trHeight w:val="129"/>
          <w:jc w:val="center"/>
        </w:trPr>
        <w:tc>
          <w:tcPr>
            <w:tcW w:w="1251" w:type="dxa"/>
            <w:vMerge/>
            <w:shd w:val="clear" w:color="auto" w:fill="auto"/>
            <w:vAlign w:val="center"/>
          </w:tcPr>
          <w:p w14:paraId="76FEDF17"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2AC17BDA"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lang w:val="fr-FR"/>
              </w:rPr>
              <w:t>ACE: Control of Electricity</w:t>
            </w:r>
          </w:p>
        </w:tc>
        <w:tc>
          <w:tcPr>
            <w:tcW w:w="2759" w:type="dxa"/>
            <w:vMerge w:val="restart"/>
            <w:textDirection w:val="btLr"/>
            <w:vAlign w:val="center"/>
          </w:tcPr>
          <w:p w14:paraId="5BB935D5" w14:textId="77777777" w:rsidR="001D30C9" w:rsidRPr="008B48F8" w:rsidRDefault="001D30C9" w:rsidP="0030318E">
            <w:pPr>
              <w:widowControl/>
              <w:autoSpaceDE/>
              <w:autoSpaceDN/>
              <w:adjustRightInd/>
              <w:ind w:left="113" w:right="113"/>
              <w:jc w:val="center"/>
              <w:rPr>
                <w:rFonts w:ascii="Calibri" w:eastAsia="Calibri" w:hAnsi="Calibri" w:cs="Calibri"/>
                <w:color w:val="auto"/>
                <w:sz w:val="18"/>
                <w:szCs w:val="18"/>
              </w:rPr>
            </w:pPr>
          </w:p>
        </w:tc>
        <w:tc>
          <w:tcPr>
            <w:tcW w:w="2513" w:type="dxa"/>
            <w:vAlign w:val="center"/>
          </w:tcPr>
          <w:p w14:paraId="6B530BD6"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Mycotoxin and Food Safety</w:t>
            </w:r>
          </w:p>
        </w:tc>
        <w:tc>
          <w:tcPr>
            <w:tcW w:w="2706" w:type="dxa"/>
            <w:vMerge w:val="restart"/>
            <w:vAlign w:val="center"/>
          </w:tcPr>
          <w:p w14:paraId="6BF9FA50" w14:textId="77777777" w:rsidR="001D30C9" w:rsidRPr="0030318E" w:rsidRDefault="006E4C7D" w:rsidP="0030318E">
            <w:pPr>
              <w:widowControl/>
              <w:autoSpaceDE/>
              <w:autoSpaceDN/>
              <w:adjustRightInd/>
              <w:jc w:val="center"/>
              <w:rPr>
                <w:rFonts w:ascii="Calibri" w:eastAsia="Calibri" w:hAnsi="Calibri" w:cs="Times New Roman"/>
                <w:b/>
                <w:color w:val="auto"/>
                <w:sz w:val="18"/>
                <w:szCs w:val="18"/>
              </w:rPr>
            </w:pPr>
            <w:r w:rsidRPr="008B48F8">
              <w:rPr>
                <w:rFonts w:ascii="Calibri" w:eastAsia="Calibri" w:hAnsi="Calibri" w:cs="Calibri"/>
                <w:color w:val="auto"/>
                <w:sz w:val="18"/>
                <w:szCs w:val="18"/>
                <w:lang w:val="fr-FR"/>
              </w:rPr>
              <w:t>ACE : Environment and Health</w:t>
            </w:r>
          </w:p>
        </w:tc>
        <w:tc>
          <w:tcPr>
            <w:tcW w:w="2076" w:type="dxa"/>
            <w:vMerge w:val="restart"/>
            <w:vAlign w:val="center"/>
          </w:tcPr>
          <w:p w14:paraId="7004CCB7"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258D1651" w14:textId="77777777" w:rsidTr="00812A7E">
        <w:trPr>
          <w:trHeight w:val="129"/>
          <w:jc w:val="center"/>
        </w:trPr>
        <w:tc>
          <w:tcPr>
            <w:tcW w:w="1251" w:type="dxa"/>
            <w:vMerge/>
            <w:shd w:val="clear" w:color="auto" w:fill="auto"/>
            <w:vAlign w:val="center"/>
          </w:tcPr>
          <w:p w14:paraId="29054CEE"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4B650ACC"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Emerging Center: Logistics and Transport</w:t>
            </w:r>
          </w:p>
        </w:tc>
        <w:tc>
          <w:tcPr>
            <w:tcW w:w="2759" w:type="dxa"/>
            <w:vMerge/>
            <w:textDirection w:val="btLr"/>
            <w:vAlign w:val="center"/>
          </w:tcPr>
          <w:p w14:paraId="7E5C17C3" w14:textId="77777777" w:rsidR="001D30C9" w:rsidRPr="008B48F8" w:rsidRDefault="001D30C9" w:rsidP="0030318E">
            <w:pPr>
              <w:widowControl/>
              <w:autoSpaceDE/>
              <w:autoSpaceDN/>
              <w:adjustRightInd/>
              <w:ind w:left="113" w:right="113"/>
              <w:jc w:val="center"/>
              <w:rPr>
                <w:rFonts w:ascii="Calibri" w:eastAsia="Calibri" w:hAnsi="Calibri" w:cs="Times New Roman"/>
                <w:color w:val="auto"/>
                <w:sz w:val="18"/>
                <w:szCs w:val="18"/>
              </w:rPr>
            </w:pPr>
          </w:p>
        </w:tc>
        <w:tc>
          <w:tcPr>
            <w:tcW w:w="2513" w:type="dxa"/>
            <w:vAlign w:val="center"/>
          </w:tcPr>
          <w:p w14:paraId="2E088402"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 Drug Research, Herbal Medicine Development and Regulatory Science</w:t>
            </w:r>
          </w:p>
        </w:tc>
        <w:tc>
          <w:tcPr>
            <w:tcW w:w="2706" w:type="dxa"/>
            <w:vMerge/>
            <w:vAlign w:val="center"/>
          </w:tcPr>
          <w:p w14:paraId="17BD176C"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4C3843C7"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0525D983" w14:textId="77777777" w:rsidTr="00812A7E">
        <w:trPr>
          <w:trHeight w:val="129"/>
          <w:jc w:val="center"/>
        </w:trPr>
        <w:tc>
          <w:tcPr>
            <w:tcW w:w="1251" w:type="dxa"/>
            <w:vMerge/>
            <w:shd w:val="clear" w:color="auto" w:fill="auto"/>
            <w:vAlign w:val="center"/>
          </w:tcPr>
          <w:p w14:paraId="309DDFEB"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33A40094"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Emerging Center: Mines and Societies</w:t>
            </w:r>
          </w:p>
        </w:tc>
        <w:tc>
          <w:tcPr>
            <w:tcW w:w="2759" w:type="dxa"/>
            <w:vMerge w:val="restart"/>
            <w:textDirection w:val="btLr"/>
            <w:vAlign w:val="center"/>
          </w:tcPr>
          <w:p w14:paraId="35B70F2C" w14:textId="77777777" w:rsidR="001D30C9" w:rsidRPr="008B48F8" w:rsidRDefault="001D30C9" w:rsidP="0030318E">
            <w:pPr>
              <w:widowControl/>
              <w:autoSpaceDE/>
              <w:autoSpaceDN/>
              <w:adjustRightInd/>
              <w:ind w:left="113" w:right="113"/>
              <w:jc w:val="center"/>
              <w:rPr>
                <w:rFonts w:ascii="Calibri" w:eastAsia="Calibri" w:hAnsi="Calibri" w:cs="Times New Roman"/>
                <w:color w:val="auto"/>
                <w:sz w:val="18"/>
                <w:szCs w:val="18"/>
              </w:rPr>
            </w:pPr>
          </w:p>
        </w:tc>
        <w:tc>
          <w:tcPr>
            <w:tcW w:w="2513" w:type="dxa"/>
            <w:vMerge w:val="restart"/>
            <w:vAlign w:val="center"/>
          </w:tcPr>
          <w:p w14:paraId="4ACDE9EB"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706" w:type="dxa"/>
            <w:vMerge w:val="restart"/>
            <w:vAlign w:val="center"/>
          </w:tcPr>
          <w:p w14:paraId="5893BB87"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restart"/>
            <w:vAlign w:val="center"/>
          </w:tcPr>
          <w:p w14:paraId="368E1E1C"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173612CD" w14:textId="77777777" w:rsidTr="00812A7E">
        <w:trPr>
          <w:trHeight w:val="53"/>
          <w:jc w:val="center"/>
        </w:trPr>
        <w:tc>
          <w:tcPr>
            <w:tcW w:w="1251" w:type="dxa"/>
            <w:vMerge/>
            <w:shd w:val="clear" w:color="auto" w:fill="auto"/>
            <w:vAlign w:val="center"/>
          </w:tcPr>
          <w:p w14:paraId="1816390E"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279785FC" w14:textId="77777777" w:rsidR="001D30C9"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Emerging Center:</w:t>
            </w:r>
            <w:r w:rsidRPr="008B48F8">
              <w:rPr>
                <w:rFonts w:ascii="Calibri" w:eastAsia="Calibri" w:hAnsi="Calibri" w:cs="Calibri"/>
                <w:color w:val="auto"/>
                <w:sz w:val="18"/>
                <w:szCs w:val="18"/>
                <w:lang w:val="fr-FR"/>
              </w:rPr>
              <w:t xml:space="preserve"> Mining Environment</w:t>
            </w:r>
          </w:p>
        </w:tc>
        <w:tc>
          <w:tcPr>
            <w:tcW w:w="2759" w:type="dxa"/>
            <w:vMerge/>
            <w:textDirection w:val="btLr"/>
            <w:vAlign w:val="center"/>
          </w:tcPr>
          <w:p w14:paraId="7AFBDB5A" w14:textId="77777777" w:rsidR="001D30C9" w:rsidRPr="008B48F8" w:rsidRDefault="001D30C9" w:rsidP="0030318E">
            <w:pPr>
              <w:widowControl/>
              <w:autoSpaceDE/>
              <w:autoSpaceDN/>
              <w:adjustRightInd/>
              <w:ind w:left="113" w:right="113"/>
              <w:jc w:val="center"/>
              <w:rPr>
                <w:rFonts w:ascii="Calibri" w:eastAsia="Calibri" w:hAnsi="Calibri" w:cs="Times New Roman"/>
                <w:color w:val="auto"/>
                <w:sz w:val="18"/>
                <w:szCs w:val="18"/>
              </w:rPr>
            </w:pPr>
          </w:p>
        </w:tc>
        <w:tc>
          <w:tcPr>
            <w:tcW w:w="2513" w:type="dxa"/>
            <w:vMerge/>
            <w:vAlign w:val="center"/>
          </w:tcPr>
          <w:p w14:paraId="2B1AFE7D"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706" w:type="dxa"/>
            <w:vMerge/>
            <w:vAlign w:val="center"/>
          </w:tcPr>
          <w:p w14:paraId="45A1BF60"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6937A807"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14:paraId="4F47E27A" w14:textId="77777777" w:rsidTr="00812A7E">
        <w:trPr>
          <w:trHeight w:val="49"/>
          <w:jc w:val="center"/>
        </w:trPr>
        <w:tc>
          <w:tcPr>
            <w:tcW w:w="1251" w:type="dxa"/>
            <w:vMerge/>
            <w:shd w:val="clear" w:color="auto" w:fill="auto"/>
            <w:vAlign w:val="center"/>
          </w:tcPr>
          <w:p w14:paraId="107BF86D" w14:textId="77777777" w:rsidR="001D30C9" w:rsidRPr="00145C68" w:rsidRDefault="001D30C9" w:rsidP="0030318E">
            <w:pPr>
              <w:widowControl/>
              <w:autoSpaceDE/>
              <w:autoSpaceDN/>
              <w:adjustRightInd/>
              <w:jc w:val="center"/>
              <w:rPr>
                <w:rFonts w:ascii="Calibri" w:eastAsia="Calibri" w:hAnsi="Calibri" w:cs="Times New Roman"/>
                <w:b/>
                <w:color w:val="auto"/>
                <w:sz w:val="22"/>
                <w:szCs w:val="22"/>
              </w:rPr>
            </w:pPr>
          </w:p>
        </w:tc>
        <w:tc>
          <w:tcPr>
            <w:tcW w:w="2460" w:type="dxa"/>
            <w:tcBorders>
              <w:bottom w:val="single" w:sz="4" w:space="0" w:color="auto"/>
            </w:tcBorders>
            <w:vAlign w:val="center"/>
          </w:tcPr>
          <w:p w14:paraId="7EF618AE" w14:textId="77777777" w:rsidR="001D30C9"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Emerging Center: Science, Technology and Engineering for Entrepreneurship</w:t>
            </w:r>
          </w:p>
        </w:tc>
        <w:tc>
          <w:tcPr>
            <w:tcW w:w="2759" w:type="dxa"/>
            <w:vMerge/>
            <w:textDirection w:val="btLr"/>
            <w:vAlign w:val="center"/>
          </w:tcPr>
          <w:p w14:paraId="421DB60F" w14:textId="77777777" w:rsidR="001D30C9" w:rsidRPr="008B48F8" w:rsidRDefault="001D30C9" w:rsidP="0030318E">
            <w:pPr>
              <w:widowControl/>
              <w:autoSpaceDE/>
              <w:autoSpaceDN/>
              <w:adjustRightInd/>
              <w:ind w:left="113" w:right="113"/>
              <w:jc w:val="center"/>
              <w:rPr>
                <w:rFonts w:ascii="Calibri" w:eastAsia="Calibri" w:hAnsi="Calibri" w:cs="Times New Roman"/>
                <w:color w:val="auto"/>
                <w:sz w:val="18"/>
                <w:szCs w:val="18"/>
              </w:rPr>
            </w:pPr>
          </w:p>
        </w:tc>
        <w:tc>
          <w:tcPr>
            <w:tcW w:w="2513" w:type="dxa"/>
            <w:vMerge/>
            <w:vAlign w:val="center"/>
          </w:tcPr>
          <w:p w14:paraId="08DE3831"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706" w:type="dxa"/>
            <w:vMerge/>
            <w:vAlign w:val="center"/>
          </w:tcPr>
          <w:p w14:paraId="501E6201"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c>
          <w:tcPr>
            <w:tcW w:w="2076" w:type="dxa"/>
            <w:vMerge/>
            <w:vAlign w:val="center"/>
          </w:tcPr>
          <w:p w14:paraId="38A28EAA" w14:textId="77777777" w:rsidR="001D30C9" w:rsidRPr="0030318E" w:rsidRDefault="001D30C9" w:rsidP="0030318E">
            <w:pPr>
              <w:widowControl/>
              <w:autoSpaceDE/>
              <w:autoSpaceDN/>
              <w:adjustRightInd/>
              <w:jc w:val="center"/>
              <w:rPr>
                <w:rFonts w:ascii="Calibri" w:eastAsia="Calibri" w:hAnsi="Calibri" w:cs="Times New Roman"/>
                <w:b/>
                <w:color w:val="auto"/>
                <w:sz w:val="18"/>
                <w:szCs w:val="18"/>
              </w:rPr>
            </w:pPr>
          </w:p>
        </w:tc>
      </w:tr>
      <w:tr w:rsidR="00F11684" w:rsidRPr="00571B7C" w14:paraId="15B33B2B" w14:textId="77777777" w:rsidTr="00B660A4">
        <w:trPr>
          <w:trHeight w:val="951"/>
          <w:jc w:val="center"/>
        </w:trPr>
        <w:tc>
          <w:tcPr>
            <w:tcW w:w="1251" w:type="dxa"/>
            <w:vMerge w:val="restart"/>
            <w:tcBorders>
              <w:top w:val="single" w:sz="48" w:space="0" w:color="auto"/>
            </w:tcBorders>
            <w:vAlign w:val="center"/>
          </w:tcPr>
          <w:p w14:paraId="13C8508B" w14:textId="77777777" w:rsidR="00B0268A"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ACE I</w:t>
            </w:r>
          </w:p>
          <w:p w14:paraId="06C69F65"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tcBorders>
              <w:top w:val="single" w:sz="48" w:space="0" w:color="auto"/>
            </w:tcBorders>
            <w:vAlign w:val="center"/>
          </w:tcPr>
          <w:p w14:paraId="0CDD9054"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CEA-SMA:  Center d’Excellence Africain en Sciences Mathématiques et Applications</w:t>
            </w:r>
          </w:p>
        </w:tc>
        <w:tc>
          <w:tcPr>
            <w:tcW w:w="2759" w:type="dxa"/>
            <w:tcBorders>
              <w:top w:val="single" w:sz="48" w:space="0" w:color="auto"/>
            </w:tcBorders>
            <w:vAlign w:val="center"/>
          </w:tcPr>
          <w:p w14:paraId="2AF6A78E" w14:textId="77777777" w:rsidR="00B0268A" w:rsidRPr="008B48F8" w:rsidRDefault="006E4C7D" w:rsidP="0030318E">
            <w:pPr>
              <w:widowControl/>
              <w:jc w:val="center"/>
              <w:rPr>
                <w:rFonts w:ascii="Calibri" w:eastAsia="Swiss721BT-LightCondensed" w:hAnsi="Calibri" w:cs="Calibri"/>
                <w:color w:val="auto"/>
                <w:sz w:val="18"/>
                <w:szCs w:val="18"/>
              </w:rPr>
            </w:pPr>
            <w:r w:rsidRPr="008B48F8">
              <w:rPr>
                <w:rFonts w:ascii="Calibri" w:eastAsia="Calibri" w:hAnsi="Calibri" w:cs="Calibri"/>
                <w:color w:val="auto"/>
                <w:sz w:val="18"/>
                <w:szCs w:val="18"/>
              </w:rPr>
              <w:t xml:space="preserve">WACCI-ACE:  </w:t>
            </w:r>
            <w:r w:rsidRPr="008B48F8">
              <w:rPr>
                <w:rFonts w:ascii="Calibri" w:eastAsia="Swiss721BT-LightCondensed" w:hAnsi="Calibri" w:cs="Calibri"/>
                <w:color w:val="auto"/>
                <w:sz w:val="18"/>
                <w:szCs w:val="18"/>
              </w:rPr>
              <w:t>African Center of Excellence for Training Plant Breeders, Seed Scientists and</w:t>
            </w:r>
          </w:p>
          <w:p w14:paraId="5386BF89"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Swiss721BT-LightCondensed" w:hAnsi="Calibri" w:cs="Calibri"/>
                <w:color w:val="auto"/>
                <w:sz w:val="18"/>
                <w:szCs w:val="18"/>
              </w:rPr>
              <w:t>Technologists</w:t>
            </w:r>
          </w:p>
        </w:tc>
        <w:tc>
          <w:tcPr>
            <w:tcW w:w="2513" w:type="dxa"/>
            <w:tcBorders>
              <w:top w:val="single" w:sz="48" w:space="0" w:color="auto"/>
            </w:tcBorders>
            <w:vAlign w:val="center"/>
          </w:tcPr>
          <w:p w14:paraId="736ED983"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WACCBIP: </w:t>
            </w:r>
            <w:r w:rsidRPr="008B48F8">
              <w:rPr>
                <w:rFonts w:ascii="Calibri" w:eastAsia="Swiss721BT-LightCondensed" w:hAnsi="Calibri" w:cs="Calibri"/>
                <w:color w:val="auto"/>
                <w:sz w:val="18"/>
                <w:szCs w:val="18"/>
              </w:rPr>
              <w:t>West African Center for Cell Biology of Infectious Pathogens</w:t>
            </w:r>
          </w:p>
        </w:tc>
        <w:tc>
          <w:tcPr>
            <w:tcW w:w="2706" w:type="dxa"/>
            <w:tcBorders>
              <w:top w:val="single" w:sz="48" w:space="0" w:color="auto"/>
            </w:tcBorders>
            <w:vAlign w:val="center"/>
          </w:tcPr>
          <w:p w14:paraId="7E9B6242"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8B48F8">
              <w:rPr>
                <w:rFonts w:ascii="Calibri" w:eastAsia="Calibri" w:hAnsi="Calibri" w:cs="Calibri"/>
                <w:color w:val="auto"/>
                <w:sz w:val="18"/>
                <w:szCs w:val="18"/>
                <w:lang w:val="fr-FR"/>
              </w:rPr>
              <w:t>CEA-2iE:  Center d’Excellence pour la formation et la recherche en Sciences et Technologies de l’Eau, l’Energie et l’Environnement</w:t>
            </w:r>
          </w:p>
        </w:tc>
        <w:tc>
          <w:tcPr>
            <w:tcW w:w="2076" w:type="dxa"/>
            <w:tcBorders>
              <w:top w:val="single" w:sz="48" w:space="0" w:color="auto"/>
            </w:tcBorders>
            <w:vAlign w:val="center"/>
          </w:tcPr>
          <w:p w14:paraId="2A157EEE" w14:textId="77777777" w:rsidR="00B0268A" w:rsidRPr="008B48F8" w:rsidRDefault="00B0268A" w:rsidP="0030318E">
            <w:pPr>
              <w:widowControl/>
              <w:autoSpaceDE/>
              <w:autoSpaceDN/>
              <w:adjustRightInd/>
              <w:jc w:val="center"/>
              <w:rPr>
                <w:rFonts w:ascii="Calibri" w:eastAsia="Calibri" w:hAnsi="Calibri" w:cs="Calibri"/>
                <w:color w:val="auto"/>
                <w:sz w:val="18"/>
                <w:szCs w:val="18"/>
                <w:lang w:val="fr-FR"/>
              </w:rPr>
            </w:pPr>
          </w:p>
        </w:tc>
      </w:tr>
      <w:tr w:rsidR="00F11684" w14:paraId="48F523B0" w14:textId="77777777" w:rsidTr="00812A7E">
        <w:trPr>
          <w:trHeight w:val="1057"/>
          <w:jc w:val="center"/>
        </w:trPr>
        <w:tc>
          <w:tcPr>
            <w:tcW w:w="1251" w:type="dxa"/>
            <w:vMerge/>
            <w:vAlign w:val="center"/>
          </w:tcPr>
          <w:p w14:paraId="17F197C5"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lang w:val="fr-FR"/>
              </w:rPr>
            </w:pPr>
          </w:p>
        </w:tc>
        <w:tc>
          <w:tcPr>
            <w:tcW w:w="2460" w:type="dxa"/>
            <w:vAlign w:val="center"/>
          </w:tcPr>
          <w:p w14:paraId="2A582E6B"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 xml:space="preserve">CETIC:  </w:t>
            </w:r>
            <w:r w:rsidRPr="008B48F8">
              <w:rPr>
                <w:rFonts w:ascii="Calibri" w:eastAsia="Swiss721BT-LightCondensed" w:hAnsi="Calibri" w:cs="Calibri"/>
                <w:color w:val="auto"/>
                <w:sz w:val="18"/>
                <w:szCs w:val="18"/>
                <w:lang w:val="fr-FR"/>
              </w:rPr>
              <w:t>Center d'Excellence Africain en Technologies de l'Information et de la Communication</w:t>
            </w:r>
          </w:p>
        </w:tc>
        <w:tc>
          <w:tcPr>
            <w:tcW w:w="2759" w:type="dxa"/>
            <w:vAlign w:val="center"/>
          </w:tcPr>
          <w:p w14:paraId="13F98E26"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CEADESE: </w:t>
            </w:r>
            <w:r w:rsidRPr="008B48F8">
              <w:rPr>
                <w:rFonts w:ascii="Calibri" w:eastAsia="Swiss721BT-LightCondensed" w:hAnsi="Calibri" w:cs="Calibri"/>
                <w:color w:val="auto"/>
                <w:sz w:val="18"/>
                <w:szCs w:val="18"/>
              </w:rPr>
              <w:t>Center of Excellence in Agricultural Development and Sustainable Environment</w:t>
            </w:r>
          </w:p>
        </w:tc>
        <w:tc>
          <w:tcPr>
            <w:tcW w:w="2513" w:type="dxa"/>
            <w:vAlign w:val="center"/>
          </w:tcPr>
          <w:p w14:paraId="67CF0206"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ACEGID:  </w:t>
            </w:r>
            <w:r w:rsidRPr="008B48F8">
              <w:rPr>
                <w:rFonts w:ascii="Calibri" w:eastAsia="Swiss721BT-LightCondensed" w:hAnsi="Calibri" w:cs="Calibri"/>
                <w:color w:val="auto"/>
                <w:sz w:val="18"/>
                <w:szCs w:val="18"/>
              </w:rPr>
              <w:t>African Center of Excellence for Genomics of Infectious Diseases</w:t>
            </w:r>
          </w:p>
        </w:tc>
        <w:tc>
          <w:tcPr>
            <w:tcW w:w="2706" w:type="dxa"/>
            <w:vAlign w:val="center"/>
          </w:tcPr>
          <w:p w14:paraId="0B8D7F31" w14:textId="77777777" w:rsidR="00B0268A" w:rsidRPr="008B48F8" w:rsidRDefault="006E4C7D" w:rsidP="0030318E">
            <w:pPr>
              <w:widowControl/>
              <w:jc w:val="center"/>
              <w:rPr>
                <w:rFonts w:ascii="Calibri" w:eastAsia="Swiss721BT-LightCondensed" w:hAnsi="Calibri" w:cs="Calibri"/>
                <w:color w:val="auto"/>
                <w:sz w:val="18"/>
                <w:szCs w:val="18"/>
                <w:lang w:val="fr-FR"/>
              </w:rPr>
            </w:pPr>
            <w:r w:rsidRPr="008B48F8">
              <w:rPr>
                <w:rFonts w:ascii="Calibri" w:eastAsia="Swiss721BT-LightCondensed" w:hAnsi="Calibri" w:cs="Calibri"/>
                <w:color w:val="auto"/>
                <w:sz w:val="18"/>
                <w:szCs w:val="18"/>
                <w:lang w:val="fr-FR"/>
              </w:rPr>
              <w:t>(CEA-CCBAD): Center d'Excellence Africain sur le Changement Climatique, la Biodiversité et l'Agriculture</w:t>
            </w:r>
          </w:p>
          <w:p w14:paraId="4E553A90"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Swiss721BT-LightCondensed" w:hAnsi="Calibri" w:cs="Calibri"/>
                <w:color w:val="auto"/>
                <w:sz w:val="18"/>
                <w:szCs w:val="18"/>
              </w:rPr>
              <w:t>Durable</w:t>
            </w:r>
          </w:p>
        </w:tc>
        <w:tc>
          <w:tcPr>
            <w:tcW w:w="2076" w:type="dxa"/>
            <w:vAlign w:val="center"/>
          </w:tcPr>
          <w:p w14:paraId="36B49642" w14:textId="77777777" w:rsidR="00B0268A" w:rsidRPr="008B48F8" w:rsidRDefault="00B0268A" w:rsidP="0030318E">
            <w:pPr>
              <w:widowControl/>
              <w:jc w:val="center"/>
              <w:rPr>
                <w:rFonts w:ascii="Calibri" w:eastAsia="Swiss721BT-LightCondensed" w:hAnsi="Calibri" w:cs="Calibri"/>
                <w:color w:val="auto"/>
                <w:sz w:val="18"/>
                <w:szCs w:val="18"/>
              </w:rPr>
            </w:pPr>
          </w:p>
        </w:tc>
      </w:tr>
      <w:tr w:rsidR="00F11684" w14:paraId="01EFCA8E" w14:textId="77777777" w:rsidTr="00B660A4">
        <w:trPr>
          <w:trHeight w:val="719"/>
          <w:jc w:val="center"/>
        </w:trPr>
        <w:tc>
          <w:tcPr>
            <w:tcW w:w="1251" w:type="dxa"/>
            <w:vMerge/>
            <w:vAlign w:val="center"/>
          </w:tcPr>
          <w:p w14:paraId="7F66FC3D"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2CE7A02E"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Swiss721BT-LightCondensed" w:hAnsi="Calibri" w:cs="Calibri"/>
                <w:color w:val="auto"/>
                <w:sz w:val="18"/>
                <w:szCs w:val="18"/>
                <w:lang w:val="fr-FR"/>
              </w:rPr>
              <w:t>CEA MEM:</w:t>
            </w:r>
            <w:r w:rsidRPr="008B48F8">
              <w:rPr>
                <w:rFonts w:ascii="Calibri" w:eastAsia="Swiss721BT-LightCondensed" w:hAnsi="Calibri" w:cs="Calibri"/>
                <w:color w:val="auto"/>
                <w:sz w:val="18"/>
                <w:szCs w:val="18"/>
                <w:lang w:val="fr-FR"/>
              </w:rPr>
              <w:t xml:space="preserve">  Center d'Excellence Africain Mines et Environnement Minier</w:t>
            </w:r>
          </w:p>
        </w:tc>
        <w:tc>
          <w:tcPr>
            <w:tcW w:w="2759" w:type="dxa"/>
            <w:vAlign w:val="center"/>
          </w:tcPr>
          <w:p w14:paraId="4CF8CD77"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CDA:  </w:t>
            </w:r>
            <w:r w:rsidRPr="008B48F8">
              <w:rPr>
                <w:rFonts w:ascii="Calibri" w:eastAsia="Swiss721BT-LightCondensed" w:hAnsi="Calibri" w:cs="Calibri"/>
                <w:color w:val="auto"/>
                <w:sz w:val="18"/>
                <w:szCs w:val="18"/>
              </w:rPr>
              <w:t>Center for Dryland Agriculture</w:t>
            </w:r>
          </w:p>
        </w:tc>
        <w:tc>
          <w:tcPr>
            <w:tcW w:w="2513" w:type="dxa"/>
            <w:vAlign w:val="center"/>
          </w:tcPr>
          <w:p w14:paraId="7FEF3661"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ACEPRD:  </w:t>
            </w:r>
            <w:r w:rsidRPr="008B48F8">
              <w:rPr>
                <w:rFonts w:ascii="Calibri" w:eastAsia="Swiss721BT-LightCondensed" w:hAnsi="Calibri" w:cs="Calibri"/>
                <w:color w:val="auto"/>
                <w:sz w:val="18"/>
                <w:szCs w:val="18"/>
              </w:rPr>
              <w:t xml:space="preserve">African Center of Excellence in Phytomedicine </w:t>
            </w:r>
            <w:r w:rsidR="00404B7E">
              <w:rPr>
                <w:rFonts w:ascii="Calibri" w:eastAsia="Swiss721BT-LightCondensed" w:hAnsi="Calibri" w:cs="Calibri"/>
                <w:color w:val="auto"/>
                <w:sz w:val="18"/>
                <w:szCs w:val="18"/>
              </w:rPr>
              <w:t>R&amp;D</w:t>
            </w:r>
          </w:p>
        </w:tc>
        <w:tc>
          <w:tcPr>
            <w:tcW w:w="2706" w:type="dxa"/>
            <w:vAlign w:val="center"/>
          </w:tcPr>
          <w:p w14:paraId="17061383"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RWESCK:  </w:t>
            </w:r>
            <w:r w:rsidRPr="008B48F8">
              <w:rPr>
                <w:rFonts w:ascii="Calibri" w:eastAsia="Swiss721BT-LightCondensed" w:hAnsi="Calibri" w:cs="Calibri"/>
                <w:color w:val="auto"/>
                <w:sz w:val="18"/>
                <w:szCs w:val="18"/>
              </w:rPr>
              <w:t>Regional Water and Environmental Sanitation Center Kumasi</w:t>
            </w:r>
          </w:p>
        </w:tc>
        <w:tc>
          <w:tcPr>
            <w:tcW w:w="2076" w:type="dxa"/>
            <w:vAlign w:val="center"/>
          </w:tcPr>
          <w:p w14:paraId="5F274E32"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r>
      <w:tr w:rsidR="00F11684" w14:paraId="3A48CE5D" w14:textId="77777777" w:rsidTr="00812A7E">
        <w:trPr>
          <w:trHeight w:val="643"/>
          <w:jc w:val="center"/>
        </w:trPr>
        <w:tc>
          <w:tcPr>
            <w:tcW w:w="1251" w:type="dxa"/>
            <w:vMerge/>
            <w:vAlign w:val="center"/>
          </w:tcPr>
          <w:p w14:paraId="673A5CC3"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45058101"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F87803">
              <w:rPr>
                <w:rFonts w:ascii="Calibri" w:eastAsia="Calibri" w:hAnsi="Calibri" w:cs="Calibri"/>
                <w:color w:val="auto"/>
                <w:sz w:val="18"/>
                <w:szCs w:val="18"/>
                <w:lang w:val="fr-FR"/>
              </w:rPr>
              <w:t>ENSEA:</w:t>
            </w:r>
            <w:r w:rsidRPr="008B48F8">
              <w:rPr>
                <w:rFonts w:ascii="Calibri" w:eastAsia="Calibri" w:hAnsi="Calibri" w:cs="Calibri"/>
                <w:color w:val="auto"/>
                <w:sz w:val="18"/>
                <w:szCs w:val="18"/>
                <w:lang w:val="fr-FR"/>
              </w:rPr>
              <w:t xml:space="preserve">  </w:t>
            </w:r>
            <w:r w:rsidRPr="008B48F8">
              <w:rPr>
                <w:rFonts w:ascii="Calibri" w:eastAsia="Swiss721BT-LightCondensed" w:hAnsi="Calibri" w:cs="Calibri"/>
                <w:color w:val="auto"/>
                <w:sz w:val="18"/>
                <w:szCs w:val="18"/>
                <w:lang w:val="fr-FR"/>
              </w:rPr>
              <w:t>Ecole Nationale Supérieure De Statistique Et D'économie Appliquée</w:t>
            </w:r>
          </w:p>
        </w:tc>
        <w:tc>
          <w:tcPr>
            <w:tcW w:w="2759" w:type="dxa"/>
            <w:vAlign w:val="center"/>
          </w:tcPr>
          <w:p w14:paraId="7F32DDE0"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CEFTER:  Center for Food Technology and Research</w:t>
            </w:r>
          </w:p>
        </w:tc>
        <w:tc>
          <w:tcPr>
            <w:tcW w:w="2513" w:type="dxa"/>
            <w:vAlign w:val="center"/>
          </w:tcPr>
          <w:p w14:paraId="5D76C466"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 xml:space="preserve">CERHI:  </w:t>
            </w:r>
            <w:r w:rsidRPr="008B48F8">
              <w:rPr>
                <w:rFonts w:ascii="Calibri" w:eastAsia="Swiss721BT-LightCondensed" w:hAnsi="Calibri" w:cs="Calibri"/>
                <w:color w:val="auto"/>
                <w:sz w:val="18"/>
                <w:szCs w:val="18"/>
              </w:rPr>
              <w:t>Center of Excellence in Reproductive Health Innovation</w:t>
            </w:r>
          </w:p>
        </w:tc>
        <w:tc>
          <w:tcPr>
            <w:tcW w:w="2706" w:type="dxa"/>
            <w:vAlign w:val="center"/>
          </w:tcPr>
          <w:p w14:paraId="305957CB"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6E89DF4F"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r>
      <w:tr w:rsidR="00F11684" w14:paraId="6B3326C2" w14:textId="77777777" w:rsidTr="00812A7E">
        <w:trPr>
          <w:trHeight w:val="1057"/>
          <w:jc w:val="center"/>
        </w:trPr>
        <w:tc>
          <w:tcPr>
            <w:tcW w:w="1251" w:type="dxa"/>
            <w:vMerge/>
            <w:vAlign w:val="center"/>
          </w:tcPr>
          <w:p w14:paraId="16219895"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21E75AF5"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 xml:space="preserve">CEFOR:  </w:t>
            </w:r>
            <w:r w:rsidRPr="008B48F8">
              <w:rPr>
                <w:rFonts w:ascii="Calibri" w:eastAsia="Swiss721BT-LightCondensed" w:hAnsi="Calibri" w:cs="Calibri"/>
                <w:color w:val="auto"/>
                <w:sz w:val="18"/>
                <w:szCs w:val="18"/>
              </w:rPr>
              <w:t>Center of Excellence in Oil Fields Chemical Research</w:t>
            </w:r>
          </w:p>
        </w:tc>
        <w:tc>
          <w:tcPr>
            <w:tcW w:w="2759" w:type="dxa"/>
            <w:vAlign w:val="center"/>
          </w:tcPr>
          <w:p w14:paraId="43991FC7"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8B48F8">
              <w:rPr>
                <w:rFonts w:ascii="Calibri" w:eastAsia="Calibri" w:hAnsi="Calibri" w:cs="Calibri"/>
                <w:color w:val="auto"/>
                <w:sz w:val="18"/>
                <w:szCs w:val="18"/>
                <w:lang w:val="fr-FR"/>
              </w:rPr>
              <w:t xml:space="preserve">CERSA:  </w:t>
            </w:r>
            <w:r w:rsidRPr="008B48F8">
              <w:rPr>
                <w:rFonts w:ascii="Calibri" w:eastAsia="Swiss721BT-LightCondensed" w:hAnsi="Calibri" w:cs="Calibri"/>
                <w:color w:val="auto"/>
                <w:sz w:val="18"/>
                <w:szCs w:val="18"/>
                <w:lang w:val="fr-FR"/>
              </w:rPr>
              <w:t>Center d'Excellence Régional sur les Sciences Aviaires</w:t>
            </w:r>
          </w:p>
        </w:tc>
        <w:tc>
          <w:tcPr>
            <w:tcW w:w="2513" w:type="dxa"/>
            <w:vAlign w:val="center"/>
          </w:tcPr>
          <w:p w14:paraId="6464E6AA" w14:textId="77777777" w:rsidR="00B0268A" w:rsidRPr="008B48F8" w:rsidRDefault="006E4C7D" w:rsidP="0030318E">
            <w:pPr>
              <w:widowControl/>
              <w:jc w:val="center"/>
              <w:rPr>
                <w:rFonts w:ascii="Calibri" w:eastAsia="Swiss721BT-LightCondensed" w:hAnsi="Calibri" w:cs="Calibri"/>
                <w:color w:val="auto"/>
                <w:sz w:val="18"/>
                <w:szCs w:val="18"/>
              </w:rPr>
            </w:pPr>
            <w:r w:rsidRPr="008B48F8">
              <w:rPr>
                <w:rFonts w:ascii="Calibri" w:eastAsia="Calibri" w:hAnsi="Calibri" w:cs="Calibri"/>
                <w:color w:val="auto"/>
                <w:sz w:val="18"/>
                <w:szCs w:val="18"/>
              </w:rPr>
              <w:t xml:space="preserve">ACENTDFB:  </w:t>
            </w:r>
            <w:r w:rsidRPr="008B48F8">
              <w:rPr>
                <w:rFonts w:ascii="Calibri" w:eastAsia="Swiss721BT-LightCondensed" w:hAnsi="Calibri" w:cs="Calibri"/>
                <w:color w:val="auto"/>
                <w:sz w:val="18"/>
                <w:szCs w:val="18"/>
              </w:rPr>
              <w:t>African Center of Excellence for Neglected Tropical Diseases and</w:t>
            </w:r>
          </w:p>
          <w:p w14:paraId="0DF1EBA4"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Swiss721BT-LightCondensed" w:hAnsi="Calibri" w:cs="Calibri"/>
                <w:color w:val="auto"/>
                <w:sz w:val="18"/>
                <w:szCs w:val="18"/>
              </w:rPr>
              <w:t>Forensic Biotechnology</w:t>
            </w:r>
          </w:p>
        </w:tc>
        <w:tc>
          <w:tcPr>
            <w:tcW w:w="2706" w:type="dxa"/>
            <w:vAlign w:val="center"/>
          </w:tcPr>
          <w:p w14:paraId="14E9AAED"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634F105A"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r>
      <w:tr w:rsidR="00F11684" w:rsidRPr="00571B7C" w14:paraId="4D1BE752" w14:textId="77777777" w:rsidTr="00812A7E">
        <w:trPr>
          <w:trHeight w:val="851"/>
          <w:jc w:val="center"/>
        </w:trPr>
        <w:tc>
          <w:tcPr>
            <w:tcW w:w="1251" w:type="dxa"/>
            <w:vMerge w:val="restart"/>
            <w:vAlign w:val="center"/>
          </w:tcPr>
          <w:p w14:paraId="2462C70E"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lastRenderedPageBreak/>
              <w:t>ACE I</w:t>
            </w:r>
          </w:p>
        </w:tc>
        <w:tc>
          <w:tcPr>
            <w:tcW w:w="2460" w:type="dxa"/>
            <w:vAlign w:val="center"/>
          </w:tcPr>
          <w:p w14:paraId="7C7B312F"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 xml:space="preserve">OAK-Park:  </w:t>
            </w:r>
            <w:r w:rsidRPr="008B48F8">
              <w:rPr>
                <w:rFonts w:ascii="Calibri" w:eastAsia="Swiss721BT-LightCondensed" w:hAnsi="Calibri" w:cs="Calibri"/>
                <w:color w:val="auto"/>
                <w:sz w:val="18"/>
                <w:szCs w:val="18"/>
              </w:rPr>
              <w:t>OAU ICT –Driven Knowledge Park</w:t>
            </w:r>
          </w:p>
        </w:tc>
        <w:tc>
          <w:tcPr>
            <w:tcW w:w="2759" w:type="dxa"/>
            <w:vAlign w:val="center"/>
          </w:tcPr>
          <w:p w14:paraId="1D1AD4C2"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513" w:type="dxa"/>
            <w:vAlign w:val="center"/>
          </w:tcPr>
          <w:p w14:paraId="2960D38B" w14:textId="77777777" w:rsidR="00B0268A" w:rsidRPr="008B48F8" w:rsidRDefault="006E4C7D" w:rsidP="0030318E">
            <w:pPr>
              <w:widowControl/>
              <w:autoSpaceDE/>
              <w:autoSpaceDN/>
              <w:adjustRightInd/>
              <w:jc w:val="center"/>
              <w:rPr>
                <w:rFonts w:ascii="Calibri" w:eastAsia="Calibri" w:hAnsi="Calibri" w:cs="Calibri"/>
                <w:color w:val="auto"/>
                <w:sz w:val="18"/>
                <w:szCs w:val="18"/>
                <w:lang w:val="fr-FR"/>
              </w:rPr>
            </w:pPr>
            <w:r w:rsidRPr="008B48F8">
              <w:rPr>
                <w:rFonts w:ascii="Calibri" w:eastAsia="Calibri" w:hAnsi="Calibri" w:cs="Calibri"/>
                <w:color w:val="auto"/>
                <w:sz w:val="18"/>
                <w:szCs w:val="18"/>
                <w:lang w:val="fr-FR"/>
              </w:rPr>
              <w:t xml:space="preserve">CEA-SAMEF:  </w:t>
            </w:r>
            <w:r w:rsidRPr="008B48F8">
              <w:rPr>
                <w:rFonts w:ascii="Calibri" w:eastAsia="Swiss721BT-LightCondensed" w:hAnsi="Calibri" w:cs="Calibri"/>
                <w:color w:val="auto"/>
                <w:sz w:val="18"/>
                <w:szCs w:val="18"/>
                <w:lang w:val="fr-FR"/>
              </w:rPr>
              <w:t>Center d'Excellence Africain pour la Santé de la Mère et de l'Enfant</w:t>
            </w:r>
          </w:p>
        </w:tc>
        <w:tc>
          <w:tcPr>
            <w:tcW w:w="2706" w:type="dxa"/>
            <w:vAlign w:val="center"/>
          </w:tcPr>
          <w:p w14:paraId="02A056C3" w14:textId="77777777" w:rsidR="00B0268A" w:rsidRPr="008B48F8" w:rsidRDefault="00B0268A" w:rsidP="0030318E">
            <w:pPr>
              <w:widowControl/>
              <w:autoSpaceDE/>
              <w:autoSpaceDN/>
              <w:adjustRightInd/>
              <w:jc w:val="center"/>
              <w:rPr>
                <w:rFonts w:ascii="Calibri" w:eastAsia="Calibri" w:hAnsi="Calibri" w:cs="Calibri"/>
                <w:color w:val="auto"/>
                <w:sz w:val="18"/>
                <w:szCs w:val="18"/>
                <w:lang w:val="fr-FR"/>
              </w:rPr>
            </w:pPr>
          </w:p>
        </w:tc>
        <w:tc>
          <w:tcPr>
            <w:tcW w:w="2076" w:type="dxa"/>
            <w:vAlign w:val="center"/>
          </w:tcPr>
          <w:p w14:paraId="5C2D3375" w14:textId="77777777" w:rsidR="00B0268A" w:rsidRPr="008B48F8" w:rsidRDefault="00B0268A" w:rsidP="0030318E">
            <w:pPr>
              <w:widowControl/>
              <w:autoSpaceDE/>
              <w:autoSpaceDN/>
              <w:adjustRightInd/>
              <w:jc w:val="center"/>
              <w:rPr>
                <w:rFonts w:ascii="Calibri" w:eastAsia="Calibri" w:hAnsi="Calibri" w:cs="Calibri"/>
                <w:color w:val="auto"/>
                <w:sz w:val="18"/>
                <w:szCs w:val="18"/>
                <w:lang w:val="fr-FR"/>
              </w:rPr>
            </w:pPr>
          </w:p>
        </w:tc>
      </w:tr>
      <w:tr w:rsidR="00F11684" w14:paraId="2BBE1603" w14:textId="77777777" w:rsidTr="00812A7E">
        <w:trPr>
          <w:trHeight w:val="425"/>
          <w:jc w:val="center"/>
        </w:trPr>
        <w:tc>
          <w:tcPr>
            <w:tcW w:w="1251" w:type="dxa"/>
            <w:vMerge/>
            <w:vAlign w:val="center"/>
          </w:tcPr>
          <w:p w14:paraId="42862123"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lang w:val="fr-FR"/>
              </w:rPr>
            </w:pPr>
          </w:p>
        </w:tc>
        <w:tc>
          <w:tcPr>
            <w:tcW w:w="2460" w:type="dxa"/>
            <w:vAlign w:val="center"/>
          </w:tcPr>
          <w:p w14:paraId="2EB20838"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PAMI:  Pan African Materials Institute</w:t>
            </w:r>
          </w:p>
        </w:tc>
        <w:tc>
          <w:tcPr>
            <w:tcW w:w="2759" w:type="dxa"/>
            <w:vAlign w:val="center"/>
          </w:tcPr>
          <w:p w14:paraId="7EF21146"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513" w:type="dxa"/>
            <w:vAlign w:val="center"/>
          </w:tcPr>
          <w:p w14:paraId="278DAED4"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706" w:type="dxa"/>
            <w:vAlign w:val="center"/>
          </w:tcPr>
          <w:p w14:paraId="0178D35C"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135129D2"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r>
      <w:tr w:rsidR="00F11684" w14:paraId="343EF57F" w14:textId="77777777" w:rsidTr="00812A7E">
        <w:trPr>
          <w:trHeight w:val="437"/>
          <w:jc w:val="center"/>
        </w:trPr>
        <w:tc>
          <w:tcPr>
            <w:tcW w:w="1251" w:type="dxa"/>
            <w:vMerge/>
            <w:vAlign w:val="center"/>
          </w:tcPr>
          <w:p w14:paraId="365F4353"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7FA69B41"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 xml:space="preserve">MITIC: </w:t>
            </w:r>
          </w:p>
        </w:tc>
        <w:tc>
          <w:tcPr>
            <w:tcW w:w="2759" w:type="dxa"/>
            <w:vAlign w:val="center"/>
          </w:tcPr>
          <w:p w14:paraId="359F1BE1"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513" w:type="dxa"/>
            <w:vAlign w:val="center"/>
          </w:tcPr>
          <w:p w14:paraId="33FD459B"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706" w:type="dxa"/>
            <w:vAlign w:val="center"/>
          </w:tcPr>
          <w:p w14:paraId="16640DFF"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1779BC71"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r>
      <w:tr w:rsidR="00F11684" w14:paraId="46753846" w14:textId="77777777" w:rsidTr="00812A7E">
        <w:trPr>
          <w:trHeight w:val="115"/>
          <w:jc w:val="center"/>
        </w:trPr>
        <w:tc>
          <w:tcPr>
            <w:tcW w:w="1251" w:type="dxa"/>
            <w:shd w:val="clear" w:color="auto" w:fill="000000"/>
            <w:vAlign w:val="center"/>
          </w:tcPr>
          <w:p w14:paraId="6E5CD6AF" w14:textId="77777777" w:rsidR="00B0268A" w:rsidRPr="00145C68" w:rsidRDefault="00B0268A" w:rsidP="0030318E">
            <w:pPr>
              <w:widowControl/>
              <w:autoSpaceDE/>
              <w:autoSpaceDN/>
              <w:adjustRightInd/>
              <w:jc w:val="center"/>
              <w:rPr>
                <w:rFonts w:ascii="Calibri" w:eastAsia="Calibri" w:hAnsi="Calibri" w:cs="Times New Roman"/>
                <w:b/>
                <w:color w:val="auto"/>
                <w:sz w:val="10"/>
                <w:szCs w:val="10"/>
              </w:rPr>
            </w:pPr>
          </w:p>
        </w:tc>
        <w:tc>
          <w:tcPr>
            <w:tcW w:w="2460" w:type="dxa"/>
            <w:shd w:val="clear" w:color="auto" w:fill="000000"/>
            <w:vAlign w:val="center"/>
          </w:tcPr>
          <w:p w14:paraId="7AA4F7B3"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759" w:type="dxa"/>
            <w:shd w:val="clear" w:color="auto" w:fill="000000"/>
            <w:vAlign w:val="center"/>
          </w:tcPr>
          <w:p w14:paraId="25BF7F3F"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513" w:type="dxa"/>
            <w:shd w:val="clear" w:color="auto" w:fill="000000"/>
            <w:vAlign w:val="center"/>
          </w:tcPr>
          <w:p w14:paraId="3E81590C"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706" w:type="dxa"/>
            <w:shd w:val="clear" w:color="auto" w:fill="000000"/>
            <w:vAlign w:val="center"/>
          </w:tcPr>
          <w:p w14:paraId="0341EDF1"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076" w:type="dxa"/>
            <w:shd w:val="clear" w:color="auto" w:fill="000000"/>
            <w:vAlign w:val="center"/>
          </w:tcPr>
          <w:p w14:paraId="1351DC18"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4DD753D9" w14:textId="77777777" w:rsidTr="00812A7E">
        <w:trPr>
          <w:trHeight w:val="631"/>
          <w:jc w:val="center"/>
        </w:trPr>
        <w:tc>
          <w:tcPr>
            <w:tcW w:w="1251" w:type="dxa"/>
            <w:vMerge w:val="restart"/>
            <w:vAlign w:val="center"/>
          </w:tcPr>
          <w:p w14:paraId="19FC9EB6" w14:textId="77777777" w:rsidR="00B0268A" w:rsidRPr="00145C68" w:rsidRDefault="006E4C7D" w:rsidP="0030318E">
            <w:pPr>
              <w:widowControl/>
              <w:autoSpaceDE/>
              <w:autoSpaceDN/>
              <w:adjustRightInd/>
              <w:jc w:val="center"/>
              <w:rPr>
                <w:rFonts w:ascii="Calibri" w:eastAsia="Calibri" w:hAnsi="Calibri" w:cs="Times New Roman"/>
                <w:b/>
                <w:color w:val="auto"/>
                <w:sz w:val="22"/>
                <w:szCs w:val="22"/>
              </w:rPr>
            </w:pPr>
            <w:r w:rsidRPr="00145C68">
              <w:rPr>
                <w:rFonts w:ascii="Calibri" w:eastAsia="Calibri" w:hAnsi="Calibri" w:cs="Times New Roman"/>
                <w:b/>
                <w:color w:val="auto"/>
                <w:sz w:val="22"/>
                <w:szCs w:val="22"/>
              </w:rPr>
              <w:t>ACE II</w:t>
            </w:r>
          </w:p>
        </w:tc>
        <w:tc>
          <w:tcPr>
            <w:tcW w:w="2460" w:type="dxa"/>
            <w:vAlign w:val="center"/>
          </w:tcPr>
          <w:p w14:paraId="0B617853"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ACEIOT:  African Center of Excellence in Internet of Things</w:t>
            </w:r>
          </w:p>
        </w:tc>
        <w:tc>
          <w:tcPr>
            <w:tcW w:w="2759" w:type="dxa"/>
            <w:vAlign w:val="center"/>
          </w:tcPr>
          <w:p w14:paraId="3551B137"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ACALISE:  African Center of Excellence in Agroecology and Livelihood Systems</w:t>
            </w:r>
          </w:p>
        </w:tc>
        <w:tc>
          <w:tcPr>
            <w:tcW w:w="2513" w:type="dxa"/>
            <w:vAlign w:val="center"/>
          </w:tcPr>
          <w:p w14:paraId="1A085324"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ACEEZD:  African Center of Excellence for Emerging and Zoonotic Diseases</w:t>
            </w:r>
          </w:p>
        </w:tc>
        <w:tc>
          <w:tcPr>
            <w:tcW w:w="2706" w:type="dxa"/>
            <w:vAlign w:val="center"/>
          </w:tcPr>
          <w:p w14:paraId="4C6A3C7B"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ACE-ESD:  Africa Center of Excellence in Energy for Sustainable Development</w:t>
            </w:r>
          </w:p>
        </w:tc>
        <w:tc>
          <w:tcPr>
            <w:tcW w:w="2076" w:type="dxa"/>
            <w:vAlign w:val="center"/>
          </w:tcPr>
          <w:p w14:paraId="229F2190"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5924CD64" w14:textId="77777777" w:rsidTr="00812A7E">
        <w:trPr>
          <w:trHeight w:val="251"/>
          <w:jc w:val="center"/>
        </w:trPr>
        <w:tc>
          <w:tcPr>
            <w:tcW w:w="1251" w:type="dxa"/>
            <w:vMerge/>
            <w:vAlign w:val="center"/>
          </w:tcPr>
          <w:p w14:paraId="58B8910F"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3BA1D580"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The Copperbelt Africa Center of Excellence in Sustainable Mining</w:t>
            </w:r>
          </w:p>
        </w:tc>
        <w:tc>
          <w:tcPr>
            <w:tcW w:w="2759" w:type="dxa"/>
            <w:vAlign w:val="center"/>
          </w:tcPr>
          <w:p w14:paraId="4A885C4D"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CLIMATE SABC:  Africa Center of Excellence for Climate Smart Agriculture and Biodiversity Conservation</w:t>
            </w:r>
          </w:p>
        </w:tc>
        <w:tc>
          <w:tcPr>
            <w:tcW w:w="2513" w:type="dxa"/>
            <w:vAlign w:val="center"/>
          </w:tcPr>
          <w:p w14:paraId="6C49D6C7"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ACEPHEM:  Africa Center of Excellence in Public Health and Herbal Medicine</w:t>
            </w:r>
          </w:p>
        </w:tc>
        <w:tc>
          <w:tcPr>
            <w:tcW w:w="2706" w:type="dxa"/>
            <w:vAlign w:val="center"/>
          </w:tcPr>
          <w:p w14:paraId="67C18434"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WISE-FUTURES:  Water Infrastructure and Sustainable Energy Futures</w:t>
            </w:r>
          </w:p>
        </w:tc>
        <w:tc>
          <w:tcPr>
            <w:tcW w:w="2076" w:type="dxa"/>
            <w:vAlign w:val="center"/>
          </w:tcPr>
          <w:p w14:paraId="05F9BF19"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40B03285" w14:textId="77777777" w:rsidTr="00812A7E">
        <w:trPr>
          <w:trHeight w:val="1071"/>
          <w:jc w:val="center"/>
        </w:trPr>
        <w:tc>
          <w:tcPr>
            <w:tcW w:w="1251" w:type="dxa"/>
            <w:vMerge/>
            <w:vAlign w:val="center"/>
          </w:tcPr>
          <w:p w14:paraId="73E84EB7"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3220B712"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MAPRONANO:  Africa Center of Excellence in Materials Product Development and Nanotechnology</w:t>
            </w:r>
          </w:p>
        </w:tc>
        <w:tc>
          <w:tcPr>
            <w:tcW w:w="2759" w:type="dxa"/>
            <w:vAlign w:val="center"/>
          </w:tcPr>
          <w:p w14:paraId="2C1BF94B"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INSEFOODS:  The Africa Center of Excellence in Sustainable Use of Insects as Food and Feeds</w:t>
            </w:r>
          </w:p>
        </w:tc>
        <w:tc>
          <w:tcPr>
            <w:tcW w:w="2513" w:type="dxa"/>
            <w:vAlign w:val="center"/>
          </w:tcPr>
          <w:p w14:paraId="48377E39"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CDT-Africa:  Center for Innovative Drug Development and Therapeutic Trials for Africa</w:t>
            </w:r>
          </w:p>
        </w:tc>
        <w:tc>
          <w:tcPr>
            <w:tcW w:w="2706" w:type="dxa"/>
            <w:vAlign w:val="center"/>
          </w:tcPr>
          <w:p w14:paraId="13F23198"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ACEWM:  African Center of Excellence for Water Management</w:t>
            </w:r>
          </w:p>
        </w:tc>
        <w:tc>
          <w:tcPr>
            <w:tcW w:w="2076" w:type="dxa"/>
            <w:vAlign w:val="center"/>
          </w:tcPr>
          <w:p w14:paraId="4D654260"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48594FCC" w14:textId="77777777" w:rsidTr="00812A7E">
        <w:trPr>
          <w:trHeight w:val="1084"/>
          <w:jc w:val="center"/>
        </w:trPr>
        <w:tc>
          <w:tcPr>
            <w:tcW w:w="1251" w:type="dxa"/>
            <w:vMerge/>
            <w:vAlign w:val="center"/>
          </w:tcPr>
          <w:p w14:paraId="428EE365"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7EB673AD"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PTRE:  Africa Center of Excellence in Phytochemicals, Textile and Renewable Energy</w:t>
            </w:r>
          </w:p>
        </w:tc>
        <w:tc>
          <w:tcPr>
            <w:tcW w:w="2759" w:type="dxa"/>
            <w:vAlign w:val="center"/>
          </w:tcPr>
          <w:p w14:paraId="3880B9D2" w14:textId="77777777" w:rsidR="00B0268A" w:rsidRPr="008B48F8" w:rsidRDefault="006E4C7D" w:rsidP="0030318E">
            <w:pPr>
              <w:widowControl/>
              <w:jc w:val="center"/>
              <w:rPr>
                <w:rFonts w:ascii="Calibri" w:eastAsia="Swiss721BT-LightCondensed" w:hAnsi="Calibri" w:cs="Calibri"/>
                <w:color w:val="373435"/>
                <w:sz w:val="18"/>
                <w:szCs w:val="18"/>
              </w:rPr>
            </w:pPr>
            <w:r w:rsidRPr="008B48F8">
              <w:rPr>
                <w:rFonts w:ascii="Calibri" w:eastAsia="Calibri" w:hAnsi="Calibri" w:cs="Calibri"/>
                <w:color w:val="auto"/>
                <w:sz w:val="18"/>
                <w:szCs w:val="18"/>
              </w:rPr>
              <w:t xml:space="preserve">RAT-TECH:  </w:t>
            </w:r>
            <w:r w:rsidRPr="008B48F8">
              <w:rPr>
                <w:rFonts w:ascii="Calibri" w:eastAsia="Swiss721BT-LightCondensed" w:hAnsi="Calibri" w:cs="Calibri"/>
                <w:color w:val="373435"/>
                <w:sz w:val="18"/>
                <w:szCs w:val="18"/>
              </w:rPr>
              <w:t>Africa Center of Excellence for Innovative Rodent Pest Management and Biosensor Technology Development</w:t>
            </w:r>
          </w:p>
        </w:tc>
        <w:tc>
          <w:tcPr>
            <w:tcW w:w="2513" w:type="dxa"/>
            <w:vAlign w:val="center"/>
          </w:tcPr>
          <w:p w14:paraId="3D657E70"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SACIDS:  Southern African Center for Infectious Disease Surveillance</w:t>
            </w:r>
          </w:p>
        </w:tc>
        <w:tc>
          <w:tcPr>
            <w:tcW w:w="2706" w:type="dxa"/>
            <w:vAlign w:val="center"/>
          </w:tcPr>
          <w:p w14:paraId="79B05DA9"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7E060777"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400422BD" w14:textId="77777777" w:rsidTr="00812A7E">
        <w:trPr>
          <w:trHeight w:val="851"/>
          <w:jc w:val="center"/>
        </w:trPr>
        <w:tc>
          <w:tcPr>
            <w:tcW w:w="1251" w:type="dxa"/>
            <w:vMerge/>
            <w:vAlign w:val="center"/>
          </w:tcPr>
          <w:p w14:paraId="255730C9"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1CF7432C" w14:textId="77777777" w:rsidR="00B0268A" w:rsidRPr="008B48F8" w:rsidRDefault="006E4C7D" w:rsidP="0030318E">
            <w:pPr>
              <w:widowControl/>
              <w:jc w:val="center"/>
              <w:rPr>
                <w:rFonts w:ascii="Calibri" w:eastAsia="Swiss721BT-LightCondensed" w:hAnsi="Calibri" w:cs="Calibri"/>
                <w:color w:val="373435"/>
                <w:sz w:val="18"/>
                <w:szCs w:val="18"/>
              </w:rPr>
            </w:pPr>
            <w:r w:rsidRPr="00F87803">
              <w:rPr>
                <w:rFonts w:ascii="Calibri" w:eastAsia="Calibri" w:hAnsi="Calibri" w:cs="Calibri"/>
                <w:color w:val="auto"/>
                <w:sz w:val="18"/>
                <w:szCs w:val="18"/>
              </w:rPr>
              <w:t xml:space="preserve">ACEITLMS:  </w:t>
            </w:r>
            <w:r w:rsidRPr="008B48F8">
              <w:rPr>
                <w:rFonts w:ascii="Calibri" w:eastAsia="Swiss721BT-LightCondensed" w:hAnsi="Calibri" w:cs="Calibri"/>
                <w:color w:val="373435"/>
                <w:sz w:val="18"/>
                <w:szCs w:val="18"/>
              </w:rPr>
              <w:t>African Center of Excellence for Innovative Teaching and Learning Mathematics and Science</w:t>
            </w:r>
          </w:p>
        </w:tc>
        <w:tc>
          <w:tcPr>
            <w:tcW w:w="2759" w:type="dxa"/>
            <w:vAlign w:val="center"/>
          </w:tcPr>
          <w:p w14:paraId="54D8B2A5" w14:textId="77777777" w:rsidR="00B0268A" w:rsidRPr="008B48F8" w:rsidRDefault="006E4C7D" w:rsidP="0030318E">
            <w:pPr>
              <w:widowControl/>
              <w:jc w:val="center"/>
              <w:rPr>
                <w:rFonts w:ascii="Calibri" w:eastAsia="Calibri" w:hAnsi="Calibri" w:cs="Calibri"/>
                <w:color w:val="auto"/>
                <w:sz w:val="18"/>
                <w:szCs w:val="18"/>
              </w:rPr>
            </w:pPr>
            <w:r w:rsidRPr="008B48F8">
              <w:rPr>
                <w:rFonts w:ascii="Calibri" w:eastAsia="Calibri" w:hAnsi="Calibri" w:cs="Calibri"/>
                <w:color w:val="auto"/>
                <w:sz w:val="18"/>
                <w:szCs w:val="18"/>
              </w:rPr>
              <w:t>MARCCI:  Makerere University Regional Center for Crop Improvement</w:t>
            </w:r>
          </w:p>
        </w:tc>
        <w:tc>
          <w:tcPr>
            <w:tcW w:w="2513" w:type="dxa"/>
            <w:vAlign w:val="center"/>
          </w:tcPr>
          <w:p w14:paraId="184A3E9B"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8B48F8">
              <w:rPr>
                <w:rFonts w:ascii="Calibri" w:eastAsia="Calibri" w:hAnsi="Calibri" w:cs="Calibri"/>
                <w:color w:val="auto"/>
                <w:sz w:val="18"/>
                <w:szCs w:val="18"/>
              </w:rPr>
              <w:t>PHARMBIOTRAC:  Africa Center of Excellence for Pharm-Biotechnology and Traditional Medicine Center</w:t>
            </w:r>
          </w:p>
        </w:tc>
        <w:tc>
          <w:tcPr>
            <w:tcW w:w="2706" w:type="dxa"/>
            <w:vAlign w:val="center"/>
          </w:tcPr>
          <w:p w14:paraId="735091E7"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74FA43B3"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2A06BBD4" w14:textId="77777777" w:rsidTr="00812A7E">
        <w:trPr>
          <w:trHeight w:val="645"/>
          <w:jc w:val="center"/>
        </w:trPr>
        <w:tc>
          <w:tcPr>
            <w:tcW w:w="1251" w:type="dxa"/>
            <w:vMerge/>
            <w:vAlign w:val="center"/>
          </w:tcPr>
          <w:p w14:paraId="79B5781C"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41CDC701"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ACE-DS:  African Center of Excellence in Data Science</w:t>
            </w:r>
          </w:p>
        </w:tc>
        <w:tc>
          <w:tcPr>
            <w:tcW w:w="2759" w:type="dxa"/>
            <w:vAlign w:val="center"/>
          </w:tcPr>
          <w:p w14:paraId="0E583C85" w14:textId="77777777" w:rsidR="00B0268A" w:rsidRPr="008B48F8" w:rsidRDefault="006E4C7D" w:rsidP="0030318E">
            <w:pPr>
              <w:widowControl/>
              <w:jc w:val="center"/>
              <w:rPr>
                <w:rFonts w:ascii="Calibri" w:eastAsia="Calibri" w:hAnsi="Calibri" w:cs="Calibri"/>
                <w:color w:val="auto"/>
                <w:sz w:val="18"/>
                <w:szCs w:val="18"/>
              </w:rPr>
            </w:pPr>
            <w:r w:rsidRPr="008B48F8">
              <w:rPr>
                <w:rFonts w:ascii="Calibri" w:eastAsia="Calibri" w:hAnsi="Calibri" w:cs="Calibri"/>
                <w:color w:val="auto"/>
                <w:sz w:val="18"/>
                <w:szCs w:val="18"/>
              </w:rPr>
              <w:t>AquaFish:  Africa Center of Excellence in Aquaculture and Fisheries Science</w:t>
            </w:r>
          </w:p>
        </w:tc>
        <w:tc>
          <w:tcPr>
            <w:tcW w:w="2513" w:type="dxa"/>
            <w:vAlign w:val="center"/>
          </w:tcPr>
          <w:p w14:paraId="6A1674E8"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706" w:type="dxa"/>
            <w:vAlign w:val="center"/>
          </w:tcPr>
          <w:p w14:paraId="7A8FEA21"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7E15EBDF"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7EB8CBD5" w14:textId="77777777" w:rsidTr="00812A7E">
        <w:trPr>
          <w:trHeight w:val="1071"/>
          <w:jc w:val="center"/>
        </w:trPr>
        <w:tc>
          <w:tcPr>
            <w:tcW w:w="1251" w:type="dxa"/>
            <w:vMerge/>
            <w:vAlign w:val="center"/>
          </w:tcPr>
          <w:p w14:paraId="5F608A8E"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15B061EC" w14:textId="77777777" w:rsidR="00B0268A" w:rsidRPr="008B48F8" w:rsidRDefault="006E4C7D" w:rsidP="0030318E">
            <w:pPr>
              <w:widowControl/>
              <w:autoSpaceDE/>
              <w:autoSpaceDN/>
              <w:adjustRightInd/>
              <w:jc w:val="center"/>
              <w:rPr>
                <w:rFonts w:ascii="Calibri" w:eastAsia="Calibri" w:hAnsi="Calibri" w:cs="Calibri"/>
                <w:color w:val="auto"/>
                <w:sz w:val="18"/>
                <w:szCs w:val="18"/>
              </w:rPr>
            </w:pPr>
            <w:r w:rsidRPr="00F87803">
              <w:rPr>
                <w:rFonts w:ascii="Calibri" w:eastAsia="Calibri" w:hAnsi="Calibri" w:cs="Calibri"/>
                <w:color w:val="auto"/>
                <w:sz w:val="18"/>
                <w:szCs w:val="18"/>
              </w:rPr>
              <w:t xml:space="preserve">ARERI:  </w:t>
            </w:r>
            <w:r w:rsidRPr="008B48F8">
              <w:rPr>
                <w:rFonts w:ascii="Calibri" w:eastAsia="Calibri" w:hAnsi="Calibri" w:cs="Calibri"/>
                <w:color w:val="auto"/>
                <w:sz w:val="18"/>
                <w:szCs w:val="18"/>
              </w:rPr>
              <w:t>African Railway Education and Research Institute</w:t>
            </w:r>
          </w:p>
        </w:tc>
        <w:tc>
          <w:tcPr>
            <w:tcW w:w="2759" w:type="dxa"/>
            <w:vAlign w:val="center"/>
          </w:tcPr>
          <w:p w14:paraId="2AA969A3" w14:textId="77777777" w:rsidR="00B0268A" w:rsidRPr="008B48F8" w:rsidRDefault="006E4C7D" w:rsidP="0030318E">
            <w:pPr>
              <w:widowControl/>
              <w:jc w:val="center"/>
              <w:rPr>
                <w:rFonts w:ascii="Calibri" w:eastAsia="Calibri" w:hAnsi="Calibri" w:cs="Calibri"/>
                <w:color w:val="auto"/>
                <w:sz w:val="18"/>
                <w:szCs w:val="18"/>
              </w:rPr>
            </w:pPr>
            <w:r w:rsidRPr="008B48F8">
              <w:rPr>
                <w:rFonts w:ascii="Calibri" w:eastAsia="Calibri" w:hAnsi="Calibri" w:cs="Calibri"/>
                <w:color w:val="auto"/>
                <w:sz w:val="18"/>
                <w:szCs w:val="18"/>
              </w:rPr>
              <w:t>CREATES:  Africa Center of Excellence for Research, Evidence Agricultural Advancement, Teaching Excellence and Sustainability</w:t>
            </w:r>
          </w:p>
        </w:tc>
        <w:tc>
          <w:tcPr>
            <w:tcW w:w="2513" w:type="dxa"/>
            <w:vAlign w:val="center"/>
          </w:tcPr>
          <w:p w14:paraId="40464FF5"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706" w:type="dxa"/>
            <w:vAlign w:val="center"/>
          </w:tcPr>
          <w:p w14:paraId="64763741" w14:textId="77777777" w:rsidR="00B0268A" w:rsidRPr="008B48F8" w:rsidRDefault="00B0268A" w:rsidP="0030318E">
            <w:pPr>
              <w:widowControl/>
              <w:autoSpaceDE/>
              <w:autoSpaceDN/>
              <w:adjustRightInd/>
              <w:jc w:val="center"/>
              <w:rPr>
                <w:rFonts w:ascii="Calibri" w:eastAsia="Calibri" w:hAnsi="Calibri" w:cs="Calibri"/>
                <w:color w:val="auto"/>
                <w:sz w:val="18"/>
                <w:szCs w:val="18"/>
              </w:rPr>
            </w:pPr>
          </w:p>
        </w:tc>
        <w:tc>
          <w:tcPr>
            <w:tcW w:w="2076" w:type="dxa"/>
            <w:vAlign w:val="center"/>
          </w:tcPr>
          <w:p w14:paraId="26329CDF"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r w:rsidR="00F11684" w14:paraId="502F8546" w14:textId="77777777" w:rsidTr="00812A7E">
        <w:trPr>
          <w:trHeight w:val="631"/>
          <w:jc w:val="center"/>
        </w:trPr>
        <w:tc>
          <w:tcPr>
            <w:tcW w:w="1251" w:type="dxa"/>
            <w:vMerge/>
            <w:vAlign w:val="center"/>
          </w:tcPr>
          <w:p w14:paraId="1270ACC2" w14:textId="77777777" w:rsidR="00B0268A" w:rsidRPr="00145C68" w:rsidRDefault="00B0268A" w:rsidP="0030318E">
            <w:pPr>
              <w:widowControl/>
              <w:autoSpaceDE/>
              <w:autoSpaceDN/>
              <w:adjustRightInd/>
              <w:jc w:val="center"/>
              <w:rPr>
                <w:rFonts w:ascii="Calibri" w:eastAsia="Calibri" w:hAnsi="Calibri" w:cs="Times New Roman"/>
                <w:b/>
                <w:color w:val="auto"/>
                <w:sz w:val="22"/>
                <w:szCs w:val="22"/>
              </w:rPr>
            </w:pPr>
          </w:p>
        </w:tc>
        <w:tc>
          <w:tcPr>
            <w:tcW w:w="2460" w:type="dxa"/>
            <w:vAlign w:val="center"/>
          </w:tcPr>
          <w:p w14:paraId="07A0440E" w14:textId="77777777" w:rsidR="00B0268A" w:rsidRPr="008B48F8" w:rsidRDefault="006E4C7D" w:rsidP="0030318E">
            <w:pPr>
              <w:widowControl/>
              <w:autoSpaceDE/>
              <w:autoSpaceDN/>
              <w:adjustRightInd/>
              <w:jc w:val="center"/>
              <w:rPr>
                <w:rFonts w:ascii="Calibri" w:eastAsia="Calibri" w:hAnsi="Calibri" w:cs="Times New Roman"/>
                <w:color w:val="auto"/>
                <w:sz w:val="18"/>
                <w:szCs w:val="18"/>
              </w:rPr>
            </w:pPr>
            <w:r w:rsidRPr="00F87803">
              <w:rPr>
                <w:rFonts w:ascii="Calibri" w:eastAsia="Calibri" w:hAnsi="Calibri" w:cs="Times New Roman"/>
                <w:color w:val="auto"/>
                <w:sz w:val="18"/>
                <w:szCs w:val="18"/>
              </w:rPr>
              <w:t>CS-OGET:  Center for Studies in Oil and Gas Engineering and Technology</w:t>
            </w:r>
          </w:p>
        </w:tc>
        <w:tc>
          <w:tcPr>
            <w:tcW w:w="2759" w:type="dxa"/>
            <w:vAlign w:val="center"/>
          </w:tcPr>
          <w:p w14:paraId="2A5F7BB1" w14:textId="77777777" w:rsidR="00B0268A" w:rsidRPr="008B48F8" w:rsidRDefault="006E4C7D" w:rsidP="0030318E">
            <w:pPr>
              <w:widowControl/>
              <w:jc w:val="center"/>
              <w:rPr>
                <w:rFonts w:ascii="Calibri" w:eastAsia="Calibri" w:hAnsi="Calibri" w:cs="Times New Roman"/>
                <w:color w:val="auto"/>
                <w:sz w:val="18"/>
                <w:szCs w:val="18"/>
              </w:rPr>
            </w:pPr>
            <w:r w:rsidRPr="008B48F8">
              <w:rPr>
                <w:rFonts w:ascii="Calibri" w:eastAsia="Calibri" w:hAnsi="Calibri" w:cs="Times New Roman"/>
                <w:color w:val="auto"/>
                <w:sz w:val="18"/>
                <w:szCs w:val="18"/>
              </w:rPr>
              <w:t>CESAAM:  Africa Center of Excellence in Sustainable and Agribusiness Management</w:t>
            </w:r>
          </w:p>
        </w:tc>
        <w:tc>
          <w:tcPr>
            <w:tcW w:w="2513" w:type="dxa"/>
            <w:vAlign w:val="center"/>
          </w:tcPr>
          <w:p w14:paraId="2C190E64"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706" w:type="dxa"/>
            <w:vAlign w:val="center"/>
          </w:tcPr>
          <w:p w14:paraId="5849EB0B"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c>
          <w:tcPr>
            <w:tcW w:w="2076" w:type="dxa"/>
            <w:vAlign w:val="center"/>
          </w:tcPr>
          <w:p w14:paraId="26CAE13C" w14:textId="77777777" w:rsidR="00B0268A" w:rsidRPr="0030318E" w:rsidRDefault="00B0268A" w:rsidP="0030318E">
            <w:pPr>
              <w:widowControl/>
              <w:autoSpaceDE/>
              <w:autoSpaceDN/>
              <w:adjustRightInd/>
              <w:jc w:val="center"/>
              <w:rPr>
                <w:rFonts w:ascii="Calibri" w:eastAsia="Calibri" w:hAnsi="Calibri" w:cs="Times New Roman"/>
                <w:color w:val="auto"/>
                <w:sz w:val="18"/>
                <w:szCs w:val="18"/>
              </w:rPr>
            </w:pPr>
          </w:p>
        </w:tc>
      </w:tr>
    </w:tbl>
    <w:p w14:paraId="4A18BD66" w14:textId="77777777" w:rsidR="00825DB5" w:rsidRDefault="00825DB5" w:rsidP="009F76C4">
      <w:pPr>
        <w:widowControl/>
        <w:tabs>
          <w:tab w:val="left" w:pos="720"/>
          <w:tab w:val="left" w:pos="773"/>
        </w:tabs>
        <w:autoSpaceDE/>
        <w:autoSpaceDN/>
        <w:adjustRightInd/>
        <w:spacing w:after="120" w:line="259" w:lineRule="auto"/>
        <w:jc w:val="both"/>
        <w:rPr>
          <w:rFonts w:ascii="Calibri" w:eastAsia="Calibri" w:hAnsi="Calibri" w:cs="Times New Roman"/>
          <w:color w:val="auto"/>
          <w:sz w:val="22"/>
          <w:szCs w:val="22"/>
        </w:rPr>
        <w:sectPr w:rsidR="00825DB5" w:rsidSect="00062D1B">
          <w:pgSz w:w="15840" w:h="12240" w:orient="landscape"/>
          <w:pgMar w:top="1440" w:right="1440" w:bottom="720" w:left="1440" w:header="720" w:footer="720" w:gutter="0"/>
          <w:cols w:space="720"/>
          <w:docGrid w:linePitch="360"/>
        </w:sect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F11684" w14:paraId="15774138" w14:textId="77777777" w:rsidTr="0030318E">
        <w:trPr>
          <w:trHeight w:val="432"/>
        </w:trPr>
        <w:tc>
          <w:tcPr>
            <w:tcW w:w="10962" w:type="dxa"/>
            <w:shd w:val="clear" w:color="auto" w:fill="F2F7FC"/>
            <w:vAlign w:val="center"/>
          </w:tcPr>
          <w:p w14:paraId="3226CC45" w14:textId="77777777" w:rsidR="001C16DA" w:rsidRPr="00781B17" w:rsidRDefault="006E4C7D" w:rsidP="0030318E">
            <w:pPr>
              <w:pStyle w:val="Heading4"/>
              <w:jc w:val="center"/>
              <w:outlineLvl w:val="3"/>
            </w:pPr>
            <w:bookmarkStart w:id="190" w:name="_Toc2784620"/>
            <w:r>
              <w:lastRenderedPageBreak/>
              <w:t>ANNEX 7</w:t>
            </w:r>
            <w:r w:rsidRPr="004613DA">
              <w:t>: Economic and Financial Analysis</w:t>
            </w:r>
            <w:bookmarkEnd w:id="190"/>
          </w:p>
        </w:tc>
      </w:tr>
    </w:tbl>
    <w:p w14:paraId="1B0DC621" w14:textId="77777777" w:rsidR="009F76C4" w:rsidRDefault="009F76C4" w:rsidP="00062D1B">
      <w:pPr>
        <w:widowControl/>
        <w:tabs>
          <w:tab w:val="left" w:pos="720"/>
          <w:tab w:val="left" w:pos="773"/>
        </w:tabs>
        <w:autoSpaceDE/>
        <w:autoSpaceDN/>
        <w:adjustRightInd/>
        <w:spacing w:after="120" w:line="259" w:lineRule="auto"/>
        <w:jc w:val="both"/>
        <w:rPr>
          <w:rFonts w:ascii="Calibri" w:eastAsia="Calibri" w:hAnsi="Calibri" w:cs="Times New Roman"/>
          <w:color w:val="auto"/>
          <w:sz w:val="22"/>
          <w:szCs w:val="22"/>
        </w:rPr>
      </w:pPr>
    </w:p>
    <w:p w14:paraId="7A76B015" w14:textId="77777777" w:rsidR="00145C68" w:rsidRPr="00F6137D" w:rsidRDefault="006E4C7D" w:rsidP="006E4C7D">
      <w:pPr>
        <w:pStyle w:val="ListParagraph"/>
        <w:widowControl/>
        <w:numPr>
          <w:ilvl w:val="0"/>
          <w:numId w:val="29"/>
        </w:numPr>
        <w:tabs>
          <w:tab w:val="left" w:pos="0"/>
          <w:tab w:val="left" w:pos="720"/>
        </w:tabs>
        <w:autoSpaceDE/>
        <w:autoSpaceDN/>
        <w:adjustRightInd/>
        <w:spacing w:after="240"/>
        <w:ind w:right="720"/>
        <w:contextualSpacing w:val="0"/>
        <w:jc w:val="both"/>
        <w:rPr>
          <w:rFonts w:ascii="Calibri" w:eastAsia="Times New Roman" w:hAnsi="Calibri" w:cs="Times New Roman"/>
          <w:color w:val="auto"/>
          <w:sz w:val="22"/>
          <w:szCs w:val="22"/>
        </w:rPr>
      </w:pPr>
      <w:r w:rsidRPr="00F6137D">
        <w:rPr>
          <w:rFonts w:ascii="Calibri" w:eastAsia="Times New Roman" w:hAnsi="Calibri" w:cs="Times New Roman"/>
          <w:b/>
          <w:color w:val="auto"/>
          <w:sz w:val="22"/>
          <w:szCs w:val="22"/>
        </w:rPr>
        <w:t xml:space="preserve">The economic and financial analysis provides the rationale for investing in higher education in SSA countries and estimates the economic IRRs for education. </w:t>
      </w:r>
      <w:r w:rsidRPr="00F6137D">
        <w:rPr>
          <w:rFonts w:ascii="Calibri" w:eastAsia="Times New Roman" w:hAnsi="Calibri" w:cs="Times New Roman"/>
          <w:color w:val="auto"/>
          <w:sz w:val="22"/>
          <w:szCs w:val="22"/>
        </w:rPr>
        <w:t>This section includes the following segments: (i) an analysis of the education sector and key issues in the higher education sector, and the identification of linkages between educational outcomes and the labor market; (ii) an overview of the project development impact in terms of expected benefits and costs; and (iii) a cost-benefit analysis of the proposed project, including a financial and fiscal sustainability analysis.</w:t>
      </w:r>
    </w:p>
    <w:p w14:paraId="364E1C80" w14:textId="77777777" w:rsidR="00F6137D" w:rsidRPr="00FD4B24" w:rsidRDefault="006E4C7D" w:rsidP="00FD4B24">
      <w:pPr>
        <w:tabs>
          <w:tab w:val="left" w:pos="0"/>
          <w:tab w:val="left" w:pos="720"/>
        </w:tabs>
        <w:spacing w:after="240"/>
        <w:jc w:val="both"/>
        <w:rPr>
          <w:rFonts w:asciiTheme="minorHAnsi" w:hAnsiTheme="minorHAnsi" w:cstheme="minorHAnsi"/>
          <w:i/>
          <w:color w:val="0070C0"/>
          <w:sz w:val="22"/>
          <w:szCs w:val="22"/>
        </w:rPr>
      </w:pPr>
      <w:r w:rsidRPr="00FD4B24">
        <w:rPr>
          <w:rFonts w:asciiTheme="minorHAnsi" w:hAnsiTheme="minorHAnsi" w:cstheme="minorHAnsi"/>
          <w:b/>
          <w:i/>
          <w:color w:val="0070C0"/>
          <w:sz w:val="22"/>
          <w:szCs w:val="22"/>
        </w:rPr>
        <w:t>Return to Education in Sub-Saharan Africa</w:t>
      </w:r>
    </w:p>
    <w:p w14:paraId="6DA8328A" w14:textId="77777777" w:rsidR="00FD4B24" w:rsidRPr="00F6137D" w:rsidRDefault="006E4C7D" w:rsidP="006E4C7D">
      <w:pPr>
        <w:pStyle w:val="ListParagraph"/>
        <w:numPr>
          <w:ilvl w:val="0"/>
          <w:numId w:val="29"/>
        </w:numPr>
        <w:tabs>
          <w:tab w:val="left" w:pos="0"/>
          <w:tab w:val="left" w:pos="720"/>
        </w:tabs>
        <w:spacing w:after="240"/>
        <w:ind w:right="720"/>
        <w:contextualSpacing w:val="0"/>
        <w:jc w:val="both"/>
        <w:rPr>
          <w:rFonts w:asciiTheme="minorHAnsi" w:hAnsiTheme="minorHAnsi" w:cstheme="minorHAnsi"/>
          <w:sz w:val="22"/>
          <w:szCs w:val="22"/>
        </w:rPr>
      </w:pPr>
      <w:r w:rsidRPr="00F6137D">
        <w:rPr>
          <w:rFonts w:asciiTheme="minorHAnsi" w:hAnsiTheme="minorHAnsi" w:cstheme="minorHAnsi"/>
          <w:b/>
          <w:sz w:val="22"/>
          <w:szCs w:val="22"/>
        </w:rPr>
        <w:t xml:space="preserve">Higher education yields significant benefits for African youth and society as a whole, including: better employment opportunities and job prospects, improved quality of life, and greater economic growth. </w:t>
      </w:r>
      <w:r w:rsidRPr="00F6137D">
        <w:rPr>
          <w:rFonts w:asciiTheme="minorHAnsi" w:hAnsiTheme="minorHAnsi" w:cstheme="minorHAnsi"/>
          <w:sz w:val="22"/>
          <w:szCs w:val="22"/>
        </w:rPr>
        <w:t xml:space="preserve">The contribution of higher education to economic growth is reported to occur via interacting functions including: </w:t>
      </w:r>
      <w:r w:rsidR="001D05D3">
        <w:rPr>
          <w:rFonts w:asciiTheme="minorHAnsi" w:hAnsiTheme="minorHAnsi" w:cstheme="minorHAnsi"/>
          <w:sz w:val="22"/>
          <w:szCs w:val="22"/>
        </w:rPr>
        <w:t>(</w:t>
      </w:r>
      <w:r w:rsidRPr="00F6137D">
        <w:rPr>
          <w:rFonts w:asciiTheme="minorHAnsi" w:hAnsiTheme="minorHAnsi" w:cstheme="minorHAnsi"/>
          <w:sz w:val="22"/>
          <w:szCs w:val="22"/>
        </w:rPr>
        <w:t>i) knowledge production</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w:t>
      </w:r>
      <w:r w:rsidR="001D05D3">
        <w:rPr>
          <w:rFonts w:asciiTheme="minorHAnsi" w:hAnsiTheme="minorHAnsi" w:cstheme="minorHAnsi"/>
          <w:sz w:val="22"/>
          <w:szCs w:val="22"/>
        </w:rPr>
        <w:t>(</w:t>
      </w:r>
      <w:r w:rsidRPr="00F6137D">
        <w:rPr>
          <w:rFonts w:asciiTheme="minorHAnsi" w:hAnsiTheme="minorHAnsi" w:cstheme="minorHAnsi"/>
          <w:sz w:val="22"/>
          <w:szCs w:val="22"/>
        </w:rPr>
        <w:t>ii) knowledge diffusion</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and </w:t>
      </w:r>
      <w:r w:rsidR="001D05D3">
        <w:rPr>
          <w:rFonts w:asciiTheme="minorHAnsi" w:hAnsiTheme="minorHAnsi" w:cstheme="minorHAnsi"/>
          <w:sz w:val="22"/>
          <w:szCs w:val="22"/>
        </w:rPr>
        <w:t>(</w:t>
      </w:r>
      <w:r w:rsidRPr="00F6137D">
        <w:rPr>
          <w:rFonts w:asciiTheme="minorHAnsi" w:hAnsiTheme="minorHAnsi" w:cstheme="minorHAnsi"/>
          <w:sz w:val="22"/>
          <w:szCs w:val="22"/>
        </w:rPr>
        <w:t xml:space="preserve">iii) knowledge transmission. These different functions have a number of goals, to: </w:t>
      </w:r>
      <w:r w:rsidR="001D05D3">
        <w:rPr>
          <w:rFonts w:asciiTheme="minorHAnsi" w:hAnsiTheme="minorHAnsi" w:cstheme="minorHAnsi"/>
          <w:sz w:val="22"/>
          <w:szCs w:val="22"/>
        </w:rPr>
        <w:t>(</w:t>
      </w:r>
      <w:r w:rsidRPr="00F6137D">
        <w:rPr>
          <w:rFonts w:asciiTheme="minorHAnsi" w:hAnsiTheme="minorHAnsi" w:cstheme="minorHAnsi"/>
          <w:sz w:val="22"/>
          <w:szCs w:val="22"/>
        </w:rPr>
        <w:t>i) promote income growth</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w:t>
      </w:r>
      <w:r w:rsidR="001D05D3">
        <w:rPr>
          <w:rFonts w:asciiTheme="minorHAnsi" w:hAnsiTheme="minorHAnsi" w:cstheme="minorHAnsi"/>
          <w:sz w:val="22"/>
          <w:szCs w:val="22"/>
        </w:rPr>
        <w:t>(</w:t>
      </w:r>
      <w:r w:rsidRPr="00F6137D">
        <w:rPr>
          <w:rFonts w:asciiTheme="minorHAnsi" w:hAnsiTheme="minorHAnsi" w:cstheme="minorHAnsi"/>
          <w:sz w:val="22"/>
          <w:szCs w:val="22"/>
        </w:rPr>
        <w:t>ii) promote the creation of new technologies</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w:t>
      </w:r>
      <w:r w:rsidR="001D05D3">
        <w:rPr>
          <w:rFonts w:asciiTheme="minorHAnsi" w:hAnsiTheme="minorHAnsi" w:cstheme="minorHAnsi"/>
          <w:sz w:val="22"/>
          <w:szCs w:val="22"/>
        </w:rPr>
        <w:t>(</w:t>
      </w:r>
      <w:r w:rsidRPr="00F6137D">
        <w:rPr>
          <w:rFonts w:asciiTheme="minorHAnsi" w:hAnsiTheme="minorHAnsi" w:cstheme="minorHAnsi"/>
          <w:sz w:val="22"/>
          <w:szCs w:val="22"/>
        </w:rPr>
        <w:t>iii) to inform leaders</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w:t>
      </w:r>
      <w:r w:rsidR="001D05D3">
        <w:rPr>
          <w:rFonts w:asciiTheme="minorHAnsi" w:hAnsiTheme="minorHAnsi" w:cstheme="minorHAnsi"/>
          <w:sz w:val="22"/>
          <w:szCs w:val="22"/>
        </w:rPr>
        <w:t>(</w:t>
      </w:r>
      <w:r w:rsidRPr="00F6137D">
        <w:rPr>
          <w:rFonts w:asciiTheme="minorHAnsi" w:hAnsiTheme="minorHAnsi" w:cstheme="minorHAnsi"/>
          <w:sz w:val="22"/>
          <w:szCs w:val="22"/>
        </w:rPr>
        <w:t>iv) expand the range of choices</w:t>
      </w:r>
      <w:r w:rsidR="00BB0EAF">
        <w:rPr>
          <w:rFonts w:asciiTheme="minorHAnsi" w:hAnsiTheme="minorHAnsi" w:cstheme="minorHAnsi"/>
          <w:sz w:val="22"/>
          <w:szCs w:val="22"/>
        </w:rPr>
        <w:t>;</w:t>
      </w:r>
      <w:r w:rsidRPr="00F6137D">
        <w:rPr>
          <w:rFonts w:asciiTheme="minorHAnsi" w:hAnsiTheme="minorHAnsi" w:cstheme="minorHAnsi"/>
          <w:sz w:val="22"/>
          <w:szCs w:val="22"/>
        </w:rPr>
        <w:t xml:space="preserve"> and </w:t>
      </w:r>
      <w:r w:rsidR="001D05D3">
        <w:rPr>
          <w:rFonts w:asciiTheme="minorHAnsi" w:hAnsiTheme="minorHAnsi" w:cstheme="minorHAnsi"/>
          <w:sz w:val="22"/>
          <w:szCs w:val="22"/>
        </w:rPr>
        <w:t>(</w:t>
      </w:r>
      <w:r w:rsidRPr="00F6137D">
        <w:rPr>
          <w:rFonts w:asciiTheme="minorHAnsi" w:hAnsiTheme="minorHAnsi" w:cstheme="minorHAnsi"/>
          <w:sz w:val="22"/>
          <w:szCs w:val="22"/>
        </w:rPr>
        <w:t>v) provide increasingly relevant skills. Studies show that:</w:t>
      </w:r>
      <w:r>
        <w:rPr>
          <w:vertAlign w:val="superscript"/>
        </w:rPr>
        <w:footnoteReference w:id="17"/>
      </w:r>
      <w:r w:rsidRPr="00F6137D">
        <w:rPr>
          <w:rFonts w:asciiTheme="minorHAnsi" w:hAnsiTheme="minorHAnsi" w:cstheme="minorHAnsi"/>
          <w:sz w:val="22"/>
          <w:szCs w:val="22"/>
        </w:rPr>
        <w:t xml:space="preserve"> </w:t>
      </w:r>
    </w:p>
    <w:p w14:paraId="06D8F2F6" w14:textId="77777777" w:rsidR="00FD4B24" w:rsidRPr="00FD4B24" w:rsidRDefault="006E4C7D" w:rsidP="006E4C7D">
      <w:pPr>
        <w:pStyle w:val="ListParagraph"/>
        <w:numPr>
          <w:ilvl w:val="0"/>
          <w:numId w:val="20"/>
        </w:numPr>
        <w:tabs>
          <w:tab w:val="left" w:pos="0"/>
          <w:tab w:val="left" w:pos="720"/>
        </w:tabs>
        <w:spacing w:after="120"/>
        <w:ind w:left="1080" w:right="720"/>
        <w:contextualSpacing w:val="0"/>
        <w:jc w:val="both"/>
        <w:rPr>
          <w:rFonts w:asciiTheme="minorHAnsi" w:hAnsiTheme="minorHAnsi" w:cstheme="minorHAnsi"/>
          <w:sz w:val="22"/>
          <w:szCs w:val="22"/>
        </w:rPr>
      </w:pPr>
      <w:r w:rsidRPr="00FD4B24">
        <w:rPr>
          <w:rFonts w:asciiTheme="minorHAnsi" w:hAnsiTheme="minorHAnsi" w:cstheme="minorHAnsi"/>
          <w:sz w:val="22"/>
          <w:szCs w:val="22"/>
        </w:rPr>
        <w:t xml:space="preserve">A one percent increase in the stock of higher education (the number of people having completed higher education) leads to a 0.35 percent increase in industrial production, and that a one percent increase in the number of engineering or natural sciences graduates leads to a 0.15 percent increase in agricultural production. </w:t>
      </w:r>
    </w:p>
    <w:p w14:paraId="4BED742D" w14:textId="77777777" w:rsidR="00FD4B24" w:rsidRPr="00FD4B24" w:rsidRDefault="006E4C7D" w:rsidP="006E4C7D">
      <w:pPr>
        <w:pStyle w:val="ListParagraph"/>
        <w:numPr>
          <w:ilvl w:val="0"/>
          <w:numId w:val="20"/>
        </w:numPr>
        <w:tabs>
          <w:tab w:val="left" w:pos="0"/>
          <w:tab w:val="left" w:pos="720"/>
        </w:tabs>
        <w:spacing w:after="120"/>
        <w:ind w:left="1080" w:right="720"/>
        <w:contextualSpacing w:val="0"/>
        <w:jc w:val="both"/>
        <w:rPr>
          <w:rFonts w:asciiTheme="minorHAnsi" w:hAnsiTheme="minorHAnsi" w:cstheme="minorHAnsi"/>
          <w:sz w:val="22"/>
          <w:szCs w:val="22"/>
        </w:rPr>
      </w:pPr>
      <w:r w:rsidRPr="00FD4B24">
        <w:rPr>
          <w:rFonts w:asciiTheme="minorHAnsi" w:hAnsiTheme="minorHAnsi" w:cstheme="minorHAnsi"/>
          <w:sz w:val="22"/>
          <w:szCs w:val="22"/>
        </w:rPr>
        <w:t xml:space="preserve">A one-year increase in average higher education levels would raise annual GDP growth in Africa by 0.39 percentage points, and eventually yield up to a 12 percent increase in GDP. </w:t>
      </w:r>
    </w:p>
    <w:p w14:paraId="6F8EADA6" w14:textId="77777777" w:rsidR="00FD4B24" w:rsidRPr="00FD4B24" w:rsidRDefault="00FD4B24" w:rsidP="00041AFC">
      <w:pPr>
        <w:pStyle w:val="ListParagraph"/>
        <w:tabs>
          <w:tab w:val="left" w:pos="0"/>
          <w:tab w:val="left" w:pos="720"/>
        </w:tabs>
        <w:spacing w:after="120"/>
        <w:ind w:left="1166" w:right="720"/>
        <w:contextualSpacing w:val="0"/>
        <w:jc w:val="both"/>
        <w:rPr>
          <w:rFonts w:asciiTheme="minorHAnsi" w:hAnsiTheme="minorHAnsi" w:cstheme="minorHAnsi"/>
          <w:sz w:val="22"/>
          <w:szCs w:val="22"/>
        </w:rPr>
      </w:pPr>
    </w:p>
    <w:p w14:paraId="4FA8A833" w14:textId="77777777" w:rsidR="00FD4B24" w:rsidRPr="00FD4B24" w:rsidRDefault="006E4C7D" w:rsidP="00B660A4">
      <w:pPr>
        <w:spacing w:after="120"/>
        <w:jc w:val="center"/>
        <w:rPr>
          <w:rFonts w:asciiTheme="minorHAnsi" w:hAnsiTheme="minorHAnsi" w:cstheme="minorHAnsi"/>
          <w:b/>
          <w:i/>
          <w:sz w:val="22"/>
          <w:szCs w:val="22"/>
        </w:rPr>
      </w:pPr>
      <w:r w:rsidRPr="00FD4B24">
        <w:rPr>
          <w:rFonts w:asciiTheme="minorHAnsi" w:hAnsiTheme="minorHAnsi" w:cstheme="minorHAnsi"/>
          <w:b/>
          <w:sz w:val="22"/>
          <w:szCs w:val="22"/>
        </w:rPr>
        <w:t>Table A7.1.</w:t>
      </w:r>
      <w:r w:rsidRPr="00FD4B24">
        <w:rPr>
          <w:rFonts w:asciiTheme="minorHAnsi" w:hAnsiTheme="minorHAnsi" w:cstheme="minorHAnsi"/>
          <w:b/>
          <w:i/>
          <w:sz w:val="22"/>
          <w:szCs w:val="22"/>
        </w:rPr>
        <w:t xml:space="preserve"> Enrollment rates in higher education across the world regions (2006, 2016)</w:t>
      </w:r>
    </w:p>
    <w:tbl>
      <w:tblPr>
        <w:tblStyle w:val="PlainTable22"/>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890"/>
        <w:gridCol w:w="1832"/>
      </w:tblGrid>
      <w:tr w:rsidR="00F11684" w14:paraId="31D4B998" w14:textId="77777777" w:rsidTr="00F11684">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14497FC7" w14:textId="77777777" w:rsidR="00FD4B24" w:rsidRPr="00FD4B24" w:rsidRDefault="006E4C7D" w:rsidP="00553464">
            <w:pPr>
              <w:jc w:val="center"/>
              <w:rPr>
                <w:rFonts w:asciiTheme="minorHAnsi" w:hAnsiTheme="minorHAnsi" w:cstheme="minorHAnsi"/>
                <w:sz w:val="22"/>
                <w:szCs w:val="22"/>
              </w:rPr>
            </w:pPr>
            <w:r w:rsidRPr="00FD4B24">
              <w:rPr>
                <w:rFonts w:asciiTheme="minorHAnsi" w:hAnsiTheme="minorHAnsi" w:cstheme="minorHAnsi"/>
                <w:sz w:val="22"/>
                <w:szCs w:val="22"/>
              </w:rPr>
              <w:t>Region</w:t>
            </w:r>
          </w:p>
        </w:tc>
        <w:tc>
          <w:tcPr>
            <w:tcW w:w="1890" w:type="dxa"/>
            <w:noWrap/>
            <w:hideMark/>
          </w:tcPr>
          <w:p w14:paraId="62B7A133" w14:textId="77777777" w:rsidR="00FD4B24" w:rsidRPr="00FD4B24" w:rsidRDefault="006E4C7D" w:rsidP="00553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D4B24">
              <w:rPr>
                <w:rFonts w:asciiTheme="minorHAnsi" w:hAnsiTheme="minorHAnsi" w:cstheme="minorHAnsi"/>
                <w:sz w:val="22"/>
                <w:szCs w:val="22"/>
              </w:rPr>
              <w:t>2006</w:t>
            </w:r>
          </w:p>
        </w:tc>
        <w:tc>
          <w:tcPr>
            <w:tcW w:w="1832" w:type="dxa"/>
            <w:noWrap/>
            <w:hideMark/>
          </w:tcPr>
          <w:p w14:paraId="39B00C4D" w14:textId="77777777" w:rsidR="00FD4B24" w:rsidRPr="00FD4B24" w:rsidRDefault="006E4C7D" w:rsidP="00553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D4B24">
              <w:rPr>
                <w:rFonts w:asciiTheme="minorHAnsi" w:hAnsiTheme="minorHAnsi" w:cstheme="minorHAnsi"/>
                <w:sz w:val="22"/>
                <w:szCs w:val="22"/>
              </w:rPr>
              <w:t>2016</w:t>
            </w:r>
          </w:p>
        </w:tc>
      </w:tr>
      <w:tr w:rsidR="00F11684" w14:paraId="240BC3F6" w14:textId="77777777" w:rsidTr="00F1168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48E0CAF8"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Europe and North America</w:t>
            </w:r>
          </w:p>
        </w:tc>
        <w:tc>
          <w:tcPr>
            <w:tcW w:w="1890" w:type="dxa"/>
            <w:noWrap/>
            <w:hideMark/>
          </w:tcPr>
          <w:p w14:paraId="72D76242"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69.4</w:t>
            </w:r>
          </w:p>
        </w:tc>
        <w:tc>
          <w:tcPr>
            <w:tcW w:w="1832" w:type="dxa"/>
            <w:noWrap/>
            <w:hideMark/>
          </w:tcPr>
          <w:p w14:paraId="4BE179D5"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75.4</w:t>
            </w:r>
          </w:p>
        </w:tc>
      </w:tr>
      <w:tr w:rsidR="00F11684" w14:paraId="46841C42" w14:textId="77777777" w:rsidTr="00F11684">
        <w:trPr>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72697733"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Central and Eastern Europe</w:t>
            </w:r>
          </w:p>
        </w:tc>
        <w:tc>
          <w:tcPr>
            <w:tcW w:w="1890" w:type="dxa"/>
            <w:noWrap/>
            <w:hideMark/>
          </w:tcPr>
          <w:p w14:paraId="530EE0A1"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61.1</w:t>
            </w:r>
          </w:p>
        </w:tc>
        <w:tc>
          <w:tcPr>
            <w:tcW w:w="1832" w:type="dxa"/>
            <w:noWrap/>
            <w:hideMark/>
          </w:tcPr>
          <w:p w14:paraId="7CCC5920"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77.7</w:t>
            </w:r>
          </w:p>
        </w:tc>
      </w:tr>
      <w:tr w:rsidR="00F11684" w14:paraId="322DB6AD" w14:textId="77777777" w:rsidTr="00F1168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553CDEBA"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Latin America and the Caribbean</w:t>
            </w:r>
          </w:p>
        </w:tc>
        <w:tc>
          <w:tcPr>
            <w:tcW w:w="1890" w:type="dxa"/>
            <w:noWrap/>
            <w:hideMark/>
          </w:tcPr>
          <w:p w14:paraId="1B395BBE"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33.1</w:t>
            </w:r>
          </w:p>
        </w:tc>
        <w:tc>
          <w:tcPr>
            <w:tcW w:w="1832" w:type="dxa"/>
            <w:noWrap/>
            <w:hideMark/>
          </w:tcPr>
          <w:p w14:paraId="02813728"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48.4</w:t>
            </w:r>
          </w:p>
        </w:tc>
      </w:tr>
      <w:tr w:rsidR="00F11684" w14:paraId="5EF7DE5D" w14:textId="77777777" w:rsidTr="00F11684">
        <w:trPr>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1EC5C6B8"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Western Asia and Northern Africa</w:t>
            </w:r>
          </w:p>
        </w:tc>
        <w:tc>
          <w:tcPr>
            <w:tcW w:w="1890" w:type="dxa"/>
            <w:noWrap/>
            <w:hideMark/>
          </w:tcPr>
          <w:p w14:paraId="24655058"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25.9</w:t>
            </w:r>
          </w:p>
        </w:tc>
        <w:tc>
          <w:tcPr>
            <w:tcW w:w="1832" w:type="dxa"/>
            <w:noWrap/>
            <w:hideMark/>
          </w:tcPr>
          <w:p w14:paraId="5DC80F17"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42.6</w:t>
            </w:r>
          </w:p>
        </w:tc>
      </w:tr>
      <w:tr w:rsidR="00F11684" w14:paraId="4B227E05" w14:textId="77777777" w:rsidTr="00F1168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661A7D09"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East Asia and the Pacific</w:t>
            </w:r>
          </w:p>
        </w:tc>
        <w:tc>
          <w:tcPr>
            <w:tcW w:w="1890" w:type="dxa"/>
            <w:noWrap/>
            <w:hideMark/>
          </w:tcPr>
          <w:p w14:paraId="213BA7A6"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23.9</w:t>
            </w:r>
          </w:p>
        </w:tc>
        <w:tc>
          <w:tcPr>
            <w:tcW w:w="1832" w:type="dxa"/>
            <w:noWrap/>
            <w:hideMark/>
          </w:tcPr>
          <w:p w14:paraId="089B5BEE"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43.9</w:t>
            </w:r>
          </w:p>
        </w:tc>
      </w:tr>
      <w:tr w:rsidR="00F11684" w14:paraId="4E839EC4" w14:textId="77777777" w:rsidTr="00F11684">
        <w:trPr>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05496760"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Arab States</w:t>
            </w:r>
          </w:p>
        </w:tc>
        <w:tc>
          <w:tcPr>
            <w:tcW w:w="1890" w:type="dxa"/>
            <w:noWrap/>
            <w:hideMark/>
          </w:tcPr>
          <w:p w14:paraId="6C0F9461"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22.7</w:t>
            </w:r>
          </w:p>
        </w:tc>
        <w:tc>
          <w:tcPr>
            <w:tcW w:w="1832" w:type="dxa"/>
            <w:noWrap/>
            <w:hideMark/>
          </w:tcPr>
          <w:p w14:paraId="2CBC4A85"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32.0</w:t>
            </w:r>
          </w:p>
        </w:tc>
      </w:tr>
      <w:tr w:rsidR="00F11684" w14:paraId="5CC87144" w14:textId="77777777" w:rsidTr="00F1168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2A6EA5DD"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South and West Asia</w:t>
            </w:r>
          </w:p>
        </w:tc>
        <w:tc>
          <w:tcPr>
            <w:tcW w:w="1890" w:type="dxa"/>
            <w:noWrap/>
            <w:hideMark/>
          </w:tcPr>
          <w:p w14:paraId="71DDCEE6"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11.1</w:t>
            </w:r>
          </w:p>
        </w:tc>
        <w:tc>
          <w:tcPr>
            <w:tcW w:w="1832" w:type="dxa"/>
            <w:noWrap/>
            <w:hideMark/>
          </w:tcPr>
          <w:p w14:paraId="65572F8F" w14:textId="77777777" w:rsidR="00FD4B24" w:rsidRPr="00B660A4" w:rsidRDefault="006E4C7D" w:rsidP="00553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25.0</w:t>
            </w:r>
          </w:p>
        </w:tc>
      </w:tr>
      <w:tr w:rsidR="00F11684" w14:paraId="6F2A164F" w14:textId="77777777" w:rsidTr="00F11684">
        <w:trPr>
          <w:trHeight w:val="190"/>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10AE2243" w14:textId="77777777" w:rsidR="00FD4B24" w:rsidRPr="00B660A4" w:rsidRDefault="006E4C7D" w:rsidP="00553464">
            <w:pPr>
              <w:rPr>
                <w:rFonts w:asciiTheme="minorHAnsi" w:hAnsiTheme="minorHAnsi" w:cstheme="minorHAnsi"/>
                <w:sz w:val="20"/>
                <w:szCs w:val="20"/>
              </w:rPr>
            </w:pPr>
            <w:r w:rsidRPr="00B660A4">
              <w:rPr>
                <w:rFonts w:asciiTheme="minorHAnsi" w:hAnsiTheme="minorHAnsi" w:cstheme="minorHAnsi"/>
                <w:sz w:val="20"/>
                <w:szCs w:val="20"/>
              </w:rPr>
              <w:t xml:space="preserve">  Sub-Saharan Africa</w:t>
            </w:r>
          </w:p>
        </w:tc>
        <w:tc>
          <w:tcPr>
            <w:tcW w:w="1890" w:type="dxa"/>
            <w:noWrap/>
            <w:hideMark/>
          </w:tcPr>
          <w:p w14:paraId="03650EAE"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6.0</w:t>
            </w:r>
          </w:p>
        </w:tc>
        <w:tc>
          <w:tcPr>
            <w:tcW w:w="1832" w:type="dxa"/>
            <w:noWrap/>
            <w:hideMark/>
          </w:tcPr>
          <w:p w14:paraId="56F0CE60" w14:textId="77777777" w:rsidR="00FD4B24" w:rsidRPr="00B660A4" w:rsidRDefault="006E4C7D" w:rsidP="00553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8.5</w:t>
            </w:r>
          </w:p>
        </w:tc>
      </w:tr>
    </w:tbl>
    <w:p w14:paraId="3CA6C1F2" w14:textId="77777777" w:rsidR="00FD4B24" w:rsidRPr="00FD4B24" w:rsidRDefault="006E4C7D" w:rsidP="00B660A4">
      <w:pPr>
        <w:tabs>
          <w:tab w:val="left" w:pos="0"/>
          <w:tab w:val="left" w:pos="720"/>
        </w:tabs>
        <w:spacing w:after="240"/>
        <w:ind w:firstLine="1166"/>
        <w:jc w:val="both"/>
        <w:rPr>
          <w:rFonts w:asciiTheme="minorHAnsi" w:hAnsiTheme="minorHAnsi" w:cstheme="minorHAnsi"/>
          <w:i/>
        </w:rPr>
      </w:pPr>
      <w:r>
        <w:rPr>
          <w:rFonts w:asciiTheme="minorHAnsi" w:hAnsiTheme="minorHAnsi" w:cstheme="minorHAnsi"/>
          <w:i/>
          <w:sz w:val="20"/>
          <w:szCs w:val="20"/>
        </w:rPr>
        <w:tab/>
      </w:r>
      <w:r w:rsidRPr="00FD4B24">
        <w:rPr>
          <w:rFonts w:asciiTheme="minorHAnsi" w:hAnsiTheme="minorHAnsi" w:cstheme="minorHAnsi"/>
          <w:i/>
          <w:sz w:val="20"/>
          <w:szCs w:val="20"/>
        </w:rPr>
        <w:t>Source: UNESCO UIS, http://stats.uis.unesco.org retrieved on March 4, 2018</w:t>
      </w:r>
      <w:r w:rsidR="00B33E91">
        <w:rPr>
          <w:rFonts w:asciiTheme="minorHAnsi" w:hAnsiTheme="minorHAnsi" w:cstheme="minorHAnsi"/>
          <w:i/>
          <w:sz w:val="20"/>
          <w:szCs w:val="20"/>
        </w:rPr>
        <w:t>.</w:t>
      </w:r>
    </w:p>
    <w:p w14:paraId="646B3475" w14:textId="77777777" w:rsidR="009550B3" w:rsidRPr="009550B3" w:rsidRDefault="006E4C7D" w:rsidP="006E4C7D">
      <w:pPr>
        <w:widowControl/>
        <w:numPr>
          <w:ilvl w:val="0"/>
          <w:numId w:val="29"/>
        </w:numPr>
        <w:tabs>
          <w:tab w:val="left" w:pos="0"/>
          <w:tab w:val="left" w:pos="720"/>
          <w:tab w:val="left" w:pos="9360"/>
        </w:tabs>
        <w:autoSpaceDE/>
        <w:autoSpaceDN/>
        <w:adjustRightInd/>
        <w:spacing w:after="240"/>
        <w:ind w:right="720"/>
        <w:jc w:val="both"/>
        <w:rPr>
          <w:rFonts w:ascii="Calibri" w:eastAsia="Times New Roman" w:hAnsi="Calibri" w:cs="Calibri"/>
          <w:color w:val="auto"/>
          <w:sz w:val="22"/>
          <w:szCs w:val="22"/>
        </w:rPr>
      </w:pPr>
      <w:r w:rsidRPr="009550B3">
        <w:rPr>
          <w:rFonts w:ascii="Calibri" w:eastAsia="Times New Roman" w:hAnsi="Calibri" w:cs="Calibri"/>
          <w:b/>
          <w:color w:val="auto"/>
          <w:sz w:val="22"/>
          <w:szCs w:val="22"/>
        </w:rPr>
        <w:t xml:space="preserve">At 8.5 percent in 2016, enrollment rates in higher education in Africa are the lowest across the world’s regions (see Table A7.1).  </w:t>
      </w:r>
      <w:r w:rsidRPr="009550B3">
        <w:rPr>
          <w:rFonts w:ascii="Calibri" w:eastAsia="Times New Roman" w:hAnsi="Calibri" w:cs="Calibri"/>
          <w:color w:val="auto"/>
          <w:sz w:val="22"/>
          <w:szCs w:val="22"/>
        </w:rPr>
        <w:t xml:space="preserve">While African countries have been successful in increasing access and </w:t>
      </w:r>
      <w:r w:rsidRPr="009550B3">
        <w:rPr>
          <w:rFonts w:ascii="Calibri" w:eastAsia="Times New Roman" w:hAnsi="Calibri" w:cs="Calibri"/>
          <w:color w:val="auto"/>
          <w:sz w:val="22"/>
          <w:szCs w:val="22"/>
        </w:rPr>
        <w:lastRenderedPageBreak/>
        <w:t>enrollment to primary education in recent years, much more is needed to improve enro</w:t>
      </w:r>
      <w:r w:rsidR="00A31CA0">
        <w:rPr>
          <w:rFonts w:ascii="Calibri" w:eastAsia="Times New Roman" w:hAnsi="Calibri" w:cs="Calibri"/>
          <w:color w:val="auto"/>
          <w:sz w:val="22"/>
          <w:szCs w:val="22"/>
        </w:rPr>
        <w:t>l</w:t>
      </w:r>
      <w:r w:rsidRPr="009550B3">
        <w:rPr>
          <w:rFonts w:ascii="Calibri" w:eastAsia="Times New Roman" w:hAnsi="Calibri" w:cs="Calibri"/>
          <w:color w:val="auto"/>
          <w:sz w:val="22"/>
          <w:szCs w:val="22"/>
        </w:rPr>
        <w:t xml:space="preserve">lment rates </w:t>
      </w:r>
      <w:r w:rsidR="009C5DEA">
        <w:rPr>
          <w:rFonts w:ascii="Calibri" w:eastAsia="Times New Roman" w:hAnsi="Calibri" w:cs="Calibri"/>
          <w:color w:val="auto"/>
          <w:sz w:val="22"/>
          <w:szCs w:val="22"/>
        </w:rPr>
        <w:t>at</w:t>
      </w:r>
      <w:r w:rsidRPr="009550B3">
        <w:rPr>
          <w:rFonts w:ascii="Calibri" w:eastAsia="Times New Roman" w:hAnsi="Calibri" w:cs="Calibri"/>
          <w:color w:val="auto"/>
          <w:sz w:val="22"/>
          <w:szCs w:val="22"/>
        </w:rPr>
        <w:t xml:space="preserve"> higher levels of education. Despite all of the efforts to increase access to higher education, enro</w:t>
      </w:r>
      <w:r w:rsidR="00A31CA0">
        <w:rPr>
          <w:rFonts w:ascii="Calibri" w:eastAsia="Times New Roman" w:hAnsi="Calibri" w:cs="Calibri"/>
          <w:color w:val="auto"/>
          <w:sz w:val="22"/>
          <w:szCs w:val="22"/>
        </w:rPr>
        <w:t>l</w:t>
      </w:r>
      <w:r w:rsidRPr="009550B3">
        <w:rPr>
          <w:rFonts w:ascii="Calibri" w:eastAsia="Times New Roman" w:hAnsi="Calibri" w:cs="Calibri"/>
          <w:color w:val="auto"/>
          <w:sz w:val="22"/>
          <w:szCs w:val="22"/>
        </w:rPr>
        <w:t>lment rates in SSA countries did not experience significant growth within the last decade. Enro</w:t>
      </w:r>
      <w:r w:rsidR="00A31CA0">
        <w:rPr>
          <w:rFonts w:ascii="Calibri" w:eastAsia="Times New Roman" w:hAnsi="Calibri" w:cs="Calibri"/>
          <w:color w:val="auto"/>
          <w:sz w:val="22"/>
          <w:szCs w:val="22"/>
        </w:rPr>
        <w:t>l</w:t>
      </w:r>
      <w:r w:rsidRPr="009550B3">
        <w:rPr>
          <w:rFonts w:ascii="Calibri" w:eastAsia="Times New Roman" w:hAnsi="Calibri" w:cs="Calibri"/>
          <w:color w:val="auto"/>
          <w:sz w:val="22"/>
          <w:szCs w:val="22"/>
        </w:rPr>
        <w:t>lment rates in higher education in the region increased by 2.5 percent between 2006 to 2016, while enrollment rates in other regions such as South and West Asia more than doubled (from 11 percent in 2006 to 25 percent in 2016).</w:t>
      </w:r>
    </w:p>
    <w:p w14:paraId="7FC85AA5" w14:textId="77777777" w:rsidR="009550B3" w:rsidRPr="009550B3" w:rsidRDefault="006E4C7D" w:rsidP="006E4C7D">
      <w:pPr>
        <w:widowControl/>
        <w:numPr>
          <w:ilvl w:val="0"/>
          <w:numId w:val="29"/>
        </w:numPr>
        <w:tabs>
          <w:tab w:val="left" w:pos="0"/>
          <w:tab w:val="left" w:pos="720"/>
          <w:tab w:val="left" w:pos="9360"/>
        </w:tabs>
        <w:autoSpaceDE/>
        <w:autoSpaceDN/>
        <w:adjustRightInd/>
        <w:spacing w:after="240"/>
        <w:ind w:right="720"/>
        <w:jc w:val="both"/>
        <w:rPr>
          <w:rFonts w:ascii="Calibri" w:eastAsia="Times New Roman" w:hAnsi="Calibri" w:cs="Calibri"/>
          <w:color w:val="auto"/>
          <w:sz w:val="22"/>
          <w:szCs w:val="22"/>
        </w:rPr>
      </w:pPr>
      <w:r w:rsidRPr="009550B3">
        <w:rPr>
          <w:rFonts w:ascii="Calibri" w:eastAsia="Times New Roman" w:hAnsi="Calibri" w:cs="Calibri"/>
          <w:b/>
          <w:color w:val="auto"/>
          <w:sz w:val="22"/>
          <w:szCs w:val="22"/>
        </w:rPr>
        <w:t xml:space="preserve">SSA countries are investing in higher education, but without achieving sufficient returns. </w:t>
      </w:r>
      <w:r w:rsidRPr="009550B3">
        <w:rPr>
          <w:rFonts w:ascii="Calibri" w:eastAsia="Times New Roman" w:hAnsi="Calibri" w:cs="Calibri"/>
          <w:color w:val="auto"/>
          <w:sz w:val="22"/>
          <w:szCs w:val="22"/>
        </w:rPr>
        <w:t>Despite significant investments in higher education, the quality of the education delivered in SSA countries tends to be lower than countries in other regions. Figure A</w:t>
      </w:r>
      <w:r w:rsidR="005C11AA">
        <w:rPr>
          <w:rFonts w:ascii="Calibri" w:eastAsia="Times New Roman" w:hAnsi="Calibri" w:cs="Calibri"/>
          <w:color w:val="auto"/>
          <w:sz w:val="22"/>
          <w:szCs w:val="22"/>
        </w:rPr>
        <w:t>7</w:t>
      </w:r>
      <w:r w:rsidRPr="009550B3">
        <w:rPr>
          <w:rFonts w:ascii="Calibri" w:eastAsia="Times New Roman" w:hAnsi="Calibri" w:cs="Calibri"/>
          <w:color w:val="auto"/>
          <w:sz w:val="22"/>
          <w:szCs w:val="22"/>
        </w:rPr>
        <w:t>.1, for instance</w:t>
      </w:r>
      <w:r w:rsidR="00543255">
        <w:rPr>
          <w:rFonts w:ascii="Calibri" w:eastAsia="Times New Roman" w:hAnsi="Calibri" w:cs="Calibri"/>
          <w:color w:val="auto"/>
          <w:sz w:val="22"/>
          <w:szCs w:val="22"/>
        </w:rPr>
        <w:t>,</w:t>
      </w:r>
      <w:r w:rsidRPr="009550B3">
        <w:rPr>
          <w:rFonts w:ascii="Calibri" w:eastAsia="Times New Roman" w:hAnsi="Calibri" w:cs="Calibri"/>
          <w:color w:val="auto"/>
          <w:sz w:val="22"/>
          <w:szCs w:val="22"/>
        </w:rPr>
        <w:t xml:space="preserve"> shows that countries such as Ethiopia, Malawi and Senegal where government expenditure on tertiary education as a percentage of GDP ranges between 1.5 to 2.4 percent, have scores between 1.5 and 4 for the aspect “quality of tertiary education” of the Global Competitiveness Index</w:t>
      </w:r>
      <w:r>
        <w:rPr>
          <w:rFonts w:ascii="Calibri" w:eastAsia="Times New Roman" w:hAnsi="Calibri" w:cs="Calibri"/>
          <w:color w:val="auto"/>
          <w:sz w:val="22"/>
          <w:szCs w:val="22"/>
          <w:vertAlign w:val="superscript"/>
        </w:rPr>
        <w:footnoteReference w:id="18"/>
      </w:r>
      <w:r w:rsidRPr="009550B3">
        <w:rPr>
          <w:rFonts w:ascii="Calibri" w:eastAsia="Times New Roman" w:hAnsi="Calibri" w:cs="Calibri"/>
          <w:color w:val="auto"/>
          <w:sz w:val="22"/>
          <w:szCs w:val="22"/>
        </w:rPr>
        <w:t>; while other countries like Jamaica, Lebanon and Estonia have scores higher than 4.4 with lower investment ranging between 0.7 to 1.</w:t>
      </w:r>
      <w:r w:rsidR="0065406C">
        <w:rPr>
          <w:rFonts w:ascii="Calibri" w:eastAsia="Times New Roman" w:hAnsi="Calibri" w:cs="Calibri"/>
          <w:color w:val="auto"/>
          <w:sz w:val="22"/>
          <w:szCs w:val="22"/>
        </w:rPr>
        <w:t>4</w:t>
      </w:r>
      <w:r w:rsidRPr="009550B3">
        <w:rPr>
          <w:rFonts w:ascii="Calibri" w:eastAsia="Times New Roman" w:hAnsi="Calibri" w:cs="Calibri"/>
          <w:color w:val="auto"/>
          <w:sz w:val="22"/>
          <w:szCs w:val="22"/>
        </w:rPr>
        <w:t xml:space="preserve"> percent.  All the countries in SSA face resource constraints making it difficult to afford the interventions needed to develop a strong higher education system to compete internationally. Consequently, regional specialization within higher education with a focus on specific regional skills shortages will support growth and competitiveness in SSA. Coordinated regional investments, with country specific specialization, allow the region to develop a broad-based S&amp;T ecosystem covering critical areas where S&amp;T capacity is needed, even in a context of limited faculty and resources. A well-networked and integrated S&amp;T ecosystem can develop advantages associated with economies of scale, with declining unit costs for graduates and knowledge creation. In turn, the improved supply of trained workers in these areas would reduce dependence on expensive expatriate workers and strengthen the continent's development. </w:t>
      </w:r>
    </w:p>
    <w:p w14:paraId="7634D869" w14:textId="77777777" w:rsidR="0089204D" w:rsidRPr="0089204D" w:rsidRDefault="006E4C7D" w:rsidP="00041AFC">
      <w:pPr>
        <w:keepNext/>
        <w:keepLines/>
        <w:tabs>
          <w:tab w:val="left" w:pos="0"/>
          <w:tab w:val="left" w:pos="720"/>
          <w:tab w:val="left" w:pos="9360"/>
        </w:tabs>
        <w:spacing w:after="120"/>
        <w:jc w:val="center"/>
        <w:rPr>
          <w:rFonts w:asciiTheme="minorHAnsi" w:hAnsiTheme="minorHAnsi" w:cstheme="minorHAnsi"/>
          <w:sz w:val="22"/>
          <w:szCs w:val="22"/>
        </w:rPr>
      </w:pPr>
      <w:r w:rsidRPr="0089204D">
        <w:rPr>
          <w:rFonts w:asciiTheme="minorHAnsi" w:hAnsiTheme="minorHAnsi" w:cstheme="minorHAnsi"/>
          <w:b/>
          <w:sz w:val="22"/>
          <w:szCs w:val="22"/>
        </w:rPr>
        <w:t xml:space="preserve">Figure A7.1. </w:t>
      </w:r>
      <w:r w:rsidRPr="0089204D">
        <w:rPr>
          <w:rFonts w:asciiTheme="minorHAnsi" w:hAnsiTheme="minorHAnsi" w:cstheme="minorHAnsi"/>
          <w:b/>
          <w:i/>
          <w:sz w:val="22"/>
          <w:szCs w:val="22"/>
        </w:rPr>
        <w:t>Government expenditure on Tertiary Education vs. Quality of Tertiary Education</w:t>
      </w:r>
    </w:p>
    <w:p w14:paraId="645F2223" w14:textId="77777777" w:rsidR="0089204D" w:rsidRPr="00B26622" w:rsidRDefault="006E4C7D" w:rsidP="00041AFC">
      <w:pPr>
        <w:keepNext/>
        <w:keepLines/>
        <w:tabs>
          <w:tab w:val="left" w:pos="0"/>
          <w:tab w:val="left" w:pos="720"/>
          <w:tab w:val="left" w:pos="9360"/>
        </w:tabs>
        <w:jc w:val="center"/>
        <w:rPr>
          <w:rFonts w:eastAsia="Times New Roman" w:cstheme="minorHAnsi"/>
          <w:i/>
          <w:sz w:val="20"/>
        </w:rPr>
      </w:pPr>
      <w:r>
        <w:rPr>
          <w:rFonts w:eastAsia="Times New Roman" w:cstheme="minorHAnsi"/>
          <w:i/>
          <w:noProof/>
          <w:sz w:val="20"/>
        </w:rPr>
        <w:drawing>
          <wp:inline distT="0" distB="0" distL="0" distR="0" wp14:anchorId="060969F0" wp14:editId="3231DAB7">
            <wp:extent cx="4231005" cy="2468880"/>
            <wp:effectExtent l="0" t="0" r="0" b="7620"/>
            <wp:docPr id="32773" name="Picture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3458"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231005" cy="2468880"/>
                    </a:xfrm>
                    <a:prstGeom prst="rect">
                      <a:avLst/>
                    </a:prstGeom>
                    <a:noFill/>
                  </pic:spPr>
                </pic:pic>
              </a:graphicData>
            </a:graphic>
          </wp:inline>
        </w:drawing>
      </w:r>
    </w:p>
    <w:p w14:paraId="30AD8B6E" w14:textId="77777777" w:rsidR="0089204D" w:rsidRPr="00B660A4" w:rsidRDefault="006E4C7D" w:rsidP="00B660A4">
      <w:pPr>
        <w:pStyle w:val="Normal1"/>
        <w:ind w:left="900"/>
        <w:rPr>
          <w:sz w:val="20"/>
          <w:szCs w:val="20"/>
        </w:rPr>
      </w:pPr>
      <w:r w:rsidRPr="00B660A4">
        <w:rPr>
          <w:i/>
          <w:sz w:val="20"/>
          <w:szCs w:val="20"/>
        </w:rPr>
        <w:t>Source</w:t>
      </w:r>
      <w:r w:rsidRPr="00B660A4">
        <w:rPr>
          <w:sz w:val="20"/>
          <w:szCs w:val="20"/>
        </w:rPr>
        <w:t>: UNESCO UIS, http://stats.uis.unesco.org retrieved on March 13, 2018, WEFORUM GCI, http://reports.weforum.org/global-competitiveness-index-2017-2018 retrieved on March 13, 2018</w:t>
      </w:r>
    </w:p>
    <w:p w14:paraId="0CCAD853" w14:textId="77777777" w:rsidR="000065FE" w:rsidRPr="00C155E1" w:rsidRDefault="000065FE" w:rsidP="00B660A4">
      <w:pPr>
        <w:pStyle w:val="Normal1"/>
      </w:pPr>
    </w:p>
    <w:p w14:paraId="5CD9A811" w14:textId="77777777" w:rsidR="009550B3" w:rsidRPr="009550B3" w:rsidRDefault="006E4C7D" w:rsidP="006E4C7D">
      <w:pPr>
        <w:widowControl/>
        <w:numPr>
          <w:ilvl w:val="0"/>
          <w:numId w:val="29"/>
        </w:numPr>
        <w:tabs>
          <w:tab w:val="left" w:pos="0"/>
          <w:tab w:val="left" w:pos="720"/>
          <w:tab w:val="left" w:pos="9360"/>
        </w:tabs>
        <w:autoSpaceDE/>
        <w:autoSpaceDN/>
        <w:adjustRightInd/>
        <w:spacing w:after="240"/>
        <w:ind w:right="720"/>
        <w:jc w:val="both"/>
        <w:rPr>
          <w:rFonts w:ascii="Calibri" w:eastAsia="Times New Roman" w:hAnsi="Calibri" w:cs="Times New Roman"/>
          <w:b/>
          <w:color w:val="auto"/>
          <w:sz w:val="22"/>
          <w:szCs w:val="22"/>
        </w:rPr>
      </w:pPr>
      <w:bookmarkStart w:id="191" w:name="_Hlk268816"/>
      <w:r w:rsidRPr="009550B3">
        <w:rPr>
          <w:rFonts w:ascii="Calibri" w:eastAsia="Times New Roman" w:hAnsi="Calibri" w:cs="Times New Roman"/>
          <w:b/>
          <w:color w:val="auto"/>
          <w:sz w:val="22"/>
          <w:szCs w:val="22"/>
        </w:rPr>
        <w:t xml:space="preserve">By promoting and incentivizing access to higher levels of education for women, the </w:t>
      </w:r>
      <w:r w:rsidR="009C5DEA">
        <w:rPr>
          <w:rFonts w:ascii="Calibri" w:eastAsia="Times New Roman" w:hAnsi="Calibri" w:cs="Times New Roman"/>
          <w:b/>
          <w:color w:val="auto"/>
          <w:sz w:val="22"/>
          <w:szCs w:val="22"/>
        </w:rPr>
        <w:t xml:space="preserve">proposed </w:t>
      </w:r>
      <w:r w:rsidRPr="009550B3">
        <w:rPr>
          <w:rFonts w:ascii="Calibri" w:eastAsia="Times New Roman" w:hAnsi="Calibri" w:cs="Times New Roman"/>
          <w:b/>
          <w:color w:val="auto"/>
          <w:sz w:val="22"/>
          <w:szCs w:val="22"/>
        </w:rPr>
        <w:t xml:space="preserve">project will help break a vicious cycle of poverty. </w:t>
      </w:r>
      <w:r w:rsidRPr="009550B3">
        <w:rPr>
          <w:rFonts w:ascii="Calibri" w:eastAsia="Times New Roman" w:hAnsi="Calibri" w:cs="Times New Roman"/>
          <w:color w:val="auto"/>
          <w:sz w:val="22"/>
          <w:szCs w:val="22"/>
        </w:rPr>
        <w:t xml:space="preserve">Returns to higher education across the region are, on average, higher for women than for men. The rate of return for an additional year of schooling in higher education is 15.2 percent for men and 16.8 percent for women. Strategies focusing on improving access to high level education for girls are likely to have more impact on growth and human development. Studies show that the level of education of </w:t>
      </w:r>
      <w:r w:rsidR="009C5DEA">
        <w:rPr>
          <w:rFonts w:ascii="Calibri" w:eastAsia="Times New Roman" w:hAnsi="Calibri" w:cs="Times New Roman"/>
          <w:color w:val="auto"/>
          <w:sz w:val="22"/>
          <w:szCs w:val="22"/>
        </w:rPr>
        <w:t>a</w:t>
      </w:r>
      <w:r w:rsidRPr="009550B3">
        <w:rPr>
          <w:rFonts w:ascii="Calibri" w:eastAsia="Times New Roman" w:hAnsi="Calibri" w:cs="Times New Roman"/>
          <w:color w:val="auto"/>
          <w:sz w:val="22"/>
          <w:szCs w:val="22"/>
        </w:rPr>
        <w:t xml:space="preserve"> mother has a strong positive impact on </w:t>
      </w:r>
      <w:r w:rsidR="009C5DEA">
        <w:rPr>
          <w:rFonts w:ascii="Calibri" w:eastAsia="Times New Roman" w:hAnsi="Calibri" w:cs="Times New Roman"/>
          <w:color w:val="auto"/>
          <w:sz w:val="22"/>
          <w:szCs w:val="22"/>
        </w:rPr>
        <w:t>her</w:t>
      </w:r>
      <w:r w:rsidRPr="009550B3">
        <w:rPr>
          <w:rFonts w:ascii="Calibri" w:eastAsia="Times New Roman" w:hAnsi="Calibri" w:cs="Times New Roman"/>
          <w:color w:val="auto"/>
          <w:sz w:val="22"/>
          <w:szCs w:val="22"/>
        </w:rPr>
        <w:t xml:space="preserve"> child’s performance. Moreover, the SSA region has low numbers of female students enrolled in higher education programs. The enro</w:t>
      </w:r>
      <w:r w:rsidR="00A31CA0">
        <w:rPr>
          <w:rFonts w:ascii="Calibri" w:eastAsia="Times New Roman" w:hAnsi="Calibri" w:cs="Times New Roman"/>
          <w:color w:val="auto"/>
          <w:sz w:val="22"/>
          <w:szCs w:val="22"/>
        </w:rPr>
        <w:t>l</w:t>
      </w:r>
      <w:r w:rsidRPr="009550B3">
        <w:rPr>
          <w:rFonts w:ascii="Calibri" w:eastAsia="Times New Roman" w:hAnsi="Calibri" w:cs="Times New Roman"/>
          <w:color w:val="auto"/>
          <w:sz w:val="22"/>
          <w:szCs w:val="22"/>
        </w:rPr>
        <w:t xml:space="preserve">lment of female students in priority sectors relevant for addressing development challenges of the region is even lower. The latest available data for Mali (Table A7.2), for example, show that of female students enrolled in higher education only 16 percent majored in ICT, 9 percent in Engineering, 14 percent in Agriculture and 38 percent in Health. Cote d’Ivoire has higher numbers than Mali in all four fields. Benin and Ghana have higher numbers in Engineering, Agriculture and Health but similar numbers for ICT. Other </w:t>
      </w:r>
      <w:r w:rsidR="00012323">
        <w:rPr>
          <w:rFonts w:ascii="Calibri" w:eastAsia="Times New Roman" w:hAnsi="Calibri" w:cs="Times New Roman"/>
          <w:color w:val="auto"/>
          <w:sz w:val="22"/>
          <w:szCs w:val="22"/>
        </w:rPr>
        <w:t>e</w:t>
      </w:r>
      <w:r w:rsidRPr="009550B3">
        <w:rPr>
          <w:rFonts w:ascii="Calibri" w:eastAsia="Times New Roman" w:hAnsi="Calibri" w:cs="Times New Roman"/>
          <w:color w:val="auto"/>
          <w:sz w:val="22"/>
          <w:szCs w:val="22"/>
        </w:rPr>
        <w:t>merging economies such as Malaysia have demonstrated much higher female enro</w:t>
      </w:r>
      <w:r w:rsidR="00A31CA0">
        <w:rPr>
          <w:rFonts w:ascii="Calibri" w:eastAsia="Times New Roman" w:hAnsi="Calibri" w:cs="Times New Roman"/>
          <w:color w:val="auto"/>
          <w:sz w:val="22"/>
          <w:szCs w:val="22"/>
        </w:rPr>
        <w:t>l</w:t>
      </w:r>
      <w:r w:rsidRPr="009550B3">
        <w:rPr>
          <w:rFonts w:ascii="Calibri" w:eastAsia="Times New Roman" w:hAnsi="Calibri" w:cs="Times New Roman"/>
          <w:color w:val="auto"/>
          <w:sz w:val="22"/>
          <w:szCs w:val="22"/>
        </w:rPr>
        <w:t>lment in all four fields, as has Brazil in ICT and Agriculture.</w:t>
      </w:r>
    </w:p>
    <w:p w14:paraId="25116BB2" w14:textId="77777777" w:rsidR="00A925FA" w:rsidRPr="00D3232D" w:rsidRDefault="006E4C7D" w:rsidP="00B660A4">
      <w:pPr>
        <w:keepNext/>
        <w:keepLines/>
        <w:widowControl/>
        <w:autoSpaceDE/>
        <w:autoSpaceDN/>
        <w:adjustRightInd/>
        <w:spacing w:after="120"/>
        <w:ind w:right="450"/>
        <w:jc w:val="center"/>
        <w:rPr>
          <w:rFonts w:asciiTheme="minorHAnsi" w:hAnsiTheme="minorHAnsi" w:cstheme="minorBidi"/>
          <w:b/>
          <w:color w:val="auto"/>
          <w:sz w:val="22"/>
          <w:szCs w:val="22"/>
        </w:rPr>
      </w:pPr>
      <w:r w:rsidRPr="00D3232D">
        <w:rPr>
          <w:rFonts w:asciiTheme="minorHAnsi" w:hAnsiTheme="minorHAnsi" w:cstheme="minorBidi"/>
          <w:b/>
          <w:color w:val="auto"/>
          <w:sz w:val="22"/>
          <w:szCs w:val="22"/>
        </w:rPr>
        <w:t>Table A7.2. Percentage of Female student enrollment in higher education by field of study (%)</w:t>
      </w:r>
      <w:r w:rsidR="000065FE">
        <w:rPr>
          <w:rFonts w:asciiTheme="minorHAnsi" w:hAnsiTheme="minorHAnsi" w:cstheme="minorBidi"/>
          <w:b/>
          <w:color w:val="auto"/>
          <w:sz w:val="22"/>
          <w:szCs w:val="22"/>
        </w:rPr>
        <w:t>, 2015</w:t>
      </w:r>
    </w:p>
    <w:tbl>
      <w:tblPr>
        <w:tblStyle w:val="TableGridLight3"/>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1065"/>
        <w:gridCol w:w="1070"/>
        <w:gridCol w:w="1510"/>
        <w:gridCol w:w="981"/>
        <w:gridCol w:w="1170"/>
        <w:gridCol w:w="1041"/>
      </w:tblGrid>
      <w:tr w:rsidR="00F11684" w14:paraId="3AF88CAC" w14:textId="77777777" w:rsidTr="007F6601">
        <w:trPr>
          <w:trHeight w:val="313"/>
        </w:trPr>
        <w:tc>
          <w:tcPr>
            <w:tcW w:w="2839" w:type="dxa"/>
            <w:hideMark/>
          </w:tcPr>
          <w:p w14:paraId="285D4523" w14:textId="77777777" w:rsidR="009550B3" w:rsidRPr="009550B3" w:rsidRDefault="006E4C7D" w:rsidP="00B660A4">
            <w:pPr>
              <w:pStyle w:val="Normal1"/>
            </w:pPr>
            <w:r>
              <w:t xml:space="preserve">Field of Study </w:t>
            </w:r>
          </w:p>
        </w:tc>
        <w:tc>
          <w:tcPr>
            <w:tcW w:w="1065" w:type="dxa"/>
          </w:tcPr>
          <w:p w14:paraId="1D320F68"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Mali</w:t>
            </w:r>
          </w:p>
        </w:tc>
        <w:tc>
          <w:tcPr>
            <w:tcW w:w="1070" w:type="dxa"/>
            <w:hideMark/>
          </w:tcPr>
          <w:p w14:paraId="2485CB65"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Benin</w:t>
            </w:r>
          </w:p>
        </w:tc>
        <w:tc>
          <w:tcPr>
            <w:tcW w:w="1510" w:type="dxa"/>
            <w:hideMark/>
          </w:tcPr>
          <w:p w14:paraId="3BD8A786"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Côte d'Ivoire</w:t>
            </w:r>
          </w:p>
        </w:tc>
        <w:tc>
          <w:tcPr>
            <w:tcW w:w="981" w:type="dxa"/>
            <w:hideMark/>
          </w:tcPr>
          <w:p w14:paraId="019FA49D"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Ghana</w:t>
            </w:r>
          </w:p>
        </w:tc>
        <w:tc>
          <w:tcPr>
            <w:tcW w:w="1170" w:type="dxa"/>
            <w:hideMark/>
          </w:tcPr>
          <w:p w14:paraId="647AC1D9"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Brazil</w:t>
            </w:r>
          </w:p>
        </w:tc>
        <w:tc>
          <w:tcPr>
            <w:tcW w:w="1041" w:type="dxa"/>
            <w:hideMark/>
          </w:tcPr>
          <w:p w14:paraId="546B7F1E"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Malaysia</w:t>
            </w:r>
          </w:p>
        </w:tc>
      </w:tr>
      <w:tr w:rsidR="00F11684" w14:paraId="657706DF" w14:textId="77777777" w:rsidTr="007F6601">
        <w:trPr>
          <w:trHeight w:val="331"/>
        </w:trPr>
        <w:tc>
          <w:tcPr>
            <w:tcW w:w="2839" w:type="dxa"/>
            <w:tcBorders>
              <w:top w:val="single" w:sz="4" w:space="0" w:color="auto"/>
              <w:left w:val="single" w:sz="4" w:space="0" w:color="auto"/>
              <w:bottom w:val="single" w:sz="4" w:space="0" w:color="auto"/>
              <w:right w:val="single" w:sz="4" w:space="0" w:color="auto"/>
            </w:tcBorders>
            <w:vAlign w:val="bottom"/>
            <w:hideMark/>
          </w:tcPr>
          <w:p w14:paraId="6C39761A" w14:textId="77777777" w:rsidR="009550B3" w:rsidRPr="009550B3" w:rsidRDefault="006E4C7D" w:rsidP="00B660A4">
            <w:pPr>
              <w:pStyle w:val="Normal1"/>
            </w:pPr>
            <w:r w:rsidRPr="009550B3">
              <w:t>Education</w:t>
            </w:r>
          </w:p>
        </w:tc>
        <w:tc>
          <w:tcPr>
            <w:tcW w:w="1065" w:type="dxa"/>
            <w:tcBorders>
              <w:top w:val="single" w:sz="4" w:space="0" w:color="auto"/>
              <w:left w:val="single" w:sz="4" w:space="0" w:color="auto"/>
              <w:bottom w:val="single" w:sz="4" w:space="0" w:color="auto"/>
              <w:right w:val="single" w:sz="4" w:space="0" w:color="auto"/>
            </w:tcBorders>
            <w:vAlign w:val="center"/>
          </w:tcPr>
          <w:p w14:paraId="7374B88E"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38</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FD91C31"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26</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271B6057"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41</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604BA998"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B60AB4"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20</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4FC5771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72</w:t>
            </w:r>
          </w:p>
        </w:tc>
      </w:tr>
      <w:tr w:rsidR="00F11684" w14:paraId="54F06626" w14:textId="77777777" w:rsidTr="007F6601">
        <w:trPr>
          <w:trHeight w:val="178"/>
        </w:trPr>
        <w:tc>
          <w:tcPr>
            <w:tcW w:w="2839" w:type="dxa"/>
            <w:tcBorders>
              <w:top w:val="single" w:sz="4" w:space="0" w:color="auto"/>
              <w:left w:val="single" w:sz="4" w:space="0" w:color="auto"/>
              <w:bottom w:val="single" w:sz="4" w:space="0" w:color="auto"/>
              <w:right w:val="single" w:sz="4" w:space="0" w:color="auto"/>
            </w:tcBorders>
            <w:hideMark/>
          </w:tcPr>
          <w:p w14:paraId="224F7E77" w14:textId="77777777" w:rsidR="009550B3" w:rsidRPr="009550B3" w:rsidRDefault="006E4C7D" w:rsidP="00B660A4">
            <w:pPr>
              <w:pStyle w:val="Normal1"/>
            </w:pPr>
            <w:r w:rsidRPr="009550B3">
              <w:t>Arts and Humanities</w:t>
            </w:r>
          </w:p>
        </w:tc>
        <w:tc>
          <w:tcPr>
            <w:tcW w:w="1065" w:type="dxa"/>
            <w:tcBorders>
              <w:top w:val="single" w:sz="4" w:space="0" w:color="auto"/>
              <w:left w:val="single" w:sz="4" w:space="0" w:color="auto"/>
              <w:bottom w:val="single" w:sz="4" w:space="0" w:color="auto"/>
              <w:right w:val="single" w:sz="4" w:space="0" w:color="auto"/>
            </w:tcBorders>
            <w:vAlign w:val="center"/>
          </w:tcPr>
          <w:p w14:paraId="5EB372D2"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22</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2548C918"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25</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74575949"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35</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56092EDE"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57E379"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76</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7BBE7737"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58</w:t>
            </w:r>
          </w:p>
        </w:tc>
      </w:tr>
      <w:tr w:rsidR="00F11684" w14:paraId="376226A1" w14:textId="77777777" w:rsidTr="007F6601">
        <w:trPr>
          <w:trHeight w:val="79"/>
        </w:trPr>
        <w:tc>
          <w:tcPr>
            <w:tcW w:w="2839" w:type="dxa"/>
            <w:tcBorders>
              <w:top w:val="single" w:sz="4" w:space="0" w:color="auto"/>
              <w:left w:val="single" w:sz="4" w:space="0" w:color="auto"/>
              <w:bottom w:val="single" w:sz="4" w:space="0" w:color="auto"/>
              <w:right w:val="single" w:sz="4" w:space="0" w:color="auto"/>
            </w:tcBorders>
            <w:hideMark/>
          </w:tcPr>
          <w:p w14:paraId="258BB2AC" w14:textId="77777777" w:rsidR="009550B3" w:rsidRPr="009550B3" w:rsidRDefault="006E4C7D" w:rsidP="00B660A4">
            <w:pPr>
              <w:pStyle w:val="Normal1"/>
            </w:pPr>
            <w:r w:rsidRPr="009550B3">
              <w:t>Social Science</w:t>
            </w:r>
          </w:p>
        </w:tc>
        <w:tc>
          <w:tcPr>
            <w:tcW w:w="1065" w:type="dxa"/>
            <w:tcBorders>
              <w:top w:val="single" w:sz="4" w:space="0" w:color="auto"/>
              <w:left w:val="single" w:sz="4" w:space="0" w:color="auto"/>
              <w:bottom w:val="single" w:sz="4" w:space="0" w:color="auto"/>
              <w:right w:val="single" w:sz="4" w:space="0" w:color="auto"/>
            </w:tcBorders>
            <w:vAlign w:val="center"/>
          </w:tcPr>
          <w:p w14:paraId="7B52356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26</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1BD827E9"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26</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4E7FC79F"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34</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719FE86"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461366"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92</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2A631D27"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59</w:t>
            </w:r>
          </w:p>
        </w:tc>
      </w:tr>
      <w:tr w:rsidR="00F11684" w14:paraId="039C478C" w14:textId="77777777" w:rsidTr="007F6601">
        <w:trPr>
          <w:trHeight w:val="259"/>
        </w:trPr>
        <w:tc>
          <w:tcPr>
            <w:tcW w:w="2839" w:type="dxa"/>
            <w:tcBorders>
              <w:top w:val="single" w:sz="4" w:space="0" w:color="auto"/>
              <w:left w:val="single" w:sz="4" w:space="0" w:color="auto"/>
              <w:bottom w:val="single" w:sz="4" w:space="0" w:color="auto"/>
              <w:right w:val="single" w:sz="4" w:space="0" w:color="auto"/>
            </w:tcBorders>
            <w:hideMark/>
          </w:tcPr>
          <w:p w14:paraId="4B70B093" w14:textId="77777777" w:rsidR="009550B3" w:rsidRPr="009550B3" w:rsidRDefault="006E4C7D" w:rsidP="00B660A4">
            <w:pPr>
              <w:pStyle w:val="Normal1"/>
            </w:pPr>
            <w:r w:rsidRPr="009550B3">
              <w:t>Business, Administration and Law</w:t>
            </w:r>
          </w:p>
        </w:tc>
        <w:tc>
          <w:tcPr>
            <w:tcW w:w="1065" w:type="dxa"/>
            <w:tcBorders>
              <w:top w:val="single" w:sz="4" w:space="0" w:color="auto"/>
              <w:left w:val="single" w:sz="4" w:space="0" w:color="auto"/>
              <w:bottom w:val="single" w:sz="4" w:space="0" w:color="auto"/>
              <w:right w:val="single" w:sz="4" w:space="0" w:color="auto"/>
            </w:tcBorders>
            <w:vAlign w:val="center"/>
          </w:tcPr>
          <w:p w14:paraId="3D32D92F"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35</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2C2BB7C"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40</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639F74F6"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53</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7756F74D"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5A416D"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9</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478CE790"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63</w:t>
            </w:r>
          </w:p>
        </w:tc>
      </w:tr>
      <w:tr w:rsidR="00F11684" w14:paraId="78DFCB89" w14:textId="77777777" w:rsidTr="007F6601">
        <w:trPr>
          <w:trHeight w:val="53"/>
        </w:trPr>
        <w:tc>
          <w:tcPr>
            <w:tcW w:w="2839" w:type="dxa"/>
            <w:tcBorders>
              <w:top w:val="single" w:sz="4" w:space="0" w:color="auto"/>
              <w:left w:val="single" w:sz="4" w:space="0" w:color="auto"/>
              <w:bottom w:val="single" w:sz="4" w:space="0" w:color="auto"/>
              <w:right w:val="single" w:sz="4" w:space="0" w:color="auto"/>
            </w:tcBorders>
            <w:hideMark/>
          </w:tcPr>
          <w:p w14:paraId="1D717D3C" w14:textId="77777777" w:rsidR="009550B3" w:rsidRPr="009550B3" w:rsidRDefault="006E4C7D" w:rsidP="00B660A4">
            <w:pPr>
              <w:pStyle w:val="Normal1"/>
            </w:pPr>
            <w:r w:rsidRPr="009550B3">
              <w:t>Natural Science &amp; Mathematics</w:t>
            </w:r>
          </w:p>
        </w:tc>
        <w:tc>
          <w:tcPr>
            <w:tcW w:w="1065" w:type="dxa"/>
            <w:tcBorders>
              <w:top w:val="single" w:sz="4" w:space="0" w:color="auto"/>
              <w:left w:val="single" w:sz="4" w:space="0" w:color="auto"/>
              <w:bottom w:val="single" w:sz="4" w:space="0" w:color="auto"/>
              <w:right w:val="single" w:sz="4" w:space="0" w:color="auto"/>
            </w:tcBorders>
            <w:vAlign w:val="center"/>
          </w:tcPr>
          <w:p w14:paraId="25DE2331"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15</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5F8D1B6"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17</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459214D3"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18</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035B71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27</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BE08C1"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37</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5062C9AD"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53</w:t>
            </w:r>
          </w:p>
        </w:tc>
      </w:tr>
      <w:tr w:rsidR="00F11684" w14:paraId="2AA0C0D8" w14:textId="77777777" w:rsidTr="007F6601">
        <w:trPr>
          <w:trHeight w:val="259"/>
        </w:trPr>
        <w:tc>
          <w:tcPr>
            <w:tcW w:w="2839" w:type="dxa"/>
            <w:hideMark/>
          </w:tcPr>
          <w:p w14:paraId="3C9030DE" w14:textId="77777777" w:rsidR="009550B3" w:rsidRPr="009550B3" w:rsidRDefault="006E4C7D" w:rsidP="00B660A4">
            <w:pPr>
              <w:pStyle w:val="Normal1"/>
            </w:pPr>
            <w:r w:rsidRPr="009550B3">
              <w:t>Information Communication Technologies</w:t>
            </w:r>
          </w:p>
        </w:tc>
        <w:tc>
          <w:tcPr>
            <w:tcW w:w="1065" w:type="dxa"/>
            <w:vAlign w:val="center"/>
          </w:tcPr>
          <w:p w14:paraId="02AF9649"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16</w:t>
            </w:r>
          </w:p>
        </w:tc>
        <w:tc>
          <w:tcPr>
            <w:tcW w:w="1070" w:type="dxa"/>
            <w:noWrap/>
            <w:vAlign w:val="center"/>
            <w:hideMark/>
          </w:tcPr>
          <w:p w14:paraId="252515A2"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16</w:t>
            </w:r>
          </w:p>
        </w:tc>
        <w:tc>
          <w:tcPr>
            <w:tcW w:w="1510" w:type="dxa"/>
            <w:noWrap/>
            <w:vAlign w:val="center"/>
            <w:hideMark/>
          </w:tcPr>
          <w:p w14:paraId="1ABBBAA7"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24</w:t>
            </w:r>
          </w:p>
        </w:tc>
        <w:tc>
          <w:tcPr>
            <w:tcW w:w="981" w:type="dxa"/>
            <w:noWrap/>
            <w:vAlign w:val="center"/>
            <w:hideMark/>
          </w:tcPr>
          <w:p w14:paraId="2EF45822"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14</w:t>
            </w:r>
          </w:p>
        </w:tc>
        <w:tc>
          <w:tcPr>
            <w:tcW w:w="1170" w:type="dxa"/>
            <w:noWrap/>
            <w:vAlign w:val="center"/>
            <w:hideMark/>
          </w:tcPr>
          <w:p w14:paraId="6EE5E46B"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63</w:t>
            </w:r>
          </w:p>
        </w:tc>
        <w:tc>
          <w:tcPr>
            <w:tcW w:w="1041" w:type="dxa"/>
            <w:noWrap/>
            <w:vAlign w:val="center"/>
            <w:hideMark/>
          </w:tcPr>
          <w:p w14:paraId="0478D56F"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45</w:t>
            </w:r>
          </w:p>
        </w:tc>
      </w:tr>
      <w:tr w:rsidR="00F11684" w14:paraId="40A63F2A" w14:textId="77777777" w:rsidTr="007F6601">
        <w:trPr>
          <w:trHeight w:val="451"/>
        </w:trPr>
        <w:tc>
          <w:tcPr>
            <w:tcW w:w="2839" w:type="dxa"/>
            <w:hideMark/>
          </w:tcPr>
          <w:p w14:paraId="7412D6D0" w14:textId="77777777" w:rsidR="009550B3" w:rsidRPr="009550B3" w:rsidRDefault="006E4C7D" w:rsidP="00B660A4">
            <w:pPr>
              <w:pStyle w:val="Normal1"/>
            </w:pPr>
            <w:r w:rsidRPr="009550B3">
              <w:t>Engineering, Manufacturing and Construction</w:t>
            </w:r>
          </w:p>
        </w:tc>
        <w:tc>
          <w:tcPr>
            <w:tcW w:w="1065" w:type="dxa"/>
            <w:vAlign w:val="center"/>
          </w:tcPr>
          <w:p w14:paraId="11C7DA2F"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9</w:t>
            </w:r>
          </w:p>
        </w:tc>
        <w:tc>
          <w:tcPr>
            <w:tcW w:w="1070" w:type="dxa"/>
            <w:noWrap/>
            <w:vAlign w:val="center"/>
            <w:hideMark/>
          </w:tcPr>
          <w:p w14:paraId="3B09F0DA"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14</w:t>
            </w:r>
          </w:p>
        </w:tc>
        <w:tc>
          <w:tcPr>
            <w:tcW w:w="1510" w:type="dxa"/>
            <w:noWrap/>
            <w:vAlign w:val="center"/>
            <w:hideMark/>
          </w:tcPr>
          <w:p w14:paraId="0769A262"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19</w:t>
            </w:r>
          </w:p>
        </w:tc>
        <w:tc>
          <w:tcPr>
            <w:tcW w:w="981" w:type="dxa"/>
            <w:noWrap/>
            <w:vAlign w:val="center"/>
            <w:hideMark/>
          </w:tcPr>
          <w:p w14:paraId="7A872C24"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13</w:t>
            </w:r>
          </w:p>
        </w:tc>
        <w:tc>
          <w:tcPr>
            <w:tcW w:w="1170" w:type="dxa"/>
            <w:noWrap/>
            <w:vAlign w:val="center"/>
            <w:hideMark/>
          </w:tcPr>
          <w:p w14:paraId="2EB5572B"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12</w:t>
            </w:r>
          </w:p>
        </w:tc>
        <w:tc>
          <w:tcPr>
            <w:tcW w:w="1041" w:type="dxa"/>
            <w:noWrap/>
            <w:vAlign w:val="center"/>
            <w:hideMark/>
          </w:tcPr>
          <w:p w14:paraId="7DDDCA49"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35</w:t>
            </w:r>
          </w:p>
        </w:tc>
      </w:tr>
      <w:tr w:rsidR="00F11684" w14:paraId="552AF362" w14:textId="77777777" w:rsidTr="007F6601">
        <w:trPr>
          <w:trHeight w:val="53"/>
        </w:trPr>
        <w:tc>
          <w:tcPr>
            <w:tcW w:w="2839" w:type="dxa"/>
            <w:tcBorders>
              <w:top w:val="single" w:sz="4" w:space="0" w:color="auto"/>
              <w:left w:val="single" w:sz="4" w:space="0" w:color="auto"/>
              <w:bottom w:val="single" w:sz="4" w:space="0" w:color="auto"/>
              <w:right w:val="single" w:sz="4" w:space="0" w:color="auto"/>
            </w:tcBorders>
            <w:hideMark/>
          </w:tcPr>
          <w:p w14:paraId="44D216C8" w14:textId="77777777" w:rsidR="009550B3" w:rsidRPr="009550B3" w:rsidRDefault="006E4C7D" w:rsidP="00B660A4">
            <w:pPr>
              <w:pStyle w:val="Normal1"/>
            </w:pPr>
            <w:r w:rsidRPr="009550B3">
              <w:t>Agriculture</w:t>
            </w:r>
          </w:p>
        </w:tc>
        <w:tc>
          <w:tcPr>
            <w:tcW w:w="1065" w:type="dxa"/>
            <w:tcBorders>
              <w:top w:val="single" w:sz="4" w:space="0" w:color="auto"/>
              <w:left w:val="single" w:sz="4" w:space="0" w:color="auto"/>
              <w:bottom w:val="single" w:sz="4" w:space="0" w:color="auto"/>
              <w:right w:val="single" w:sz="4" w:space="0" w:color="auto"/>
            </w:tcBorders>
            <w:vAlign w:val="center"/>
          </w:tcPr>
          <w:p w14:paraId="4AC0DF68"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14</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4477012"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23</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23A353D5"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25</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4BD3DE6E"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23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0909D0"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88</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67CA40F5"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46</w:t>
            </w:r>
          </w:p>
        </w:tc>
      </w:tr>
      <w:tr w:rsidR="00F11684" w14:paraId="57FD8A40" w14:textId="77777777" w:rsidTr="007F6601">
        <w:trPr>
          <w:trHeight w:val="53"/>
        </w:trPr>
        <w:tc>
          <w:tcPr>
            <w:tcW w:w="2839" w:type="dxa"/>
            <w:tcBorders>
              <w:top w:val="single" w:sz="4" w:space="0" w:color="auto"/>
              <w:left w:val="single" w:sz="4" w:space="0" w:color="auto"/>
              <w:bottom w:val="single" w:sz="4" w:space="0" w:color="auto"/>
              <w:right w:val="single" w:sz="4" w:space="0" w:color="auto"/>
            </w:tcBorders>
            <w:hideMark/>
          </w:tcPr>
          <w:p w14:paraId="6BC7E485" w14:textId="77777777" w:rsidR="009550B3" w:rsidRPr="009550B3" w:rsidRDefault="006E4C7D" w:rsidP="00B660A4">
            <w:pPr>
              <w:pStyle w:val="Normal1"/>
            </w:pPr>
            <w:r w:rsidRPr="009550B3">
              <w:t>Health and Welfare</w:t>
            </w:r>
          </w:p>
        </w:tc>
        <w:tc>
          <w:tcPr>
            <w:tcW w:w="1065" w:type="dxa"/>
            <w:tcBorders>
              <w:top w:val="single" w:sz="4" w:space="0" w:color="auto"/>
              <w:left w:val="single" w:sz="4" w:space="0" w:color="auto"/>
              <w:bottom w:val="single" w:sz="4" w:space="0" w:color="auto"/>
              <w:right w:val="single" w:sz="4" w:space="0" w:color="auto"/>
            </w:tcBorders>
            <w:vAlign w:val="center"/>
          </w:tcPr>
          <w:p w14:paraId="6E96AE10"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38</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25A07D72"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42</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18F94BF8"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43</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2EE41C7F" w14:textId="77777777" w:rsidR="009550B3" w:rsidRPr="009550B3" w:rsidRDefault="006E4C7D" w:rsidP="009550B3">
            <w:pPr>
              <w:keepNext/>
              <w:keepLines/>
              <w:widowControl/>
              <w:autoSpaceDE/>
              <w:autoSpaceDN/>
              <w:adjustRightInd/>
              <w:jc w:val="center"/>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58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25FED8"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31</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4CAE5B9E" w14:textId="77777777" w:rsidR="009550B3" w:rsidRPr="009550B3" w:rsidRDefault="006E4C7D" w:rsidP="009550B3">
            <w:pPr>
              <w:keepNext/>
              <w:keepLines/>
              <w:widowControl/>
              <w:autoSpaceDE/>
              <w:autoSpaceDN/>
              <w:adjustRightInd/>
              <w:jc w:val="center"/>
              <w:rPr>
                <w:rFonts w:ascii="Calibri" w:eastAsia="Times New Roman" w:hAnsi="Calibri" w:cs="Calibri"/>
                <w:b/>
                <w:color w:val="auto"/>
                <w:sz w:val="22"/>
                <w:szCs w:val="22"/>
              </w:rPr>
            </w:pPr>
            <w:r w:rsidRPr="009550B3">
              <w:rPr>
                <w:rFonts w:ascii="Calibri" w:eastAsia="Times New Roman" w:hAnsi="Calibri" w:cs="Calibri"/>
                <w:b/>
                <w:color w:val="auto"/>
                <w:sz w:val="22"/>
                <w:szCs w:val="22"/>
              </w:rPr>
              <w:t>70</w:t>
            </w:r>
          </w:p>
        </w:tc>
      </w:tr>
      <w:tr w:rsidR="00F11684" w14:paraId="7ABDB67A" w14:textId="77777777" w:rsidTr="007F6601">
        <w:trPr>
          <w:trHeight w:val="53"/>
        </w:trPr>
        <w:tc>
          <w:tcPr>
            <w:tcW w:w="2839" w:type="dxa"/>
            <w:tcBorders>
              <w:top w:val="single" w:sz="4" w:space="0" w:color="auto"/>
              <w:left w:val="single" w:sz="4" w:space="0" w:color="auto"/>
              <w:bottom w:val="single" w:sz="4" w:space="0" w:color="auto"/>
              <w:right w:val="single" w:sz="4" w:space="0" w:color="auto"/>
            </w:tcBorders>
            <w:hideMark/>
          </w:tcPr>
          <w:p w14:paraId="34AD96E9" w14:textId="77777777" w:rsidR="009550B3" w:rsidRPr="009550B3" w:rsidRDefault="006E4C7D" w:rsidP="00B660A4">
            <w:pPr>
              <w:pStyle w:val="Normal1"/>
            </w:pPr>
            <w:r w:rsidRPr="009550B3">
              <w:t>Services</w:t>
            </w:r>
          </w:p>
        </w:tc>
        <w:tc>
          <w:tcPr>
            <w:tcW w:w="1065" w:type="dxa"/>
            <w:tcBorders>
              <w:top w:val="single" w:sz="4" w:space="0" w:color="auto"/>
              <w:left w:val="single" w:sz="4" w:space="0" w:color="auto"/>
              <w:bottom w:val="single" w:sz="4" w:space="0" w:color="auto"/>
              <w:right w:val="single" w:sz="4" w:space="0" w:color="auto"/>
            </w:tcBorders>
            <w:vAlign w:val="center"/>
          </w:tcPr>
          <w:p w14:paraId="02834470"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11</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00E51D5C"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25</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70A40D64"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44</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60A2A44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85985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26</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52329CFF"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52</w:t>
            </w:r>
          </w:p>
        </w:tc>
      </w:tr>
      <w:tr w:rsidR="00F11684" w14:paraId="5F3D3DD6" w14:textId="77777777" w:rsidTr="007F6601">
        <w:trPr>
          <w:trHeight w:val="97"/>
        </w:trPr>
        <w:tc>
          <w:tcPr>
            <w:tcW w:w="2839" w:type="dxa"/>
            <w:tcBorders>
              <w:top w:val="single" w:sz="4" w:space="0" w:color="auto"/>
              <w:left w:val="single" w:sz="4" w:space="0" w:color="auto"/>
              <w:bottom w:val="single" w:sz="4" w:space="0" w:color="auto"/>
              <w:right w:val="single" w:sz="4" w:space="0" w:color="auto"/>
            </w:tcBorders>
            <w:hideMark/>
          </w:tcPr>
          <w:p w14:paraId="5B0E7056" w14:textId="77777777" w:rsidR="009550B3" w:rsidRPr="009550B3" w:rsidRDefault="006E4C7D" w:rsidP="00B660A4">
            <w:pPr>
              <w:pStyle w:val="Normal1"/>
            </w:pPr>
            <w:r w:rsidRPr="009550B3">
              <w:t>Unspecified fields</w:t>
            </w:r>
          </w:p>
        </w:tc>
        <w:tc>
          <w:tcPr>
            <w:tcW w:w="1065" w:type="dxa"/>
            <w:tcBorders>
              <w:top w:val="single" w:sz="4" w:space="0" w:color="auto"/>
              <w:left w:val="single" w:sz="4" w:space="0" w:color="auto"/>
              <w:bottom w:val="single" w:sz="4" w:space="0" w:color="auto"/>
              <w:right w:val="single" w:sz="4" w:space="0" w:color="auto"/>
            </w:tcBorders>
            <w:vAlign w:val="center"/>
          </w:tcPr>
          <w:p w14:paraId="53F8838F"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29</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7FDBE980"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32</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3299CA90"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40</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50FCC1E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55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A8126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99</w:t>
            </w:r>
          </w:p>
        </w:tc>
        <w:tc>
          <w:tcPr>
            <w:tcW w:w="1041" w:type="dxa"/>
            <w:tcBorders>
              <w:top w:val="single" w:sz="4" w:space="0" w:color="auto"/>
              <w:left w:val="single" w:sz="4" w:space="0" w:color="auto"/>
              <w:bottom w:val="single" w:sz="4" w:space="0" w:color="auto"/>
              <w:right w:val="single" w:sz="4" w:space="0" w:color="auto"/>
            </w:tcBorders>
            <w:noWrap/>
            <w:vAlign w:val="center"/>
            <w:hideMark/>
          </w:tcPr>
          <w:p w14:paraId="49D72F45"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44</w:t>
            </w:r>
          </w:p>
        </w:tc>
      </w:tr>
      <w:tr w:rsidR="00F11684" w14:paraId="032183C9" w14:textId="77777777" w:rsidTr="007F6601">
        <w:trPr>
          <w:trHeight w:val="223"/>
        </w:trPr>
        <w:tc>
          <w:tcPr>
            <w:tcW w:w="2839" w:type="dxa"/>
            <w:hideMark/>
          </w:tcPr>
          <w:p w14:paraId="4B7A176E" w14:textId="77777777" w:rsidR="009550B3" w:rsidRPr="009550B3" w:rsidRDefault="006E4C7D" w:rsidP="00B660A4">
            <w:pPr>
              <w:pStyle w:val="Normal1"/>
            </w:pPr>
            <w:r w:rsidRPr="009550B3">
              <w:t>Total Female Enrolled in TE (number)</w:t>
            </w:r>
          </w:p>
        </w:tc>
        <w:tc>
          <w:tcPr>
            <w:tcW w:w="1065" w:type="dxa"/>
            <w:vAlign w:val="center"/>
          </w:tcPr>
          <w:p w14:paraId="25E1A4E3"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Calibri"/>
                <w:color w:val="auto"/>
                <w:sz w:val="22"/>
                <w:szCs w:val="22"/>
              </w:rPr>
              <w:t>24 246</w:t>
            </w:r>
          </w:p>
        </w:tc>
        <w:tc>
          <w:tcPr>
            <w:tcW w:w="1070" w:type="dxa"/>
            <w:noWrap/>
            <w:vAlign w:val="center"/>
            <w:hideMark/>
          </w:tcPr>
          <w:p w14:paraId="5C7F6EB5"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37,215</w:t>
            </w:r>
          </w:p>
        </w:tc>
        <w:tc>
          <w:tcPr>
            <w:tcW w:w="1510" w:type="dxa"/>
            <w:noWrap/>
            <w:vAlign w:val="center"/>
            <w:hideMark/>
          </w:tcPr>
          <w:p w14:paraId="1FC6F238"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75,933</w:t>
            </w:r>
          </w:p>
        </w:tc>
        <w:tc>
          <w:tcPr>
            <w:tcW w:w="981" w:type="dxa"/>
            <w:noWrap/>
            <w:vAlign w:val="center"/>
            <w:hideMark/>
          </w:tcPr>
          <w:p w14:paraId="2E47075E"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167,141</w:t>
            </w:r>
          </w:p>
        </w:tc>
        <w:tc>
          <w:tcPr>
            <w:tcW w:w="1170" w:type="dxa"/>
            <w:noWrap/>
            <w:vAlign w:val="center"/>
            <w:hideMark/>
          </w:tcPr>
          <w:p w14:paraId="75F25D63"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4,727,593</w:t>
            </w:r>
          </w:p>
        </w:tc>
        <w:tc>
          <w:tcPr>
            <w:tcW w:w="1041" w:type="dxa"/>
            <w:noWrap/>
            <w:vAlign w:val="center"/>
            <w:hideMark/>
          </w:tcPr>
          <w:p w14:paraId="6DF5A0AA" w14:textId="77777777" w:rsidR="009550B3" w:rsidRPr="009550B3" w:rsidRDefault="006E4C7D" w:rsidP="009550B3">
            <w:pPr>
              <w:keepNext/>
              <w:keepLines/>
              <w:widowControl/>
              <w:autoSpaceDE/>
              <w:autoSpaceDN/>
              <w:adjustRightInd/>
              <w:jc w:val="center"/>
              <w:rPr>
                <w:rFonts w:ascii="Calibri" w:eastAsia="Times New Roman" w:hAnsi="Calibri" w:cs="Times New Roman"/>
                <w:color w:val="auto"/>
                <w:sz w:val="22"/>
                <w:szCs w:val="22"/>
              </w:rPr>
            </w:pPr>
            <w:r w:rsidRPr="009550B3">
              <w:rPr>
                <w:rFonts w:ascii="Calibri" w:eastAsia="Times New Roman" w:hAnsi="Calibri" w:cs="Times New Roman"/>
                <w:color w:val="auto"/>
                <w:sz w:val="22"/>
                <w:szCs w:val="22"/>
              </w:rPr>
              <w:t>718,227</w:t>
            </w:r>
          </w:p>
        </w:tc>
      </w:tr>
    </w:tbl>
    <w:p w14:paraId="37C96A65" w14:textId="77777777" w:rsidR="00A925FA" w:rsidRPr="00B660A4" w:rsidRDefault="006E4C7D" w:rsidP="00B660A4">
      <w:pPr>
        <w:pStyle w:val="Normal1"/>
        <w:rPr>
          <w:i/>
          <w:sz w:val="20"/>
          <w:szCs w:val="20"/>
        </w:rPr>
      </w:pPr>
      <w:r w:rsidRPr="00B660A4">
        <w:rPr>
          <w:i/>
          <w:sz w:val="20"/>
          <w:szCs w:val="20"/>
        </w:rPr>
        <w:t xml:space="preserve">Source: </w:t>
      </w:r>
      <w:r w:rsidRPr="00B660A4">
        <w:rPr>
          <w:sz w:val="20"/>
          <w:szCs w:val="20"/>
        </w:rPr>
        <w:t>UNESCO UIS, http://stats.uis.unesco.org retrieved on March 7, 2018</w:t>
      </w:r>
      <w:r w:rsidR="002C5FB5">
        <w:rPr>
          <w:sz w:val="20"/>
          <w:szCs w:val="20"/>
        </w:rPr>
        <w:t>.</w:t>
      </w:r>
    </w:p>
    <w:bookmarkEnd w:id="191"/>
    <w:p w14:paraId="45037D42" w14:textId="77777777" w:rsidR="00A925FA" w:rsidRPr="00896CD4" w:rsidRDefault="006E4C7D" w:rsidP="00896CD4">
      <w:pPr>
        <w:widowControl/>
        <w:tabs>
          <w:tab w:val="left" w:pos="0"/>
          <w:tab w:val="left" w:pos="720"/>
        </w:tabs>
        <w:autoSpaceDE/>
        <w:autoSpaceDN/>
        <w:adjustRightInd/>
        <w:spacing w:after="160" w:line="259" w:lineRule="auto"/>
        <w:jc w:val="both"/>
        <w:rPr>
          <w:rFonts w:asciiTheme="minorHAnsi" w:hAnsiTheme="minorHAnsi" w:cstheme="minorBidi"/>
          <w:b/>
          <w:i/>
          <w:color w:val="0070C0"/>
          <w:sz w:val="22"/>
          <w:szCs w:val="22"/>
        </w:rPr>
      </w:pPr>
      <w:r w:rsidRPr="00896CD4">
        <w:rPr>
          <w:rFonts w:asciiTheme="minorHAnsi" w:hAnsiTheme="minorHAnsi" w:cstheme="minorBidi"/>
          <w:b/>
          <w:i/>
          <w:color w:val="0070C0"/>
          <w:sz w:val="22"/>
          <w:szCs w:val="22"/>
        </w:rPr>
        <w:t>Proposed ACE Impact I Project</w:t>
      </w:r>
    </w:p>
    <w:p w14:paraId="31E93248" w14:textId="77777777" w:rsidR="009550B3" w:rsidRPr="009550B3" w:rsidRDefault="006E4C7D" w:rsidP="006E4C7D">
      <w:pPr>
        <w:widowControl/>
        <w:numPr>
          <w:ilvl w:val="0"/>
          <w:numId w:val="29"/>
        </w:numPr>
        <w:tabs>
          <w:tab w:val="left" w:pos="0"/>
          <w:tab w:val="left" w:pos="720"/>
          <w:tab w:val="left" w:pos="9360"/>
        </w:tabs>
        <w:autoSpaceDE/>
        <w:autoSpaceDN/>
        <w:adjustRightInd/>
        <w:spacing w:after="240"/>
        <w:ind w:right="720"/>
        <w:jc w:val="both"/>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The empirical results on the returns to higher education from the ACE I project indicate that obtaining a higher education degree is associated with higher earnings</w:t>
      </w:r>
      <w:r>
        <w:rPr>
          <w:rFonts w:ascii="Calibri" w:eastAsia="Times New Roman" w:hAnsi="Calibri" w:cs="Times New Roman"/>
          <w:b/>
          <w:color w:val="auto"/>
          <w:sz w:val="22"/>
          <w:szCs w:val="22"/>
          <w:vertAlign w:val="superscript"/>
        </w:rPr>
        <w:footnoteReference w:id="19"/>
      </w:r>
      <w:r w:rsidRPr="009550B3">
        <w:rPr>
          <w:rFonts w:ascii="Calibri" w:eastAsia="Times New Roman" w:hAnsi="Calibri" w:cs="Times New Roman"/>
          <w:b/>
          <w:color w:val="auto"/>
          <w:sz w:val="22"/>
          <w:szCs w:val="22"/>
        </w:rPr>
        <w:t xml:space="preserve"> (returns are 2.4 percent for </w:t>
      </w:r>
      <w:r w:rsidRPr="009550B3">
        <w:rPr>
          <w:rFonts w:ascii="Calibri" w:eastAsia="Times New Roman" w:hAnsi="Calibri" w:cs="Times New Roman"/>
          <w:b/>
          <w:color w:val="auto"/>
          <w:sz w:val="22"/>
          <w:szCs w:val="22"/>
        </w:rPr>
        <w:lastRenderedPageBreak/>
        <w:t xml:space="preserve">Burkina Faso, 30 percent for Cameroon, 30 percent for Ghana, and 15 percent for Nigeria). </w:t>
      </w:r>
      <w:r w:rsidRPr="009550B3">
        <w:rPr>
          <w:rFonts w:ascii="Calibri" w:eastAsia="Times New Roman" w:hAnsi="Calibri" w:cs="Times New Roman"/>
          <w:color w:val="auto"/>
          <w:sz w:val="22"/>
          <w:szCs w:val="22"/>
        </w:rPr>
        <w:t xml:space="preserve">The cost-benefit analysis of the main project component- Component </w:t>
      </w:r>
      <w:r w:rsidR="00467578">
        <w:rPr>
          <w:rFonts w:ascii="Calibri" w:eastAsia="Times New Roman" w:hAnsi="Calibri" w:cs="Times New Roman"/>
          <w:color w:val="auto"/>
          <w:sz w:val="22"/>
          <w:szCs w:val="22"/>
        </w:rPr>
        <w:t xml:space="preserve">1 </w:t>
      </w:r>
      <w:r w:rsidRPr="009550B3">
        <w:rPr>
          <w:rFonts w:ascii="Calibri" w:eastAsia="Times New Roman" w:hAnsi="Calibri" w:cs="Times New Roman"/>
          <w:color w:val="auto"/>
          <w:sz w:val="22"/>
          <w:szCs w:val="22"/>
        </w:rPr>
        <w:t>is associated with an IRR of 3 percent in Burkina-Faso, 30 percent in Cameroon, 28 percent in Ghana, and 15 percent in Nigeria. Globally, private returns to higher education (14.6 percent) are higher than the returns to primary education (11.5 percent). The average private return on higher education in SSA is 21 percent, which is the highest compared to other regions, due in large part to the much lower percentage of higher education graduates in SSA. Returns to higher education are on average 21.8 percent in Senegal (2011), and 28.7 percent in Ghana (2012)</w:t>
      </w:r>
      <w:r w:rsidRPr="009550B3">
        <w:rPr>
          <w:rFonts w:ascii="Calibri" w:eastAsia="Times New Roman" w:hAnsi="Calibri" w:cs="Times New Roman"/>
          <w:b/>
          <w:color w:val="auto"/>
          <w:spacing w:val="-1"/>
          <w:sz w:val="22"/>
          <w:szCs w:val="22"/>
        </w:rPr>
        <w:t>.</w:t>
      </w:r>
    </w:p>
    <w:p w14:paraId="1A909D3F" w14:textId="77777777" w:rsidR="009550B3" w:rsidRPr="009550B3" w:rsidRDefault="006E4C7D" w:rsidP="006E4C7D">
      <w:pPr>
        <w:widowControl/>
        <w:numPr>
          <w:ilvl w:val="0"/>
          <w:numId w:val="29"/>
        </w:numPr>
        <w:tabs>
          <w:tab w:val="left" w:pos="0"/>
          <w:tab w:val="left" w:pos="720"/>
          <w:tab w:val="left" w:pos="9360"/>
        </w:tabs>
        <w:autoSpaceDE/>
        <w:autoSpaceDN/>
        <w:adjustRightInd/>
        <w:spacing w:after="240"/>
        <w:ind w:right="720"/>
        <w:jc w:val="both"/>
        <w:rPr>
          <w:rFonts w:ascii="Calibri" w:eastAsia="Times New Roman" w:hAnsi="Calibri" w:cs="Calibri"/>
          <w:b/>
          <w:color w:val="auto"/>
          <w:sz w:val="22"/>
          <w:szCs w:val="22"/>
        </w:rPr>
      </w:pPr>
      <w:r w:rsidRPr="009550B3">
        <w:rPr>
          <w:rFonts w:ascii="Calibri" w:eastAsia="Times New Roman" w:hAnsi="Calibri" w:cs="Calibri"/>
          <w:b/>
          <w:color w:val="auto"/>
          <w:sz w:val="22"/>
          <w:szCs w:val="22"/>
        </w:rPr>
        <w:t xml:space="preserve">Regional mobility of students, peer-to-peer learning, and faculty exchanges can alleviate the lack of adequate educational opportunities in the region and minimize brain-drain. </w:t>
      </w:r>
      <w:r w:rsidRPr="009550B3">
        <w:rPr>
          <w:rFonts w:ascii="Calibri" w:eastAsia="Times New Roman" w:hAnsi="Calibri" w:cs="Calibri"/>
          <w:color w:val="auto"/>
          <w:sz w:val="22"/>
          <w:szCs w:val="22"/>
        </w:rPr>
        <w:t xml:space="preserve">Leading drivers of student mobility include access to education, the quality of education, employment prospects, and the desire for qualifications with worldwide recognition. A lack of adequate educational opportunities in the home country and the appeal of better opportunities abroad are some of the factors that influence cross-border mobility. The ACE I project demonstrates strong progress and results toward </w:t>
      </w:r>
      <w:r w:rsidR="009C5DEA">
        <w:rPr>
          <w:rFonts w:ascii="Calibri" w:eastAsia="Times New Roman" w:hAnsi="Calibri" w:cs="Calibri"/>
          <w:color w:val="auto"/>
          <w:sz w:val="22"/>
          <w:szCs w:val="22"/>
        </w:rPr>
        <w:t xml:space="preserve">achievement of project </w:t>
      </w:r>
      <w:r w:rsidRPr="009550B3">
        <w:rPr>
          <w:rFonts w:ascii="Calibri" w:eastAsia="Times New Roman" w:hAnsi="Calibri" w:cs="Calibri"/>
          <w:color w:val="auto"/>
          <w:sz w:val="22"/>
          <w:szCs w:val="22"/>
        </w:rPr>
        <w:t xml:space="preserve">targets in terms of regional mobility of students (see Figure A7.2). These results show that more than 4,000 regional students have been enrolled across the region in ACEs outside their home countries since the project started in 2014. </w:t>
      </w:r>
    </w:p>
    <w:p w14:paraId="38ED34B5" w14:textId="77777777" w:rsidR="00A925FA" w:rsidRPr="00012245" w:rsidRDefault="006E4C7D" w:rsidP="00A925FA">
      <w:pPr>
        <w:tabs>
          <w:tab w:val="left" w:pos="0"/>
          <w:tab w:val="left" w:pos="720"/>
        </w:tabs>
        <w:spacing w:after="120"/>
        <w:jc w:val="center"/>
        <w:rPr>
          <w:rFonts w:asciiTheme="minorHAnsi" w:eastAsia="Times New Roman" w:hAnsiTheme="minorHAnsi" w:cstheme="minorHAnsi"/>
          <w:sz w:val="22"/>
          <w:szCs w:val="22"/>
        </w:rPr>
      </w:pPr>
      <w:r w:rsidRPr="00012245">
        <w:rPr>
          <w:rFonts w:asciiTheme="minorHAnsi" w:hAnsiTheme="minorHAnsi" w:cstheme="minorHAnsi"/>
          <w:b/>
          <w:sz w:val="22"/>
          <w:szCs w:val="22"/>
        </w:rPr>
        <w:t xml:space="preserve">Figure A7.2. </w:t>
      </w:r>
      <w:r w:rsidRPr="00012245">
        <w:rPr>
          <w:rFonts w:asciiTheme="minorHAnsi" w:hAnsiTheme="minorHAnsi" w:cstheme="minorHAnsi"/>
          <w:b/>
          <w:i/>
          <w:sz w:val="22"/>
          <w:szCs w:val="22"/>
        </w:rPr>
        <w:t>Total number of regional students enrolled in ACEs</w:t>
      </w:r>
    </w:p>
    <w:p w14:paraId="7F0BCDC8" w14:textId="77777777" w:rsidR="00A925FA" w:rsidRPr="00B26622" w:rsidRDefault="006E4C7D" w:rsidP="00A925FA">
      <w:pPr>
        <w:tabs>
          <w:tab w:val="left" w:pos="0"/>
          <w:tab w:val="left" w:pos="720"/>
        </w:tabs>
        <w:spacing w:after="120"/>
        <w:jc w:val="center"/>
        <w:rPr>
          <w:rFonts w:eastAsia="Times New Roman" w:cstheme="minorHAnsi"/>
          <w:b/>
        </w:rPr>
      </w:pPr>
      <w:r>
        <w:rPr>
          <w:noProof/>
        </w:rPr>
        <w:drawing>
          <wp:inline distT="0" distB="0" distL="0" distR="0" wp14:anchorId="3DA07B5B" wp14:editId="50A91E39">
            <wp:extent cx="3929605" cy="2517208"/>
            <wp:effectExtent l="0" t="0" r="0" b="0"/>
            <wp:docPr id="38644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4977" name=""/>
                    <pic:cNvPicPr/>
                  </pic:nvPicPr>
                  <pic:blipFill>
                    <a:blip r:embed="rId56"/>
                    <a:stretch>
                      <a:fillRect/>
                    </a:stretch>
                  </pic:blipFill>
                  <pic:spPr>
                    <a:xfrm>
                      <a:off x="0" y="0"/>
                      <a:ext cx="3943795" cy="2526298"/>
                    </a:xfrm>
                    <a:prstGeom prst="rect">
                      <a:avLst/>
                    </a:prstGeom>
                  </pic:spPr>
                </pic:pic>
              </a:graphicData>
            </a:graphic>
          </wp:inline>
        </w:drawing>
      </w:r>
    </w:p>
    <w:p w14:paraId="02E25D2F" w14:textId="77777777" w:rsidR="00A925FA" w:rsidRDefault="006E4C7D" w:rsidP="00B660A4">
      <w:pPr>
        <w:widowControl/>
        <w:tabs>
          <w:tab w:val="left" w:pos="0"/>
          <w:tab w:val="left" w:pos="720"/>
        </w:tabs>
        <w:autoSpaceDE/>
        <w:autoSpaceDN/>
        <w:adjustRightInd/>
        <w:spacing w:after="240"/>
        <w:jc w:val="center"/>
        <w:rPr>
          <w:rFonts w:asciiTheme="minorHAnsi" w:hAnsiTheme="minorHAnsi" w:cstheme="minorBidi"/>
          <w:i/>
          <w:color w:val="auto"/>
          <w:sz w:val="20"/>
          <w:szCs w:val="20"/>
        </w:rPr>
      </w:pPr>
      <w:r w:rsidRPr="00366025">
        <w:rPr>
          <w:rFonts w:asciiTheme="minorHAnsi" w:hAnsiTheme="minorHAnsi" w:cstheme="minorBidi"/>
          <w:i/>
          <w:color w:val="auto"/>
          <w:sz w:val="20"/>
          <w:szCs w:val="20"/>
        </w:rPr>
        <w:t>Source:</w:t>
      </w:r>
      <w:r w:rsidR="00926BE3">
        <w:rPr>
          <w:rFonts w:asciiTheme="minorHAnsi" w:hAnsiTheme="minorHAnsi" w:cstheme="minorBidi"/>
          <w:i/>
          <w:color w:val="auto"/>
          <w:sz w:val="20"/>
          <w:szCs w:val="20"/>
        </w:rPr>
        <w:t xml:space="preserve"> World Bank </w:t>
      </w:r>
      <w:r w:rsidRPr="00366025">
        <w:rPr>
          <w:rFonts w:asciiTheme="minorHAnsi" w:hAnsiTheme="minorHAnsi" w:cstheme="minorBidi"/>
          <w:i/>
          <w:color w:val="auto"/>
          <w:sz w:val="20"/>
          <w:szCs w:val="20"/>
        </w:rPr>
        <w:t xml:space="preserve">  calculations using data on ACE I results from The World Bank ACE Team, 2017</w:t>
      </w:r>
      <w:r w:rsidR="002C5FB5">
        <w:rPr>
          <w:rFonts w:asciiTheme="minorHAnsi" w:hAnsiTheme="minorHAnsi" w:cstheme="minorBidi"/>
          <w:i/>
          <w:color w:val="auto"/>
          <w:sz w:val="20"/>
          <w:szCs w:val="20"/>
        </w:rPr>
        <w:t>.</w:t>
      </w:r>
    </w:p>
    <w:p w14:paraId="411D7A5D" w14:textId="77777777" w:rsidR="00A925FA" w:rsidRPr="009550B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Calibri"/>
          <w:b/>
          <w:color w:val="auto"/>
          <w:sz w:val="22"/>
          <w:szCs w:val="22"/>
        </w:rPr>
      </w:pPr>
      <w:bookmarkStart w:id="192" w:name="_Hlk1554496"/>
      <w:r w:rsidRPr="009550B3">
        <w:rPr>
          <w:rFonts w:ascii="Calibri" w:eastAsia="Times New Roman" w:hAnsi="Calibri" w:cs="Calibri"/>
          <w:b/>
          <w:color w:val="auto"/>
          <w:sz w:val="22"/>
          <w:szCs w:val="22"/>
        </w:rPr>
        <w:t xml:space="preserve">The project is expected to increase productivity in priority economic sectors. </w:t>
      </w:r>
      <w:r w:rsidRPr="009550B3">
        <w:rPr>
          <w:rFonts w:ascii="Calibri" w:eastAsia="Times New Roman" w:hAnsi="Calibri" w:cs="Calibri"/>
          <w:color w:val="auto"/>
          <w:sz w:val="22"/>
          <w:szCs w:val="22"/>
        </w:rPr>
        <w:t xml:space="preserve">In most SSA countries, upgrading faculty qualifications is a cost-effective way to improve the quality and relevance of higher education. The project will support a range of faculty improvement activities, including faculty training (innovative pedagogy), faculty exchange/outreach programs and benchmarking. A supply of well-qualified faculty is critical for improving the quality of programs offered, and ultimately the quality of graduates produced and research output. The ACE I project demonstrates significant progress in the improvement of the quality of programs with 139 education programs accredited through the project, compared to only </w:t>
      </w:r>
      <w:r w:rsidR="00060227">
        <w:rPr>
          <w:rFonts w:ascii="Calibri" w:eastAsia="Times New Roman" w:hAnsi="Calibri" w:cs="Calibri"/>
          <w:color w:val="auto"/>
          <w:sz w:val="22"/>
          <w:szCs w:val="22"/>
        </w:rPr>
        <w:t>one</w:t>
      </w:r>
      <w:r w:rsidRPr="009550B3">
        <w:rPr>
          <w:rFonts w:ascii="Calibri" w:eastAsia="Times New Roman" w:hAnsi="Calibri" w:cs="Calibri"/>
          <w:color w:val="auto"/>
          <w:sz w:val="22"/>
          <w:szCs w:val="22"/>
        </w:rPr>
        <w:t xml:space="preserve"> program accredited at the beginning in 2014. </w:t>
      </w:r>
      <w:bookmarkEnd w:id="192"/>
    </w:p>
    <w:p w14:paraId="22EC14A9" w14:textId="77777777" w:rsidR="00A925FA" w:rsidRPr="00133EF0" w:rsidRDefault="006E4C7D">
      <w:pPr>
        <w:keepNext/>
        <w:keepLines/>
        <w:tabs>
          <w:tab w:val="left" w:pos="0"/>
          <w:tab w:val="left" w:pos="720"/>
        </w:tabs>
        <w:spacing w:after="120"/>
        <w:jc w:val="center"/>
        <w:rPr>
          <w:rFonts w:asciiTheme="minorHAnsi" w:eastAsia="Times New Roman" w:hAnsiTheme="minorHAnsi" w:cstheme="minorHAnsi"/>
          <w:b/>
          <w:i/>
          <w:sz w:val="22"/>
          <w:szCs w:val="22"/>
        </w:rPr>
      </w:pPr>
      <w:r w:rsidRPr="00133EF0">
        <w:rPr>
          <w:rFonts w:asciiTheme="minorHAnsi" w:eastAsia="Times New Roman" w:hAnsiTheme="minorHAnsi" w:cstheme="minorHAnsi"/>
          <w:b/>
          <w:sz w:val="22"/>
          <w:szCs w:val="22"/>
        </w:rPr>
        <w:lastRenderedPageBreak/>
        <w:t>Table A7.3.</w:t>
      </w:r>
      <w:r w:rsidRPr="00133EF0">
        <w:rPr>
          <w:rFonts w:asciiTheme="minorHAnsi" w:eastAsia="Times New Roman" w:hAnsiTheme="minorHAnsi" w:cstheme="minorHAnsi"/>
          <w:b/>
          <w:i/>
          <w:sz w:val="22"/>
          <w:szCs w:val="22"/>
        </w:rPr>
        <w:t xml:space="preserve"> Number of regional and national faculty trained in the ACE I project</w:t>
      </w:r>
    </w:p>
    <w:tbl>
      <w:tblPr>
        <w:tblStyle w:val="TableGrid12"/>
        <w:tblW w:w="8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6"/>
        <w:gridCol w:w="1747"/>
        <w:gridCol w:w="1747"/>
        <w:gridCol w:w="1747"/>
        <w:gridCol w:w="1084"/>
      </w:tblGrid>
      <w:tr w:rsidR="00F11684" w14:paraId="618C28C8" w14:textId="77777777" w:rsidTr="00553464">
        <w:trPr>
          <w:trHeight w:val="252"/>
          <w:jc w:val="center"/>
        </w:trPr>
        <w:tc>
          <w:tcPr>
            <w:tcW w:w="2106" w:type="dxa"/>
            <w:tcBorders>
              <w:bottom w:val="single" w:sz="4" w:space="0" w:color="auto"/>
              <w:right w:val="single" w:sz="4" w:space="0" w:color="auto"/>
            </w:tcBorders>
            <w:vAlign w:val="center"/>
            <w:hideMark/>
          </w:tcPr>
          <w:p w14:paraId="55E15DD3" w14:textId="77777777" w:rsidR="00A925FA" w:rsidRPr="00CA669E" w:rsidRDefault="00A925FA" w:rsidP="00B660A4">
            <w:pPr>
              <w:pStyle w:val="Normal1"/>
              <w:keepNext/>
              <w:keepLines/>
            </w:pPr>
          </w:p>
        </w:tc>
        <w:tc>
          <w:tcPr>
            <w:tcW w:w="1747" w:type="dxa"/>
            <w:tcBorders>
              <w:top w:val="single" w:sz="4" w:space="0" w:color="auto"/>
              <w:left w:val="single" w:sz="4" w:space="0" w:color="auto"/>
              <w:bottom w:val="single" w:sz="4" w:space="0" w:color="auto"/>
            </w:tcBorders>
            <w:vAlign w:val="center"/>
            <w:hideMark/>
          </w:tcPr>
          <w:p w14:paraId="41D95DF7"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2014</w:t>
            </w:r>
          </w:p>
        </w:tc>
        <w:tc>
          <w:tcPr>
            <w:tcW w:w="1747" w:type="dxa"/>
            <w:tcBorders>
              <w:top w:val="single" w:sz="4" w:space="0" w:color="auto"/>
              <w:bottom w:val="single" w:sz="4" w:space="0" w:color="auto"/>
            </w:tcBorders>
            <w:vAlign w:val="center"/>
            <w:hideMark/>
          </w:tcPr>
          <w:p w14:paraId="4AF69F4D"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2015</w:t>
            </w:r>
          </w:p>
        </w:tc>
        <w:tc>
          <w:tcPr>
            <w:tcW w:w="1747" w:type="dxa"/>
            <w:tcBorders>
              <w:top w:val="single" w:sz="4" w:space="0" w:color="auto"/>
              <w:bottom w:val="single" w:sz="4" w:space="0" w:color="auto"/>
            </w:tcBorders>
            <w:vAlign w:val="center"/>
            <w:hideMark/>
          </w:tcPr>
          <w:p w14:paraId="724A2D41"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2016</w:t>
            </w:r>
          </w:p>
        </w:tc>
        <w:tc>
          <w:tcPr>
            <w:tcW w:w="1084" w:type="dxa"/>
            <w:tcBorders>
              <w:top w:val="single" w:sz="4" w:space="0" w:color="auto"/>
              <w:bottom w:val="single" w:sz="4" w:space="0" w:color="auto"/>
              <w:right w:val="single" w:sz="4" w:space="0" w:color="auto"/>
            </w:tcBorders>
            <w:vAlign w:val="center"/>
            <w:hideMark/>
          </w:tcPr>
          <w:p w14:paraId="22B7001D"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2017</w:t>
            </w:r>
          </w:p>
        </w:tc>
      </w:tr>
      <w:tr w:rsidR="00F11684" w14:paraId="3CF1DFDA" w14:textId="77777777" w:rsidTr="00553464">
        <w:trPr>
          <w:trHeight w:val="269"/>
          <w:jc w:val="center"/>
        </w:trPr>
        <w:tc>
          <w:tcPr>
            <w:tcW w:w="2106" w:type="dxa"/>
            <w:tcBorders>
              <w:top w:val="single" w:sz="4" w:space="0" w:color="auto"/>
              <w:left w:val="single" w:sz="4" w:space="0" w:color="auto"/>
              <w:right w:val="single" w:sz="4" w:space="0" w:color="auto"/>
            </w:tcBorders>
            <w:vAlign w:val="center"/>
            <w:hideMark/>
          </w:tcPr>
          <w:p w14:paraId="59056F19" w14:textId="77777777" w:rsidR="00A925FA" w:rsidRPr="00CA669E" w:rsidRDefault="006E4C7D" w:rsidP="00B660A4">
            <w:pPr>
              <w:pStyle w:val="Normal1"/>
              <w:keepNext/>
              <w:keepLines/>
            </w:pPr>
            <w:r w:rsidRPr="00CA669E">
              <w:t>Regional</w:t>
            </w:r>
          </w:p>
        </w:tc>
        <w:tc>
          <w:tcPr>
            <w:tcW w:w="1747" w:type="dxa"/>
            <w:tcBorders>
              <w:top w:val="single" w:sz="4" w:space="0" w:color="auto"/>
              <w:left w:val="single" w:sz="4" w:space="0" w:color="auto"/>
            </w:tcBorders>
            <w:noWrap/>
            <w:vAlign w:val="center"/>
            <w:hideMark/>
          </w:tcPr>
          <w:p w14:paraId="4084083F"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16</w:t>
            </w:r>
          </w:p>
        </w:tc>
        <w:tc>
          <w:tcPr>
            <w:tcW w:w="1747" w:type="dxa"/>
            <w:tcBorders>
              <w:top w:val="single" w:sz="4" w:space="0" w:color="auto"/>
            </w:tcBorders>
            <w:noWrap/>
            <w:vAlign w:val="center"/>
            <w:hideMark/>
          </w:tcPr>
          <w:p w14:paraId="243D1D86"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77</w:t>
            </w:r>
          </w:p>
        </w:tc>
        <w:tc>
          <w:tcPr>
            <w:tcW w:w="1747" w:type="dxa"/>
            <w:tcBorders>
              <w:top w:val="single" w:sz="4" w:space="0" w:color="auto"/>
            </w:tcBorders>
            <w:noWrap/>
            <w:vAlign w:val="center"/>
            <w:hideMark/>
          </w:tcPr>
          <w:p w14:paraId="57A25FD7"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67</w:t>
            </w:r>
          </w:p>
        </w:tc>
        <w:tc>
          <w:tcPr>
            <w:tcW w:w="1084" w:type="dxa"/>
            <w:tcBorders>
              <w:top w:val="single" w:sz="4" w:space="0" w:color="auto"/>
              <w:right w:val="single" w:sz="4" w:space="0" w:color="auto"/>
            </w:tcBorders>
            <w:noWrap/>
            <w:vAlign w:val="center"/>
            <w:hideMark/>
          </w:tcPr>
          <w:p w14:paraId="0B43A3DC"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222</w:t>
            </w:r>
          </w:p>
        </w:tc>
      </w:tr>
      <w:tr w:rsidR="00F11684" w14:paraId="35A45ED4" w14:textId="77777777" w:rsidTr="00553464">
        <w:trPr>
          <w:trHeight w:val="269"/>
          <w:jc w:val="center"/>
        </w:trPr>
        <w:tc>
          <w:tcPr>
            <w:tcW w:w="2106" w:type="dxa"/>
            <w:tcBorders>
              <w:left w:val="single" w:sz="4" w:space="0" w:color="auto"/>
              <w:right w:val="single" w:sz="4" w:space="0" w:color="auto"/>
            </w:tcBorders>
            <w:vAlign w:val="center"/>
            <w:hideMark/>
          </w:tcPr>
          <w:p w14:paraId="26257920" w14:textId="77777777" w:rsidR="00A925FA" w:rsidRPr="00CA669E" w:rsidRDefault="006E4C7D" w:rsidP="00B660A4">
            <w:pPr>
              <w:pStyle w:val="Normal1"/>
              <w:keepNext/>
              <w:keepLines/>
            </w:pPr>
            <w:r w:rsidRPr="00CA669E">
              <w:t>National</w:t>
            </w:r>
          </w:p>
        </w:tc>
        <w:tc>
          <w:tcPr>
            <w:tcW w:w="1747" w:type="dxa"/>
            <w:tcBorders>
              <w:left w:val="single" w:sz="4" w:space="0" w:color="auto"/>
            </w:tcBorders>
            <w:noWrap/>
            <w:vAlign w:val="center"/>
            <w:hideMark/>
          </w:tcPr>
          <w:p w14:paraId="06A48CAE"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105</w:t>
            </w:r>
          </w:p>
        </w:tc>
        <w:tc>
          <w:tcPr>
            <w:tcW w:w="1747" w:type="dxa"/>
            <w:noWrap/>
            <w:vAlign w:val="center"/>
            <w:hideMark/>
          </w:tcPr>
          <w:p w14:paraId="71B5B0B2"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437</w:t>
            </w:r>
          </w:p>
        </w:tc>
        <w:tc>
          <w:tcPr>
            <w:tcW w:w="1747" w:type="dxa"/>
            <w:noWrap/>
            <w:vAlign w:val="center"/>
            <w:hideMark/>
          </w:tcPr>
          <w:p w14:paraId="6248936C"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534</w:t>
            </w:r>
          </w:p>
        </w:tc>
        <w:tc>
          <w:tcPr>
            <w:tcW w:w="1084" w:type="dxa"/>
            <w:tcBorders>
              <w:right w:val="single" w:sz="4" w:space="0" w:color="auto"/>
            </w:tcBorders>
            <w:noWrap/>
            <w:vAlign w:val="center"/>
            <w:hideMark/>
          </w:tcPr>
          <w:p w14:paraId="154C92B1"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1,239</w:t>
            </w:r>
          </w:p>
        </w:tc>
      </w:tr>
      <w:tr w:rsidR="00F11684" w14:paraId="412DEED8" w14:textId="77777777" w:rsidTr="00553464">
        <w:trPr>
          <w:trHeight w:val="243"/>
          <w:jc w:val="center"/>
        </w:trPr>
        <w:tc>
          <w:tcPr>
            <w:tcW w:w="2106" w:type="dxa"/>
            <w:tcBorders>
              <w:left w:val="single" w:sz="4" w:space="0" w:color="auto"/>
              <w:right w:val="single" w:sz="4" w:space="0" w:color="auto"/>
            </w:tcBorders>
            <w:vAlign w:val="center"/>
            <w:hideMark/>
          </w:tcPr>
          <w:p w14:paraId="7DD6AC46" w14:textId="77777777" w:rsidR="00A925FA" w:rsidRPr="00CA669E" w:rsidRDefault="006E4C7D" w:rsidP="00B660A4">
            <w:pPr>
              <w:pStyle w:val="Normal1"/>
              <w:keepNext/>
              <w:keepLines/>
            </w:pPr>
            <w:r w:rsidRPr="00CA669E">
              <w:t>Female</w:t>
            </w:r>
          </w:p>
        </w:tc>
        <w:tc>
          <w:tcPr>
            <w:tcW w:w="1747" w:type="dxa"/>
            <w:tcBorders>
              <w:left w:val="single" w:sz="4" w:space="0" w:color="auto"/>
            </w:tcBorders>
            <w:noWrap/>
            <w:vAlign w:val="center"/>
            <w:hideMark/>
          </w:tcPr>
          <w:p w14:paraId="2F9C01A7"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31</w:t>
            </w:r>
          </w:p>
        </w:tc>
        <w:tc>
          <w:tcPr>
            <w:tcW w:w="1747" w:type="dxa"/>
            <w:noWrap/>
            <w:vAlign w:val="center"/>
            <w:hideMark/>
          </w:tcPr>
          <w:p w14:paraId="0EF81FD7"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116</w:t>
            </w:r>
          </w:p>
        </w:tc>
        <w:tc>
          <w:tcPr>
            <w:tcW w:w="1747" w:type="dxa"/>
            <w:noWrap/>
            <w:vAlign w:val="center"/>
            <w:hideMark/>
          </w:tcPr>
          <w:p w14:paraId="5FEA291C"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172</w:t>
            </w:r>
          </w:p>
        </w:tc>
        <w:tc>
          <w:tcPr>
            <w:tcW w:w="1084" w:type="dxa"/>
            <w:tcBorders>
              <w:right w:val="single" w:sz="4" w:space="0" w:color="auto"/>
            </w:tcBorders>
            <w:noWrap/>
            <w:vAlign w:val="center"/>
            <w:hideMark/>
          </w:tcPr>
          <w:p w14:paraId="3538053E"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342</w:t>
            </w:r>
          </w:p>
        </w:tc>
      </w:tr>
      <w:tr w:rsidR="00F11684" w14:paraId="21EF40E4" w14:textId="77777777" w:rsidTr="00553464">
        <w:trPr>
          <w:trHeight w:val="243"/>
          <w:jc w:val="center"/>
        </w:trPr>
        <w:tc>
          <w:tcPr>
            <w:tcW w:w="2106" w:type="dxa"/>
            <w:tcBorders>
              <w:left w:val="single" w:sz="4" w:space="0" w:color="auto"/>
              <w:bottom w:val="single" w:sz="4" w:space="0" w:color="auto"/>
              <w:right w:val="single" w:sz="4" w:space="0" w:color="auto"/>
            </w:tcBorders>
            <w:vAlign w:val="center"/>
            <w:hideMark/>
          </w:tcPr>
          <w:p w14:paraId="1A30ADB6" w14:textId="77777777" w:rsidR="00A925FA" w:rsidRPr="00CA669E" w:rsidRDefault="006E4C7D" w:rsidP="00B660A4">
            <w:pPr>
              <w:pStyle w:val="Normal1"/>
              <w:keepNext/>
              <w:keepLines/>
            </w:pPr>
            <w:r w:rsidRPr="00CA669E">
              <w:t>Male</w:t>
            </w:r>
          </w:p>
        </w:tc>
        <w:tc>
          <w:tcPr>
            <w:tcW w:w="1747" w:type="dxa"/>
            <w:tcBorders>
              <w:left w:val="single" w:sz="4" w:space="0" w:color="auto"/>
              <w:bottom w:val="single" w:sz="4" w:space="0" w:color="auto"/>
            </w:tcBorders>
            <w:noWrap/>
            <w:vAlign w:val="center"/>
            <w:hideMark/>
          </w:tcPr>
          <w:p w14:paraId="5884DF68"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90</w:t>
            </w:r>
          </w:p>
        </w:tc>
        <w:tc>
          <w:tcPr>
            <w:tcW w:w="1747" w:type="dxa"/>
            <w:tcBorders>
              <w:bottom w:val="single" w:sz="4" w:space="0" w:color="auto"/>
            </w:tcBorders>
            <w:noWrap/>
            <w:vAlign w:val="center"/>
            <w:hideMark/>
          </w:tcPr>
          <w:p w14:paraId="7C7B6CC6"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398</w:t>
            </w:r>
          </w:p>
        </w:tc>
        <w:tc>
          <w:tcPr>
            <w:tcW w:w="1747" w:type="dxa"/>
            <w:tcBorders>
              <w:bottom w:val="single" w:sz="4" w:space="0" w:color="auto"/>
            </w:tcBorders>
            <w:noWrap/>
            <w:vAlign w:val="center"/>
            <w:hideMark/>
          </w:tcPr>
          <w:p w14:paraId="2608D986"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429</w:t>
            </w:r>
          </w:p>
        </w:tc>
        <w:tc>
          <w:tcPr>
            <w:tcW w:w="1084" w:type="dxa"/>
            <w:tcBorders>
              <w:bottom w:val="single" w:sz="4" w:space="0" w:color="auto"/>
              <w:right w:val="single" w:sz="4" w:space="0" w:color="auto"/>
            </w:tcBorders>
            <w:noWrap/>
            <w:vAlign w:val="center"/>
            <w:hideMark/>
          </w:tcPr>
          <w:p w14:paraId="3C8DAB3E"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1,119</w:t>
            </w:r>
          </w:p>
        </w:tc>
      </w:tr>
      <w:tr w:rsidR="00F11684" w14:paraId="0ED6D120" w14:textId="77777777" w:rsidTr="00553464">
        <w:trPr>
          <w:trHeight w:val="252"/>
          <w:jc w:val="center"/>
        </w:trPr>
        <w:tc>
          <w:tcPr>
            <w:tcW w:w="2106" w:type="dxa"/>
            <w:tcBorders>
              <w:top w:val="single" w:sz="4" w:space="0" w:color="auto"/>
              <w:left w:val="single" w:sz="4" w:space="0" w:color="auto"/>
              <w:bottom w:val="single" w:sz="4" w:space="0" w:color="auto"/>
              <w:right w:val="single" w:sz="4" w:space="0" w:color="auto"/>
            </w:tcBorders>
            <w:vAlign w:val="center"/>
          </w:tcPr>
          <w:p w14:paraId="72993CB9" w14:textId="77777777" w:rsidR="00A925FA" w:rsidRPr="00CA669E" w:rsidRDefault="006E4C7D" w:rsidP="00B660A4">
            <w:pPr>
              <w:pStyle w:val="Normal1"/>
              <w:keepNext/>
              <w:keepLines/>
            </w:pPr>
            <w:r w:rsidRPr="00CA669E">
              <w:t>TOTAL</w:t>
            </w:r>
          </w:p>
        </w:tc>
        <w:tc>
          <w:tcPr>
            <w:tcW w:w="1747" w:type="dxa"/>
            <w:tcBorders>
              <w:top w:val="single" w:sz="4" w:space="0" w:color="auto"/>
              <w:left w:val="single" w:sz="4" w:space="0" w:color="auto"/>
              <w:bottom w:val="single" w:sz="4" w:space="0" w:color="auto"/>
            </w:tcBorders>
            <w:noWrap/>
            <w:vAlign w:val="center"/>
          </w:tcPr>
          <w:p w14:paraId="7BBB7380"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121</w:t>
            </w:r>
          </w:p>
        </w:tc>
        <w:tc>
          <w:tcPr>
            <w:tcW w:w="1747" w:type="dxa"/>
            <w:tcBorders>
              <w:top w:val="single" w:sz="4" w:space="0" w:color="auto"/>
              <w:bottom w:val="single" w:sz="4" w:space="0" w:color="auto"/>
            </w:tcBorders>
            <w:noWrap/>
            <w:vAlign w:val="center"/>
          </w:tcPr>
          <w:p w14:paraId="614ADDB9"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514</w:t>
            </w:r>
          </w:p>
        </w:tc>
        <w:tc>
          <w:tcPr>
            <w:tcW w:w="1747" w:type="dxa"/>
            <w:tcBorders>
              <w:top w:val="single" w:sz="4" w:space="0" w:color="auto"/>
              <w:bottom w:val="single" w:sz="4" w:space="0" w:color="auto"/>
            </w:tcBorders>
            <w:noWrap/>
            <w:vAlign w:val="center"/>
          </w:tcPr>
          <w:p w14:paraId="1028F586"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601</w:t>
            </w:r>
          </w:p>
        </w:tc>
        <w:tc>
          <w:tcPr>
            <w:tcW w:w="1084" w:type="dxa"/>
            <w:tcBorders>
              <w:top w:val="single" w:sz="4" w:space="0" w:color="auto"/>
              <w:bottom w:val="single" w:sz="4" w:space="0" w:color="auto"/>
              <w:right w:val="single" w:sz="4" w:space="0" w:color="auto"/>
            </w:tcBorders>
            <w:noWrap/>
            <w:vAlign w:val="center"/>
          </w:tcPr>
          <w:p w14:paraId="0E5FDE10" w14:textId="77777777" w:rsidR="00A925FA" w:rsidRPr="00CA669E" w:rsidRDefault="006E4C7D">
            <w:pPr>
              <w:keepNext/>
              <w:keepLines/>
              <w:widowControl/>
              <w:autoSpaceDE/>
              <w:autoSpaceDN/>
              <w:adjustRightInd/>
              <w:jc w:val="center"/>
              <w:rPr>
                <w:rFonts w:asciiTheme="minorHAnsi" w:hAnsiTheme="minorHAnsi" w:cstheme="minorBidi"/>
                <w:color w:val="auto"/>
                <w:sz w:val="22"/>
                <w:szCs w:val="22"/>
              </w:rPr>
            </w:pPr>
            <w:r w:rsidRPr="00CA669E">
              <w:rPr>
                <w:rFonts w:asciiTheme="minorHAnsi" w:hAnsiTheme="minorHAnsi" w:cstheme="minorBidi"/>
                <w:color w:val="auto"/>
                <w:sz w:val="22"/>
                <w:szCs w:val="22"/>
              </w:rPr>
              <w:t>1,461</w:t>
            </w:r>
          </w:p>
        </w:tc>
      </w:tr>
    </w:tbl>
    <w:p w14:paraId="62216CC6" w14:textId="77777777" w:rsidR="00A925FA" w:rsidRPr="000D2743" w:rsidRDefault="006E4C7D" w:rsidP="009B5BFD">
      <w:pPr>
        <w:pStyle w:val="Normal1"/>
        <w:keepNext/>
        <w:keepLines/>
        <w:jc w:val="right"/>
        <w:rPr>
          <w:i/>
          <w:sz w:val="20"/>
          <w:szCs w:val="20"/>
        </w:rPr>
      </w:pPr>
      <w:r w:rsidRPr="00F84FFE">
        <w:rPr>
          <w:i/>
          <w:sz w:val="20"/>
          <w:szCs w:val="20"/>
        </w:rPr>
        <w:t>Source</w:t>
      </w:r>
      <w:r w:rsidRPr="000D2743">
        <w:rPr>
          <w:i/>
          <w:sz w:val="20"/>
          <w:szCs w:val="20"/>
        </w:rPr>
        <w:t xml:space="preserve">: </w:t>
      </w:r>
      <w:r w:rsidR="00926BE3">
        <w:rPr>
          <w:i/>
          <w:sz w:val="20"/>
          <w:szCs w:val="20"/>
        </w:rPr>
        <w:t xml:space="preserve">World Bank </w:t>
      </w:r>
      <w:r w:rsidRPr="000D2743">
        <w:rPr>
          <w:i/>
          <w:sz w:val="20"/>
          <w:szCs w:val="20"/>
        </w:rPr>
        <w:t>calculations using data on ACE I project results from The World Bank ACE Team, 2017</w:t>
      </w:r>
      <w:r w:rsidR="002C5FB5">
        <w:rPr>
          <w:i/>
          <w:sz w:val="20"/>
          <w:szCs w:val="20"/>
        </w:rPr>
        <w:t>.</w:t>
      </w:r>
    </w:p>
    <w:p w14:paraId="3756D1F4" w14:textId="77777777" w:rsidR="009550B3" w:rsidRPr="009550B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 xml:space="preserve">The project will assist ACE Impact centers in improving the current university financing schemes which have been a challenge for most SSA countries. </w:t>
      </w:r>
      <w:r w:rsidRPr="009550B3">
        <w:rPr>
          <w:rFonts w:ascii="Calibri" w:eastAsia="Times New Roman" w:hAnsi="Calibri" w:cs="Times New Roman"/>
          <w:color w:val="auto"/>
          <w:sz w:val="22"/>
          <w:szCs w:val="22"/>
        </w:rPr>
        <w:t xml:space="preserve">Higher education, particularly postgraduate education, is expensive and requires continuous investments. By supporting the centers in learning how to generate external revenue, the project will, in the long term, impact the sustainability of the centers and their host universities. This will complement government efforts and help to sustain the transformational change that ACE engenders. To date, over US$24 million </w:t>
      </w:r>
      <w:r w:rsidR="009C5DEA">
        <w:rPr>
          <w:rFonts w:ascii="Calibri" w:eastAsia="Times New Roman" w:hAnsi="Calibri" w:cs="Times New Roman"/>
          <w:color w:val="auto"/>
          <w:sz w:val="22"/>
          <w:szCs w:val="22"/>
        </w:rPr>
        <w:t>in</w:t>
      </w:r>
      <w:r w:rsidRPr="009550B3">
        <w:rPr>
          <w:rFonts w:ascii="Calibri" w:eastAsia="Times New Roman" w:hAnsi="Calibri" w:cs="Times New Roman"/>
          <w:color w:val="auto"/>
          <w:sz w:val="22"/>
          <w:szCs w:val="22"/>
        </w:rPr>
        <w:t xml:space="preserve"> revenue has been generated through the implementation of the ACE I project. The pace of revenue generation grew from US$0.9 million in 2015 to </w:t>
      </w:r>
      <w:r w:rsidR="009C5DEA">
        <w:rPr>
          <w:rFonts w:ascii="Calibri" w:eastAsia="Times New Roman" w:hAnsi="Calibri" w:cs="Times New Roman"/>
          <w:color w:val="auto"/>
          <w:sz w:val="22"/>
          <w:szCs w:val="22"/>
        </w:rPr>
        <w:t>US$</w:t>
      </w:r>
      <w:r w:rsidRPr="009550B3">
        <w:rPr>
          <w:rFonts w:ascii="Calibri" w:eastAsia="Times New Roman" w:hAnsi="Calibri" w:cs="Times New Roman"/>
          <w:color w:val="auto"/>
          <w:sz w:val="22"/>
          <w:szCs w:val="22"/>
        </w:rPr>
        <w:t>24.7 million in 2017</w:t>
      </w:r>
      <w:r w:rsidR="009C5DEA">
        <w:rPr>
          <w:rFonts w:ascii="Calibri" w:eastAsia="Times New Roman" w:hAnsi="Calibri" w:cs="Times New Roman"/>
          <w:color w:val="auto"/>
          <w:sz w:val="22"/>
          <w:szCs w:val="22"/>
        </w:rPr>
        <w:t xml:space="preserve"> –</w:t>
      </w:r>
      <w:r w:rsidRPr="009550B3">
        <w:rPr>
          <w:rFonts w:ascii="Calibri" w:eastAsia="Times New Roman" w:hAnsi="Calibri" w:cs="Times New Roman"/>
          <w:color w:val="auto"/>
          <w:sz w:val="22"/>
          <w:szCs w:val="22"/>
        </w:rPr>
        <w:t xml:space="preserve"> three years into project</w:t>
      </w:r>
      <w:r w:rsidR="009C5DEA">
        <w:rPr>
          <w:rFonts w:ascii="Calibri" w:eastAsia="Times New Roman" w:hAnsi="Calibri" w:cs="Times New Roman"/>
          <w:color w:val="auto"/>
          <w:sz w:val="22"/>
          <w:szCs w:val="22"/>
        </w:rPr>
        <w:t xml:space="preserve"> implementation</w:t>
      </w:r>
      <w:r w:rsidRPr="009550B3">
        <w:rPr>
          <w:rFonts w:ascii="Calibri" w:eastAsia="Times New Roman" w:hAnsi="Calibri" w:cs="Times New Roman"/>
          <w:color w:val="auto"/>
          <w:sz w:val="22"/>
          <w:szCs w:val="22"/>
        </w:rPr>
        <w:t xml:space="preserve">. If this trend continues, revenue generated by ACEs will assist institutions hosting ACEs </w:t>
      </w:r>
      <w:r w:rsidR="009C5DEA">
        <w:rPr>
          <w:rFonts w:ascii="Calibri" w:eastAsia="Times New Roman" w:hAnsi="Calibri" w:cs="Times New Roman"/>
          <w:color w:val="auto"/>
          <w:sz w:val="22"/>
          <w:szCs w:val="22"/>
        </w:rPr>
        <w:t xml:space="preserve">to </w:t>
      </w:r>
      <w:r w:rsidRPr="009550B3">
        <w:rPr>
          <w:rFonts w:ascii="Calibri" w:eastAsia="Times New Roman" w:hAnsi="Calibri" w:cs="Times New Roman"/>
          <w:color w:val="auto"/>
          <w:sz w:val="22"/>
          <w:szCs w:val="22"/>
        </w:rPr>
        <w:t>achieve a guaranteed return on investment.</w:t>
      </w:r>
      <w:r w:rsidRPr="009550B3">
        <w:rPr>
          <w:rFonts w:ascii="Calibri" w:eastAsia="Times New Roman" w:hAnsi="Calibri" w:cs="Times New Roman"/>
          <w:b/>
          <w:color w:val="auto"/>
          <w:sz w:val="22"/>
          <w:szCs w:val="22"/>
        </w:rPr>
        <w:t xml:space="preserve"> </w:t>
      </w:r>
    </w:p>
    <w:p w14:paraId="18C1584E" w14:textId="77777777" w:rsidR="009550B3" w:rsidRPr="009550B3" w:rsidRDefault="006E4C7D" w:rsidP="006E4C7D">
      <w:pPr>
        <w:widowControl/>
        <w:numPr>
          <w:ilvl w:val="0"/>
          <w:numId w:val="29"/>
        </w:numPr>
        <w:tabs>
          <w:tab w:val="left" w:pos="0"/>
          <w:tab w:val="left" w:pos="720"/>
        </w:tabs>
        <w:autoSpaceDE/>
        <w:autoSpaceDN/>
        <w:adjustRightInd/>
        <w:spacing w:after="240"/>
        <w:ind w:right="720"/>
        <w:jc w:val="both"/>
        <w:rPr>
          <w:rFonts w:ascii="Calibri" w:eastAsia="Calibri" w:hAnsi="Calibri" w:cs="Calibri"/>
          <w:color w:val="auto"/>
          <w:sz w:val="22"/>
          <w:szCs w:val="22"/>
        </w:rPr>
      </w:pPr>
      <w:r w:rsidRPr="009550B3">
        <w:rPr>
          <w:rFonts w:ascii="Calibri" w:eastAsia="Calibri" w:hAnsi="Calibri" w:cs="Calibri"/>
          <w:b/>
          <w:color w:val="auto"/>
          <w:sz w:val="22"/>
          <w:szCs w:val="22"/>
        </w:rPr>
        <w:t>The research activities undertaken by ACE centers are essential to addressing the development challenges facing Africa</w:t>
      </w:r>
      <w:r w:rsidR="00A016D8">
        <w:rPr>
          <w:rFonts w:ascii="Calibri" w:eastAsia="Calibri" w:hAnsi="Calibri" w:cs="Calibri"/>
          <w:b/>
          <w:color w:val="auto"/>
          <w:sz w:val="22"/>
          <w:szCs w:val="22"/>
        </w:rPr>
        <w:t xml:space="preserve">. </w:t>
      </w:r>
      <w:r w:rsidRPr="009550B3">
        <w:rPr>
          <w:rFonts w:ascii="Calibri" w:eastAsia="Calibri" w:hAnsi="Calibri" w:cs="Calibri"/>
          <w:color w:val="auto"/>
          <w:sz w:val="22"/>
          <w:szCs w:val="22"/>
        </w:rPr>
        <w:t xml:space="preserve">While an increase in the quality and quantity of graduates is important, well-defined research programs contribute to the academic mission of the university and to the success of the ACE center.  As a regionally owned project focused on development impact, ACE Impact will train and support African researchers to undertake Africa-centered research.  ACE Impact centers will design – with the input of regional and </w:t>
      </w:r>
      <w:r w:rsidRPr="00B660A4">
        <w:rPr>
          <w:rFonts w:ascii="Calibri" w:eastAsia="Times New Roman" w:hAnsi="Calibri" w:cs="Times New Roman"/>
          <w:color w:val="auto"/>
          <w:sz w:val="22"/>
          <w:szCs w:val="22"/>
        </w:rPr>
        <w:t>sectoral</w:t>
      </w:r>
      <w:r w:rsidRPr="009550B3">
        <w:rPr>
          <w:rFonts w:ascii="Calibri" w:eastAsia="Calibri" w:hAnsi="Calibri" w:cs="Calibri"/>
          <w:color w:val="auto"/>
          <w:sz w:val="22"/>
          <w:szCs w:val="22"/>
        </w:rPr>
        <w:t xml:space="preserve"> stakeholders - integrated research programs with specific milestones and deliverables.  In addition to publications and reports, master’s and PhD graduates are expected to transfer knowledge to the public and private sectors in thematic areas of critical need. The centers are also designed to serve as regional hubs, with the equipment and expertise necessary to conduct applied research for industry to solve timely problems.</w:t>
      </w:r>
    </w:p>
    <w:p w14:paraId="4C6579EF" w14:textId="77777777" w:rsidR="009550B3" w:rsidRPr="009550B3" w:rsidRDefault="006E4C7D" w:rsidP="006E4C7D">
      <w:pPr>
        <w:widowControl/>
        <w:numPr>
          <w:ilvl w:val="0"/>
          <w:numId w:val="29"/>
        </w:numPr>
        <w:tabs>
          <w:tab w:val="left" w:pos="0"/>
          <w:tab w:val="left" w:pos="720"/>
        </w:tabs>
        <w:autoSpaceDE/>
        <w:autoSpaceDN/>
        <w:adjustRightInd/>
        <w:spacing w:after="240"/>
        <w:ind w:right="720"/>
        <w:jc w:val="both"/>
        <w:rPr>
          <w:rFonts w:ascii="Calibri" w:eastAsia="Calibri" w:hAnsi="Calibri" w:cs="Calibri"/>
          <w:color w:val="auto"/>
          <w:sz w:val="22"/>
          <w:szCs w:val="22"/>
        </w:rPr>
      </w:pPr>
      <w:r w:rsidRPr="009550B3">
        <w:rPr>
          <w:rFonts w:ascii="Calibri" w:eastAsia="Calibri" w:hAnsi="Calibri" w:cs="Calibri"/>
          <w:b/>
          <w:color w:val="auto"/>
          <w:sz w:val="22"/>
          <w:szCs w:val="22"/>
        </w:rPr>
        <w:t>The ACE Impact I project builds Africa-focused regional research capacity in West and Central Africa</w:t>
      </w:r>
      <w:r w:rsidR="00905EE8">
        <w:rPr>
          <w:rFonts w:ascii="Calibri" w:eastAsia="Calibri" w:hAnsi="Calibri" w:cs="Calibri"/>
          <w:b/>
          <w:color w:val="auto"/>
          <w:sz w:val="22"/>
          <w:szCs w:val="22"/>
        </w:rPr>
        <w:t xml:space="preserve"> and Djibouti</w:t>
      </w:r>
      <w:r w:rsidRPr="009550B3">
        <w:rPr>
          <w:rFonts w:ascii="Calibri" w:eastAsia="Calibri" w:hAnsi="Calibri" w:cs="Calibri"/>
          <w:b/>
          <w:color w:val="auto"/>
          <w:sz w:val="22"/>
          <w:szCs w:val="22"/>
        </w:rPr>
        <w:t>.</w:t>
      </w:r>
      <w:r w:rsidRPr="009550B3">
        <w:rPr>
          <w:rFonts w:ascii="Calibri" w:eastAsia="Calibri" w:hAnsi="Calibri" w:cs="Calibri"/>
          <w:color w:val="auto"/>
          <w:sz w:val="22"/>
          <w:szCs w:val="22"/>
        </w:rPr>
        <w:t xml:space="preserve">  By almost any measure, SSA suffers from a lack of resources and productivity in research (UNESCO Science Report:  Towards 2030; 2015)</w:t>
      </w:r>
      <w:r w:rsidR="00A016D8">
        <w:rPr>
          <w:rFonts w:ascii="Calibri" w:eastAsia="Calibri" w:hAnsi="Calibri" w:cs="Calibri"/>
          <w:color w:val="auto"/>
          <w:sz w:val="22"/>
          <w:szCs w:val="22"/>
        </w:rPr>
        <w:t xml:space="preserve">. </w:t>
      </w:r>
      <w:r w:rsidRPr="009550B3">
        <w:rPr>
          <w:rFonts w:ascii="Calibri" w:eastAsia="Calibri" w:hAnsi="Calibri" w:cs="Calibri"/>
          <w:color w:val="auto"/>
          <w:sz w:val="22"/>
          <w:szCs w:val="22"/>
        </w:rPr>
        <w:t>With 15 percent of the world’s population, SSA accounts for just 1.3 percent of global R&amp;D spending.  Compared to Western Europe and North America (2.4 percent), or East Asia and Pacific (2.1 percent), the percentage of GDP devoted to R&amp;D is just 0.4 percent.  This anemic spending – in both the public and private sphere – limits innovation and economic growth, and in particular limits African-generated solutions to African challenges.  Scientific publications show similar trends:  Africa produces approximately 1 percent of global research publications, and only one</w:t>
      </w:r>
      <w:r w:rsidR="009C5DEA">
        <w:rPr>
          <w:rFonts w:ascii="Calibri" w:eastAsia="Calibri" w:hAnsi="Calibri" w:cs="Calibri"/>
          <w:color w:val="auto"/>
          <w:sz w:val="22"/>
          <w:szCs w:val="22"/>
        </w:rPr>
        <w:t>-</w:t>
      </w:r>
      <w:r w:rsidRPr="009550B3">
        <w:rPr>
          <w:rFonts w:ascii="Calibri" w:eastAsia="Calibri" w:hAnsi="Calibri" w:cs="Calibri"/>
          <w:color w:val="auto"/>
          <w:sz w:val="22"/>
          <w:szCs w:val="22"/>
        </w:rPr>
        <w:t>third of those are in the critical STEM fields.  While international collaboration on publications is high (approximately 70 percent), this may also be a reflection of donor priorities for research activities and partnerships.  Through regional engagement and national government ownership, ACE Impact centers will aim to contribute to research capacity and knowledge in thematic areas that are priorities for Africa.</w:t>
      </w:r>
    </w:p>
    <w:p w14:paraId="6C03983E" w14:textId="77777777" w:rsidR="009550B3" w:rsidRPr="009550B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b/>
          <w:color w:val="auto"/>
          <w:sz w:val="22"/>
          <w:szCs w:val="22"/>
        </w:rPr>
      </w:pPr>
      <w:r w:rsidRPr="009550B3">
        <w:rPr>
          <w:rFonts w:ascii="Calibri" w:eastAsia="Times New Roman" w:hAnsi="Calibri" w:cs="Times New Roman"/>
          <w:b/>
          <w:color w:val="auto"/>
          <w:sz w:val="22"/>
          <w:szCs w:val="22"/>
        </w:rPr>
        <w:t xml:space="preserve">The ACE I project has enjoyed some success in producing internationally recognized research outcomes.  </w:t>
      </w:r>
      <w:r w:rsidRPr="009550B3">
        <w:rPr>
          <w:rFonts w:ascii="Calibri" w:eastAsia="Times New Roman" w:hAnsi="Calibri" w:cs="Times New Roman"/>
          <w:color w:val="auto"/>
          <w:sz w:val="22"/>
          <w:szCs w:val="22"/>
        </w:rPr>
        <w:t xml:space="preserve">CEFOR at the University of Port Harcourt (Nigeria) has built strong partnerships with both </w:t>
      </w:r>
      <w:r w:rsidRPr="009550B3">
        <w:rPr>
          <w:rFonts w:ascii="Calibri" w:eastAsia="Times New Roman" w:hAnsi="Calibri" w:cs="Times New Roman"/>
          <w:color w:val="auto"/>
          <w:sz w:val="22"/>
          <w:szCs w:val="22"/>
        </w:rPr>
        <w:lastRenderedPageBreak/>
        <w:t xml:space="preserve">indigenous and multinational industry that has resulted in over US$7 million in external revenues.  The Center of Excellence in Water, Energy and Environment at 2iE (Burkina Faso) has published over 100 publications in peer reviewed journals since its launch in 2014.  </w:t>
      </w:r>
    </w:p>
    <w:p w14:paraId="60F47B3B" w14:textId="77777777" w:rsidR="00DF7773" w:rsidRPr="00222757" w:rsidRDefault="006E4C7D" w:rsidP="002D1EB3">
      <w:pPr>
        <w:keepNext/>
        <w:keepLines/>
        <w:spacing w:after="120"/>
        <w:ind w:left="1080" w:right="1080"/>
        <w:jc w:val="center"/>
        <w:rPr>
          <w:rFonts w:asciiTheme="minorHAnsi" w:hAnsiTheme="minorHAnsi" w:cstheme="minorHAnsi"/>
          <w:sz w:val="22"/>
          <w:szCs w:val="22"/>
        </w:rPr>
      </w:pPr>
      <w:r w:rsidRPr="00222757">
        <w:rPr>
          <w:rFonts w:asciiTheme="minorHAnsi" w:hAnsiTheme="minorHAnsi" w:cstheme="minorHAnsi"/>
          <w:b/>
          <w:sz w:val="22"/>
          <w:szCs w:val="22"/>
        </w:rPr>
        <w:t xml:space="preserve">Figure A7.3. </w:t>
      </w:r>
      <w:r w:rsidRPr="00222757">
        <w:rPr>
          <w:rFonts w:asciiTheme="minorHAnsi" w:hAnsiTheme="minorHAnsi" w:cstheme="minorHAnsi"/>
          <w:b/>
          <w:i/>
          <w:sz w:val="22"/>
          <w:szCs w:val="22"/>
        </w:rPr>
        <w:t>External revenue generated by ACEs</w:t>
      </w:r>
    </w:p>
    <w:p w14:paraId="1E287841" w14:textId="77777777" w:rsidR="00DF7773" w:rsidRPr="00B26622" w:rsidRDefault="006E4C7D" w:rsidP="00402B3B">
      <w:pPr>
        <w:keepNext/>
        <w:keepLines/>
        <w:tabs>
          <w:tab w:val="left" w:pos="0"/>
          <w:tab w:val="left" w:pos="720"/>
        </w:tabs>
        <w:spacing w:after="120"/>
        <w:jc w:val="center"/>
        <w:rPr>
          <w:rFonts w:eastAsia="Times New Roman" w:cstheme="minorHAnsi"/>
          <w:b/>
        </w:rPr>
      </w:pPr>
      <w:r>
        <w:rPr>
          <w:noProof/>
        </w:rPr>
        <w:drawing>
          <wp:inline distT="0" distB="0" distL="0" distR="0" wp14:anchorId="02F94FDF" wp14:editId="3179C55A">
            <wp:extent cx="5029200" cy="27206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4786" name=""/>
                    <pic:cNvPicPr/>
                  </pic:nvPicPr>
                  <pic:blipFill>
                    <a:blip r:embed="rId57"/>
                    <a:stretch>
                      <a:fillRect/>
                    </a:stretch>
                  </pic:blipFill>
                  <pic:spPr>
                    <a:xfrm>
                      <a:off x="0" y="0"/>
                      <a:ext cx="5031187" cy="2721733"/>
                    </a:xfrm>
                    <a:prstGeom prst="rect">
                      <a:avLst/>
                    </a:prstGeom>
                  </pic:spPr>
                </pic:pic>
              </a:graphicData>
            </a:graphic>
          </wp:inline>
        </w:drawing>
      </w:r>
    </w:p>
    <w:p w14:paraId="119A05B8" w14:textId="77777777" w:rsidR="00DF7773" w:rsidRPr="000D2743" w:rsidRDefault="006E4C7D" w:rsidP="00B660A4">
      <w:pPr>
        <w:pStyle w:val="Normal1"/>
        <w:ind w:firstLine="720"/>
        <w:rPr>
          <w:i/>
          <w:sz w:val="20"/>
          <w:szCs w:val="20"/>
        </w:rPr>
      </w:pPr>
      <w:r w:rsidRPr="00F84FFE">
        <w:rPr>
          <w:i/>
          <w:sz w:val="20"/>
          <w:szCs w:val="20"/>
        </w:rPr>
        <w:t>Source</w:t>
      </w:r>
      <w:r w:rsidRPr="000D2743">
        <w:rPr>
          <w:i/>
          <w:sz w:val="20"/>
          <w:szCs w:val="20"/>
        </w:rPr>
        <w:t xml:space="preserve">: </w:t>
      </w:r>
      <w:r w:rsidR="00926BE3">
        <w:rPr>
          <w:i/>
          <w:sz w:val="20"/>
          <w:szCs w:val="20"/>
        </w:rPr>
        <w:t xml:space="preserve">World Bank </w:t>
      </w:r>
      <w:r w:rsidRPr="000D2743">
        <w:rPr>
          <w:i/>
          <w:sz w:val="20"/>
          <w:szCs w:val="20"/>
        </w:rPr>
        <w:t>calculations using data from ACE I project results from The World Bank ACE Team, 2017</w:t>
      </w:r>
      <w:r w:rsidR="00B33E91" w:rsidRPr="000D2743">
        <w:rPr>
          <w:i/>
          <w:sz w:val="20"/>
          <w:szCs w:val="20"/>
        </w:rPr>
        <w:t>.</w:t>
      </w:r>
    </w:p>
    <w:p w14:paraId="5CDA2ED8"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Calibri"/>
          <w:b/>
          <w:color w:val="auto"/>
          <w:sz w:val="22"/>
          <w:szCs w:val="22"/>
        </w:rPr>
      </w:pPr>
      <w:r w:rsidRPr="00DF7773">
        <w:rPr>
          <w:rFonts w:ascii="Calibri" w:eastAsia="Times New Roman" w:hAnsi="Calibri" w:cs="Calibri"/>
          <w:b/>
          <w:color w:val="auto"/>
          <w:sz w:val="22"/>
          <w:szCs w:val="22"/>
        </w:rPr>
        <w:t xml:space="preserve">The ability of the labor market to absorb a growing labor force with higher education depends not only on economic and job growth but also, critically, on the type of skills that are available to underpin growth. </w:t>
      </w:r>
      <w:r w:rsidRPr="00DF7773">
        <w:rPr>
          <w:rFonts w:ascii="Calibri" w:eastAsia="Times New Roman" w:hAnsi="Calibri" w:cs="Calibri"/>
          <w:color w:val="auto"/>
          <w:sz w:val="22"/>
          <w:szCs w:val="22"/>
        </w:rPr>
        <w:t xml:space="preserve">The implementation of the ACE I project to date provides strong justification for public sector investment in higher education. The ACE I project has triggered interest from many countries for support from the </w:t>
      </w:r>
      <w:r w:rsidR="00624990">
        <w:rPr>
          <w:rFonts w:ascii="Calibri" w:eastAsia="Times New Roman" w:hAnsi="Calibri" w:cs="Calibri"/>
          <w:color w:val="auto"/>
          <w:sz w:val="22"/>
          <w:szCs w:val="22"/>
        </w:rPr>
        <w:t>WBG</w:t>
      </w:r>
      <w:r w:rsidR="009C5DEA">
        <w:rPr>
          <w:rFonts w:ascii="Calibri" w:eastAsia="Times New Roman" w:hAnsi="Calibri" w:cs="Calibri"/>
          <w:color w:val="auto"/>
          <w:sz w:val="22"/>
          <w:szCs w:val="22"/>
        </w:rPr>
        <w:t>, to</w:t>
      </w:r>
      <w:r w:rsidR="008608D0">
        <w:rPr>
          <w:rFonts w:ascii="Calibri" w:eastAsia="Times New Roman" w:hAnsi="Calibri" w:cs="Calibri"/>
          <w:color w:val="auto"/>
          <w:sz w:val="22"/>
          <w:szCs w:val="22"/>
        </w:rPr>
        <w:t>:</w:t>
      </w:r>
      <w:r w:rsidRPr="00DF7773">
        <w:rPr>
          <w:rFonts w:ascii="Calibri" w:eastAsia="Times New Roman" w:hAnsi="Calibri" w:cs="Calibri"/>
          <w:color w:val="auto"/>
          <w:sz w:val="22"/>
          <w:szCs w:val="22"/>
        </w:rPr>
        <w:t xml:space="preserve"> (1) develop and sustain their higher education systems, and (2) benefit from ongoing regional specialization initiatives. The ACE Impact I project will support recipient countries to invest in regional specialization among participating universities in areas that address selected regional challenges (energy, extractives, agriculture, health, education, housing/urban planning, quantitative economics, transport and ICT) and strengthen their capacity to deliver quality training and produce applied research. </w:t>
      </w:r>
    </w:p>
    <w:p w14:paraId="39440DDA"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The economic analysis of the proposed project consist</w:t>
      </w:r>
      <w:r w:rsidR="00C0602D">
        <w:rPr>
          <w:rFonts w:ascii="Calibri" w:eastAsia="Times New Roman" w:hAnsi="Calibri" w:cs="Times New Roman"/>
          <w:b/>
          <w:color w:val="auto"/>
          <w:sz w:val="22"/>
          <w:szCs w:val="22"/>
        </w:rPr>
        <w:t>s</w:t>
      </w:r>
      <w:r w:rsidRPr="00DF7773">
        <w:rPr>
          <w:rFonts w:ascii="Calibri" w:eastAsia="Times New Roman" w:hAnsi="Calibri" w:cs="Times New Roman"/>
          <w:b/>
          <w:color w:val="auto"/>
          <w:sz w:val="22"/>
          <w:szCs w:val="22"/>
        </w:rPr>
        <w:t xml:space="preserve"> of two parts: a cost-benefit analysis, and a financing sustainability analysis. </w:t>
      </w:r>
      <w:r w:rsidRPr="00DF7773">
        <w:rPr>
          <w:rFonts w:ascii="Calibri" w:eastAsia="Times New Roman" w:hAnsi="Calibri" w:cs="Times New Roman"/>
          <w:color w:val="auto"/>
          <w:sz w:val="22"/>
          <w:szCs w:val="22"/>
        </w:rPr>
        <w:t xml:space="preserve">First, a cost-benefit methodology will be employed to estimate NPV of the proposed project as well as the IRR. It will calculate the net benefits generated by each project component on an incremental basis. These net benefits are equal to the difference between the incremental benefits and the project costs (both direct and indirect).  The incremental benefits are </w:t>
      </w:r>
      <w:r w:rsidRPr="00B33E91">
        <w:rPr>
          <w:rFonts w:ascii="Calibri" w:eastAsia="Times New Roman" w:hAnsi="Calibri" w:cs="Calibri"/>
          <w:color w:val="auto"/>
          <w:sz w:val="22"/>
          <w:szCs w:val="22"/>
        </w:rPr>
        <w:t>defined</w:t>
      </w:r>
      <w:r w:rsidRPr="00DF7773">
        <w:rPr>
          <w:rFonts w:ascii="Calibri" w:eastAsia="Times New Roman" w:hAnsi="Calibri" w:cs="Times New Roman"/>
          <w:color w:val="auto"/>
          <w:sz w:val="22"/>
          <w:szCs w:val="22"/>
        </w:rPr>
        <w:t xml:space="preserve"> as the positive effects induced by the project, notably: (i) increased earnings and improved employment prospects of </w:t>
      </w:r>
      <w:r w:rsidRPr="00B33E91">
        <w:rPr>
          <w:rFonts w:ascii="Calibri" w:eastAsia="Times New Roman" w:hAnsi="Calibri" w:cs="Calibri"/>
          <w:color w:val="auto"/>
          <w:sz w:val="22"/>
          <w:szCs w:val="22"/>
        </w:rPr>
        <w:t>project</w:t>
      </w:r>
      <w:r w:rsidRPr="00DF7773">
        <w:rPr>
          <w:rFonts w:ascii="Calibri" w:eastAsia="Times New Roman" w:hAnsi="Calibri" w:cs="Times New Roman"/>
          <w:color w:val="auto"/>
          <w:sz w:val="22"/>
          <w:szCs w:val="22"/>
        </w:rPr>
        <w:t xml:space="preserve"> beneficiaries; (ii) estimates of the value of improved student learning and the higher quality of education</w:t>
      </w:r>
      <w:r w:rsidR="003D50AB">
        <w:rPr>
          <w:rFonts w:ascii="Calibri" w:eastAsia="Times New Roman" w:hAnsi="Calibri" w:cs="Times New Roman"/>
          <w:color w:val="auto"/>
          <w:sz w:val="22"/>
          <w:szCs w:val="22"/>
        </w:rPr>
        <w:t>;</w:t>
      </w:r>
      <w:r w:rsidRPr="00DF7773">
        <w:rPr>
          <w:rFonts w:ascii="Calibri" w:eastAsia="Times New Roman" w:hAnsi="Calibri" w:cs="Times New Roman"/>
          <w:color w:val="auto"/>
          <w:sz w:val="22"/>
          <w:szCs w:val="22"/>
        </w:rPr>
        <w:t xml:space="preserve"> (iii) estimates of the economic value of reduced skills mismatch</w:t>
      </w:r>
      <w:r w:rsidR="00456DA1">
        <w:rPr>
          <w:rFonts w:ascii="Calibri" w:eastAsia="Times New Roman" w:hAnsi="Calibri" w:cs="Times New Roman"/>
          <w:color w:val="auto"/>
          <w:sz w:val="22"/>
          <w:szCs w:val="22"/>
        </w:rPr>
        <w:t>;</w:t>
      </w:r>
      <w:r w:rsidRPr="00DF7773">
        <w:rPr>
          <w:rFonts w:ascii="Calibri" w:eastAsia="Times New Roman" w:hAnsi="Calibri" w:cs="Times New Roman"/>
          <w:color w:val="auto"/>
          <w:sz w:val="22"/>
          <w:szCs w:val="22"/>
        </w:rPr>
        <w:t xml:space="preserve"> and (iv) cost-savings accruing to regional specialization in higher education. Second, the sustainability analysis will examine the financing of funded university centers to examine the sources of financing for sustainability, including potential fiscal costs, student funding, industry and/or research funding. This analysis will </w:t>
      </w:r>
      <w:r w:rsidR="007E2F6E">
        <w:rPr>
          <w:rFonts w:ascii="Calibri" w:eastAsia="Times New Roman" w:hAnsi="Calibri" w:cs="Times New Roman"/>
          <w:color w:val="auto"/>
          <w:sz w:val="22"/>
          <w:szCs w:val="22"/>
        </w:rPr>
        <w:t>be useful</w:t>
      </w:r>
      <w:r w:rsidR="00C5598A">
        <w:rPr>
          <w:rFonts w:ascii="Calibri" w:eastAsia="Times New Roman" w:hAnsi="Calibri" w:cs="Times New Roman"/>
          <w:color w:val="auto"/>
          <w:sz w:val="22"/>
          <w:szCs w:val="22"/>
        </w:rPr>
        <w:t xml:space="preserve"> in the </w:t>
      </w:r>
      <w:r w:rsidR="006C0471">
        <w:rPr>
          <w:rFonts w:ascii="Calibri" w:eastAsia="Times New Roman" w:hAnsi="Calibri" w:cs="Times New Roman"/>
          <w:color w:val="auto"/>
          <w:sz w:val="22"/>
          <w:szCs w:val="22"/>
        </w:rPr>
        <w:lastRenderedPageBreak/>
        <w:t xml:space="preserve">World </w:t>
      </w:r>
      <w:r w:rsidRPr="00DF7773">
        <w:rPr>
          <w:rFonts w:ascii="Calibri" w:eastAsia="Times New Roman" w:hAnsi="Calibri" w:cs="Times New Roman"/>
          <w:color w:val="auto"/>
          <w:sz w:val="22"/>
          <w:szCs w:val="22"/>
        </w:rPr>
        <w:t>Bank</w:t>
      </w:r>
      <w:r w:rsidR="00C5598A">
        <w:rPr>
          <w:rFonts w:ascii="Calibri" w:eastAsia="Times New Roman" w:hAnsi="Calibri" w:cs="Times New Roman"/>
          <w:color w:val="auto"/>
          <w:sz w:val="22"/>
          <w:szCs w:val="22"/>
        </w:rPr>
        <w:t>’s</w:t>
      </w:r>
      <w:r w:rsidRPr="00DF7773">
        <w:rPr>
          <w:rFonts w:ascii="Calibri" w:eastAsia="Times New Roman" w:hAnsi="Calibri" w:cs="Times New Roman"/>
          <w:color w:val="auto"/>
          <w:sz w:val="22"/>
          <w:szCs w:val="22"/>
        </w:rPr>
        <w:t xml:space="preserve"> advice to the centers and government</w:t>
      </w:r>
      <w:r w:rsidR="007E2F6E">
        <w:rPr>
          <w:rFonts w:ascii="Calibri" w:eastAsia="Times New Roman" w:hAnsi="Calibri" w:cs="Times New Roman"/>
          <w:color w:val="auto"/>
          <w:sz w:val="22"/>
          <w:szCs w:val="22"/>
        </w:rPr>
        <w:t>s</w:t>
      </w:r>
      <w:r w:rsidRPr="00DF7773">
        <w:rPr>
          <w:rFonts w:ascii="Calibri" w:eastAsia="Times New Roman" w:hAnsi="Calibri" w:cs="Times New Roman"/>
          <w:color w:val="auto"/>
          <w:sz w:val="22"/>
          <w:szCs w:val="22"/>
        </w:rPr>
        <w:t xml:space="preserve"> to inform policy options for sustainable financing to support quality postgraduate education and research.</w:t>
      </w:r>
    </w:p>
    <w:p w14:paraId="02D447EE" w14:textId="77777777" w:rsidR="00A925FA" w:rsidRPr="00E93AED" w:rsidRDefault="006E4C7D" w:rsidP="00041AFC">
      <w:pPr>
        <w:tabs>
          <w:tab w:val="left" w:pos="0"/>
          <w:tab w:val="left" w:pos="720"/>
        </w:tabs>
        <w:spacing w:after="120"/>
        <w:ind w:right="720"/>
        <w:jc w:val="both"/>
        <w:rPr>
          <w:rFonts w:asciiTheme="minorHAnsi" w:hAnsiTheme="minorHAnsi" w:cstheme="minorHAnsi"/>
          <w:b/>
          <w:i/>
          <w:color w:val="0070C0"/>
          <w:sz w:val="22"/>
          <w:szCs w:val="22"/>
        </w:rPr>
      </w:pPr>
      <w:r w:rsidRPr="00E93AED">
        <w:rPr>
          <w:rFonts w:asciiTheme="minorHAnsi" w:hAnsiTheme="minorHAnsi" w:cstheme="minorHAnsi"/>
          <w:b/>
          <w:i/>
          <w:color w:val="0070C0"/>
          <w:sz w:val="22"/>
          <w:szCs w:val="22"/>
        </w:rPr>
        <w:t>Cost-Benefit Analysis (CBA)</w:t>
      </w:r>
    </w:p>
    <w:p w14:paraId="24D81FDF"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Calibri"/>
          <w:color w:val="auto"/>
          <w:sz w:val="22"/>
          <w:szCs w:val="22"/>
        </w:rPr>
      </w:pPr>
      <w:r w:rsidRPr="00DF7773">
        <w:rPr>
          <w:rFonts w:ascii="Calibri" w:eastAsia="Times New Roman" w:hAnsi="Calibri" w:cs="Calibri"/>
          <w:b/>
          <w:color w:val="auto"/>
          <w:sz w:val="22"/>
          <w:szCs w:val="22"/>
        </w:rPr>
        <w:t xml:space="preserve">This section presents an economic analysis of Components 1 and 2 of the project using the cost-benefit methodology: </w:t>
      </w:r>
      <w:r w:rsidRPr="00DF7773">
        <w:rPr>
          <w:rFonts w:ascii="Calibri" w:eastAsia="Times New Roman" w:hAnsi="Calibri" w:cs="Calibri"/>
          <w:b/>
          <w:i/>
          <w:color w:val="auto"/>
          <w:sz w:val="22"/>
          <w:szCs w:val="22"/>
        </w:rPr>
        <w:t>Establishing new and scaling up well-performing existing Africa Centers of Excellence for Development Impact</w:t>
      </w:r>
      <w:r w:rsidRPr="00DF7773">
        <w:rPr>
          <w:rFonts w:ascii="Calibri" w:eastAsia="Times New Roman" w:hAnsi="Calibri" w:cs="Calibri"/>
          <w:b/>
          <w:color w:val="auto"/>
          <w:sz w:val="22"/>
          <w:szCs w:val="22"/>
        </w:rPr>
        <w:t xml:space="preserve"> and </w:t>
      </w:r>
      <w:r w:rsidRPr="00DF7773">
        <w:rPr>
          <w:rFonts w:ascii="Calibri" w:eastAsia="Times New Roman" w:hAnsi="Calibri" w:cs="Calibri"/>
          <w:b/>
          <w:i/>
          <w:color w:val="auto"/>
          <w:sz w:val="22"/>
          <w:szCs w:val="22"/>
        </w:rPr>
        <w:t>Fostering Regional Partnerships and Scholarships</w:t>
      </w:r>
      <w:r w:rsidRPr="00DF7773">
        <w:rPr>
          <w:rFonts w:ascii="Calibri" w:eastAsia="Times New Roman" w:hAnsi="Calibri" w:cs="Calibri"/>
          <w:color w:val="auto"/>
          <w:sz w:val="22"/>
          <w:szCs w:val="22"/>
        </w:rPr>
        <w:t xml:space="preserve">. Components 1 and 2 account for the largest quantifiable portion (93 percent) of the project’s total investment with the purpose of improving the labor market outcomes for students in target universities. Component 3 – </w:t>
      </w:r>
      <w:r w:rsidR="00970221" w:rsidRPr="00970221">
        <w:rPr>
          <w:rFonts w:ascii="Calibri" w:eastAsia="Times New Roman" w:hAnsi="Calibri" w:cs="Calibri"/>
          <w:color w:val="auto"/>
          <w:sz w:val="22"/>
          <w:szCs w:val="22"/>
        </w:rPr>
        <w:t>Enhancing national and regional project facilitation and M&amp;E</w:t>
      </w:r>
      <w:r w:rsidRPr="00DF7773">
        <w:rPr>
          <w:rFonts w:ascii="Calibri" w:eastAsia="Times New Roman" w:hAnsi="Calibri" w:cs="Calibri"/>
          <w:color w:val="auto"/>
          <w:sz w:val="22"/>
          <w:szCs w:val="22"/>
        </w:rPr>
        <w:t xml:space="preserve"> is non-quantifiable. The main objective of the non-quantifiable portion is to facilitate the effectiveness of the quantifiable portions and, hence, the benefits of the non-quantifiable portion are embodied in the benefits of the quantifiable portions. The economic feasibility of the study is examined through the calculation of an IRR and the NPV.  Calculations used aggregated data for </w:t>
      </w:r>
      <w:r w:rsidR="00312C38">
        <w:rPr>
          <w:rFonts w:ascii="Calibri" w:eastAsia="Times New Roman" w:hAnsi="Calibri" w:cs="Calibri"/>
          <w:color w:val="auto"/>
          <w:sz w:val="22"/>
          <w:szCs w:val="22"/>
        </w:rPr>
        <w:t>SSA</w:t>
      </w:r>
      <w:r w:rsidRPr="00DF7773">
        <w:rPr>
          <w:rFonts w:ascii="Calibri" w:eastAsia="Times New Roman" w:hAnsi="Calibri" w:cs="Calibri"/>
          <w:color w:val="auto"/>
          <w:sz w:val="22"/>
          <w:szCs w:val="22"/>
        </w:rPr>
        <w:t xml:space="preserve"> countries. </w:t>
      </w:r>
    </w:p>
    <w:p w14:paraId="124B8083" w14:textId="77777777" w:rsidR="00DF7773" w:rsidRPr="00DF7773" w:rsidRDefault="006E4C7D" w:rsidP="00041AFC">
      <w:pPr>
        <w:widowControl/>
        <w:tabs>
          <w:tab w:val="left" w:pos="0"/>
          <w:tab w:val="left" w:pos="720"/>
        </w:tabs>
        <w:autoSpaceDE/>
        <w:autoSpaceDN/>
        <w:adjustRightInd/>
        <w:spacing w:after="120" w:line="259" w:lineRule="auto"/>
        <w:ind w:right="720"/>
        <w:jc w:val="both"/>
        <w:rPr>
          <w:rFonts w:ascii="Calibri" w:eastAsia="Times New Roman" w:hAnsi="Calibri" w:cs="Times New Roman"/>
          <w:b/>
          <w:i/>
          <w:color w:val="auto"/>
          <w:sz w:val="22"/>
          <w:szCs w:val="22"/>
          <w:u w:val="single"/>
        </w:rPr>
      </w:pPr>
      <w:r w:rsidRPr="00DF7773">
        <w:rPr>
          <w:rFonts w:ascii="Calibri" w:eastAsia="Times New Roman" w:hAnsi="Calibri" w:cs="Times New Roman"/>
          <w:b/>
          <w:i/>
          <w:color w:val="auto"/>
          <w:sz w:val="22"/>
          <w:szCs w:val="22"/>
          <w:u w:val="single"/>
        </w:rPr>
        <w:t>Project benefits</w:t>
      </w:r>
    </w:p>
    <w:p w14:paraId="758DEB8B"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Calibri"/>
          <w:color w:val="auto"/>
          <w:sz w:val="22"/>
          <w:szCs w:val="22"/>
        </w:rPr>
      </w:pPr>
      <w:r w:rsidRPr="00DF7773">
        <w:rPr>
          <w:rFonts w:ascii="Calibri" w:eastAsia="Times New Roman" w:hAnsi="Calibri" w:cs="Calibri"/>
          <w:b/>
          <w:color w:val="auto"/>
          <w:sz w:val="22"/>
          <w:szCs w:val="22"/>
        </w:rPr>
        <w:t>This analysis takes into account beneficiaries represented by regional and national students enrolled in programs to be offered at the ACE Impact centers</w:t>
      </w:r>
      <w:r w:rsidRPr="00DF7773">
        <w:rPr>
          <w:rFonts w:ascii="Calibri" w:eastAsia="Times New Roman" w:hAnsi="Calibri" w:cs="Calibri"/>
          <w:color w:val="auto"/>
          <w:sz w:val="22"/>
          <w:szCs w:val="22"/>
        </w:rPr>
        <w:t xml:space="preserve">. External revenues generated by the centers are also considered in the estimation of project benefits. Component 1 principally targets both regional and national students while Component II emphasizes the promotion of regional students. The total number of students benefitting from the project was estimated using the non-cumulative target values determined under ACE I, since ACE I and ACE Impact projects have similar scope (22 centers in ACE I and </w:t>
      </w:r>
      <w:r w:rsidR="007904AD">
        <w:rPr>
          <w:rFonts w:ascii="Calibri" w:eastAsia="Times New Roman" w:hAnsi="Calibri" w:cs="Calibri"/>
          <w:color w:val="auto"/>
          <w:sz w:val="22"/>
          <w:szCs w:val="22"/>
        </w:rPr>
        <w:t>3</w:t>
      </w:r>
      <w:r w:rsidRPr="00DF7773">
        <w:rPr>
          <w:rFonts w:ascii="Calibri" w:eastAsia="Times New Roman" w:hAnsi="Calibri" w:cs="Calibri"/>
          <w:color w:val="auto"/>
          <w:sz w:val="22"/>
          <w:szCs w:val="22"/>
        </w:rPr>
        <w:t>5-</w:t>
      </w:r>
      <w:r w:rsidR="007904AD">
        <w:rPr>
          <w:rFonts w:ascii="Calibri" w:eastAsia="Times New Roman" w:hAnsi="Calibri" w:cs="Calibri"/>
          <w:color w:val="auto"/>
          <w:sz w:val="22"/>
          <w:szCs w:val="22"/>
        </w:rPr>
        <w:t>4</w:t>
      </w:r>
      <w:r w:rsidRPr="00DF7773">
        <w:rPr>
          <w:rFonts w:ascii="Calibri" w:eastAsia="Times New Roman" w:hAnsi="Calibri" w:cs="Calibri"/>
          <w:color w:val="auto"/>
          <w:sz w:val="22"/>
          <w:szCs w:val="22"/>
        </w:rPr>
        <w:t xml:space="preserve">5 expected centers for the </w:t>
      </w:r>
      <w:r w:rsidR="00D32772">
        <w:rPr>
          <w:rFonts w:ascii="Calibri" w:eastAsia="Times New Roman" w:hAnsi="Calibri" w:cs="Calibri"/>
          <w:color w:val="auto"/>
          <w:sz w:val="22"/>
          <w:szCs w:val="22"/>
        </w:rPr>
        <w:t xml:space="preserve">two phases of the </w:t>
      </w:r>
      <w:r w:rsidRPr="00DF7773">
        <w:rPr>
          <w:rFonts w:ascii="Calibri" w:eastAsia="Times New Roman" w:hAnsi="Calibri" w:cs="Calibri"/>
          <w:color w:val="auto"/>
          <w:sz w:val="22"/>
          <w:szCs w:val="22"/>
        </w:rPr>
        <w:t>ACE Impact project).</w:t>
      </w:r>
    </w:p>
    <w:p w14:paraId="6092180C"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Calibri"/>
          <w:color w:val="auto"/>
          <w:sz w:val="22"/>
          <w:szCs w:val="22"/>
        </w:rPr>
      </w:pPr>
      <w:r w:rsidRPr="00DF7773">
        <w:rPr>
          <w:rFonts w:ascii="Calibri" w:eastAsia="Times New Roman" w:hAnsi="Calibri" w:cs="Calibri"/>
          <w:b/>
          <w:color w:val="auto"/>
          <w:sz w:val="22"/>
          <w:szCs w:val="22"/>
        </w:rPr>
        <w:t xml:space="preserve">A challenge in calculating both private and social returns to education is the difficulty in objectively measuring the benefits of higher education. </w:t>
      </w:r>
      <w:r w:rsidRPr="00DF7773">
        <w:rPr>
          <w:rFonts w:ascii="Calibri" w:eastAsia="Times New Roman" w:hAnsi="Calibri" w:cs="Calibri"/>
          <w:color w:val="auto"/>
          <w:sz w:val="22"/>
          <w:szCs w:val="22"/>
        </w:rPr>
        <w:t xml:space="preserve">In this analysis, benefits are measured by earnings, a proxy for productivity, but it does not quantify in monetary terms the improvements in the quality of life of the graduates, mobility, and ability of individuals to re-skilled themselves later in life.  In calculating social returns to education, it is difficult to capture longer-terms benefits associated with an improved supply of graduates with higher education such as improved economic growth linked to investing in human capital, a workforce better able to adapt technologies that help countries catch-up faster, and investments made possible from higher savings.  Consequently, the benefits calculated in this cost-benefit analysis are restricted to salaries only, and disregard a number of externalities such as the impact of graduates on co-workers, productivity improvements, innovation, etc. </w:t>
      </w:r>
    </w:p>
    <w:p w14:paraId="5FB17B92" w14:textId="77777777" w:rsidR="00DF7773" w:rsidRPr="00DF7773" w:rsidRDefault="006E4C7D" w:rsidP="00041AFC">
      <w:pPr>
        <w:widowControl/>
        <w:tabs>
          <w:tab w:val="left" w:pos="0"/>
          <w:tab w:val="left" w:pos="720"/>
        </w:tabs>
        <w:autoSpaceDE/>
        <w:autoSpaceDN/>
        <w:adjustRightInd/>
        <w:spacing w:after="120" w:line="259" w:lineRule="auto"/>
        <w:ind w:right="720"/>
        <w:jc w:val="both"/>
        <w:rPr>
          <w:rFonts w:ascii="Calibri" w:eastAsia="Times New Roman" w:hAnsi="Calibri" w:cs="Times New Roman"/>
          <w:b/>
          <w:i/>
          <w:color w:val="auto"/>
          <w:sz w:val="22"/>
          <w:szCs w:val="22"/>
          <w:u w:val="single"/>
        </w:rPr>
      </w:pPr>
      <w:r w:rsidRPr="00DF7773">
        <w:rPr>
          <w:rFonts w:ascii="Calibri" w:eastAsia="Times New Roman" w:hAnsi="Calibri" w:cs="Times New Roman"/>
          <w:b/>
          <w:i/>
          <w:color w:val="auto"/>
          <w:sz w:val="22"/>
          <w:szCs w:val="22"/>
          <w:u w:val="single"/>
        </w:rPr>
        <w:t>Assumption</w:t>
      </w:r>
      <w:r w:rsidR="00312C38">
        <w:rPr>
          <w:rFonts w:ascii="Calibri" w:eastAsia="Times New Roman" w:hAnsi="Calibri" w:cs="Times New Roman"/>
          <w:b/>
          <w:i/>
          <w:color w:val="auto"/>
          <w:sz w:val="22"/>
          <w:szCs w:val="22"/>
          <w:u w:val="single"/>
        </w:rPr>
        <w:t>s</w:t>
      </w:r>
    </w:p>
    <w:p w14:paraId="36DE6981"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Several assumptions were considered in the sensitivity analysis. The base-case analysis assumes that the project will achieve 100 percent of the estimated students target value</w:t>
      </w:r>
      <w:r w:rsidRPr="00DF7773">
        <w:rPr>
          <w:rFonts w:ascii="Calibri" w:eastAsia="Times New Roman" w:hAnsi="Calibri" w:cs="Times New Roman"/>
          <w:color w:val="auto"/>
          <w:sz w:val="22"/>
          <w:szCs w:val="22"/>
        </w:rPr>
        <w:t>. For these individuals, the private rates of return are calculated using the assumptions listed below. The benefits are then multiplied by the number of graduates that are expected to enroll in ACE Impact centers’ graduate programs to calculate the cost-benefit analysis estimation. Below is the summary of assumptions adopted for the base scenario:</w:t>
      </w:r>
    </w:p>
    <w:p w14:paraId="0D824F0F"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lastRenderedPageBreak/>
        <w:t>Opportunity cost</w:t>
      </w:r>
      <w:r w:rsidRPr="00DF7773">
        <w:rPr>
          <w:rFonts w:ascii="Calibri" w:eastAsia="Times New Roman" w:hAnsi="Calibri" w:cs="Times New Roman"/>
          <w:color w:val="auto"/>
          <w:sz w:val="22"/>
          <w:szCs w:val="22"/>
        </w:rPr>
        <w:t>—</w:t>
      </w:r>
      <w:r w:rsidRPr="00DF7773">
        <w:rPr>
          <w:rFonts w:ascii="Calibri" w:eastAsia="Times New Roman" w:hAnsi="Calibri" w:cs="Calibri"/>
          <w:color w:val="auto"/>
          <w:sz w:val="22"/>
          <w:szCs w:val="22"/>
        </w:rPr>
        <w:t>the loss of productive capacity measured as the loss of earnings for individuals that enroll for graduate studies in the Centers of Excellence. The calculation of opportunity costs assumes that students would not be idle or unemployed if they were not enrolled in education</w:t>
      </w:r>
      <w:r w:rsidRPr="00DF7773">
        <w:rPr>
          <w:rFonts w:ascii="Calibri" w:eastAsia="Times New Roman" w:hAnsi="Calibri" w:cs="Times New Roman"/>
          <w:color w:val="auto"/>
          <w:sz w:val="22"/>
          <w:szCs w:val="22"/>
        </w:rPr>
        <w:t>.</w:t>
      </w:r>
    </w:p>
    <w:p w14:paraId="5B1FBA14"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Discount rate</w:t>
      </w:r>
      <w:r w:rsidRPr="00DF7773">
        <w:rPr>
          <w:rFonts w:ascii="Calibri" w:eastAsia="Times New Roman" w:hAnsi="Calibri" w:cs="Calibri"/>
          <w:color w:val="auto"/>
          <w:sz w:val="22"/>
          <w:szCs w:val="22"/>
        </w:rPr>
        <w:t>— assumed discount rate of 12 percent based on literature on discount rates that suggest a range of 8 to 12 percent for developing countries.</w:t>
      </w:r>
    </w:p>
    <w:p w14:paraId="6B3283FB"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Inflation rate</w:t>
      </w:r>
      <w:r w:rsidRPr="00DF7773">
        <w:rPr>
          <w:rFonts w:ascii="Calibri" w:eastAsia="Times New Roman" w:hAnsi="Calibri" w:cs="Times New Roman"/>
          <w:color w:val="auto"/>
          <w:sz w:val="22"/>
          <w:szCs w:val="22"/>
        </w:rPr>
        <w:t xml:space="preserve">— </w:t>
      </w:r>
      <w:r w:rsidRPr="00DF7773">
        <w:rPr>
          <w:rFonts w:ascii="Calibri" w:eastAsia="Times New Roman" w:hAnsi="Calibri" w:cs="Calibri"/>
          <w:color w:val="auto"/>
          <w:sz w:val="22"/>
          <w:szCs w:val="22"/>
        </w:rPr>
        <w:t xml:space="preserve">inflation is assumed to be zero, so that the wage-experience profiles estimated at one point can be used to calculate life-time wage experience profiles for graduates. </w:t>
      </w:r>
    </w:p>
    <w:p w14:paraId="0BFE118C"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Graduates salaries</w:t>
      </w:r>
      <w:r w:rsidRPr="00DF7773">
        <w:rPr>
          <w:rFonts w:ascii="Calibri" w:eastAsia="Times New Roman" w:hAnsi="Calibri" w:cs="Times New Roman"/>
          <w:color w:val="auto"/>
          <w:sz w:val="22"/>
          <w:szCs w:val="22"/>
        </w:rPr>
        <w:t>—</w:t>
      </w:r>
      <w:r w:rsidRPr="00DF7773">
        <w:rPr>
          <w:rFonts w:ascii="Calibri" w:eastAsia="Times New Roman" w:hAnsi="Calibri" w:cs="Calibri"/>
          <w:color w:val="auto"/>
          <w:sz w:val="22"/>
          <w:szCs w:val="22"/>
        </w:rPr>
        <w:t>it is assumed that the salary of the graduate does not vary from year to year.  Annual earnings are calculated by multiplying weekly earnings by 52, monthly earning by 12, etc</w:t>
      </w:r>
      <w:r w:rsidRPr="00DF7773">
        <w:rPr>
          <w:rFonts w:ascii="Calibri" w:eastAsia="Times New Roman" w:hAnsi="Calibri" w:cs="Times New Roman"/>
          <w:color w:val="auto"/>
          <w:sz w:val="22"/>
          <w:szCs w:val="22"/>
        </w:rPr>
        <w:t>.</w:t>
      </w:r>
    </w:p>
    <w:p w14:paraId="2CF3E7ED"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Benefits</w:t>
      </w:r>
      <w:r w:rsidRPr="00DF7773">
        <w:rPr>
          <w:rFonts w:ascii="Calibri" w:eastAsia="Times New Roman" w:hAnsi="Calibri" w:cs="Times New Roman"/>
          <w:color w:val="auto"/>
          <w:sz w:val="22"/>
          <w:szCs w:val="22"/>
        </w:rPr>
        <w:t>—</w:t>
      </w:r>
      <w:r w:rsidRPr="00DF7773">
        <w:rPr>
          <w:rFonts w:ascii="Calibri" w:eastAsia="Times New Roman" w:hAnsi="Calibri" w:cs="Calibri"/>
          <w:color w:val="auto"/>
          <w:sz w:val="22"/>
          <w:szCs w:val="22"/>
        </w:rPr>
        <w:t xml:space="preserve">benefits are calculated using the differences in the life-stream of both the treatment and control groups attributable to higher education. </w:t>
      </w:r>
    </w:p>
    <w:p w14:paraId="24152E30"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Retirement age</w:t>
      </w:r>
      <w:r w:rsidRPr="00DF7773">
        <w:rPr>
          <w:rFonts w:ascii="Calibri" w:eastAsia="Times New Roman" w:hAnsi="Calibri" w:cs="Times New Roman"/>
          <w:color w:val="auto"/>
          <w:sz w:val="22"/>
          <w:szCs w:val="22"/>
        </w:rPr>
        <w:t>—</w:t>
      </w:r>
      <w:r w:rsidRPr="00DF7773">
        <w:rPr>
          <w:rFonts w:ascii="Calibri" w:eastAsia="Times New Roman" w:hAnsi="Calibri" w:cs="Calibri"/>
          <w:color w:val="auto"/>
          <w:sz w:val="22"/>
          <w:szCs w:val="22"/>
        </w:rPr>
        <w:t xml:space="preserve">it is assumed that individuals work until they are 60 years-old. </w:t>
      </w:r>
    </w:p>
    <w:p w14:paraId="5B99BF07" w14:textId="77777777" w:rsidR="00DF7773" w:rsidRPr="00DF7773" w:rsidRDefault="006E4C7D" w:rsidP="006E4C7D">
      <w:pPr>
        <w:pStyle w:val="ListParagraph"/>
        <w:widowControl/>
        <w:numPr>
          <w:ilvl w:val="0"/>
          <w:numId w:val="34"/>
        </w:numPr>
        <w:autoSpaceDE/>
        <w:autoSpaceDN/>
        <w:adjustRightInd/>
        <w:spacing w:after="120"/>
        <w:ind w:left="1080" w:right="720" w:hanging="360"/>
        <w:contextualSpacing w:val="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Regularity of lectures and courses</w:t>
      </w:r>
      <w:r w:rsidRPr="00DF7773">
        <w:rPr>
          <w:rFonts w:ascii="Calibri" w:eastAsia="Times New Roman" w:hAnsi="Calibri" w:cs="Times New Roman"/>
          <w:color w:val="auto"/>
          <w:sz w:val="22"/>
          <w:szCs w:val="22"/>
        </w:rPr>
        <w:t xml:space="preserve"> – </w:t>
      </w:r>
      <w:r w:rsidRPr="00DF7773">
        <w:rPr>
          <w:rFonts w:ascii="Calibri" w:eastAsia="Times New Roman" w:hAnsi="Calibri" w:cs="Calibri"/>
          <w:color w:val="auto"/>
          <w:sz w:val="22"/>
          <w:szCs w:val="22"/>
        </w:rPr>
        <w:t>it is assumed that all lectures and courses are delivered on a regular basis (without any interruption such as faculty strike) and that there are no delays in the academic calendar.</w:t>
      </w:r>
    </w:p>
    <w:p w14:paraId="34425658"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 xml:space="preserve">Table A7.4 presents the estimated NPV and IRR for the project. </w:t>
      </w:r>
      <w:r w:rsidRPr="00DF7773">
        <w:rPr>
          <w:rFonts w:ascii="Calibri" w:eastAsia="Times New Roman" w:hAnsi="Calibri" w:cs="Times New Roman"/>
          <w:color w:val="auto"/>
          <w:sz w:val="22"/>
          <w:szCs w:val="22"/>
        </w:rPr>
        <w:t>Table A7.</w:t>
      </w:r>
      <w:r w:rsidR="0065406C">
        <w:rPr>
          <w:rFonts w:ascii="Calibri" w:eastAsia="Times New Roman" w:hAnsi="Calibri" w:cs="Times New Roman"/>
          <w:color w:val="auto"/>
          <w:sz w:val="22"/>
          <w:szCs w:val="22"/>
        </w:rPr>
        <w:t>4</w:t>
      </w:r>
      <w:r w:rsidRPr="00DF7773">
        <w:rPr>
          <w:rFonts w:ascii="Calibri" w:eastAsia="Times New Roman" w:hAnsi="Calibri" w:cs="Times New Roman"/>
          <w:color w:val="auto"/>
          <w:sz w:val="22"/>
          <w:szCs w:val="22"/>
        </w:rPr>
        <w:t xml:space="preserve"> presents the CBA for the base scenario. Calculations of the IRRs and NPVs for combined estimates of the quantifiable components for the project demonstrate that the project is economically viable. The present discounted value of benefits for the overall project is estimated to be US$229.7 million. The corresponding NPV of program benefits is US$35.88 million. The IRR associated with this NPV is 24.7 percent. Overall, the cost-benefit ratio estimated that for every US$1 invested there is a return of US$1.19. Consequently, while data to measure all benefits are not available, and given the high opportunity costs for project participants, the NPV derived from quantifiable benefits is greater than the NPV of costs, and the results support investment in the proposed project. </w:t>
      </w:r>
    </w:p>
    <w:p w14:paraId="6FF74FE6" w14:textId="77777777" w:rsidR="00A925FA" w:rsidRDefault="006E4C7D" w:rsidP="00B660A4">
      <w:pPr>
        <w:keepNext/>
        <w:keepLines/>
        <w:widowControl/>
        <w:autoSpaceDE/>
        <w:autoSpaceDN/>
        <w:adjustRightInd/>
        <w:spacing w:after="120"/>
        <w:ind w:left="540" w:right="540"/>
        <w:jc w:val="center"/>
        <w:rPr>
          <w:rFonts w:asciiTheme="minorHAnsi" w:hAnsiTheme="minorHAnsi" w:cstheme="minorHAnsi"/>
          <w:b/>
          <w:bCs/>
          <w:color w:val="auto"/>
          <w:sz w:val="22"/>
          <w:szCs w:val="22"/>
        </w:rPr>
      </w:pPr>
      <w:r w:rsidRPr="00767064">
        <w:rPr>
          <w:rFonts w:asciiTheme="minorHAnsi" w:hAnsiTheme="minorHAnsi" w:cstheme="minorHAnsi"/>
          <w:b/>
          <w:bCs/>
          <w:color w:val="auto"/>
          <w:sz w:val="22"/>
          <w:szCs w:val="22"/>
        </w:rPr>
        <w:lastRenderedPageBreak/>
        <w:t>Table A7.4. Net present value (NPV) and IRR for Component 1 and 2</w:t>
      </w:r>
    </w:p>
    <w:tbl>
      <w:tblPr>
        <w:tblStyle w:val="PlainTable224"/>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264"/>
        <w:gridCol w:w="2265"/>
        <w:gridCol w:w="2265"/>
      </w:tblGrid>
      <w:tr w:rsidR="00F11684" w14:paraId="7BBD97C7" w14:textId="77777777" w:rsidTr="00F11684">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264" w:type="dxa"/>
            <w:shd w:val="clear" w:color="auto" w:fill="AEAAAA"/>
            <w:noWrap/>
            <w:vAlign w:val="center"/>
            <w:hideMark/>
          </w:tcPr>
          <w:p w14:paraId="7DC113E7" w14:textId="77777777" w:rsidR="00DF7773" w:rsidRPr="00DF7773" w:rsidRDefault="006E4C7D" w:rsidP="00B660A4">
            <w:pPr>
              <w:pStyle w:val="Normal1"/>
              <w:keepNext/>
              <w:keepLines/>
              <w:jc w:val="center"/>
              <w:rPr>
                <w:rFonts w:cs="Times New Roman"/>
              </w:rPr>
            </w:pPr>
            <w:r w:rsidRPr="00DF7773">
              <w:t>Year</w:t>
            </w:r>
          </w:p>
        </w:tc>
        <w:tc>
          <w:tcPr>
            <w:tcW w:w="2264" w:type="dxa"/>
            <w:shd w:val="clear" w:color="auto" w:fill="AEAAAA"/>
            <w:vAlign w:val="center"/>
            <w:hideMark/>
          </w:tcPr>
          <w:p w14:paraId="73256DBD" w14:textId="77777777" w:rsidR="00DF7773" w:rsidRPr="00DF7773" w:rsidRDefault="006E4C7D">
            <w:pPr>
              <w:keepNext/>
              <w:keepLines/>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Cost</w:t>
            </w:r>
            <w:r w:rsidR="00E60152">
              <w:rPr>
                <w:rFonts w:ascii="Calibri" w:eastAsia="Times New Roman" w:hAnsi="Calibri" w:cs="Calibri"/>
                <w:color w:val="auto"/>
                <w:sz w:val="22"/>
                <w:szCs w:val="22"/>
              </w:rPr>
              <w:t xml:space="preserve"> (</w:t>
            </w:r>
            <w:r w:rsidR="00752629">
              <w:rPr>
                <w:rFonts w:ascii="Calibri" w:eastAsia="Times New Roman" w:hAnsi="Calibri" w:cs="Calibri"/>
                <w:color w:val="auto"/>
                <w:sz w:val="22"/>
                <w:szCs w:val="22"/>
              </w:rPr>
              <w:t>US$</w:t>
            </w:r>
            <w:r w:rsidR="00E60152">
              <w:rPr>
                <w:rFonts w:ascii="Calibri" w:eastAsia="Times New Roman" w:hAnsi="Calibri" w:cs="Calibri"/>
                <w:color w:val="auto"/>
                <w:sz w:val="22"/>
                <w:szCs w:val="22"/>
              </w:rPr>
              <w:t>)</w:t>
            </w:r>
          </w:p>
        </w:tc>
        <w:tc>
          <w:tcPr>
            <w:tcW w:w="2265" w:type="dxa"/>
            <w:shd w:val="clear" w:color="auto" w:fill="AEAAAA"/>
            <w:vAlign w:val="center"/>
            <w:hideMark/>
          </w:tcPr>
          <w:p w14:paraId="7DEFF05B" w14:textId="77777777" w:rsidR="00DF7773" w:rsidRPr="00DF7773" w:rsidRDefault="006E4C7D">
            <w:pPr>
              <w:keepNext/>
              <w:keepLines/>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Benefits</w:t>
            </w:r>
            <w:r w:rsidR="00E60152">
              <w:rPr>
                <w:rFonts w:ascii="Calibri" w:eastAsia="Times New Roman" w:hAnsi="Calibri" w:cs="Calibri"/>
                <w:color w:val="auto"/>
                <w:sz w:val="22"/>
                <w:szCs w:val="22"/>
              </w:rPr>
              <w:t xml:space="preserve"> (US</w:t>
            </w:r>
            <w:r w:rsidR="00752629">
              <w:rPr>
                <w:rFonts w:ascii="Calibri" w:eastAsia="Times New Roman" w:hAnsi="Calibri" w:cs="Calibri"/>
                <w:color w:val="auto"/>
                <w:sz w:val="22"/>
                <w:szCs w:val="22"/>
              </w:rPr>
              <w:t>$</w:t>
            </w:r>
            <w:r w:rsidR="00E60152">
              <w:rPr>
                <w:rFonts w:ascii="Calibri" w:eastAsia="Times New Roman" w:hAnsi="Calibri" w:cs="Calibri"/>
                <w:color w:val="auto"/>
                <w:sz w:val="22"/>
                <w:szCs w:val="22"/>
              </w:rPr>
              <w:t>)</w:t>
            </w:r>
          </w:p>
        </w:tc>
        <w:tc>
          <w:tcPr>
            <w:tcW w:w="2265" w:type="dxa"/>
            <w:shd w:val="clear" w:color="auto" w:fill="AEAAAA"/>
            <w:vAlign w:val="center"/>
            <w:hideMark/>
          </w:tcPr>
          <w:p w14:paraId="78E4C745" w14:textId="77777777" w:rsidR="00DF7773" w:rsidRPr="00DF7773" w:rsidRDefault="006E4C7D">
            <w:pPr>
              <w:keepNext/>
              <w:keepLines/>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Benefits - Costs</w:t>
            </w:r>
          </w:p>
        </w:tc>
      </w:tr>
      <w:tr w:rsidR="00F11684" w14:paraId="70FC6B8E"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337494EB" w14:textId="77777777" w:rsidR="00DF7773" w:rsidRPr="00DF7773" w:rsidRDefault="006E4C7D" w:rsidP="00B660A4">
            <w:pPr>
              <w:pStyle w:val="Normal1"/>
              <w:keepNext/>
              <w:keepLines/>
              <w:rPr>
                <w:rFonts w:cs="Times New Roman"/>
              </w:rPr>
            </w:pPr>
            <w:r w:rsidRPr="00DF7773">
              <w:t>2019</w:t>
            </w:r>
          </w:p>
        </w:tc>
        <w:tc>
          <w:tcPr>
            <w:tcW w:w="2264" w:type="dxa"/>
            <w:noWrap/>
            <w:vAlign w:val="center"/>
            <w:hideMark/>
          </w:tcPr>
          <w:p w14:paraId="1A81DD4E"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5,422,667</w:t>
            </w:r>
          </w:p>
        </w:tc>
        <w:tc>
          <w:tcPr>
            <w:tcW w:w="2265" w:type="dxa"/>
            <w:noWrap/>
            <w:vAlign w:val="center"/>
            <w:hideMark/>
          </w:tcPr>
          <w:p w14:paraId="0313BC53"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30,376,787</w:t>
            </w:r>
          </w:p>
        </w:tc>
        <w:tc>
          <w:tcPr>
            <w:tcW w:w="2265" w:type="dxa"/>
            <w:noWrap/>
            <w:vAlign w:val="center"/>
            <w:hideMark/>
          </w:tcPr>
          <w:p w14:paraId="272C7E77"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24,954,121</w:t>
            </w:r>
          </w:p>
        </w:tc>
      </w:tr>
      <w:tr w:rsidR="00F11684" w14:paraId="100F03FC"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1EB70CA4" w14:textId="77777777" w:rsidR="00DF7773" w:rsidRPr="00DF7773" w:rsidRDefault="006E4C7D" w:rsidP="00B660A4">
            <w:pPr>
              <w:pStyle w:val="Normal1"/>
              <w:keepNext/>
              <w:keepLines/>
              <w:rPr>
                <w:rFonts w:cs="Times New Roman"/>
              </w:rPr>
            </w:pPr>
            <w:r w:rsidRPr="00DF7773">
              <w:t>2020</w:t>
            </w:r>
          </w:p>
        </w:tc>
        <w:tc>
          <w:tcPr>
            <w:tcW w:w="2264" w:type="dxa"/>
            <w:noWrap/>
            <w:vAlign w:val="center"/>
            <w:hideMark/>
          </w:tcPr>
          <w:p w14:paraId="6F6CB256"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24,850,000</w:t>
            </w:r>
          </w:p>
        </w:tc>
        <w:tc>
          <w:tcPr>
            <w:tcW w:w="2265" w:type="dxa"/>
            <w:noWrap/>
            <w:vAlign w:val="center"/>
            <w:hideMark/>
          </w:tcPr>
          <w:p w14:paraId="38028760"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28,233,294</w:t>
            </w:r>
          </w:p>
        </w:tc>
        <w:tc>
          <w:tcPr>
            <w:tcW w:w="2265" w:type="dxa"/>
            <w:noWrap/>
            <w:vAlign w:val="center"/>
            <w:hideMark/>
          </w:tcPr>
          <w:p w14:paraId="54104AB6"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3,383,294</w:t>
            </w:r>
          </w:p>
        </w:tc>
      </w:tr>
      <w:tr w:rsidR="00F11684" w14:paraId="6CFFBF4B"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64" w:type="dxa"/>
            <w:vAlign w:val="center"/>
            <w:hideMark/>
          </w:tcPr>
          <w:p w14:paraId="2B188230" w14:textId="77777777" w:rsidR="00DF7773" w:rsidRPr="00DF7773" w:rsidRDefault="006E4C7D" w:rsidP="00B660A4">
            <w:pPr>
              <w:pStyle w:val="Normal1"/>
              <w:keepNext/>
              <w:keepLines/>
              <w:rPr>
                <w:rFonts w:cs="Times New Roman"/>
              </w:rPr>
            </w:pPr>
            <w:r w:rsidRPr="00DF7773">
              <w:t>2021</w:t>
            </w:r>
          </w:p>
        </w:tc>
        <w:tc>
          <w:tcPr>
            <w:tcW w:w="2264" w:type="dxa"/>
            <w:noWrap/>
            <w:vAlign w:val="center"/>
            <w:hideMark/>
          </w:tcPr>
          <w:p w14:paraId="66472248"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37,611,607</w:t>
            </w:r>
          </w:p>
        </w:tc>
        <w:tc>
          <w:tcPr>
            <w:tcW w:w="2265" w:type="dxa"/>
            <w:noWrap/>
            <w:vAlign w:val="center"/>
            <w:hideMark/>
          </w:tcPr>
          <w:p w14:paraId="51FB22DC"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36,221,119</w:t>
            </w:r>
          </w:p>
        </w:tc>
        <w:tc>
          <w:tcPr>
            <w:tcW w:w="2265" w:type="dxa"/>
            <w:noWrap/>
            <w:vAlign w:val="center"/>
            <w:hideMark/>
          </w:tcPr>
          <w:p w14:paraId="2A7531AF"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-1,390,488</w:t>
            </w:r>
          </w:p>
        </w:tc>
      </w:tr>
      <w:tr w:rsidR="00F11684" w14:paraId="208ECA3C"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2A5A8D58" w14:textId="77777777" w:rsidR="00DF7773" w:rsidRPr="00DF7773" w:rsidRDefault="006E4C7D" w:rsidP="00B660A4">
            <w:pPr>
              <w:pStyle w:val="Normal1"/>
              <w:keepNext/>
              <w:keepLines/>
              <w:rPr>
                <w:rFonts w:cs="Times New Roman"/>
              </w:rPr>
            </w:pPr>
            <w:r w:rsidRPr="00DF7773">
              <w:t>2022</w:t>
            </w:r>
          </w:p>
        </w:tc>
        <w:tc>
          <w:tcPr>
            <w:tcW w:w="2264" w:type="dxa"/>
            <w:noWrap/>
            <w:vAlign w:val="center"/>
            <w:hideMark/>
          </w:tcPr>
          <w:p w14:paraId="6EED2E6D"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45,539,700</w:t>
            </w:r>
          </w:p>
        </w:tc>
        <w:tc>
          <w:tcPr>
            <w:tcW w:w="2265" w:type="dxa"/>
            <w:noWrap/>
            <w:vAlign w:val="center"/>
            <w:hideMark/>
          </w:tcPr>
          <w:p w14:paraId="1C1AF40D"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31,927,423</w:t>
            </w:r>
          </w:p>
        </w:tc>
        <w:tc>
          <w:tcPr>
            <w:tcW w:w="2265" w:type="dxa"/>
            <w:noWrap/>
            <w:vAlign w:val="center"/>
            <w:hideMark/>
          </w:tcPr>
          <w:p w14:paraId="5111524A"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-13,612,277</w:t>
            </w:r>
          </w:p>
        </w:tc>
      </w:tr>
      <w:tr w:rsidR="00F11684" w14:paraId="400CC7E8"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20F1221C" w14:textId="77777777" w:rsidR="00DF7773" w:rsidRPr="00DF7773" w:rsidRDefault="006E4C7D" w:rsidP="00B660A4">
            <w:pPr>
              <w:pStyle w:val="Normal1"/>
              <w:keepNext/>
              <w:keepLines/>
              <w:rPr>
                <w:rFonts w:cs="Times New Roman"/>
              </w:rPr>
            </w:pPr>
            <w:r w:rsidRPr="00DF7773">
              <w:t>2023</w:t>
            </w:r>
          </w:p>
        </w:tc>
        <w:tc>
          <w:tcPr>
            <w:tcW w:w="2264" w:type="dxa"/>
            <w:noWrap/>
            <w:vAlign w:val="center"/>
            <w:hideMark/>
          </w:tcPr>
          <w:p w14:paraId="5DB65C7E"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42,493,281</w:t>
            </w:r>
          </w:p>
        </w:tc>
        <w:tc>
          <w:tcPr>
            <w:tcW w:w="2265" w:type="dxa"/>
            <w:noWrap/>
            <w:vAlign w:val="center"/>
            <w:hideMark/>
          </w:tcPr>
          <w:p w14:paraId="38074330"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33,090,936</w:t>
            </w:r>
          </w:p>
        </w:tc>
        <w:tc>
          <w:tcPr>
            <w:tcW w:w="2265" w:type="dxa"/>
            <w:noWrap/>
            <w:vAlign w:val="center"/>
            <w:hideMark/>
          </w:tcPr>
          <w:p w14:paraId="09A9541E"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-9,402,345</w:t>
            </w:r>
          </w:p>
        </w:tc>
      </w:tr>
      <w:tr w:rsidR="00F11684" w14:paraId="01C873FE"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455DF449" w14:textId="77777777" w:rsidR="00DF7773" w:rsidRPr="00DF7773" w:rsidRDefault="006E4C7D" w:rsidP="00B660A4">
            <w:pPr>
              <w:pStyle w:val="Normal1"/>
              <w:keepNext/>
              <w:keepLines/>
              <w:rPr>
                <w:rFonts w:cs="Times New Roman"/>
              </w:rPr>
            </w:pPr>
            <w:r w:rsidRPr="00DF7773">
              <w:t>2024</w:t>
            </w:r>
          </w:p>
        </w:tc>
        <w:tc>
          <w:tcPr>
            <w:tcW w:w="2264" w:type="dxa"/>
            <w:noWrap/>
            <w:vAlign w:val="center"/>
            <w:hideMark/>
          </w:tcPr>
          <w:p w14:paraId="407168AA"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28,783,673</w:t>
            </w:r>
          </w:p>
        </w:tc>
        <w:tc>
          <w:tcPr>
            <w:tcW w:w="2265" w:type="dxa"/>
            <w:noWrap/>
            <w:vAlign w:val="center"/>
            <w:hideMark/>
          </w:tcPr>
          <w:p w14:paraId="59C91AEC"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34,299,143</w:t>
            </w:r>
          </w:p>
        </w:tc>
        <w:tc>
          <w:tcPr>
            <w:tcW w:w="2265" w:type="dxa"/>
            <w:noWrap/>
            <w:vAlign w:val="center"/>
            <w:hideMark/>
          </w:tcPr>
          <w:p w14:paraId="131AAF6C"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5,515,470</w:t>
            </w:r>
          </w:p>
        </w:tc>
      </w:tr>
      <w:tr w:rsidR="00F11684" w14:paraId="28729F7D"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02167BC5" w14:textId="77777777" w:rsidR="00DF7773" w:rsidRPr="00DF7773" w:rsidRDefault="006E4C7D" w:rsidP="00B660A4">
            <w:pPr>
              <w:pStyle w:val="Normal1"/>
              <w:keepNext/>
              <w:keepLines/>
              <w:rPr>
                <w:rFonts w:cs="Times New Roman"/>
              </w:rPr>
            </w:pPr>
            <w:r w:rsidRPr="00DF7773">
              <w:t>2025</w:t>
            </w:r>
          </w:p>
        </w:tc>
        <w:tc>
          <w:tcPr>
            <w:tcW w:w="2264" w:type="dxa"/>
            <w:noWrap/>
            <w:vAlign w:val="center"/>
            <w:hideMark/>
          </w:tcPr>
          <w:p w14:paraId="3396D34A"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9,116,658</w:t>
            </w:r>
          </w:p>
        </w:tc>
        <w:tc>
          <w:tcPr>
            <w:tcW w:w="2265" w:type="dxa"/>
            <w:noWrap/>
            <w:vAlign w:val="center"/>
            <w:hideMark/>
          </w:tcPr>
          <w:p w14:paraId="3C349A7D"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35,553,864</w:t>
            </w:r>
          </w:p>
        </w:tc>
        <w:tc>
          <w:tcPr>
            <w:tcW w:w="2265" w:type="dxa"/>
            <w:noWrap/>
            <w:vAlign w:val="center"/>
            <w:hideMark/>
          </w:tcPr>
          <w:p w14:paraId="49179316"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26,437,206</w:t>
            </w:r>
          </w:p>
        </w:tc>
      </w:tr>
      <w:tr w:rsidR="00F11684" w14:paraId="2811D5E7"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14:paraId="505D58D9" w14:textId="77777777" w:rsidR="00DF7773" w:rsidRPr="00DF7773" w:rsidRDefault="006E4C7D" w:rsidP="00B660A4">
            <w:pPr>
              <w:pStyle w:val="Normal1"/>
              <w:keepNext/>
              <w:keepLines/>
              <w:rPr>
                <w:rFonts w:cs="Times New Roman"/>
              </w:rPr>
            </w:pPr>
            <w:r w:rsidRPr="00DF7773">
              <w:t>Totals (and NPV)</w:t>
            </w:r>
          </w:p>
        </w:tc>
        <w:tc>
          <w:tcPr>
            <w:tcW w:w="2264" w:type="dxa"/>
            <w:noWrap/>
            <w:vAlign w:val="center"/>
            <w:hideMark/>
          </w:tcPr>
          <w:p w14:paraId="28265FE4"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193,817,586</w:t>
            </w:r>
          </w:p>
        </w:tc>
        <w:tc>
          <w:tcPr>
            <w:tcW w:w="2265" w:type="dxa"/>
            <w:noWrap/>
            <w:vAlign w:val="center"/>
            <w:hideMark/>
          </w:tcPr>
          <w:p w14:paraId="6339663F"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2"/>
                <w:szCs w:val="22"/>
              </w:rPr>
            </w:pPr>
            <w:r w:rsidRPr="00DF7773">
              <w:rPr>
                <w:rFonts w:ascii="Calibri" w:eastAsia="Times New Roman" w:hAnsi="Calibri" w:cs="Calibri"/>
                <w:color w:val="auto"/>
                <w:sz w:val="22"/>
                <w:szCs w:val="22"/>
              </w:rPr>
              <w:t>229,702,565</w:t>
            </w:r>
          </w:p>
        </w:tc>
        <w:tc>
          <w:tcPr>
            <w:tcW w:w="2265" w:type="dxa"/>
            <w:noWrap/>
            <w:vAlign w:val="center"/>
            <w:hideMark/>
          </w:tcPr>
          <w:p w14:paraId="2C147679" w14:textId="77777777" w:rsidR="00DF7773" w:rsidRPr="00DF7773" w:rsidRDefault="006E4C7D">
            <w:pPr>
              <w:keepNext/>
              <w:keepLines/>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35,884,979</w:t>
            </w:r>
          </w:p>
        </w:tc>
      </w:tr>
      <w:tr w:rsidR="00F11684" w14:paraId="31B6CFCE"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64" w:type="dxa"/>
            <w:noWrap/>
            <w:vAlign w:val="center"/>
          </w:tcPr>
          <w:p w14:paraId="4F47BF81" w14:textId="77777777" w:rsidR="00DF7773" w:rsidRPr="00DF7773" w:rsidRDefault="006E4C7D" w:rsidP="00B660A4">
            <w:pPr>
              <w:pStyle w:val="Normal1"/>
              <w:keepNext/>
              <w:keepLines/>
              <w:rPr>
                <w:rFonts w:cs="Times New Roman"/>
              </w:rPr>
            </w:pPr>
            <w:r w:rsidRPr="00DF7773">
              <w:t>IRR</w:t>
            </w:r>
          </w:p>
        </w:tc>
        <w:tc>
          <w:tcPr>
            <w:tcW w:w="2264" w:type="dxa"/>
            <w:noWrap/>
            <w:vAlign w:val="center"/>
          </w:tcPr>
          <w:p w14:paraId="0E8AA7BC" w14:textId="77777777" w:rsidR="00DF7773" w:rsidRPr="00DF7773" w:rsidRDefault="00DF7773">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22"/>
                <w:szCs w:val="22"/>
              </w:rPr>
            </w:pPr>
          </w:p>
        </w:tc>
        <w:tc>
          <w:tcPr>
            <w:tcW w:w="2265" w:type="dxa"/>
            <w:noWrap/>
            <w:vAlign w:val="center"/>
          </w:tcPr>
          <w:p w14:paraId="7851920A" w14:textId="77777777" w:rsidR="00DF7773" w:rsidRPr="00DF7773" w:rsidRDefault="00DF7773">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sz w:val="22"/>
                <w:szCs w:val="22"/>
              </w:rPr>
            </w:pPr>
          </w:p>
        </w:tc>
        <w:tc>
          <w:tcPr>
            <w:tcW w:w="2265" w:type="dxa"/>
            <w:noWrap/>
            <w:vAlign w:val="center"/>
          </w:tcPr>
          <w:p w14:paraId="6C5C730E" w14:textId="77777777" w:rsidR="00DF7773" w:rsidRPr="00DF7773" w:rsidRDefault="006E4C7D">
            <w:pPr>
              <w:keepNext/>
              <w:keepLines/>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24.70%</w:t>
            </w:r>
          </w:p>
        </w:tc>
      </w:tr>
    </w:tbl>
    <w:p w14:paraId="4D4EE515" w14:textId="77777777" w:rsidR="00A925FA" w:rsidRPr="000D2743" w:rsidRDefault="006E4C7D" w:rsidP="00B660A4">
      <w:pPr>
        <w:pStyle w:val="Normal1"/>
        <w:keepNext/>
        <w:keepLines/>
        <w:rPr>
          <w:i/>
          <w:sz w:val="20"/>
          <w:szCs w:val="20"/>
        </w:rPr>
      </w:pPr>
      <w:r w:rsidRPr="00F84FFE">
        <w:rPr>
          <w:i/>
          <w:sz w:val="20"/>
          <w:szCs w:val="20"/>
        </w:rPr>
        <w:t>Source</w:t>
      </w:r>
      <w:r w:rsidRPr="000D2743">
        <w:rPr>
          <w:i/>
          <w:sz w:val="20"/>
          <w:szCs w:val="20"/>
        </w:rPr>
        <w:t xml:space="preserve">: </w:t>
      </w:r>
      <w:r w:rsidR="00926BE3">
        <w:rPr>
          <w:i/>
          <w:sz w:val="20"/>
          <w:szCs w:val="20"/>
        </w:rPr>
        <w:t xml:space="preserve">World Bank </w:t>
      </w:r>
      <w:r w:rsidRPr="000D2743">
        <w:rPr>
          <w:i/>
          <w:sz w:val="20"/>
          <w:szCs w:val="20"/>
        </w:rPr>
        <w:t>calculations using data from The World Bank Development Research Group Poverty and Inequality Team, 2013</w:t>
      </w:r>
      <w:r w:rsidR="002C5FB5">
        <w:rPr>
          <w:i/>
          <w:sz w:val="20"/>
          <w:szCs w:val="20"/>
        </w:rPr>
        <w:t>.</w:t>
      </w:r>
    </w:p>
    <w:p w14:paraId="66B728E6" w14:textId="77777777" w:rsidR="00A925FA" w:rsidRPr="000F2E70" w:rsidRDefault="006E4C7D" w:rsidP="00402B3B">
      <w:pPr>
        <w:tabs>
          <w:tab w:val="left" w:pos="0"/>
          <w:tab w:val="left" w:pos="720"/>
        </w:tabs>
        <w:spacing w:after="120"/>
        <w:rPr>
          <w:rFonts w:asciiTheme="minorHAnsi" w:hAnsiTheme="minorHAnsi" w:cstheme="minorHAnsi"/>
          <w:i/>
          <w:sz w:val="22"/>
          <w:szCs w:val="22"/>
          <w:u w:val="single"/>
        </w:rPr>
      </w:pPr>
      <w:r w:rsidRPr="000F2E70">
        <w:rPr>
          <w:rFonts w:asciiTheme="minorHAnsi" w:hAnsiTheme="minorHAnsi" w:cstheme="minorHAnsi"/>
          <w:b/>
          <w:i/>
          <w:sz w:val="22"/>
          <w:szCs w:val="22"/>
          <w:u w:val="single"/>
        </w:rPr>
        <w:t>Sensitivity Analysis</w:t>
      </w:r>
    </w:p>
    <w:p w14:paraId="1BA8EA54"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The sensitivity analysis relaxes the base-case assumptions to explore IRR under different scenarios.</w:t>
      </w:r>
      <w:r w:rsidRPr="00DF7773">
        <w:rPr>
          <w:rFonts w:ascii="Calibri" w:eastAsia="Times New Roman" w:hAnsi="Calibri" w:cs="Times New Roman"/>
          <w:color w:val="auto"/>
          <w:sz w:val="22"/>
          <w:szCs w:val="22"/>
        </w:rPr>
        <w:t xml:space="preserve"> The sensitivity analysis can be done in different ways, in this case, a lower and upper scenario were conducted assuming lower and higher enrollment rates for beneficiary students.</w:t>
      </w:r>
    </w:p>
    <w:p w14:paraId="3A326C23"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rPr>
        <w:t>Lower-bound scenario (assuming 85 percent of the student target value):</w:t>
      </w:r>
      <w:r w:rsidRPr="00DF7773">
        <w:rPr>
          <w:rFonts w:ascii="Calibri" w:eastAsia="Times New Roman" w:hAnsi="Calibri" w:cs="Times New Roman"/>
          <w:color w:val="auto"/>
          <w:sz w:val="22"/>
          <w:szCs w:val="22"/>
        </w:rPr>
        <w:t xml:space="preserve"> Table A7.5 presents projected outcomes if the project achieves 85 percent of its student beneficiary target. While the returns to the project under the lower-case scenario assumptions are lower at 14.5 percent, they remain above the discount rate of 12 percent. Under these assumptions, the cost-benefit analysis demonstrates that the project will still generate positive returns, and for each dollar invested in the project, US$1.14 will be generated in benefits.</w:t>
      </w:r>
    </w:p>
    <w:p w14:paraId="3B6B4977" w14:textId="77777777" w:rsidR="00A925FA" w:rsidRPr="000F2E70" w:rsidRDefault="006E4C7D" w:rsidP="002D1EB3">
      <w:pPr>
        <w:keepNext/>
        <w:keepLines/>
        <w:tabs>
          <w:tab w:val="left" w:pos="720"/>
        </w:tabs>
        <w:spacing w:after="120"/>
        <w:ind w:left="180" w:right="180"/>
        <w:jc w:val="center"/>
        <w:rPr>
          <w:rFonts w:asciiTheme="minorHAnsi" w:eastAsia="Times New Roman" w:hAnsiTheme="minorHAnsi" w:cstheme="minorHAnsi"/>
          <w:sz w:val="22"/>
          <w:szCs w:val="22"/>
        </w:rPr>
      </w:pPr>
      <w:r w:rsidRPr="000F2E70">
        <w:rPr>
          <w:rFonts w:asciiTheme="minorHAnsi" w:eastAsia="Times New Roman" w:hAnsiTheme="minorHAnsi" w:cstheme="minorHAnsi"/>
          <w:b/>
          <w:sz w:val="22"/>
          <w:szCs w:val="22"/>
        </w:rPr>
        <w:t xml:space="preserve">Table A7.5: </w:t>
      </w:r>
      <w:r w:rsidRPr="000F2E70">
        <w:rPr>
          <w:rFonts w:asciiTheme="minorHAnsi" w:eastAsia="Times New Roman" w:hAnsiTheme="minorHAnsi" w:cstheme="minorHAnsi"/>
          <w:b/>
          <w:i/>
          <w:sz w:val="22"/>
          <w:szCs w:val="22"/>
        </w:rPr>
        <w:t>Lower-bound scenario: Net Present Value (NPV) and Internal Rate of Return (IRR)</w:t>
      </w:r>
    </w:p>
    <w:tbl>
      <w:tblPr>
        <w:tblStyle w:val="PlainTable22"/>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2340"/>
        <w:gridCol w:w="1800"/>
        <w:gridCol w:w="2503"/>
      </w:tblGrid>
      <w:tr w:rsidR="00F11684" w14:paraId="5D36D650" w14:textId="77777777" w:rsidTr="00F11684">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055" w:type="dxa"/>
            <w:shd w:val="clear" w:color="auto" w:fill="AEAAAA" w:themeFill="background2" w:themeFillShade="BF"/>
            <w:noWrap/>
            <w:vAlign w:val="center"/>
            <w:hideMark/>
          </w:tcPr>
          <w:p w14:paraId="1DEE3067" w14:textId="77777777" w:rsidR="00A925FA" w:rsidRPr="000F2E70" w:rsidRDefault="006E4C7D" w:rsidP="00B660A4">
            <w:pPr>
              <w:pStyle w:val="Normal1"/>
              <w:jc w:val="center"/>
            </w:pPr>
            <w:r w:rsidRPr="000F2E70">
              <w:t>Year</w:t>
            </w:r>
          </w:p>
        </w:tc>
        <w:tc>
          <w:tcPr>
            <w:tcW w:w="2340" w:type="dxa"/>
            <w:shd w:val="clear" w:color="auto" w:fill="AEAAAA" w:themeFill="background2" w:themeFillShade="BF"/>
            <w:vAlign w:val="center"/>
            <w:hideMark/>
          </w:tcPr>
          <w:p w14:paraId="55C38E8C" w14:textId="77777777" w:rsidR="00A925FA" w:rsidRPr="000F2E70" w:rsidRDefault="006E4C7D" w:rsidP="00402B3B">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Cost</w:t>
            </w:r>
            <w:r w:rsidR="007D3938">
              <w:rPr>
                <w:rFonts w:asciiTheme="minorHAnsi" w:hAnsiTheme="minorHAnsi" w:cstheme="minorHAnsi"/>
                <w:sz w:val="22"/>
                <w:szCs w:val="22"/>
              </w:rPr>
              <w:t xml:space="preserve"> </w:t>
            </w:r>
            <w:r w:rsidR="007D3938">
              <w:rPr>
                <w:rFonts w:ascii="Calibri" w:eastAsia="Times New Roman" w:hAnsi="Calibri" w:cs="Calibri"/>
                <w:color w:val="auto"/>
                <w:sz w:val="22"/>
                <w:szCs w:val="22"/>
              </w:rPr>
              <w:t>(US</w:t>
            </w:r>
            <w:r w:rsidR="00752629">
              <w:rPr>
                <w:rFonts w:ascii="Calibri" w:eastAsia="Times New Roman" w:hAnsi="Calibri" w:cs="Calibri"/>
                <w:color w:val="auto"/>
                <w:sz w:val="22"/>
                <w:szCs w:val="22"/>
              </w:rPr>
              <w:t>$</w:t>
            </w:r>
            <w:r w:rsidR="007D3938">
              <w:rPr>
                <w:rFonts w:ascii="Calibri" w:eastAsia="Times New Roman" w:hAnsi="Calibri" w:cs="Calibri"/>
                <w:color w:val="auto"/>
                <w:sz w:val="22"/>
                <w:szCs w:val="22"/>
              </w:rPr>
              <w:t>)</w:t>
            </w:r>
          </w:p>
        </w:tc>
        <w:tc>
          <w:tcPr>
            <w:tcW w:w="1800" w:type="dxa"/>
            <w:shd w:val="clear" w:color="auto" w:fill="AEAAAA" w:themeFill="background2" w:themeFillShade="BF"/>
            <w:vAlign w:val="center"/>
            <w:hideMark/>
          </w:tcPr>
          <w:p w14:paraId="4A40745D" w14:textId="77777777" w:rsidR="00A925FA" w:rsidRPr="000F2E70" w:rsidRDefault="006E4C7D" w:rsidP="00402B3B">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Benefits</w:t>
            </w:r>
            <w:r w:rsidR="007D3938">
              <w:rPr>
                <w:rFonts w:asciiTheme="minorHAnsi" w:hAnsiTheme="minorHAnsi" w:cstheme="minorHAnsi"/>
                <w:sz w:val="22"/>
                <w:szCs w:val="22"/>
              </w:rPr>
              <w:t xml:space="preserve"> </w:t>
            </w:r>
            <w:r w:rsidR="007D3938">
              <w:rPr>
                <w:rFonts w:ascii="Calibri" w:eastAsia="Times New Roman" w:hAnsi="Calibri" w:cs="Calibri"/>
                <w:color w:val="auto"/>
                <w:sz w:val="22"/>
                <w:szCs w:val="22"/>
              </w:rPr>
              <w:t>(US</w:t>
            </w:r>
            <w:r w:rsidR="00752629">
              <w:rPr>
                <w:rFonts w:ascii="Calibri" w:eastAsia="Times New Roman" w:hAnsi="Calibri" w:cs="Calibri"/>
                <w:color w:val="auto"/>
                <w:sz w:val="22"/>
                <w:szCs w:val="22"/>
              </w:rPr>
              <w:t>$</w:t>
            </w:r>
            <w:r w:rsidR="007D3938">
              <w:rPr>
                <w:rFonts w:ascii="Calibri" w:eastAsia="Times New Roman" w:hAnsi="Calibri" w:cs="Calibri"/>
                <w:color w:val="auto"/>
                <w:sz w:val="22"/>
                <w:szCs w:val="22"/>
              </w:rPr>
              <w:t>)</w:t>
            </w:r>
          </w:p>
        </w:tc>
        <w:tc>
          <w:tcPr>
            <w:tcW w:w="2503" w:type="dxa"/>
            <w:shd w:val="clear" w:color="auto" w:fill="AEAAAA" w:themeFill="background2" w:themeFillShade="BF"/>
            <w:vAlign w:val="center"/>
            <w:hideMark/>
          </w:tcPr>
          <w:p w14:paraId="25BCF605" w14:textId="77777777" w:rsidR="00A925FA" w:rsidRPr="000F2E70" w:rsidRDefault="006E4C7D" w:rsidP="00402B3B">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Benefits - Costs</w:t>
            </w:r>
          </w:p>
        </w:tc>
      </w:tr>
      <w:tr w:rsidR="00F11684" w14:paraId="298F2E0B"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1BC89341" w14:textId="77777777" w:rsidR="00A925FA" w:rsidRPr="000F2E70" w:rsidRDefault="006E4C7D" w:rsidP="00B660A4">
            <w:pPr>
              <w:pStyle w:val="Normal1"/>
            </w:pPr>
            <w:r w:rsidRPr="000F2E70">
              <w:t>2019</w:t>
            </w:r>
          </w:p>
        </w:tc>
        <w:tc>
          <w:tcPr>
            <w:tcW w:w="2340" w:type="dxa"/>
            <w:noWrap/>
            <w:vAlign w:val="center"/>
            <w:hideMark/>
          </w:tcPr>
          <w:p w14:paraId="78C5F66F"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5,422,667</w:t>
            </w:r>
          </w:p>
        </w:tc>
        <w:tc>
          <w:tcPr>
            <w:tcW w:w="1800" w:type="dxa"/>
            <w:noWrap/>
            <w:vAlign w:val="center"/>
            <w:hideMark/>
          </w:tcPr>
          <w:p w14:paraId="5D8BE7A6"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29,427,133</w:t>
            </w:r>
          </w:p>
        </w:tc>
        <w:tc>
          <w:tcPr>
            <w:tcW w:w="2503" w:type="dxa"/>
            <w:noWrap/>
            <w:vAlign w:val="center"/>
            <w:hideMark/>
          </w:tcPr>
          <w:p w14:paraId="5B42B7B9"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24,004,466</w:t>
            </w:r>
          </w:p>
        </w:tc>
      </w:tr>
      <w:tr w:rsidR="00F11684" w14:paraId="3FD65F2A"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74E61CCE" w14:textId="77777777" w:rsidR="00A925FA" w:rsidRPr="000F2E70" w:rsidRDefault="006E4C7D" w:rsidP="00B660A4">
            <w:pPr>
              <w:pStyle w:val="Normal1"/>
            </w:pPr>
            <w:r w:rsidRPr="000F2E70">
              <w:t>2020</w:t>
            </w:r>
          </w:p>
        </w:tc>
        <w:tc>
          <w:tcPr>
            <w:tcW w:w="2340" w:type="dxa"/>
            <w:noWrap/>
            <w:vAlign w:val="center"/>
            <w:hideMark/>
          </w:tcPr>
          <w:p w14:paraId="3AEC0F9C"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24,850,000</w:t>
            </w:r>
          </w:p>
        </w:tc>
        <w:tc>
          <w:tcPr>
            <w:tcW w:w="1800" w:type="dxa"/>
            <w:noWrap/>
            <w:vAlign w:val="center"/>
            <w:hideMark/>
          </w:tcPr>
          <w:p w14:paraId="0D1FA86B"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27,132,842</w:t>
            </w:r>
          </w:p>
        </w:tc>
        <w:tc>
          <w:tcPr>
            <w:tcW w:w="2503" w:type="dxa"/>
            <w:noWrap/>
            <w:vAlign w:val="center"/>
            <w:hideMark/>
          </w:tcPr>
          <w:p w14:paraId="128CD50F"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2,282,842</w:t>
            </w:r>
          </w:p>
        </w:tc>
      </w:tr>
      <w:tr w:rsidR="00F11684" w14:paraId="006AE763"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vAlign w:val="center"/>
            <w:hideMark/>
          </w:tcPr>
          <w:p w14:paraId="1E0DA95F" w14:textId="77777777" w:rsidR="00A925FA" w:rsidRPr="000F2E70" w:rsidRDefault="006E4C7D" w:rsidP="00B660A4">
            <w:pPr>
              <w:pStyle w:val="Normal1"/>
            </w:pPr>
            <w:r w:rsidRPr="000F2E70">
              <w:t>2021</w:t>
            </w:r>
          </w:p>
        </w:tc>
        <w:tc>
          <w:tcPr>
            <w:tcW w:w="2340" w:type="dxa"/>
            <w:noWrap/>
            <w:vAlign w:val="center"/>
            <w:hideMark/>
          </w:tcPr>
          <w:p w14:paraId="0D27768F"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37,611,607</w:t>
            </w:r>
          </w:p>
        </w:tc>
        <w:tc>
          <w:tcPr>
            <w:tcW w:w="1800" w:type="dxa"/>
            <w:noWrap/>
            <w:vAlign w:val="center"/>
            <w:hideMark/>
          </w:tcPr>
          <w:p w14:paraId="3DFC05A5"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35,043,854</w:t>
            </w:r>
          </w:p>
        </w:tc>
        <w:tc>
          <w:tcPr>
            <w:tcW w:w="2503" w:type="dxa"/>
            <w:noWrap/>
            <w:vAlign w:val="center"/>
            <w:hideMark/>
          </w:tcPr>
          <w:p w14:paraId="08715F8A"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-2,567,753</w:t>
            </w:r>
          </w:p>
        </w:tc>
      </w:tr>
      <w:tr w:rsidR="00F11684" w14:paraId="543C532E"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203B6190" w14:textId="77777777" w:rsidR="00A925FA" w:rsidRPr="000F2E70" w:rsidRDefault="006E4C7D" w:rsidP="00B660A4">
            <w:pPr>
              <w:pStyle w:val="Normal1"/>
            </w:pPr>
            <w:r w:rsidRPr="000F2E70">
              <w:t>2022</w:t>
            </w:r>
          </w:p>
        </w:tc>
        <w:tc>
          <w:tcPr>
            <w:tcW w:w="2340" w:type="dxa"/>
            <w:noWrap/>
            <w:vAlign w:val="center"/>
            <w:hideMark/>
          </w:tcPr>
          <w:p w14:paraId="211A8551"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45,539,700</w:t>
            </w:r>
          </w:p>
        </w:tc>
        <w:tc>
          <w:tcPr>
            <w:tcW w:w="1800" w:type="dxa"/>
            <w:noWrap/>
            <w:vAlign w:val="center"/>
            <w:hideMark/>
          </w:tcPr>
          <w:p w14:paraId="117935A7"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30,835,495</w:t>
            </w:r>
          </w:p>
        </w:tc>
        <w:tc>
          <w:tcPr>
            <w:tcW w:w="2503" w:type="dxa"/>
            <w:noWrap/>
            <w:vAlign w:val="center"/>
            <w:hideMark/>
          </w:tcPr>
          <w:p w14:paraId="720C12DB"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-14,704,205</w:t>
            </w:r>
          </w:p>
        </w:tc>
      </w:tr>
      <w:tr w:rsidR="00F11684" w14:paraId="366152AB"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294FF86F" w14:textId="77777777" w:rsidR="00A925FA" w:rsidRPr="000F2E70" w:rsidRDefault="006E4C7D" w:rsidP="00B660A4">
            <w:pPr>
              <w:pStyle w:val="Normal1"/>
            </w:pPr>
            <w:r w:rsidRPr="000F2E70">
              <w:t>2023</w:t>
            </w:r>
          </w:p>
        </w:tc>
        <w:tc>
          <w:tcPr>
            <w:tcW w:w="2340" w:type="dxa"/>
            <w:noWrap/>
            <w:vAlign w:val="center"/>
            <w:hideMark/>
          </w:tcPr>
          <w:p w14:paraId="7BFA834D"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42,493,281</w:t>
            </w:r>
          </w:p>
        </w:tc>
        <w:tc>
          <w:tcPr>
            <w:tcW w:w="1800" w:type="dxa"/>
            <w:noWrap/>
            <w:vAlign w:val="center"/>
            <w:hideMark/>
          </w:tcPr>
          <w:p w14:paraId="548C1E07"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31,942,190</w:t>
            </w:r>
          </w:p>
        </w:tc>
        <w:tc>
          <w:tcPr>
            <w:tcW w:w="2503" w:type="dxa"/>
            <w:noWrap/>
            <w:vAlign w:val="center"/>
            <w:hideMark/>
          </w:tcPr>
          <w:p w14:paraId="1E68D287"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-10,551,091</w:t>
            </w:r>
          </w:p>
        </w:tc>
      </w:tr>
      <w:tr w:rsidR="00F11684" w14:paraId="7DAE2A7A"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4EAD4ADA" w14:textId="77777777" w:rsidR="00A925FA" w:rsidRPr="000F2E70" w:rsidRDefault="006E4C7D" w:rsidP="00B660A4">
            <w:pPr>
              <w:pStyle w:val="Normal1"/>
            </w:pPr>
            <w:r w:rsidRPr="000F2E70">
              <w:t>2024</w:t>
            </w:r>
          </w:p>
        </w:tc>
        <w:tc>
          <w:tcPr>
            <w:tcW w:w="2340" w:type="dxa"/>
            <w:noWrap/>
            <w:vAlign w:val="center"/>
            <w:hideMark/>
          </w:tcPr>
          <w:p w14:paraId="691D7A24"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28,783,673</w:t>
            </w:r>
          </w:p>
        </w:tc>
        <w:tc>
          <w:tcPr>
            <w:tcW w:w="1800" w:type="dxa"/>
            <w:noWrap/>
            <w:vAlign w:val="center"/>
            <w:hideMark/>
          </w:tcPr>
          <w:p w14:paraId="2AE394F7"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33,090,621</w:t>
            </w:r>
          </w:p>
        </w:tc>
        <w:tc>
          <w:tcPr>
            <w:tcW w:w="2503" w:type="dxa"/>
            <w:noWrap/>
            <w:vAlign w:val="center"/>
            <w:hideMark/>
          </w:tcPr>
          <w:p w14:paraId="77D6920E"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4,306,948</w:t>
            </w:r>
          </w:p>
        </w:tc>
      </w:tr>
      <w:tr w:rsidR="00F11684" w14:paraId="100F371B"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1DA09337" w14:textId="77777777" w:rsidR="00A925FA" w:rsidRPr="000F2E70" w:rsidRDefault="006E4C7D" w:rsidP="00B660A4">
            <w:pPr>
              <w:pStyle w:val="Normal1"/>
            </w:pPr>
            <w:r w:rsidRPr="000F2E70">
              <w:t>2025</w:t>
            </w:r>
          </w:p>
        </w:tc>
        <w:tc>
          <w:tcPr>
            <w:tcW w:w="2340" w:type="dxa"/>
            <w:noWrap/>
            <w:vAlign w:val="center"/>
            <w:hideMark/>
          </w:tcPr>
          <w:p w14:paraId="343C796D"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9,116,658</w:t>
            </w:r>
          </w:p>
        </w:tc>
        <w:tc>
          <w:tcPr>
            <w:tcW w:w="1800" w:type="dxa"/>
            <w:noWrap/>
            <w:vAlign w:val="center"/>
            <w:hideMark/>
          </w:tcPr>
          <w:p w14:paraId="0F0B1947"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34,282,458</w:t>
            </w:r>
          </w:p>
        </w:tc>
        <w:tc>
          <w:tcPr>
            <w:tcW w:w="2503" w:type="dxa"/>
            <w:noWrap/>
            <w:vAlign w:val="center"/>
            <w:hideMark/>
          </w:tcPr>
          <w:p w14:paraId="37D561A1"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25,165,799</w:t>
            </w:r>
          </w:p>
        </w:tc>
      </w:tr>
      <w:tr w:rsidR="00F11684" w14:paraId="7DF9150C" w14:textId="77777777" w:rsidTr="00F11684">
        <w:trPr>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hideMark/>
          </w:tcPr>
          <w:p w14:paraId="32C1C394" w14:textId="77777777" w:rsidR="00A925FA" w:rsidRPr="000F2E70" w:rsidRDefault="006E4C7D" w:rsidP="00B660A4">
            <w:pPr>
              <w:pStyle w:val="Normal1"/>
            </w:pPr>
            <w:r w:rsidRPr="000F2E70">
              <w:t>Totals (and NPV)</w:t>
            </w:r>
          </w:p>
        </w:tc>
        <w:tc>
          <w:tcPr>
            <w:tcW w:w="2340" w:type="dxa"/>
            <w:noWrap/>
            <w:vAlign w:val="center"/>
            <w:hideMark/>
          </w:tcPr>
          <w:p w14:paraId="4E78C428"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193,817,586</w:t>
            </w:r>
          </w:p>
        </w:tc>
        <w:tc>
          <w:tcPr>
            <w:tcW w:w="1800" w:type="dxa"/>
            <w:noWrap/>
            <w:vAlign w:val="center"/>
            <w:hideMark/>
          </w:tcPr>
          <w:p w14:paraId="0A09FFA3"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2E70">
              <w:rPr>
                <w:rFonts w:asciiTheme="minorHAnsi" w:hAnsiTheme="minorHAnsi" w:cstheme="minorHAnsi"/>
                <w:sz w:val="22"/>
                <w:szCs w:val="22"/>
              </w:rPr>
              <w:t>221,754,593</w:t>
            </w:r>
          </w:p>
        </w:tc>
        <w:tc>
          <w:tcPr>
            <w:tcW w:w="2503" w:type="dxa"/>
            <w:noWrap/>
            <w:vAlign w:val="center"/>
            <w:hideMark/>
          </w:tcPr>
          <w:p w14:paraId="3CA0C02B" w14:textId="77777777" w:rsidR="00A925FA" w:rsidRPr="000F2E70" w:rsidRDefault="006E4C7D" w:rsidP="00402B3B">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0F2E70">
              <w:rPr>
                <w:rFonts w:asciiTheme="minorHAnsi" w:hAnsiTheme="minorHAnsi" w:cstheme="minorHAnsi"/>
                <w:b/>
                <w:sz w:val="22"/>
                <w:szCs w:val="22"/>
              </w:rPr>
              <w:t>27,937,007</w:t>
            </w:r>
          </w:p>
        </w:tc>
      </w:tr>
      <w:tr w:rsidR="00F11684" w14:paraId="5B444DC0" w14:textId="77777777" w:rsidTr="00F11684">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55" w:type="dxa"/>
            <w:noWrap/>
            <w:vAlign w:val="center"/>
          </w:tcPr>
          <w:p w14:paraId="57A96EFC" w14:textId="77777777" w:rsidR="00A925FA" w:rsidRPr="000F2E70" w:rsidRDefault="006E4C7D" w:rsidP="00B660A4">
            <w:pPr>
              <w:pStyle w:val="Normal1"/>
            </w:pPr>
            <w:r w:rsidRPr="000F2E70">
              <w:t>IRR</w:t>
            </w:r>
          </w:p>
        </w:tc>
        <w:tc>
          <w:tcPr>
            <w:tcW w:w="2340" w:type="dxa"/>
            <w:noWrap/>
            <w:vAlign w:val="center"/>
          </w:tcPr>
          <w:p w14:paraId="1A139CAE" w14:textId="77777777" w:rsidR="00A925FA" w:rsidRPr="000F2E70" w:rsidRDefault="00A925FA"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c>
          <w:tcPr>
            <w:tcW w:w="1800" w:type="dxa"/>
            <w:noWrap/>
            <w:vAlign w:val="center"/>
          </w:tcPr>
          <w:p w14:paraId="7D6E7E99" w14:textId="77777777" w:rsidR="00A925FA" w:rsidRPr="000F2E70" w:rsidRDefault="00A925FA"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c>
          <w:tcPr>
            <w:tcW w:w="2503" w:type="dxa"/>
            <w:noWrap/>
            <w:vAlign w:val="center"/>
          </w:tcPr>
          <w:p w14:paraId="12FBA70D" w14:textId="77777777" w:rsidR="00A925FA" w:rsidRPr="000F2E70" w:rsidRDefault="006E4C7D" w:rsidP="00402B3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0F2E70">
              <w:rPr>
                <w:rFonts w:asciiTheme="minorHAnsi" w:hAnsiTheme="minorHAnsi" w:cstheme="minorHAnsi"/>
                <w:b/>
                <w:sz w:val="22"/>
                <w:szCs w:val="22"/>
              </w:rPr>
              <w:t>14.54%</w:t>
            </w:r>
          </w:p>
        </w:tc>
      </w:tr>
    </w:tbl>
    <w:p w14:paraId="6667A925" w14:textId="77777777" w:rsidR="00A925FA" w:rsidRPr="000D2743" w:rsidRDefault="006E4C7D" w:rsidP="00B660A4">
      <w:pPr>
        <w:pStyle w:val="Normal1"/>
        <w:spacing w:after="0" w:line="240" w:lineRule="auto"/>
        <w:rPr>
          <w:i/>
          <w:sz w:val="20"/>
          <w:szCs w:val="20"/>
        </w:rPr>
      </w:pPr>
      <w:r w:rsidRPr="00F84FFE">
        <w:rPr>
          <w:i/>
          <w:sz w:val="20"/>
          <w:szCs w:val="20"/>
        </w:rPr>
        <w:t>Source</w:t>
      </w:r>
      <w:r w:rsidRPr="000D2743">
        <w:rPr>
          <w:i/>
          <w:sz w:val="20"/>
          <w:szCs w:val="20"/>
        </w:rPr>
        <w:t xml:space="preserve">: </w:t>
      </w:r>
      <w:r w:rsidR="00926BE3">
        <w:rPr>
          <w:i/>
          <w:sz w:val="20"/>
          <w:szCs w:val="20"/>
        </w:rPr>
        <w:t>World Bank</w:t>
      </w:r>
      <w:r w:rsidRPr="000D2743">
        <w:rPr>
          <w:i/>
          <w:sz w:val="20"/>
          <w:szCs w:val="20"/>
        </w:rPr>
        <w:t xml:space="preserve"> calculations using data from The World Bank Development Research Group Poverty and Inequality Team, 2013</w:t>
      </w:r>
      <w:r w:rsidR="002C5FB5">
        <w:rPr>
          <w:i/>
          <w:sz w:val="20"/>
          <w:szCs w:val="20"/>
        </w:rPr>
        <w:t>.</w:t>
      </w:r>
    </w:p>
    <w:p w14:paraId="31D0EDF3" w14:textId="77777777" w:rsidR="007F6601" w:rsidRPr="000F2E70" w:rsidRDefault="007F6601" w:rsidP="00B660A4">
      <w:pPr>
        <w:pStyle w:val="Normal1"/>
      </w:pPr>
    </w:p>
    <w:p w14:paraId="37454045"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DF7773">
        <w:rPr>
          <w:rFonts w:ascii="Calibri" w:eastAsia="Times New Roman" w:hAnsi="Calibri" w:cs="Times New Roman"/>
          <w:b/>
          <w:color w:val="auto"/>
          <w:sz w:val="22"/>
          <w:szCs w:val="22"/>
          <w:u w:val="single"/>
        </w:rPr>
        <w:lastRenderedPageBreak/>
        <w:t>Upper-bound scenario:</w:t>
      </w:r>
      <w:r w:rsidRPr="00DF7773">
        <w:rPr>
          <w:rFonts w:ascii="Calibri" w:eastAsia="Times New Roman" w:hAnsi="Calibri" w:cs="Times New Roman"/>
          <w:b/>
          <w:color w:val="auto"/>
          <w:sz w:val="22"/>
          <w:szCs w:val="22"/>
        </w:rPr>
        <w:t xml:space="preserve"> </w:t>
      </w:r>
      <w:r w:rsidRPr="00DF7773">
        <w:rPr>
          <w:rFonts w:ascii="Calibri" w:eastAsia="Times New Roman" w:hAnsi="Calibri" w:cs="Times New Roman"/>
          <w:color w:val="auto"/>
          <w:sz w:val="22"/>
          <w:szCs w:val="22"/>
        </w:rPr>
        <w:t>Under the assumptions adopted in the higher case scenario, as presented in Table A7.6 below, the project yields an IRR of 32.7 percent, higher than the IRR from the base scenario of 24.7 percent. This increase is mostly due to the changes in the number of students enrolled, an assumed over-achievement of the enrolled student target value, as experienced in ACE I where 111 percent of the target value was achieved in 2016.</w:t>
      </w:r>
    </w:p>
    <w:p w14:paraId="76BF6B5C" w14:textId="77777777" w:rsidR="00A925FA" w:rsidRPr="009754FE" w:rsidRDefault="006E4C7D" w:rsidP="00B660A4">
      <w:pPr>
        <w:keepNext/>
        <w:keepLines/>
        <w:tabs>
          <w:tab w:val="left" w:pos="0"/>
          <w:tab w:val="left" w:pos="720"/>
        </w:tabs>
        <w:spacing w:after="120"/>
        <w:jc w:val="center"/>
        <w:rPr>
          <w:rFonts w:asciiTheme="minorHAnsi" w:eastAsia="Times New Roman" w:hAnsiTheme="minorHAnsi" w:cstheme="minorHAnsi"/>
          <w:color w:val="262626"/>
          <w:sz w:val="22"/>
          <w:szCs w:val="22"/>
        </w:rPr>
      </w:pPr>
      <w:r w:rsidRPr="009754FE">
        <w:rPr>
          <w:rFonts w:asciiTheme="minorHAnsi" w:eastAsia="Times New Roman" w:hAnsiTheme="minorHAnsi" w:cstheme="minorHAnsi"/>
          <w:b/>
          <w:sz w:val="22"/>
          <w:szCs w:val="22"/>
        </w:rPr>
        <w:t xml:space="preserve">Table A7.6: </w:t>
      </w:r>
      <w:r w:rsidRPr="009754FE">
        <w:rPr>
          <w:rFonts w:asciiTheme="minorHAnsi" w:eastAsia="Times New Roman" w:hAnsiTheme="minorHAnsi" w:cstheme="minorHAnsi"/>
          <w:b/>
          <w:i/>
          <w:sz w:val="22"/>
          <w:szCs w:val="22"/>
        </w:rPr>
        <w:t>Upper-bound scenario: Net Present Value (NPV) and Internal Rate of Return (IRR)</w:t>
      </w:r>
    </w:p>
    <w:tbl>
      <w:tblPr>
        <w:tblStyle w:val="PlainTable22"/>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2283"/>
        <w:gridCol w:w="2283"/>
        <w:gridCol w:w="2283"/>
      </w:tblGrid>
      <w:tr w:rsidR="00F11684" w14:paraId="1BA284B6" w14:textId="77777777" w:rsidTr="00F11684">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84" w:type="dxa"/>
            <w:shd w:val="clear" w:color="auto" w:fill="AEAAAA" w:themeFill="background2" w:themeFillShade="BF"/>
            <w:noWrap/>
            <w:hideMark/>
          </w:tcPr>
          <w:p w14:paraId="28868F86" w14:textId="77777777" w:rsidR="00A925FA" w:rsidRPr="009754FE" w:rsidRDefault="006E4C7D" w:rsidP="00B660A4">
            <w:pPr>
              <w:keepNext/>
              <w:keepLines/>
              <w:rPr>
                <w:rFonts w:asciiTheme="minorHAnsi" w:hAnsiTheme="minorHAnsi" w:cstheme="minorHAnsi"/>
                <w:sz w:val="22"/>
                <w:szCs w:val="22"/>
              </w:rPr>
            </w:pPr>
            <w:r w:rsidRPr="009754FE">
              <w:rPr>
                <w:rFonts w:asciiTheme="minorHAnsi" w:hAnsiTheme="minorHAnsi" w:cstheme="minorHAnsi"/>
                <w:sz w:val="22"/>
                <w:szCs w:val="22"/>
              </w:rPr>
              <w:t>Year</w:t>
            </w:r>
          </w:p>
        </w:tc>
        <w:tc>
          <w:tcPr>
            <w:tcW w:w="2283" w:type="dxa"/>
            <w:shd w:val="clear" w:color="auto" w:fill="AEAAAA" w:themeFill="background2" w:themeFillShade="BF"/>
            <w:hideMark/>
          </w:tcPr>
          <w:p w14:paraId="4D3CDF1F" w14:textId="77777777" w:rsidR="00A925FA" w:rsidRPr="009754FE" w:rsidRDefault="006E4C7D" w:rsidP="00B660A4">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54FE">
              <w:rPr>
                <w:rFonts w:asciiTheme="minorHAnsi" w:hAnsiTheme="minorHAnsi" w:cstheme="minorHAnsi"/>
                <w:sz w:val="22"/>
                <w:szCs w:val="22"/>
              </w:rPr>
              <w:t>Cost</w:t>
            </w:r>
          </w:p>
        </w:tc>
        <w:tc>
          <w:tcPr>
            <w:tcW w:w="2283" w:type="dxa"/>
            <w:shd w:val="clear" w:color="auto" w:fill="AEAAAA" w:themeFill="background2" w:themeFillShade="BF"/>
            <w:hideMark/>
          </w:tcPr>
          <w:p w14:paraId="33488121" w14:textId="77777777" w:rsidR="00A925FA" w:rsidRPr="009754FE" w:rsidRDefault="006E4C7D" w:rsidP="00B660A4">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54FE">
              <w:rPr>
                <w:rFonts w:asciiTheme="minorHAnsi" w:hAnsiTheme="minorHAnsi" w:cstheme="minorHAnsi"/>
                <w:sz w:val="22"/>
                <w:szCs w:val="22"/>
              </w:rPr>
              <w:t>Benefits</w:t>
            </w:r>
          </w:p>
        </w:tc>
        <w:tc>
          <w:tcPr>
            <w:tcW w:w="2283" w:type="dxa"/>
            <w:shd w:val="clear" w:color="auto" w:fill="AEAAAA" w:themeFill="background2" w:themeFillShade="BF"/>
            <w:hideMark/>
          </w:tcPr>
          <w:p w14:paraId="7F8E92CB" w14:textId="77777777" w:rsidR="00A925FA" w:rsidRPr="009754FE" w:rsidRDefault="006E4C7D" w:rsidP="00B660A4">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54FE">
              <w:rPr>
                <w:rFonts w:asciiTheme="minorHAnsi" w:hAnsiTheme="minorHAnsi" w:cstheme="minorHAnsi"/>
                <w:sz w:val="22"/>
                <w:szCs w:val="22"/>
              </w:rPr>
              <w:t>Benefits - Costs</w:t>
            </w:r>
          </w:p>
        </w:tc>
      </w:tr>
      <w:tr w:rsidR="00F11684" w14:paraId="563D178A" w14:textId="77777777" w:rsidTr="00F1168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44CA0379"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2019</w:t>
            </w:r>
          </w:p>
        </w:tc>
        <w:tc>
          <w:tcPr>
            <w:tcW w:w="2283" w:type="dxa"/>
            <w:noWrap/>
            <w:hideMark/>
          </w:tcPr>
          <w:p w14:paraId="14F40C21"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5,422,667</w:t>
            </w:r>
          </w:p>
        </w:tc>
        <w:tc>
          <w:tcPr>
            <w:tcW w:w="2283" w:type="dxa"/>
            <w:noWrap/>
            <w:hideMark/>
          </w:tcPr>
          <w:p w14:paraId="7182194A"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31,009,890 </w:t>
            </w:r>
          </w:p>
        </w:tc>
        <w:tc>
          <w:tcPr>
            <w:tcW w:w="2283" w:type="dxa"/>
            <w:noWrap/>
            <w:hideMark/>
          </w:tcPr>
          <w:p w14:paraId="27111AC7"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25,587,224 </w:t>
            </w:r>
          </w:p>
        </w:tc>
      </w:tr>
      <w:tr w:rsidR="00F11684" w14:paraId="51BE9EED" w14:textId="77777777" w:rsidTr="00F11684">
        <w:trPr>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00BCDB69"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2020</w:t>
            </w:r>
          </w:p>
        </w:tc>
        <w:tc>
          <w:tcPr>
            <w:tcW w:w="2283" w:type="dxa"/>
            <w:noWrap/>
            <w:hideMark/>
          </w:tcPr>
          <w:p w14:paraId="6839E930"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24,850,000</w:t>
            </w:r>
          </w:p>
        </w:tc>
        <w:tc>
          <w:tcPr>
            <w:tcW w:w="2283" w:type="dxa"/>
            <w:noWrap/>
            <w:hideMark/>
          </w:tcPr>
          <w:p w14:paraId="10B3D06D"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28,966,928 </w:t>
            </w:r>
          </w:p>
        </w:tc>
        <w:tc>
          <w:tcPr>
            <w:tcW w:w="2283" w:type="dxa"/>
            <w:noWrap/>
            <w:hideMark/>
          </w:tcPr>
          <w:p w14:paraId="5D4F9972"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4,116,928 </w:t>
            </w:r>
          </w:p>
        </w:tc>
      </w:tr>
      <w:tr w:rsidR="00F11684" w14:paraId="073F2BE1" w14:textId="77777777" w:rsidTr="00F1168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84" w:type="dxa"/>
            <w:hideMark/>
          </w:tcPr>
          <w:p w14:paraId="18E3D53F"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2021</w:t>
            </w:r>
          </w:p>
        </w:tc>
        <w:tc>
          <w:tcPr>
            <w:tcW w:w="2283" w:type="dxa"/>
            <w:noWrap/>
            <w:hideMark/>
          </w:tcPr>
          <w:p w14:paraId="7778A1FB"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37,611,607</w:t>
            </w:r>
          </w:p>
        </w:tc>
        <w:tc>
          <w:tcPr>
            <w:tcW w:w="2283" w:type="dxa"/>
            <w:noWrap/>
            <w:hideMark/>
          </w:tcPr>
          <w:p w14:paraId="69EB210D"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37,005,962 </w:t>
            </w:r>
          </w:p>
        </w:tc>
        <w:tc>
          <w:tcPr>
            <w:tcW w:w="2283" w:type="dxa"/>
            <w:noWrap/>
            <w:hideMark/>
          </w:tcPr>
          <w:p w14:paraId="7C5FEE20"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(605,645)</w:t>
            </w:r>
          </w:p>
        </w:tc>
      </w:tr>
      <w:tr w:rsidR="00F11684" w14:paraId="4992B16C" w14:textId="77777777" w:rsidTr="00F11684">
        <w:trPr>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1D82F9BB"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2022</w:t>
            </w:r>
          </w:p>
        </w:tc>
        <w:tc>
          <w:tcPr>
            <w:tcW w:w="2283" w:type="dxa"/>
            <w:noWrap/>
            <w:hideMark/>
          </w:tcPr>
          <w:p w14:paraId="44B34E1B"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45,539,700</w:t>
            </w:r>
          </w:p>
        </w:tc>
        <w:tc>
          <w:tcPr>
            <w:tcW w:w="2283" w:type="dxa"/>
            <w:noWrap/>
            <w:hideMark/>
          </w:tcPr>
          <w:p w14:paraId="2DC82D1D"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32,655,375 </w:t>
            </w:r>
          </w:p>
        </w:tc>
        <w:tc>
          <w:tcPr>
            <w:tcW w:w="2283" w:type="dxa"/>
            <w:noWrap/>
            <w:hideMark/>
          </w:tcPr>
          <w:p w14:paraId="73777A10"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(12,884,326)</w:t>
            </w:r>
          </w:p>
        </w:tc>
      </w:tr>
      <w:tr w:rsidR="00F11684" w14:paraId="7385184F" w14:textId="77777777" w:rsidTr="00F1168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1BAD4E95"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2023</w:t>
            </w:r>
          </w:p>
        </w:tc>
        <w:tc>
          <w:tcPr>
            <w:tcW w:w="2283" w:type="dxa"/>
            <w:noWrap/>
            <w:hideMark/>
          </w:tcPr>
          <w:p w14:paraId="62AC7581"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42,493,281</w:t>
            </w:r>
          </w:p>
        </w:tc>
        <w:tc>
          <w:tcPr>
            <w:tcW w:w="2283" w:type="dxa"/>
            <w:noWrap/>
            <w:hideMark/>
          </w:tcPr>
          <w:p w14:paraId="0D24CBBB"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33,856,767 </w:t>
            </w:r>
          </w:p>
        </w:tc>
        <w:tc>
          <w:tcPr>
            <w:tcW w:w="2283" w:type="dxa"/>
            <w:noWrap/>
            <w:hideMark/>
          </w:tcPr>
          <w:p w14:paraId="57A86DB2"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(8,636,514)</w:t>
            </w:r>
          </w:p>
        </w:tc>
      </w:tr>
      <w:tr w:rsidR="00F11684" w14:paraId="1DB02490" w14:textId="77777777" w:rsidTr="00F11684">
        <w:trPr>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540275F3"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2024</w:t>
            </w:r>
          </w:p>
        </w:tc>
        <w:tc>
          <w:tcPr>
            <w:tcW w:w="2283" w:type="dxa"/>
            <w:noWrap/>
            <w:hideMark/>
          </w:tcPr>
          <w:p w14:paraId="7D73D0CD"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28,783,673</w:t>
            </w:r>
          </w:p>
        </w:tc>
        <w:tc>
          <w:tcPr>
            <w:tcW w:w="2283" w:type="dxa"/>
            <w:noWrap/>
            <w:hideMark/>
          </w:tcPr>
          <w:p w14:paraId="5F1E4D65"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35,104,823 </w:t>
            </w:r>
          </w:p>
        </w:tc>
        <w:tc>
          <w:tcPr>
            <w:tcW w:w="2283" w:type="dxa"/>
            <w:noWrap/>
            <w:hideMark/>
          </w:tcPr>
          <w:p w14:paraId="288BFE86"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6,321,151 </w:t>
            </w:r>
          </w:p>
        </w:tc>
      </w:tr>
      <w:tr w:rsidR="00F11684" w14:paraId="7A5E950F" w14:textId="77777777" w:rsidTr="00F1168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09775F8A"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2025</w:t>
            </w:r>
          </w:p>
        </w:tc>
        <w:tc>
          <w:tcPr>
            <w:tcW w:w="2283" w:type="dxa"/>
            <w:noWrap/>
            <w:hideMark/>
          </w:tcPr>
          <w:p w14:paraId="4398DF97"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9,116,658</w:t>
            </w:r>
          </w:p>
        </w:tc>
        <w:tc>
          <w:tcPr>
            <w:tcW w:w="2283" w:type="dxa"/>
            <w:noWrap/>
            <w:hideMark/>
          </w:tcPr>
          <w:p w14:paraId="5AC66F02"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36,401,469 </w:t>
            </w:r>
          </w:p>
        </w:tc>
        <w:tc>
          <w:tcPr>
            <w:tcW w:w="2283" w:type="dxa"/>
            <w:noWrap/>
            <w:hideMark/>
          </w:tcPr>
          <w:p w14:paraId="099D80B0"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27,284,811 </w:t>
            </w:r>
          </w:p>
        </w:tc>
      </w:tr>
      <w:tr w:rsidR="00F11684" w14:paraId="70020614" w14:textId="77777777" w:rsidTr="00F11684">
        <w:trPr>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hideMark/>
          </w:tcPr>
          <w:p w14:paraId="19895856"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Totals (and NPV)</w:t>
            </w:r>
          </w:p>
        </w:tc>
        <w:tc>
          <w:tcPr>
            <w:tcW w:w="2283" w:type="dxa"/>
            <w:noWrap/>
            <w:hideMark/>
          </w:tcPr>
          <w:p w14:paraId="450EA6B2"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193,817,586</w:t>
            </w:r>
          </w:p>
        </w:tc>
        <w:tc>
          <w:tcPr>
            <w:tcW w:w="2283" w:type="dxa"/>
            <w:noWrap/>
            <w:hideMark/>
          </w:tcPr>
          <w:p w14:paraId="5E1DD121"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 xml:space="preserve">235,001,214 </w:t>
            </w:r>
          </w:p>
        </w:tc>
        <w:tc>
          <w:tcPr>
            <w:tcW w:w="2283" w:type="dxa"/>
            <w:noWrap/>
            <w:hideMark/>
          </w:tcPr>
          <w:p w14:paraId="38ECD05B"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 xml:space="preserve">41,183,628 </w:t>
            </w:r>
          </w:p>
        </w:tc>
      </w:tr>
      <w:tr w:rsidR="00F11684" w14:paraId="020155A8" w14:textId="77777777" w:rsidTr="00F1168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84" w:type="dxa"/>
            <w:noWrap/>
          </w:tcPr>
          <w:p w14:paraId="18B010FF"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IRR</w:t>
            </w:r>
          </w:p>
        </w:tc>
        <w:tc>
          <w:tcPr>
            <w:tcW w:w="2283" w:type="dxa"/>
            <w:noWrap/>
          </w:tcPr>
          <w:p w14:paraId="3588D77C" w14:textId="77777777" w:rsidR="00A925FA" w:rsidRPr="00B660A4" w:rsidRDefault="00A925FA"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2283" w:type="dxa"/>
            <w:noWrap/>
          </w:tcPr>
          <w:p w14:paraId="5DBF8983" w14:textId="77777777" w:rsidR="00A925FA" w:rsidRPr="00B660A4" w:rsidRDefault="00A925FA"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2283" w:type="dxa"/>
            <w:noWrap/>
          </w:tcPr>
          <w:p w14:paraId="180B3BC9"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32.74%</w:t>
            </w:r>
          </w:p>
        </w:tc>
      </w:tr>
    </w:tbl>
    <w:p w14:paraId="083FB406" w14:textId="77777777" w:rsidR="00A925FA" w:rsidRPr="00B660A4" w:rsidRDefault="006E4C7D" w:rsidP="00B660A4">
      <w:pPr>
        <w:keepNext/>
        <w:keepLines/>
        <w:widowControl/>
        <w:autoSpaceDE/>
        <w:autoSpaceDN/>
        <w:adjustRightInd/>
        <w:spacing w:after="120"/>
        <w:ind w:right="86"/>
        <w:rPr>
          <w:rFonts w:asciiTheme="minorHAnsi" w:hAnsiTheme="minorHAnsi" w:cstheme="minorBidi"/>
          <w:color w:val="auto"/>
          <w:sz w:val="20"/>
          <w:szCs w:val="20"/>
        </w:rPr>
      </w:pPr>
      <w:r w:rsidRPr="009754FE">
        <w:rPr>
          <w:rFonts w:asciiTheme="minorHAnsi" w:hAnsiTheme="minorHAnsi" w:cstheme="minorBidi"/>
          <w:i/>
          <w:color w:val="auto"/>
          <w:sz w:val="20"/>
          <w:szCs w:val="20"/>
        </w:rPr>
        <w:t xml:space="preserve">Source: </w:t>
      </w:r>
      <w:r w:rsidR="00926BE3">
        <w:rPr>
          <w:rFonts w:asciiTheme="minorHAnsi" w:hAnsiTheme="minorHAnsi" w:cstheme="minorBidi"/>
          <w:color w:val="auto"/>
          <w:sz w:val="20"/>
          <w:szCs w:val="20"/>
        </w:rPr>
        <w:t>World Bank</w:t>
      </w:r>
      <w:r w:rsidRPr="00B660A4">
        <w:rPr>
          <w:rFonts w:asciiTheme="minorHAnsi" w:hAnsiTheme="minorHAnsi" w:cstheme="minorBidi"/>
          <w:color w:val="auto"/>
          <w:sz w:val="20"/>
          <w:szCs w:val="20"/>
        </w:rPr>
        <w:t xml:space="preserve"> calculations using data from The World Bank Development Research Group Poverty and Inequality Team, 2013</w:t>
      </w:r>
      <w:r w:rsidR="00B33E91" w:rsidRPr="00B660A4">
        <w:rPr>
          <w:rFonts w:asciiTheme="minorHAnsi" w:hAnsiTheme="minorHAnsi" w:cstheme="minorBidi"/>
          <w:color w:val="auto"/>
          <w:sz w:val="20"/>
          <w:szCs w:val="20"/>
        </w:rPr>
        <w:t>.</w:t>
      </w:r>
    </w:p>
    <w:p w14:paraId="0EEA012F" w14:textId="77777777" w:rsidR="00B33E91" w:rsidRDefault="00B33E91" w:rsidP="00402B3B">
      <w:pPr>
        <w:tabs>
          <w:tab w:val="left" w:pos="0"/>
          <w:tab w:val="left" w:pos="720"/>
          <w:tab w:val="left" w:pos="3822"/>
        </w:tabs>
        <w:spacing w:after="120"/>
        <w:jc w:val="both"/>
        <w:rPr>
          <w:rFonts w:asciiTheme="minorHAnsi" w:hAnsiTheme="minorHAnsi" w:cstheme="minorHAnsi"/>
          <w:b/>
          <w:i/>
          <w:sz w:val="22"/>
          <w:szCs w:val="22"/>
          <w:u w:val="single"/>
        </w:rPr>
      </w:pPr>
      <w:bookmarkStart w:id="193" w:name="_Hlk508234217"/>
    </w:p>
    <w:p w14:paraId="423C189E" w14:textId="77777777" w:rsidR="00A925FA" w:rsidRPr="009914FF" w:rsidRDefault="006E4C7D" w:rsidP="00402B3B">
      <w:pPr>
        <w:tabs>
          <w:tab w:val="left" w:pos="0"/>
          <w:tab w:val="left" w:pos="720"/>
          <w:tab w:val="left" w:pos="3822"/>
        </w:tabs>
        <w:spacing w:after="120"/>
        <w:jc w:val="both"/>
        <w:rPr>
          <w:rFonts w:asciiTheme="minorHAnsi" w:hAnsiTheme="minorHAnsi" w:cstheme="minorHAnsi"/>
          <w:i/>
          <w:sz w:val="22"/>
          <w:szCs w:val="22"/>
          <w:u w:val="single"/>
        </w:rPr>
      </w:pPr>
      <w:r w:rsidRPr="009914FF">
        <w:rPr>
          <w:rFonts w:asciiTheme="minorHAnsi" w:hAnsiTheme="minorHAnsi" w:cstheme="minorHAnsi"/>
          <w:b/>
          <w:i/>
          <w:sz w:val="22"/>
          <w:szCs w:val="22"/>
          <w:u w:val="single"/>
        </w:rPr>
        <w:t>F</w:t>
      </w:r>
      <w:bookmarkEnd w:id="193"/>
      <w:r w:rsidRPr="009914FF">
        <w:rPr>
          <w:rFonts w:asciiTheme="minorHAnsi" w:hAnsiTheme="minorHAnsi" w:cstheme="minorHAnsi"/>
          <w:b/>
          <w:i/>
          <w:sz w:val="22"/>
          <w:szCs w:val="22"/>
          <w:u w:val="single"/>
        </w:rPr>
        <w:t>iscal sustainability analysis</w:t>
      </w:r>
    </w:p>
    <w:p w14:paraId="16894AF7" w14:textId="77777777" w:rsidR="00DF7773" w:rsidRPr="00DF7773" w:rsidRDefault="006E4C7D" w:rsidP="006E4C7D">
      <w:pPr>
        <w:widowControl/>
        <w:numPr>
          <w:ilvl w:val="0"/>
          <w:numId w:val="29"/>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bookmarkStart w:id="194" w:name="_Hlk508378699"/>
      <w:r w:rsidRPr="00DF7773">
        <w:rPr>
          <w:rFonts w:ascii="Calibri" w:eastAsia="Times New Roman" w:hAnsi="Calibri" w:cs="Times New Roman"/>
          <w:b/>
          <w:color w:val="auto"/>
          <w:sz w:val="22"/>
          <w:szCs w:val="22"/>
        </w:rPr>
        <w:t xml:space="preserve">The ACE Impact I project has developed well-defined mechanisms to ensure sustainable financing for the future of ACE Impact centers. </w:t>
      </w:r>
      <w:r w:rsidRPr="00DF7773">
        <w:rPr>
          <w:rFonts w:ascii="Calibri" w:eastAsia="Times New Roman" w:hAnsi="Calibri" w:cs="Times New Roman"/>
          <w:color w:val="auto"/>
          <w:sz w:val="22"/>
          <w:szCs w:val="22"/>
        </w:rPr>
        <w:t>These mechanisms ensure that the centers are sustainable beyond World Bank funding. Revenue generation – derived from student fees, institutional (and governmental) support, research grants, consulting fees, short courses, corporate partnerships and other sources – is a critical measure ensuring the sustainability of centers. Results from the ACE I project demonstrate that US$29,376,708 (see Table A7.7) worth of revenue has been generated since the project started in 2014, which is higher than the total funds of US$26,420,377 used by the centers as of 2017. On average, every ACE I center generates US$1,398,891, and for every US$1.00 spent by an ACE I center, US$1.2</w:t>
      </w:r>
      <w:r w:rsidR="00312C38">
        <w:rPr>
          <w:rFonts w:ascii="Calibri" w:eastAsia="Times New Roman" w:hAnsi="Calibri" w:cs="Times New Roman"/>
          <w:color w:val="auto"/>
          <w:sz w:val="22"/>
          <w:szCs w:val="22"/>
        </w:rPr>
        <w:t>0</w:t>
      </w:r>
      <w:r w:rsidRPr="00DF7773">
        <w:rPr>
          <w:rFonts w:ascii="Calibri" w:eastAsia="Times New Roman" w:hAnsi="Calibri" w:cs="Times New Roman"/>
          <w:color w:val="auto"/>
          <w:sz w:val="22"/>
          <w:szCs w:val="22"/>
        </w:rPr>
        <w:t xml:space="preserve"> is generated.</w:t>
      </w:r>
    </w:p>
    <w:p w14:paraId="2C0DB48E" w14:textId="77777777" w:rsidR="00A925FA" w:rsidRPr="009914FF" w:rsidRDefault="006E4C7D" w:rsidP="00B660A4">
      <w:pPr>
        <w:keepNext/>
        <w:keepLines/>
        <w:tabs>
          <w:tab w:val="left" w:pos="720"/>
        </w:tabs>
        <w:spacing w:after="120"/>
        <w:ind w:right="630"/>
        <w:jc w:val="center"/>
        <w:rPr>
          <w:rFonts w:asciiTheme="minorHAnsi" w:eastAsia="Times New Roman" w:hAnsiTheme="minorHAnsi" w:cstheme="minorHAnsi"/>
          <w:sz w:val="22"/>
          <w:szCs w:val="22"/>
        </w:rPr>
      </w:pPr>
      <w:r w:rsidRPr="009914FF">
        <w:rPr>
          <w:rFonts w:asciiTheme="minorHAnsi" w:eastAsia="Times New Roman" w:hAnsiTheme="minorHAnsi" w:cstheme="minorHAnsi"/>
          <w:b/>
          <w:sz w:val="22"/>
          <w:szCs w:val="22"/>
        </w:rPr>
        <w:lastRenderedPageBreak/>
        <w:t xml:space="preserve">Table A7.7. </w:t>
      </w:r>
      <w:r w:rsidRPr="009914FF">
        <w:rPr>
          <w:rFonts w:asciiTheme="minorHAnsi" w:eastAsia="Times New Roman" w:hAnsiTheme="minorHAnsi" w:cstheme="minorHAnsi"/>
          <w:b/>
          <w:i/>
          <w:sz w:val="22"/>
          <w:szCs w:val="22"/>
        </w:rPr>
        <w:t>Distribution of Funds utilized and Revenue generated across Countries Participating</w:t>
      </w:r>
      <w:r w:rsidR="00B33E91">
        <w:rPr>
          <w:rFonts w:asciiTheme="minorHAnsi" w:eastAsia="Times New Roman" w:hAnsiTheme="minorHAnsi" w:cstheme="minorHAnsi"/>
          <w:b/>
          <w:i/>
          <w:sz w:val="22"/>
          <w:szCs w:val="22"/>
        </w:rPr>
        <w:t xml:space="preserve"> </w:t>
      </w:r>
      <w:r w:rsidRPr="009914FF">
        <w:rPr>
          <w:rFonts w:asciiTheme="minorHAnsi" w:eastAsia="Times New Roman" w:hAnsiTheme="minorHAnsi" w:cstheme="minorHAnsi"/>
          <w:b/>
          <w:i/>
          <w:sz w:val="22"/>
          <w:szCs w:val="22"/>
        </w:rPr>
        <w:t>in the ACE I Project</w:t>
      </w:r>
    </w:p>
    <w:tbl>
      <w:tblPr>
        <w:tblStyle w:val="PlainTable22"/>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159"/>
        <w:gridCol w:w="3159"/>
      </w:tblGrid>
      <w:tr w:rsidR="00F11684" w14:paraId="3C85C7A7" w14:textId="77777777" w:rsidTr="00F1168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60" w:type="dxa"/>
            <w:shd w:val="clear" w:color="auto" w:fill="D0CECE"/>
            <w:noWrap/>
            <w:hideMark/>
          </w:tcPr>
          <w:p w14:paraId="24D488B9" w14:textId="77777777" w:rsidR="00A925FA" w:rsidRPr="009914FF" w:rsidRDefault="006E4C7D" w:rsidP="00B660A4">
            <w:pPr>
              <w:keepNext/>
              <w:keepLines/>
              <w:jc w:val="center"/>
              <w:rPr>
                <w:rFonts w:asciiTheme="minorHAnsi" w:hAnsiTheme="minorHAnsi" w:cstheme="minorHAnsi"/>
                <w:sz w:val="22"/>
                <w:szCs w:val="22"/>
              </w:rPr>
            </w:pPr>
            <w:r w:rsidRPr="009914FF">
              <w:rPr>
                <w:rFonts w:asciiTheme="minorHAnsi" w:hAnsiTheme="minorHAnsi" w:cstheme="minorHAnsi"/>
                <w:sz w:val="22"/>
                <w:szCs w:val="22"/>
              </w:rPr>
              <w:t>ACE Country</w:t>
            </w:r>
          </w:p>
        </w:tc>
        <w:tc>
          <w:tcPr>
            <w:tcW w:w="3159" w:type="dxa"/>
            <w:shd w:val="clear" w:color="auto" w:fill="D0CECE"/>
            <w:hideMark/>
          </w:tcPr>
          <w:p w14:paraId="088DF295" w14:textId="77777777" w:rsidR="00A925FA" w:rsidRPr="009914FF" w:rsidRDefault="006E4C7D" w:rsidP="00B660A4">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914FF">
              <w:rPr>
                <w:rFonts w:asciiTheme="minorHAnsi" w:hAnsiTheme="minorHAnsi" w:cstheme="minorHAnsi"/>
                <w:sz w:val="22"/>
                <w:szCs w:val="22"/>
              </w:rPr>
              <w:t>Total IDA Funds as of 2017 US</w:t>
            </w:r>
            <w:r w:rsidR="00752629">
              <w:rPr>
                <w:rFonts w:asciiTheme="minorHAnsi" w:hAnsiTheme="minorHAnsi" w:cstheme="minorHAnsi"/>
                <w:sz w:val="22"/>
                <w:szCs w:val="22"/>
              </w:rPr>
              <w:t>$</w:t>
            </w:r>
          </w:p>
        </w:tc>
        <w:tc>
          <w:tcPr>
            <w:tcW w:w="3159" w:type="dxa"/>
            <w:shd w:val="clear" w:color="auto" w:fill="D0CECE"/>
            <w:hideMark/>
          </w:tcPr>
          <w:p w14:paraId="489FFBA5" w14:textId="77777777" w:rsidR="00A925FA" w:rsidRPr="009914FF" w:rsidRDefault="006E4C7D" w:rsidP="00B660A4">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914FF">
              <w:rPr>
                <w:rFonts w:asciiTheme="minorHAnsi" w:hAnsiTheme="minorHAnsi" w:cstheme="minorHAnsi"/>
                <w:sz w:val="22"/>
                <w:szCs w:val="22"/>
              </w:rPr>
              <w:t>Revenue Generated (US</w:t>
            </w:r>
            <w:r w:rsidR="00752629">
              <w:rPr>
                <w:rFonts w:asciiTheme="minorHAnsi" w:hAnsiTheme="minorHAnsi" w:cstheme="minorHAnsi"/>
                <w:sz w:val="22"/>
                <w:szCs w:val="22"/>
              </w:rPr>
              <w:t>$</w:t>
            </w:r>
            <w:r w:rsidRPr="009914FF">
              <w:rPr>
                <w:rFonts w:asciiTheme="minorHAnsi" w:hAnsiTheme="minorHAnsi" w:cstheme="minorHAnsi"/>
                <w:sz w:val="22"/>
                <w:szCs w:val="22"/>
              </w:rPr>
              <w:t>)</w:t>
            </w:r>
          </w:p>
        </w:tc>
      </w:tr>
      <w:tr w:rsidR="00F11684" w14:paraId="06C33AB5"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3491BEB"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Nigeria</w:t>
            </w:r>
          </w:p>
        </w:tc>
        <w:tc>
          <w:tcPr>
            <w:tcW w:w="3159" w:type="dxa"/>
            <w:noWrap/>
            <w:hideMark/>
          </w:tcPr>
          <w:p w14:paraId="56C106CC"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4,994,069.52</w:t>
            </w:r>
          </w:p>
        </w:tc>
        <w:tc>
          <w:tcPr>
            <w:tcW w:w="3159" w:type="dxa"/>
            <w:noWrap/>
            <w:hideMark/>
          </w:tcPr>
          <w:p w14:paraId="462EA6D6"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10,603,323.29</w:t>
            </w:r>
          </w:p>
        </w:tc>
      </w:tr>
      <w:tr w:rsidR="00F11684" w14:paraId="0A6DE2E2" w14:textId="77777777" w:rsidTr="00F11684">
        <w:trPr>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AAFF8DD"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Ghana</w:t>
            </w:r>
          </w:p>
        </w:tc>
        <w:tc>
          <w:tcPr>
            <w:tcW w:w="3159" w:type="dxa"/>
            <w:noWrap/>
            <w:hideMark/>
          </w:tcPr>
          <w:p w14:paraId="1BEAF839"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3,278,605.61</w:t>
            </w:r>
          </w:p>
        </w:tc>
        <w:tc>
          <w:tcPr>
            <w:tcW w:w="3159" w:type="dxa"/>
            <w:noWrap/>
            <w:hideMark/>
          </w:tcPr>
          <w:p w14:paraId="2041768E"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10,969,015.87</w:t>
            </w:r>
          </w:p>
        </w:tc>
      </w:tr>
      <w:tr w:rsidR="00F11684" w14:paraId="64A62A19"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4A59B8B"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Senegal</w:t>
            </w:r>
          </w:p>
        </w:tc>
        <w:tc>
          <w:tcPr>
            <w:tcW w:w="3159" w:type="dxa"/>
            <w:noWrap/>
            <w:hideMark/>
          </w:tcPr>
          <w:p w14:paraId="504CFA1D"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1,177,581.32</w:t>
            </w:r>
          </w:p>
        </w:tc>
        <w:tc>
          <w:tcPr>
            <w:tcW w:w="3159" w:type="dxa"/>
            <w:noWrap/>
            <w:hideMark/>
          </w:tcPr>
          <w:p w14:paraId="3424037A"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331,492.46</w:t>
            </w:r>
          </w:p>
        </w:tc>
      </w:tr>
      <w:tr w:rsidR="00F11684" w14:paraId="0A5F5F15" w14:textId="77777777" w:rsidTr="00F11684">
        <w:trPr>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5A9E58F"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Benin</w:t>
            </w:r>
          </w:p>
        </w:tc>
        <w:tc>
          <w:tcPr>
            <w:tcW w:w="3159" w:type="dxa"/>
            <w:noWrap/>
            <w:hideMark/>
          </w:tcPr>
          <w:p w14:paraId="71D88F0A"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686,876.55</w:t>
            </w:r>
          </w:p>
        </w:tc>
        <w:tc>
          <w:tcPr>
            <w:tcW w:w="3159" w:type="dxa"/>
            <w:noWrap/>
            <w:hideMark/>
          </w:tcPr>
          <w:p w14:paraId="1BF468A6"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845,437.32</w:t>
            </w:r>
          </w:p>
        </w:tc>
      </w:tr>
      <w:tr w:rsidR="00F11684" w14:paraId="36C0B937"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7CF53A4"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Burkina Faso</w:t>
            </w:r>
          </w:p>
        </w:tc>
        <w:tc>
          <w:tcPr>
            <w:tcW w:w="3159" w:type="dxa"/>
            <w:noWrap/>
            <w:hideMark/>
          </w:tcPr>
          <w:p w14:paraId="37C87818"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1,402,157.86</w:t>
            </w:r>
          </w:p>
        </w:tc>
        <w:tc>
          <w:tcPr>
            <w:tcW w:w="3159" w:type="dxa"/>
            <w:noWrap/>
            <w:hideMark/>
          </w:tcPr>
          <w:p w14:paraId="20B40F6E"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4,123,232.29</w:t>
            </w:r>
          </w:p>
        </w:tc>
      </w:tr>
      <w:tr w:rsidR="00F11684" w14:paraId="39F3BC50" w14:textId="77777777" w:rsidTr="00F11684">
        <w:trPr>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1A8E4D0C"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Cameroon</w:t>
            </w:r>
          </w:p>
        </w:tc>
        <w:tc>
          <w:tcPr>
            <w:tcW w:w="3159" w:type="dxa"/>
            <w:noWrap/>
            <w:hideMark/>
          </w:tcPr>
          <w:p w14:paraId="602E8592"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689,217.02</w:t>
            </w:r>
          </w:p>
        </w:tc>
        <w:tc>
          <w:tcPr>
            <w:tcW w:w="3159" w:type="dxa"/>
            <w:noWrap/>
            <w:hideMark/>
          </w:tcPr>
          <w:p w14:paraId="73C7256D"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1,100,000.00</w:t>
            </w:r>
          </w:p>
        </w:tc>
      </w:tr>
      <w:tr w:rsidR="00F11684" w14:paraId="60CC9F9A"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68C0A53"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Togo</w:t>
            </w:r>
          </w:p>
        </w:tc>
        <w:tc>
          <w:tcPr>
            <w:tcW w:w="3159" w:type="dxa"/>
            <w:noWrap/>
            <w:hideMark/>
          </w:tcPr>
          <w:p w14:paraId="5574F402"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687,856.01</w:t>
            </w:r>
          </w:p>
        </w:tc>
        <w:tc>
          <w:tcPr>
            <w:tcW w:w="3159" w:type="dxa"/>
            <w:noWrap/>
            <w:hideMark/>
          </w:tcPr>
          <w:p w14:paraId="02C1D31D"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178,516.00</w:t>
            </w:r>
          </w:p>
        </w:tc>
      </w:tr>
      <w:tr w:rsidR="00F11684" w14:paraId="370FC103" w14:textId="77777777" w:rsidTr="00F11684">
        <w:trPr>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513CD43"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Cote d'Ivoire`</w:t>
            </w:r>
          </w:p>
        </w:tc>
        <w:tc>
          <w:tcPr>
            <w:tcW w:w="3159" w:type="dxa"/>
            <w:noWrap/>
            <w:hideMark/>
          </w:tcPr>
          <w:p w14:paraId="03B6468E"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13,504,012.75</w:t>
            </w:r>
          </w:p>
        </w:tc>
        <w:tc>
          <w:tcPr>
            <w:tcW w:w="3159" w:type="dxa"/>
            <w:noWrap/>
            <w:hideMark/>
          </w:tcPr>
          <w:p w14:paraId="02BD6671"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60A4">
              <w:rPr>
                <w:rFonts w:asciiTheme="minorHAnsi" w:hAnsiTheme="minorHAnsi" w:cstheme="minorHAnsi"/>
                <w:sz w:val="20"/>
                <w:szCs w:val="20"/>
              </w:rPr>
              <w:t>1,225,691.05</w:t>
            </w:r>
          </w:p>
        </w:tc>
      </w:tr>
      <w:tr w:rsidR="00F11684" w14:paraId="5133CF86"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26C6043"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TOTAL</w:t>
            </w:r>
          </w:p>
        </w:tc>
        <w:tc>
          <w:tcPr>
            <w:tcW w:w="3159" w:type="dxa"/>
            <w:noWrap/>
            <w:hideMark/>
          </w:tcPr>
          <w:p w14:paraId="42B5E8D2"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26,420,376.64</w:t>
            </w:r>
          </w:p>
        </w:tc>
        <w:tc>
          <w:tcPr>
            <w:tcW w:w="3159" w:type="dxa"/>
            <w:noWrap/>
            <w:hideMark/>
          </w:tcPr>
          <w:p w14:paraId="57B18B24"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29,376,708.27</w:t>
            </w:r>
          </w:p>
        </w:tc>
      </w:tr>
      <w:tr w:rsidR="00F11684" w14:paraId="0D819C45" w14:textId="77777777" w:rsidTr="00F11684">
        <w:trPr>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BAD33A7"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AVERAGE</w:t>
            </w:r>
          </w:p>
        </w:tc>
        <w:tc>
          <w:tcPr>
            <w:tcW w:w="3159" w:type="dxa"/>
            <w:noWrap/>
            <w:hideMark/>
          </w:tcPr>
          <w:p w14:paraId="4EA35DB1"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1,258,113.17</w:t>
            </w:r>
          </w:p>
        </w:tc>
        <w:tc>
          <w:tcPr>
            <w:tcW w:w="3159" w:type="dxa"/>
            <w:noWrap/>
            <w:hideMark/>
          </w:tcPr>
          <w:p w14:paraId="6C4E28D6" w14:textId="77777777" w:rsidR="00A925FA" w:rsidRPr="00B660A4" w:rsidRDefault="006E4C7D" w:rsidP="00B660A4">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1,398,890.87</w:t>
            </w:r>
          </w:p>
        </w:tc>
      </w:tr>
      <w:tr w:rsidR="00F11684" w14:paraId="0766101E" w14:textId="77777777" w:rsidTr="00F116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054C6BA" w14:textId="77777777" w:rsidR="00A925FA" w:rsidRPr="00B660A4" w:rsidRDefault="006E4C7D" w:rsidP="00B660A4">
            <w:pPr>
              <w:keepNext/>
              <w:keepLines/>
              <w:jc w:val="center"/>
              <w:rPr>
                <w:rFonts w:asciiTheme="minorHAnsi" w:hAnsiTheme="minorHAnsi" w:cstheme="minorHAnsi"/>
                <w:sz w:val="20"/>
                <w:szCs w:val="20"/>
              </w:rPr>
            </w:pPr>
            <w:r w:rsidRPr="00B660A4">
              <w:rPr>
                <w:rFonts w:asciiTheme="minorHAnsi" w:hAnsiTheme="minorHAnsi" w:cstheme="minorHAnsi"/>
                <w:sz w:val="20"/>
                <w:szCs w:val="20"/>
              </w:rPr>
              <w:t>RETURN on $ 1</w:t>
            </w:r>
          </w:p>
        </w:tc>
        <w:tc>
          <w:tcPr>
            <w:tcW w:w="3159" w:type="dxa"/>
            <w:noWrap/>
            <w:hideMark/>
          </w:tcPr>
          <w:p w14:paraId="0F58A83D"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1.2</w:t>
            </w:r>
          </w:p>
        </w:tc>
        <w:tc>
          <w:tcPr>
            <w:tcW w:w="3159" w:type="dxa"/>
            <w:noWrap/>
            <w:hideMark/>
          </w:tcPr>
          <w:p w14:paraId="573AD765" w14:textId="77777777" w:rsidR="00A925FA" w:rsidRPr="00B660A4" w:rsidRDefault="006E4C7D" w:rsidP="00B660A4">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B660A4">
              <w:rPr>
                <w:rFonts w:asciiTheme="minorHAnsi" w:hAnsiTheme="minorHAnsi" w:cstheme="minorHAnsi"/>
                <w:b/>
                <w:sz w:val="20"/>
                <w:szCs w:val="20"/>
              </w:rPr>
              <w:t>1.2</w:t>
            </w:r>
          </w:p>
        </w:tc>
      </w:tr>
      <w:bookmarkEnd w:id="194"/>
    </w:tbl>
    <w:p w14:paraId="7184FAE1" w14:textId="77777777" w:rsidR="00494A52" w:rsidRDefault="00494A52" w:rsidP="00B660A4">
      <w:pPr>
        <w:tabs>
          <w:tab w:val="left" w:pos="0"/>
          <w:tab w:val="left" w:pos="720"/>
        </w:tabs>
        <w:ind w:left="360"/>
        <w:jc w:val="both"/>
        <w:rPr>
          <w:rFonts w:ascii="Calibri" w:eastAsia="Calibri" w:hAnsi="Calibri" w:cs="Calibri"/>
          <w:b/>
          <w:color w:val="auto"/>
          <w:sz w:val="22"/>
          <w:szCs w:val="22"/>
        </w:rPr>
      </w:pPr>
    </w:p>
    <w:p w14:paraId="15997B7B" w14:textId="77777777" w:rsidR="009616DA" w:rsidRDefault="006E4C7D" w:rsidP="006E4C7D">
      <w:pPr>
        <w:widowControl/>
        <w:numPr>
          <w:ilvl w:val="0"/>
          <w:numId w:val="29"/>
        </w:numPr>
        <w:tabs>
          <w:tab w:val="left" w:pos="0"/>
          <w:tab w:val="left" w:pos="720"/>
        </w:tabs>
        <w:autoSpaceDE/>
        <w:autoSpaceDN/>
        <w:adjustRightInd/>
        <w:ind w:right="720"/>
        <w:jc w:val="both"/>
        <w:rPr>
          <w:rFonts w:asciiTheme="minorHAnsi" w:hAnsiTheme="minorHAnsi" w:cstheme="minorHAnsi"/>
          <w:b/>
          <w:sz w:val="22"/>
          <w:szCs w:val="22"/>
        </w:rPr>
      </w:pPr>
      <w:r w:rsidRPr="00DF7773">
        <w:rPr>
          <w:rFonts w:ascii="Calibri" w:eastAsia="Times New Roman" w:hAnsi="Calibri" w:cs="Times New Roman"/>
          <w:b/>
          <w:color w:val="auto"/>
          <w:sz w:val="22"/>
          <w:szCs w:val="22"/>
        </w:rPr>
        <w:t xml:space="preserve">The cost of an ACE Impact center represents a small portion of government expenditure on higher education.  </w:t>
      </w:r>
      <w:r w:rsidRPr="00DF7773">
        <w:rPr>
          <w:rFonts w:ascii="Calibri" w:eastAsia="Times New Roman" w:hAnsi="Calibri" w:cs="Times New Roman"/>
          <w:color w:val="auto"/>
          <w:sz w:val="22"/>
          <w:szCs w:val="22"/>
        </w:rPr>
        <w:t xml:space="preserve">The ACE Impact project will be implemented over a period of four years.  Each ACE Impact center will be awarded US$4 to US$6 million at a maximum.  If one assumes that in each year center will receive US$4 million, this means that each center is equivalent to between 4.6 and 6.8 percent of the Government of Benin’s annual expenditure on higher education, 1.1 to 1.6 percent of public spending on higher education in Cote d’Ivoire, 4.4 to 6.6 percent in Cameroon, and 0.7 to 1.1 percent in Ghana (see Table A7.8).  </w:t>
      </w:r>
    </w:p>
    <w:p w14:paraId="3C22ED55" w14:textId="77777777" w:rsidR="00A925FA" w:rsidRPr="009914FF" w:rsidRDefault="006E4C7D" w:rsidP="00B660A4">
      <w:pPr>
        <w:spacing w:after="120"/>
        <w:ind w:left="180" w:right="270"/>
        <w:jc w:val="center"/>
        <w:rPr>
          <w:rFonts w:asciiTheme="minorHAnsi" w:hAnsiTheme="minorHAnsi" w:cstheme="minorHAnsi"/>
          <w:b/>
          <w:sz w:val="22"/>
          <w:szCs w:val="22"/>
        </w:rPr>
      </w:pPr>
      <w:r w:rsidRPr="009914FF">
        <w:rPr>
          <w:rFonts w:asciiTheme="minorHAnsi" w:hAnsiTheme="minorHAnsi" w:cstheme="minorHAnsi"/>
          <w:b/>
          <w:sz w:val="22"/>
          <w:szCs w:val="22"/>
        </w:rPr>
        <w:t xml:space="preserve">Table A7.8: </w:t>
      </w:r>
      <w:r w:rsidRPr="009914FF">
        <w:rPr>
          <w:rFonts w:asciiTheme="minorHAnsi" w:hAnsiTheme="minorHAnsi" w:cstheme="minorHAnsi"/>
          <w:b/>
          <w:i/>
          <w:sz w:val="22"/>
          <w:szCs w:val="22"/>
        </w:rPr>
        <w:t>Key financial indicators for higher education</w:t>
      </w:r>
    </w:p>
    <w:tbl>
      <w:tblPr>
        <w:tblStyle w:val="TableGridLight4"/>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080"/>
        <w:gridCol w:w="1170"/>
        <w:gridCol w:w="1170"/>
        <w:gridCol w:w="1170"/>
        <w:gridCol w:w="1093"/>
      </w:tblGrid>
      <w:tr w:rsidR="00F11684" w14:paraId="6BDCF7DB" w14:textId="77777777" w:rsidTr="00B660A4">
        <w:trPr>
          <w:trHeight w:val="250"/>
          <w:jc w:val="center"/>
        </w:trPr>
        <w:tc>
          <w:tcPr>
            <w:tcW w:w="3870" w:type="dxa"/>
            <w:hideMark/>
          </w:tcPr>
          <w:p w14:paraId="22F7B2F1" w14:textId="77777777" w:rsidR="00DF7773" w:rsidRPr="00DF7773" w:rsidRDefault="006E4C7D" w:rsidP="00B33E91">
            <w:pPr>
              <w:widowControl/>
              <w:autoSpaceDE/>
              <w:autoSpaceDN/>
              <w:adjustRightInd/>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Indicator (2013)</w:t>
            </w:r>
          </w:p>
        </w:tc>
        <w:tc>
          <w:tcPr>
            <w:tcW w:w="1080" w:type="dxa"/>
            <w:hideMark/>
          </w:tcPr>
          <w:p w14:paraId="139891F5" w14:textId="77777777" w:rsidR="00DF7773" w:rsidRPr="00DF7773" w:rsidRDefault="006E4C7D" w:rsidP="00B33E91">
            <w:pPr>
              <w:widowControl/>
              <w:autoSpaceDE/>
              <w:autoSpaceDN/>
              <w:adjustRightInd/>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Benin</w:t>
            </w:r>
          </w:p>
        </w:tc>
        <w:tc>
          <w:tcPr>
            <w:tcW w:w="1170" w:type="dxa"/>
            <w:hideMark/>
          </w:tcPr>
          <w:p w14:paraId="5F2425A4" w14:textId="77777777" w:rsidR="00DF7773" w:rsidRPr="00DF7773" w:rsidRDefault="006E4C7D" w:rsidP="001A4345">
            <w:pPr>
              <w:widowControl/>
              <w:autoSpaceDE/>
              <w:autoSpaceDN/>
              <w:adjustRightInd/>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Burkina Faso</w:t>
            </w:r>
          </w:p>
        </w:tc>
        <w:tc>
          <w:tcPr>
            <w:tcW w:w="1170" w:type="dxa"/>
            <w:hideMark/>
          </w:tcPr>
          <w:p w14:paraId="08C4E2EB" w14:textId="77777777" w:rsidR="00DF7773" w:rsidRPr="00DF7773" w:rsidRDefault="006E4C7D" w:rsidP="002D1EB3">
            <w:pPr>
              <w:widowControl/>
              <w:autoSpaceDE/>
              <w:autoSpaceDN/>
              <w:adjustRightInd/>
              <w:ind w:left="-102" w:right="-112"/>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Cameroon</w:t>
            </w:r>
          </w:p>
        </w:tc>
        <w:tc>
          <w:tcPr>
            <w:tcW w:w="1170" w:type="dxa"/>
            <w:hideMark/>
          </w:tcPr>
          <w:p w14:paraId="0441F8CA" w14:textId="77777777" w:rsidR="00DF7773" w:rsidRPr="00DF7773" w:rsidRDefault="006E4C7D" w:rsidP="00FA4B4F">
            <w:pPr>
              <w:widowControl/>
              <w:autoSpaceDE/>
              <w:autoSpaceDN/>
              <w:adjustRightInd/>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Côte d'Ivoire</w:t>
            </w:r>
          </w:p>
        </w:tc>
        <w:tc>
          <w:tcPr>
            <w:tcW w:w="1093" w:type="dxa"/>
            <w:hideMark/>
          </w:tcPr>
          <w:p w14:paraId="71F1FF53" w14:textId="77777777" w:rsidR="00DF7773" w:rsidRPr="00DF7773" w:rsidRDefault="006E4C7D" w:rsidP="00FA4B4F">
            <w:pPr>
              <w:widowControl/>
              <w:autoSpaceDE/>
              <w:autoSpaceDN/>
              <w:adjustRightInd/>
              <w:jc w:val="center"/>
              <w:rPr>
                <w:rFonts w:ascii="Calibri" w:eastAsia="Times New Roman" w:hAnsi="Calibri" w:cs="Times New Roman"/>
                <w:b/>
                <w:color w:val="auto"/>
                <w:sz w:val="22"/>
                <w:szCs w:val="22"/>
              </w:rPr>
            </w:pPr>
            <w:r w:rsidRPr="00DF7773">
              <w:rPr>
                <w:rFonts w:ascii="Calibri" w:eastAsia="Times New Roman" w:hAnsi="Calibri" w:cs="Times New Roman"/>
                <w:b/>
                <w:color w:val="auto"/>
                <w:sz w:val="22"/>
                <w:szCs w:val="22"/>
              </w:rPr>
              <w:t>Ghana</w:t>
            </w:r>
          </w:p>
        </w:tc>
      </w:tr>
      <w:tr w:rsidR="00F11684" w14:paraId="597934FF" w14:textId="77777777" w:rsidTr="00B660A4">
        <w:trPr>
          <w:trHeight w:val="600"/>
          <w:jc w:val="center"/>
        </w:trPr>
        <w:tc>
          <w:tcPr>
            <w:tcW w:w="3870" w:type="dxa"/>
            <w:hideMark/>
          </w:tcPr>
          <w:p w14:paraId="171D6B32" w14:textId="77777777" w:rsidR="00DF7773" w:rsidRPr="00DF7773" w:rsidRDefault="00934D85" w:rsidP="00B33E91">
            <w:pPr>
              <w:widowControl/>
              <w:autoSpaceDE/>
              <w:autoSpaceDN/>
              <w:adjustRightInd/>
              <w:rPr>
                <w:rFonts w:ascii="Calibri" w:eastAsia="Times New Roman" w:hAnsi="Calibri" w:cs="Calibri"/>
                <w:color w:val="auto"/>
                <w:sz w:val="20"/>
                <w:szCs w:val="20"/>
              </w:rPr>
            </w:pPr>
            <w:hyperlink r:id="rId58" w:tooltip="Click once to display linked information. Click and hold to select this cell." w:history="1">
              <w:r w:rsidR="00E27A6C" w:rsidRPr="00DF7773">
                <w:rPr>
                  <w:rFonts w:ascii="Calibri" w:eastAsia="Times New Roman" w:hAnsi="Calibri" w:cs="Calibri"/>
                  <w:color w:val="auto"/>
                  <w:sz w:val="20"/>
                  <w:szCs w:val="20"/>
                </w:rPr>
                <w:t xml:space="preserve">Government expenditure on education as a percentage of GDP (%) </w:t>
              </w:r>
            </w:hyperlink>
          </w:p>
        </w:tc>
        <w:tc>
          <w:tcPr>
            <w:tcW w:w="1080" w:type="dxa"/>
            <w:noWrap/>
            <w:vAlign w:val="center"/>
            <w:hideMark/>
          </w:tcPr>
          <w:p w14:paraId="5EA62086" w14:textId="77777777" w:rsidR="00DF7773" w:rsidRPr="00DF7773" w:rsidRDefault="006E4C7D" w:rsidP="00B33E91">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4.55</w:t>
            </w:r>
          </w:p>
        </w:tc>
        <w:tc>
          <w:tcPr>
            <w:tcW w:w="1170" w:type="dxa"/>
            <w:noWrap/>
            <w:vAlign w:val="center"/>
            <w:hideMark/>
          </w:tcPr>
          <w:p w14:paraId="263A99D6"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4.59</w:t>
            </w:r>
          </w:p>
        </w:tc>
        <w:tc>
          <w:tcPr>
            <w:tcW w:w="1170" w:type="dxa"/>
            <w:noWrap/>
            <w:vAlign w:val="center"/>
            <w:hideMark/>
          </w:tcPr>
          <w:p w14:paraId="312C6276"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2.77</w:t>
            </w:r>
          </w:p>
        </w:tc>
        <w:tc>
          <w:tcPr>
            <w:tcW w:w="1170" w:type="dxa"/>
            <w:noWrap/>
            <w:vAlign w:val="center"/>
            <w:hideMark/>
          </w:tcPr>
          <w:p w14:paraId="0ECA19CB"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4.73</w:t>
            </w:r>
          </w:p>
        </w:tc>
        <w:tc>
          <w:tcPr>
            <w:tcW w:w="1093" w:type="dxa"/>
            <w:noWrap/>
            <w:vAlign w:val="center"/>
            <w:hideMark/>
          </w:tcPr>
          <w:p w14:paraId="7A4C3AD0"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6.10</w:t>
            </w:r>
          </w:p>
        </w:tc>
      </w:tr>
      <w:tr w:rsidR="00F11684" w14:paraId="08F412BD" w14:textId="77777777" w:rsidTr="00B660A4">
        <w:trPr>
          <w:trHeight w:val="600"/>
          <w:jc w:val="center"/>
        </w:trPr>
        <w:tc>
          <w:tcPr>
            <w:tcW w:w="3870" w:type="dxa"/>
            <w:hideMark/>
          </w:tcPr>
          <w:p w14:paraId="19F30929" w14:textId="77777777" w:rsidR="00DF7773" w:rsidRPr="00DF7773" w:rsidRDefault="00934D85" w:rsidP="00B33E91">
            <w:pPr>
              <w:widowControl/>
              <w:autoSpaceDE/>
              <w:autoSpaceDN/>
              <w:adjustRightInd/>
              <w:rPr>
                <w:rFonts w:ascii="Calibri" w:eastAsia="Times New Roman" w:hAnsi="Calibri" w:cs="Calibri"/>
                <w:color w:val="auto"/>
                <w:sz w:val="20"/>
                <w:szCs w:val="20"/>
              </w:rPr>
            </w:pPr>
            <w:hyperlink r:id="rId59" w:tooltip="Click once to display linked information. Click and hold to select this cell." w:history="1">
              <w:r w:rsidR="00E27A6C" w:rsidRPr="00DF7773">
                <w:rPr>
                  <w:rFonts w:ascii="Calibri" w:eastAsia="Times New Roman" w:hAnsi="Calibri" w:cs="Calibri"/>
                  <w:color w:val="auto"/>
                  <w:sz w:val="20"/>
                  <w:szCs w:val="20"/>
                </w:rPr>
                <w:t xml:space="preserve">Government expenditure on tertiary education as a percentage of GDP </w:t>
              </w:r>
            </w:hyperlink>
            <w:r w:rsidR="00AE587B" w:rsidRPr="00AE587B">
              <w:rPr>
                <w:rFonts w:ascii="Calibri" w:eastAsia="Times New Roman" w:hAnsi="Calibri" w:cs="Calibri"/>
                <w:color w:val="auto"/>
                <w:sz w:val="20"/>
                <w:szCs w:val="20"/>
              </w:rPr>
              <w:t>(%)</w:t>
            </w:r>
          </w:p>
        </w:tc>
        <w:tc>
          <w:tcPr>
            <w:tcW w:w="1080" w:type="dxa"/>
            <w:noWrap/>
            <w:vAlign w:val="center"/>
            <w:hideMark/>
          </w:tcPr>
          <w:p w14:paraId="1BB31A4D" w14:textId="77777777" w:rsidR="00DF7773" w:rsidRPr="00DF7773" w:rsidRDefault="006E4C7D" w:rsidP="00B33E91">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0.96</w:t>
            </w:r>
          </w:p>
        </w:tc>
        <w:tc>
          <w:tcPr>
            <w:tcW w:w="1170" w:type="dxa"/>
            <w:noWrap/>
            <w:vAlign w:val="center"/>
            <w:hideMark/>
          </w:tcPr>
          <w:p w14:paraId="4104BC7C"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1.00</w:t>
            </w:r>
          </w:p>
        </w:tc>
        <w:tc>
          <w:tcPr>
            <w:tcW w:w="1170" w:type="dxa"/>
            <w:noWrap/>
            <w:vAlign w:val="center"/>
            <w:hideMark/>
          </w:tcPr>
          <w:p w14:paraId="6DBFC9F2"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0.28</w:t>
            </w:r>
          </w:p>
        </w:tc>
        <w:tc>
          <w:tcPr>
            <w:tcW w:w="1170" w:type="dxa"/>
            <w:noWrap/>
            <w:vAlign w:val="center"/>
            <w:hideMark/>
          </w:tcPr>
          <w:p w14:paraId="71B32E24"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1.18</w:t>
            </w:r>
          </w:p>
        </w:tc>
        <w:tc>
          <w:tcPr>
            <w:tcW w:w="1093" w:type="dxa"/>
            <w:noWrap/>
            <w:vAlign w:val="center"/>
            <w:hideMark/>
          </w:tcPr>
          <w:p w14:paraId="01FE0435"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1.18</w:t>
            </w:r>
          </w:p>
        </w:tc>
      </w:tr>
      <w:tr w:rsidR="00F11684" w14:paraId="0DF546A2" w14:textId="77777777" w:rsidTr="00B660A4">
        <w:trPr>
          <w:trHeight w:val="600"/>
          <w:jc w:val="center"/>
        </w:trPr>
        <w:tc>
          <w:tcPr>
            <w:tcW w:w="3870" w:type="dxa"/>
            <w:hideMark/>
          </w:tcPr>
          <w:p w14:paraId="167F99F5" w14:textId="77777777" w:rsidR="00DF7773" w:rsidRPr="00DF7773" w:rsidRDefault="00934D85" w:rsidP="00B33E91">
            <w:pPr>
              <w:widowControl/>
              <w:autoSpaceDE/>
              <w:autoSpaceDN/>
              <w:adjustRightInd/>
              <w:rPr>
                <w:rFonts w:ascii="Calibri" w:eastAsia="Times New Roman" w:hAnsi="Calibri" w:cs="Calibri"/>
                <w:color w:val="auto"/>
                <w:sz w:val="20"/>
                <w:szCs w:val="20"/>
              </w:rPr>
            </w:pPr>
            <w:hyperlink r:id="rId60" w:tooltip="Click once to display linked information. Click and hold to select this cell." w:history="1">
              <w:r w:rsidR="00E27A6C" w:rsidRPr="00DF7773">
                <w:rPr>
                  <w:rFonts w:ascii="Calibri" w:eastAsia="Times New Roman" w:hAnsi="Calibri" w:cs="Calibri"/>
                  <w:color w:val="auto"/>
                  <w:sz w:val="20"/>
                  <w:szCs w:val="20"/>
                </w:rPr>
                <w:t>Expenditure on tertiary as a percentage of total government expenditure</w:t>
              </w:r>
            </w:hyperlink>
            <w:r w:rsidR="00AE587B" w:rsidRPr="00AE587B">
              <w:rPr>
                <w:rFonts w:ascii="Calibri" w:eastAsia="Times New Roman" w:hAnsi="Calibri" w:cs="Calibri"/>
                <w:color w:val="auto"/>
                <w:sz w:val="20"/>
                <w:szCs w:val="20"/>
              </w:rPr>
              <w:t xml:space="preserve"> (%)</w:t>
            </w:r>
          </w:p>
        </w:tc>
        <w:tc>
          <w:tcPr>
            <w:tcW w:w="1080" w:type="dxa"/>
            <w:noWrap/>
            <w:vAlign w:val="center"/>
            <w:hideMark/>
          </w:tcPr>
          <w:p w14:paraId="38420670" w14:textId="77777777" w:rsidR="00DF7773" w:rsidRPr="00DF7773" w:rsidRDefault="006E4C7D" w:rsidP="00B33E91">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4.70</w:t>
            </w:r>
          </w:p>
        </w:tc>
        <w:tc>
          <w:tcPr>
            <w:tcW w:w="1170" w:type="dxa"/>
            <w:noWrap/>
            <w:vAlign w:val="center"/>
            <w:hideMark/>
          </w:tcPr>
          <w:p w14:paraId="57FDDB5A"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3.51</w:t>
            </w:r>
          </w:p>
        </w:tc>
        <w:tc>
          <w:tcPr>
            <w:tcW w:w="1170" w:type="dxa"/>
            <w:noWrap/>
            <w:vAlign w:val="center"/>
            <w:hideMark/>
          </w:tcPr>
          <w:p w14:paraId="40D4F9FD"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1.41</w:t>
            </w:r>
          </w:p>
        </w:tc>
        <w:tc>
          <w:tcPr>
            <w:tcW w:w="1170" w:type="dxa"/>
            <w:noWrap/>
            <w:vAlign w:val="center"/>
            <w:hideMark/>
          </w:tcPr>
          <w:p w14:paraId="45874723"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5.37</w:t>
            </w:r>
          </w:p>
        </w:tc>
        <w:tc>
          <w:tcPr>
            <w:tcW w:w="1093" w:type="dxa"/>
            <w:noWrap/>
            <w:vAlign w:val="center"/>
            <w:hideMark/>
          </w:tcPr>
          <w:p w14:paraId="71C0D697"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4.12</w:t>
            </w:r>
          </w:p>
        </w:tc>
      </w:tr>
      <w:tr w:rsidR="00F11684" w14:paraId="0B0525DD" w14:textId="77777777" w:rsidTr="00B660A4">
        <w:trPr>
          <w:trHeight w:val="600"/>
          <w:jc w:val="center"/>
        </w:trPr>
        <w:tc>
          <w:tcPr>
            <w:tcW w:w="3870" w:type="dxa"/>
            <w:hideMark/>
          </w:tcPr>
          <w:p w14:paraId="15A37E5C" w14:textId="77777777" w:rsidR="00DF7773" w:rsidRPr="00DF7773" w:rsidRDefault="00934D85" w:rsidP="00B33E91">
            <w:pPr>
              <w:widowControl/>
              <w:autoSpaceDE/>
              <w:autoSpaceDN/>
              <w:adjustRightInd/>
              <w:rPr>
                <w:rFonts w:ascii="Calibri" w:eastAsia="Times New Roman" w:hAnsi="Calibri" w:cs="Calibri"/>
                <w:color w:val="auto"/>
                <w:sz w:val="20"/>
                <w:szCs w:val="20"/>
              </w:rPr>
            </w:pPr>
            <w:hyperlink r:id="rId61" w:tooltip="Click once to display linked information. Click and hold to select this cell." w:history="1">
              <w:r w:rsidR="00E27A6C" w:rsidRPr="00DF7773">
                <w:rPr>
                  <w:rFonts w:ascii="Calibri" w:eastAsia="Times New Roman" w:hAnsi="Calibri" w:cs="Calibri"/>
                  <w:color w:val="auto"/>
                  <w:sz w:val="20"/>
                  <w:szCs w:val="20"/>
                </w:rPr>
                <w:t>Expenditure on tertiary as a percentage of government expenditure on education (%)</w:t>
              </w:r>
            </w:hyperlink>
          </w:p>
        </w:tc>
        <w:tc>
          <w:tcPr>
            <w:tcW w:w="1080" w:type="dxa"/>
            <w:noWrap/>
            <w:vAlign w:val="center"/>
            <w:hideMark/>
          </w:tcPr>
          <w:p w14:paraId="3C334A2B" w14:textId="77777777" w:rsidR="00DF7773" w:rsidRPr="00DF7773" w:rsidRDefault="006E4C7D" w:rsidP="00B33E91">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21.04</w:t>
            </w:r>
          </w:p>
        </w:tc>
        <w:tc>
          <w:tcPr>
            <w:tcW w:w="1170" w:type="dxa"/>
            <w:noWrap/>
            <w:vAlign w:val="center"/>
            <w:hideMark/>
          </w:tcPr>
          <w:p w14:paraId="16B116AF"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21.72</w:t>
            </w:r>
          </w:p>
        </w:tc>
        <w:tc>
          <w:tcPr>
            <w:tcW w:w="1170" w:type="dxa"/>
            <w:noWrap/>
            <w:vAlign w:val="center"/>
            <w:hideMark/>
          </w:tcPr>
          <w:p w14:paraId="22C000DB"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10.21</w:t>
            </w:r>
          </w:p>
        </w:tc>
        <w:tc>
          <w:tcPr>
            <w:tcW w:w="1170" w:type="dxa"/>
            <w:noWrap/>
            <w:vAlign w:val="center"/>
            <w:hideMark/>
          </w:tcPr>
          <w:p w14:paraId="3AED9DC3"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24.90</w:t>
            </w:r>
          </w:p>
        </w:tc>
        <w:tc>
          <w:tcPr>
            <w:tcW w:w="1093" w:type="dxa"/>
            <w:noWrap/>
            <w:vAlign w:val="center"/>
            <w:hideMark/>
          </w:tcPr>
          <w:p w14:paraId="48CA1143"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19.42</w:t>
            </w:r>
          </w:p>
        </w:tc>
      </w:tr>
      <w:tr w:rsidR="00F11684" w14:paraId="338E36F5" w14:textId="77777777" w:rsidTr="00B660A4">
        <w:trPr>
          <w:trHeight w:val="539"/>
          <w:jc w:val="center"/>
        </w:trPr>
        <w:tc>
          <w:tcPr>
            <w:tcW w:w="3870" w:type="dxa"/>
            <w:vAlign w:val="center"/>
            <w:hideMark/>
          </w:tcPr>
          <w:p w14:paraId="5F8A3FB0" w14:textId="77777777" w:rsidR="00DF7773" w:rsidRPr="00DF7773" w:rsidRDefault="006E4C7D" w:rsidP="00B33E91">
            <w:pPr>
              <w:widowControl/>
              <w:autoSpaceDE/>
              <w:autoSpaceDN/>
              <w:adjustRightInd/>
              <w:rPr>
                <w:rFonts w:ascii="Calibri" w:eastAsia="Times New Roman" w:hAnsi="Calibri" w:cs="Times New Roman"/>
                <w:color w:val="auto"/>
                <w:sz w:val="20"/>
                <w:szCs w:val="20"/>
              </w:rPr>
            </w:pPr>
            <w:r w:rsidRPr="00DF7773">
              <w:rPr>
                <w:rFonts w:ascii="Calibri" w:eastAsia="Times New Roman" w:hAnsi="Calibri" w:cs="Times New Roman"/>
                <w:color w:val="auto"/>
                <w:sz w:val="20"/>
                <w:szCs w:val="20"/>
              </w:rPr>
              <w:t>GDP (current US$ ‘000)</w:t>
            </w:r>
          </w:p>
        </w:tc>
        <w:tc>
          <w:tcPr>
            <w:tcW w:w="1080" w:type="dxa"/>
            <w:noWrap/>
            <w:vAlign w:val="center"/>
            <w:hideMark/>
          </w:tcPr>
          <w:p w14:paraId="55BA29D0" w14:textId="77777777" w:rsidR="00DF7773" w:rsidRPr="00DF7773" w:rsidRDefault="006E4C7D" w:rsidP="00B33E91">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9,156,748</w:t>
            </w:r>
          </w:p>
        </w:tc>
        <w:tc>
          <w:tcPr>
            <w:tcW w:w="1170" w:type="dxa"/>
            <w:noWrap/>
            <w:vAlign w:val="center"/>
            <w:hideMark/>
          </w:tcPr>
          <w:p w14:paraId="61E2F976"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11,947,176</w:t>
            </w:r>
          </w:p>
        </w:tc>
        <w:tc>
          <w:tcPr>
            <w:tcW w:w="1170" w:type="dxa"/>
            <w:noWrap/>
            <w:vAlign w:val="center"/>
            <w:hideMark/>
          </w:tcPr>
          <w:p w14:paraId="5B890918"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32,348,150</w:t>
            </w:r>
          </w:p>
        </w:tc>
        <w:tc>
          <w:tcPr>
            <w:tcW w:w="1170" w:type="dxa"/>
            <w:noWrap/>
            <w:vAlign w:val="center"/>
            <w:hideMark/>
          </w:tcPr>
          <w:p w14:paraId="332EC6C5"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31,273,049</w:t>
            </w:r>
          </w:p>
        </w:tc>
        <w:tc>
          <w:tcPr>
            <w:tcW w:w="1093" w:type="dxa"/>
            <w:noWrap/>
            <w:vAlign w:val="center"/>
            <w:hideMark/>
          </w:tcPr>
          <w:p w14:paraId="248C405F"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47,805,069</w:t>
            </w:r>
          </w:p>
        </w:tc>
      </w:tr>
      <w:tr w:rsidR="00F11684" w14:paraId="4ADCB0BF" w14:textId="77777777" w:rsidTr="00B660A4">
        <w:trPr>
          <w:trHeight w:val="400"/>
          <w:jc w:val="center"/>
        </w:trPr>
        <w:tc>
          <w:tcPr>
            <w:tcW w:w="3870" w:type="dxa"/>
            <w:hideMark/>
          </w:tcPr>
          <w:p w14:paraId="71DF228D" w14:textId="77777777" w:rsidR="00DF7773" w:rsidRPr="00DF7773" w:rsidRDefault="006E4C7D" w:rsidP="00B33E91">
            <w:pPr>
              <w:widowControl/>
              <w:autoSpaceDE/>
              <w:autoSpaceDN/>
              <w:adjustRightInd/>
              <w:rPr>
                <w:rFonts w:ascii="Calibri" w:eastAsia="Times New Roman" w:hAnsi="Calibri" w:cs="Times New Roman"/>
                <w:color w:val="auto"/>
                <w:sz w:val="20"/>
                <w:szCs w:val="20"/>
              </w:rPr>
            </w:pPr>
            <w:r w:rsidRPr="00DF7773">
              <w:rPr>
                <w:rFonts w:ascii="Calibri" w:eastAsia="Times New Roman" w:hAnsi="Calibri" w:cs="Times New Roman"/>
                <w:color w:val="auto"/>
                <w:sz w:val="20"/>
                <w:szCs w:val="20"/>
              </w:rPr>
              <w:t>Total expenditure on tertiary education (current US$ ‘000)</w:t>
            </w:r>
          </w:p>
        </w:tc>
        <w:tc>
          <w:tcPr>
            <w:tcW w:w="1080" w:type="dxa"/>
            <w:noWrap/>
            <w:vAlign w:val="center"/>
            <w:hideMark/>
          </w:tcPr>
          <w:p w14:paraId="183D7B5A" w14:textId="77777777" w:rsidR="00DF7773" w:rsidRPr="00DF7773" w:rsidRDefault="006E4C7D" w:rsidP="001A4345">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87,596</w:t>
            </w:r>
          </w:p>
        </w:tc>
        <w:tc>
          <w:tcPr>
            <w:tcW w:w="1170" w:type="dxa"/>
            <w:noWrap/>
            <w:vAlign w:val="center"/>
            <w:hideMark/>
          </w:tcPr>
          <w:p w14:paraId="09B1F68D" w14:textId="77777777" w:rsidR="00DF7773" w:rsidRPr="00DF7773" w:rsidRDefault="006E4C7D" w:rsidP="00A016D8">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119,198</w:t>
            </w:r>
          </w:p>
        </w:tc>
        <w:tc>
          <w:tcPr>
            <w:tcW w:w="1170" w:type="dxa"/>
            <w:noWrap/>
            <w:vAlign w:val="center"/>
            <w:hideMark/>
          </w:tcPr>
          <w:p w14:paraId="0B4C444F"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91,396,463</w:t>
            </w:r>
          </w:p>
        </w:tc>
        <w:tc>
          <w:tcPr>
            <w:tcW w:w="1170" w:type="dxa"/>
            <w:noWrap/>
            <w:vAlign w:val="center"/>
            <w:hideMark/>
          </w:tcPr>
          <w:p w14:paraId="07E55050" w14:textId="77777777" w:rsidR="00DF7773" w:rsidRPr="00DF7773" w:rsidRDefault="006E4C7D" w:rsidP="00FA4B4F">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368,199</w:t>
            </w:r>
          </w:p>
        </w:tc>
        <w:tc>
          <w:tcPr>
            <w:tcW w:w="1093" w:type="dxa"/>
            <w:noWrap/>
            <w:vAlign w:val="center"/>
            <w:hideMark/>
          </w:tcPr>
          <w:p w14:paraId="0346B6BA" w14:textId="77777777" w:rsidR="00DF7773" w:rsidRPr="00DF7773" w:rsidRDefault="006E4C7D" w:rsidP="00757DF2">
            <w:pPr>
              <w:widowControl/>
              <w:autoSpaceDE/>
              <w:autoSpaceDN/>
              <w:adjustRightInd/>
              <w:jc w:val="center"/>
              <w:rPr>
                <w:rFonts w:ascii="Calibri" w:eastAsia="Times New Roman" w:hAnsi="Calibri" w:cs="Times New Roman"/>
                <w:color w:val="auto"/>
                <w:sz w:val="19"/>
                <w:szCs w:val="19"/>
              </w:rPr>
            </w:pPr>
            <w:r w:rsidRPr="00DF7773">
              <w:rPr>
                <w:rFonts w:ascii="Calibri" w:eastAsia="Times New Roman" w:hAnsi="Calibri" w:cs="Times New Roman"/>
                <w:color w:val="auto"/>
                <w:sz w:val="19"/>
                <w:szCs w:val="19"/>
              </w:rPr>
              <w:t>566,136</w:t>
            </w:r>
          </w:p>
        </w:tc>
      </w:tr>
      <w:tr w:rsidR="00F11684" w14:paraId="3113CFEC" w14:textId="77777777" w:rsidTr="00B660A4">
        <w:trPr>
          <w:trHeight w:val="250"/>
          <w:jc w:val="center"/>
        </w:trPr>
        <w:tc>
          <w:tcPr>
            <w:tcW w:w="3870" w:type="dxa"/>
            <w:hideMark/>
          </w:tcPr>
          <w:p w14:paraId="0F756B8E" w14:textId="77777777" w:rsidR="00DF7773" w:rsidRPr="00DF7773" w:rsidRDefault="006E4C7D" w:rsidP="00B33E91">
            <w:pPr>
              <w:widowControl/>
              <w:autoSpaceDE/>
              <w:autoSpaceDN/>
              <w:adjustRightInd/>
              <w:rPr>
                <w:rFonts w:ascii="Calibri" w:eastAsia="Times New Roman" w:hAnsi="Calibri" w:cs="Times New Roman"/>
                <w:color w:val="auto"/>
                <w:sz w:val="20"/>
                <w:szCs w:val="20"/>
              </w:rPr>
            </w:pPr>
            <w:r w:rsidRPr="00DF7773">
              <w:rPr>
                <w:rFonts w:ascii="Calibri" w:eastAsia="Times New Roman" w:hAnsi="Calibri" w:cs="Times New Roman"/>
                <w:b/>
                <w:color w:val="auto"/>
                <w:sz w:val="20"/>
                <w:szCs w:val="20"/>
              </w:rPr>
              <w:t>Percentage of ACE Impact center’s cost (US$4 million) as share of public expenditure on higher education</w:t>
            </w:r>
          </w:p>
        </w:tc>
        <w:tc>
          <w:tcPr>
            <w:tcW w:w="1080" w:type="dxa"/>
            <w:noWrap/>
            <w:vAlign w:val="center"/>
            <w:hideMark/>
          </w:tcPr>
          <w:p w14:paraId="26ABDABD" w14:textId="77777777" w:rsidR="00DF7773" w:rsidRPr="00DF7773" w:rsidRDefault="006E4C7D" w:rsidP="00B33E91">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4.6</w:t>
            </w:r>
          </w:p>
        </w:tc>
        <w:tc>
          <w:tcPr>
            <w:tcW w:w="1170" w:type="dxa"/>
            <w:noWrap/>
            <w:vAlign w:val="center"/>
            <w:hideMark/>
          </w:tcPr>
          <w:p w14:paraId="29F34852" w14:textId="77777777" w:rsidR="00DF7773" w:rsidRPr="00DF7773" w:rsidRDefault="006E4C7D" w:rsidP="001A4345">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3.4</w:t>
            </w:r>
          </w:p>
        </w:tc>
        <w:tc>
          <w:tcPr>
            <w:tcW w:w="1170" w:type="dxa"/>
            <w:noWrap/>
            <w:vAlign w:val="center"/>
            <w:hideMark/>
          </w:tcPr>
          <w:p w14:paraId="752A4C73" w14:textId="77777777" w:rsidR="00DF7773" w:rsidRPr="00DF7773" w:rsidRDefault="006E4C7D" w:rsidP="00A016D8">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4.4</w:t>
            </w:r>
          </w:p>
        </w:tc>
        <w:tc>
          <w:tcPr>
            <w:tcW w:w="1170" w:type="dxa"/>
            <w:noWrap/>
            <w:vAlign w:val="center"/>
            <w:hideMark/>
          </w:tcPr>
          <w:p w14:paraId="72C3CFBC" w14:textId="77777777" w:rsidR="00DF7773" w:rsidRPr="00DF7773" w:rsidRDefault="006E4C7D" w:rsidP="00FA4B4F">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1.1</w:t>
            </w:r>
          </w:p>
        </w:tc>
        <w:tc>
          <w:tcPr>
            <w:tcW w:w="1093" w:type="dxa"/>
            <w:noWrap/>
            <w:vAlign w:val="center"/>
            <w:hideMark/>
          </w:tcPr>
          <w:p w14:paraId="5D055828" w14:textId="77777777" w:rsidR="00DF7773" w:rsidRPr="00DF7773" w:rsidRDefault="006E4C7D" w:rsidP="00FA4B4F">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0.7</w:t>
            </w:r>
          </w:p>
        </w:tc>
      </w:tr>
      <w:tr w:rsidR="00F11684" w14:paraId="21FF88AA" w14:textId="77777777" w:rsidTr="00B660A4">
        <w:trPr>
          <w:trHeight w:val="250"/>
          <w:jc w:val="center"/>
        </w:trPr>
        <w:tc>
          <w:tcPr>
            <w:tcW w:w="3870" w:type="dxa"/>
            <w:hideMark/>
          </w:tcPr>
          <w:p w14:paraId="601C5EF5" w14:textId="77777777" w:rsidR="00DF7773" w:rsidRPr="00DF7773" w:rsidRDefault="006E4C7D" w:rsidP="00B33E91">
            <w:pPr>
              <w:widowControl/>
              <w:autoSpaceDE/>
              <w:autoSpaceDN/>
              <w:adjustRightInd/>
              <w:rPr>
                <w:rFonts w:ascii="Calibri" w:eastAsia="Times New Roman" w:hAnsi="Calibri" w:cs="Times New Roman"/>
                <w:color w:val="auto"/>
                <w:sz w:val="20"/>
                <w:szCs w:val="20"/>
              </w:rPr>
            </w:pPr>
            <w:r w:rsidRPr="00DF7773">
              <w:rPr>
                <w:rFonts w:ascii="Calibri" w:eastAsia="Times New Roman" w:hAnsi="Calibri" w:cs="Times New Roman"/>
                <w:b/>
                <w:color w:val="auto"/>
                <w:sz w:val="20"/>
                <w:szCs w:val="20"/>
              </w:rPr>
              <w:t>Percentage of ACE Impact center’s cost (US$6 million) as share of public expenditure on higher education</w:t>
            </w:r>
          </w:p>
        </w:tc>
        <w:tc>
          <w:tcPr>
            <w:tcW w:w="1080" w:type="dxa"/>
            <w:noWrap/>
            <w:vAlign w:val="center"/>
            <w:hideMark/>
          </w:tcPr>
          <w:p w14:paraId="3B73CF1F" w14:textId="77777777" w:rsidR="00DF7773" w:rsidRPr="00DF7773" w:rsidRDefault="006E4C7D" w:rsidP="00B33E91">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6.8</w:t>
            </w:r>
          </w:p>
        </w:tc>
        <w:tc>
          <w:tcPr>
            <w:tcW w:w="1170" w:type="dxa"/>
            <w:noWrap/>
            <w:vAlign w:val="center"/>
            <w:hideMark/>
          </w:tcPr>
          <w:p w14:paraId="64DDA43D" w14:textId="77777777" w:rsidR="00DF7773" w:rsidRPr="00DF7773" w:rsidRDefault="006E4C7D" w:rsidP="001A4345">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5.0</w:t>
            </w:r>
          </w:p>
        </w:tc>
        <w:tc>
          <w:tcPr>
            <w:tcW w:w="1170" w:type="dxa"/>
            <w:noWrap/>
            <w:vAlign w:val="center"/>
            <w:hideMark/>
          </w:tcPr>
          <w:p w14:paraId="25F2990B" w14:textId="77777777" w:rsidR="00DF7773" w:rsidRPr="00DF7773" w:rsidRDefault="006E4C7D" w:rsidP="00A016D8">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6.6</w:t>
            </w:r>
          </w:p>
        </w:tc>
        <w:tc>
          <w:tcPr>
            <w:tcW w:w="1170" w:type="dxa"/>
            <w:noWrap/>
            <w:vAlign w:val="center"/>
            <w:hideMark/>
          </w:tcPr>
          <w:p w14:paraId="66E60F83" w14:textId="77777777" w:rsidR="00DF7773" w:rsidRPr="00DF7773" w:rsidRDefault="006E4C7D" w:rsidP="00FA4B4F">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1.6</w:t>
            </w:r>
          </w:p>
        </w:tc>
        <w:tc>
          <w:tcPr>
            <w:tcW w:w="1093" w:type="dxa"/>
            <w:noWrap/>
            <w:vAlign w:val="center"/>
            <w:hideMark/>
          </w:tcPr>
          <w:p w14:paraId="22EE1099" w14:textId="77777777" w:rsidR="00DF7773" w:rsidRPr="00DF7773" w:rsidRDefault="006E4C7D" w:rsidP="00FA4B4F">
            <w:pPr>
              <w:widowControl/>
              <w:autoSpaceDE/>
              <w:autoSpaceDN/>
              <w:adjustRightInd/>
              <w:jc w:val="center"/>
              <w:rPr>
                <w:rFonts w:ascii="Calibri" w:eastAsia="Times New Roman" w:hAnsi="Calibri" w:cs="Times New Roman"/>
                <w:b/>
                <w:color w:val="auto"/>
                <w:sz w:val="19"/>
                <w:szCs w:val="19"/>
              </w:rPr>
            </w:pPr>
            <w:r w:rsidRPr="00DF7773">
              <w:rPr>
                <w:rFonts w:ascii="Calibri" w:eastAsia="Times New Roman" w:hAnsi="Calibri" w:cs="Times New Roman"/>
                <w:b/>
                <w:color w:val="auto"/>
                <w:sz w:val="19"/>
                <w:szCs w:val="19"/>
              </w:rPr>
              <w:t>1.1</w:t>
            </w:r>
          </w:p>
        </w:tc>
      </w:tr>
    </w:tbl>
    <w:p w14:paraId="632A9562" w14:textId="77777777" w:rsidR="0089204D" w:rsidRPr="006E637F" w:rsidRDefault="006E4C7D" w:rsidP="00B660A4">
      <w:pPr>
        <w:widowControl/>
        <w:tabs>
          <w:tab w:val="left" w:pos="720"/>
        </w:tabs>
        <w:autoSpaceDE/>
        <w:autoSpaceDN/>
        <w:adjustRightInd/>
        <w:spacing w:after="120" w:line="259" w:lineRule="auto"/>
        <w:ind w:left="540"/>
        <w:rPr>
          <w:rFonts w:asciiTheme="minorHAnsi" w:hAnsiTheme="minorHAnsi" w:cstheme="minorBidi"/>
          <w:i/>
          <w:color w:val="auto"/>
          <w:sz w:val="20"/>
          <w:szCs w:val="22"/>
        </w:rPr>
      </w:pPr>
      <w:r w:rsidRPr="006E637F">
        <w:rPr>
          <w:rFonts w:asciiTheme="minorHAnsi" w:hAnsiTheme="minorHAnsi" w:cstheme="minorBidi"/>
          <w:i/>
          <w:color w:val="auto"/>
          <w:sz w:val="20"/>
          <w:szCs w:val="22"/>
        </w:rPr>
        <w:t>Source: UNESCO UIS, http://stats.uis.unesco.org retrieved on March 8, 2018</w:t>
      </w:r>
      <w:r w:rsidR="002C5FB5">
        <w:rPr>
          <w:rFonts w:asciiTheme="minorHAnsi" w:hAnsiTheme="minorHAnsi" w:cstheme="minorBidi"/>
          <w:i/>
          <w:color w:val="auto"/>
          <w:sz w:val="20"/>
          <w:szCs w:val="22"/>
        </w:rPr>
        <w:t>.</w:t>
      </w:r>
    </w:p>
    <w:sectPr w:rsidR="0089204D" w:rsidRPr="006E637F" w:rsidSect="001400F5">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F88D" w14:textId="77777777" w:rsidR="00934D85" w:rsidRDefault="00934D85">
      <w:r>
        <w:separator/>
      </w:r>
    </w:p>
  </w:endnote>
  <w:endnote w:type="continuationSeparator" w:id="0">
    <w:p w14:paraId="6A701108" w14:textId="77777777" w:rsidR="00934D85" w:rsidRDefault="00934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Swiss721BT-BoldCondensed">
    <w:altName w:val="Microsoft JhengHei"/>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Open Sans,Arial">
    <w:altName w:val="Segoe UI"/>
    <w:panose1 w:val="00000000000000000000"/>
    <w:charset w:val="00"/>
    <w:family w:val="roman"/>
    <w:notTrueType/>
    <w:pitch w:val="default"/>
  </w:font>
  <w:font w:name="Arial monospaced for SAP">
    <w:panose1 w:val="020B0609020202030204"/>
    <w:charset w:val="00"/>
    <w:family w:val="modern"/>
    <w:pitch w:val="fixed"/>
    <w:sig w:usb0="00000003" w:usb1="00000000" w:usb2="00000000" w:usb3="00000000" w:csb0="00000001" w:csb1="00000000"/>
  </w:font>
  <w:font w:name="Arial,Calibri,Times New Roman">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EA22" w14:textId="77777777" w:rsidR="00915E12" w:rsidRDefault="00915E12" w:rsidP="003615CB">
    <w:pPr>
      <w:pStyle w:val="Footer"/>
      <w:jc w:val="right"/>
    </w:pPr>
  </w:p>
  <w:p w14:paraId="45D7D612" w14:textId="77777777" w:rsidR="00915E12" w:rsidRDefault="00915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843848"/>
      <w:docPartObj>
        <w:docPartGallery w:val="Page Numbers (Top of Page)"/>
        <w:docPartUnique/>
      </w:docPartObj>
    </w:sdtPr>
    <w:sdtEndPr>
      <w:rPr>
        <w:sz w:val="16"/>
        <w:szCs w:val="16"/>
      </w:rPr>
    </w:sdtEndPr>
    <w:sdtContent>
      <w:p w14:paraId="23244DB4" w14:textId="77777777" w:rsidR="00915E12" w:rsidRDefault="006E4C7D" w:rsidP="001F0E76">
        <w:pPr>
          <w:pStyle w:val="Footer"/>
          <w:jc w:val="right"/>
        </w:pP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F11684" w14:paraId="29622F53" w14:textId="77777777" w:rsidTr="00B40B86">
      <w:trPr>
        <w:trHeight w:val="270"/>
        <w:jc w:val="center"/>
      </w:trPr>
      <w:tc>
        <w:tcPr>
          <w:tcW w:w="5580" w:type="dxa"/>
          <w:tcBorders>
            <w:top w:val="nil"/>
            <w:left w:val="nil"/>
            <w:bottom w:val="nil"/>
            <w:right w:val="nil"/>
          </w:tcBorders>
          <w:vAlign w:val="center"/>
        </w:tcPr>
        <w:p w14:paraId="42C5ABF0" w14:textId="77777777" w:rsidR="00915E12" w:rsidRPr="008C3869" w:rsidRDefault="00915E12"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3461DCD9" w14:textId="77777777" w:rsidR="00915E12" w:rsidRDefault="00915E12" w:rsidP="001F0E76">
          <w:pPr>
            <w:pStyle w:val="Footer"/>
            <w:ind w:right="89"/>
            <w:jc w:val="right"/>
            <w:rPr>
              <w:color w:val="7F7F7F" w:themeColor="text1" w:themeTint="80"/>
              <w:sz w:val="16"/>
              <w:szCs w:val="16"/>
            </w:rPr>
          </w:pPr>
        </w:p>
      </w:tc>
    </w:tr>
  </w:tbl>
  <w:p w14:paraId="36BE495C" w14:textId="77777777" w:rsidR="00915E12" w:rsidRDefault="00915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559248"/>
      <w:docPartObj>
        <w:docPartGallery w:val="Page Numbers (Top of Page)"/>
        <w:docPartUnique/>
      </w:docPartObj>
    </w:sdtPr>
    <w:sdtEndPr>
      <w:rPr>
        <w:sz w:val="16"/>
        <w:szCs w:val="16"/>
      </w:rPr>
    </w:sdtEndPr>
    <w:sdtContent>
      <w:p w14:paraId="770891FA" w14:textId="77777777" w:rsidR="00915E12" w:rsidRDefault="006E4C7D" w:rsidP="001F0E76">
        <w:pPr>
          <w:pStyle w:val="Footer"/>
          <w:jc w:val="right"/>
        </w:pPr>
        <w:r>
          <w:rPr>
            <w:noProof/>
            <w:sz w:val="16"/>
            <w:szCs w:val="16"/>
          </w:rPr>
          <mc:AlternateContent>
            <mc:Choice Requires="wps">
              <w:drawing>
                <wp:anchor distT="0" distB="0" distL="114300" distR="114300" simplePos="0" relativeHeight="251678720" behindDoc="0" locked="0" layoutInCell="1" allowOverlap="1" wp14:anchorId="4A21223F" wp14:editId="742BBA87">
                  <wp:simplePos x="0" y="0"/>
                  <wp:positionH relativeFrom="margin">
                    <wp:posOffset>-619125</wp:posOffset>
                  </wp:positionH>
                  <wp:positionV relativeFrom="paragraph">
                    <wp:posOffset>110490</wp:posOffset>
                  </wp:positionV>
                  <wp:extent cx="705802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E0DF897">
                <v:line w14:anchorId="4E5CD83E" id="Straight Connector 37"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75pt,8.7pt" to="50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" strokecolor="#4e92d1 [3044]">
                  <w10:wrap anchorx="margin"/>
                </v:line>
              </w:pict>
            </mc:Fallback>
          </mc:AlternateContent>
        </w: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F11684" w14:paraId="2CC7ED4D" w14:textId="77777777" w:rsidTr="00B40B86">
      <w:trPr>
        <w:trHeight w:val="270"/>
        <w:jc w:val="center"/>
      </w:trPr>
      <w:tc>
        <w:tcPr>
          <w:tcW w:w="5580" w:type="dxa"/>
          <w:tcBorders>
            <w:top w:val="nil"/>
            <w:left w:val="nil"/>
            <w:bottom w:val="nil"/>
            <w:right w:val="nil"/>
          </w:tcBorders>
          <w:vAlign w:val="center"/>
        </w:tcPr>
        <w:p w14:paraId="1ED50B60" w14:textId="77777777" w:rsidR="00915E12" w:rsidRPr="008C3869" w:rsidRDefault="00915E12"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6E22168C" w14:textId="407F6552" w:rsidR="00915E12" w:rsidRDefault="006E4C7D" w:rsidP="001F0E76">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1</w:t>
          </w:r>
          <w:r>
            <w:rPr>
              <w:bCs/>
              <w:sz w:val="16"/>
              <w:szCs w:val="16"/>
            </w:rPr>
            <w:fldChar w:fldCharType="end"/>
          </w:r>
          <w:r w:rsidRPr="000C12E3">
            <w:rPr>
              <w:sz w:val="16"/>
              <w:szCs w:val="16"/>
            </w:rPr>
            <w:t xml:space="preserve"> of </w:t>
          </w:r>
          <w:r w:rsidR="00B52E45">
            <w:rPr>
              <w:bCs/>
              <w:sz w:val="16"/>
              <w:szCs w:val="16"/>
            </w:rPr>
            <w:t>13</w:t>
          </w:r>
          <w:r w:rsidR="00F04040">
            <w:rPr>
              <w:bCs/>
              <w:sz w:val="16"/>
              <w:szCs w:val="16"/>
            </w:rPr>
            <w:t>7</w:t>
          </w:r>
        </w:p>
      </w:tc>
    </w:tr>
  </w:tbl>
  <w:p w14:paraId="0CE760F1" w14:textId="77777777" w:rsidR="00915E12" w:rsidRDefault="00915E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404385"/>
      <w:docPartObj>
        <w:docPartGallery w:val="Page Numbers (Top of Page)"/>
        <w:docPartUnique/>
      </w:docPartObj>
    </w:sdtPr>
    <w:sdtEndPr>
      <w:rPr>
        <w:sz w:val="16"/>
        <w:szCs w:val="16"/>
      </w:rPr>
    </w:sdtEndPr>
    <w:sdtContent>
      <w:p w14:paraId="6447791C" w14:textId="77777777" w:rsidR="00915E12" w:rsidRPr="00DF015E" w:rsidRDefault="006E4C7D" w:rsidP="003615CB">
        <w:pPr>
          <w:pStyle w:val="Footer"/>
          <w:jc w:val="right"/>
        </w:pPr>
        <w:r>
          <w:rPr>
            <w:noProof/>
            <w:sz w:val="16"/>
            <w:szCs w:val="16"/>
          </w:rPr>
          <mc:AlternateContent>
            <mc:Choice Requires="wps">
              <w:drawing>
                <wp:anchor distT="0" distB="0" distL="114300" distR="114300" simplePos="0" relativeHeight="251672576" behindDoc="0" locked="0" layoutInCell="1" allowOverlap="1" wp14:anchorId="76B26B40" wp14:editId="35C96299">
                  <wp:simplePos x="0" y="0"/>
                  <wp:positionH relativeFrom="margin">
                    <wp:posOffset>-495300</wp:posOffset>
                  </wp:positionH>
                  <wp:positionV relativeFrom="paragraph">
                    <wp:posOffset>128270</wp:posOffset>
                  </wp:positionV>
                  <wp:extent cx="70580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8993E9E">
                <v:line w14:anchorId="7BE22655"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pt,10.1pt" to="516.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" strokecolor="#4e92d1 [3044]">
                  <w10:wrap anchorx="margin"/>
                </v:line>
              </w:pict>
            </mc:Fallback>
          </mc:AlternateContent>
        </w:r>
        <w:r>
          <w:tab/>
        </w:r>
      </w:p>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F11684" w14:paraId="148E28CD" w14:textId="77777777" w:rsidTr="00642F73">
          <w:trPr>
            <w:trHeight w:val="270"/>
            <w:jc w:val="center"/>
          </w:trPr>
          <w:tc>
            <w:tcPr>
              <w:tcW w:w="5580" w:type="dxa"/>
              <w:tcBorders>
                <w:top w:val="nil"/>
                <w:left w:val="nil"/>
                <w:bottom w:val="nil"/>
                <w:right w:val="nil"/>
              </w:tcBorders>
              <w:vAlign w:val="center"/>
            </w:tcPr>
            <w:p w14:paraId="24FE0AE7" w14:textId="77777777" w:rsidR="00915E12" w:rsidRPr="008C3869" w:rsidRDefault="00915E12" w:rsidP="003615CB">
              <w:pPr>
                <w:pStyle w:val="Footer"/>
                <w:rPr>
                  <w:color w:val="7F7F7F" w:themeColor="text1" w:themeTint="80"/>
                  <w:sz w:val="16"/>
                  <w:szCs w:val="16"/>
                </w:rPr>
              </w:pPr>
            </w:p>
          </w:tc>
          <w:tc>
            <w:tcPr>
              <w:tcW w:w="4860" w:type="dxa"/>
              <w:tcBorders>
                <w:top w:val="nil"/>
                <w:left w:val="nil"/>
                <w:bottom w:val="nil"/>
                <w:right w:val="nil"/>
              </w:tcBorders>
              <w:vAlign w:val="center"/>
            </w:tcPr>
            <w:p w14:paraId="40F510B1" w14:textId="59FBB90B" w:rsidR="00915E12" w:rsidRDefault="006E4C7D"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9</w:t>
              </w:r>
              <w:r>
                <w:rPr>
                  <w:bCs/>
                  <w:sz w:val="16"/>
                  <w:szCs w:val="16"/>
                </w:rPr>
                <w:fldChar w:fldCharType="end"/>
              </w:r>
              <w:r w:rsidRPr="000C12E3">
                <w:rPr>
                  <w:sz w:val="16"/>
                  <w:szCs w:val="16"/>
                </w:rPr>
                <w:t xml:space="preserve"> of </w:t>
              </w:r>
              <w:r w:rsidR="00BF6366">
                <w:rPr>
                  <w:sz w:val="16"/>
                  <w:szCs w:val="16"/>
                </w:rPr>
                <w:t>13</w:t>
              </w:r>
              <w:r w:rsidR="00F11CAB">
                <w:rPr>
                  <w:sz w:val="16"/>
                  <w:szCs w:val="16"/>
                </w:rPr>
                <w:t>7</w:t>
              </w:r>
              <w:r>
                <w:rPr>
                  <w:bCs/>
                  <w:sz w:val="16"/>
                  <w:szCs w:val="16"/>
                </w:rPr>
                <w:t xml:space="preserve"> </w:t>
              </w:r>
            </w:p>
          </w:tc>
        </w:tr>
      </w:tbl>
      <w:p w14:paraId="2CBFF36D" w14:textId="77777777" w:rsidR="00915E12" w:rsidRDefault="00934D85" w:rsidP="003615CB">
        <w:pPr>
          <w:pStyle w:val="Footer"/>
          <w:spacing w:line="160" w:lineRule="exact"/>
        </w:pPr>
      </w:p>
    </w:sdtContent>
  </w:sdt>
  <w:p w14:paraId="5AEA63DA" w14:textId="77777777" w:rsidR="00915E12" w:rsidRDefault="00915E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16024750"/>
      <w:docPartObj>
        <w:docPartGallery w:val="Page Numbers (Bottom of Page)"/>
        <w:docPartUnique/>
      </w:docPartObj>
    </w:sdtPr>
    <w:sdtEndPr>
      <w:rPr>
        <w:sz w:val="16"/>
        <w:szCs w:val="16"/>
      </w:rPr>
    </w:sdtEndPr>
    <w:sdtContent>
      <w:sdt>
        <w:sdtPr>
          <w:rPr>
            <w:sz w:val="16"/>
            <w:szCs w:val="16"/>
          </w:rPr>
          <w:id w:val="-530263057"/>
          <w:docPartObj>
            <w:docPartGallery w:val="Page Numbers (Top of Page)"/>
            <w:docPartUnique/>
          </w:docPartObj>
        </w:sdtPr>
        <w:sdtEndPr/>
        <w:sdtContent>
          <w:p w14:paraId="6607FBEC" w14:textId="5620A0F1" w:rsidR="00915E12" w:rsidRPr="002D1EB3" w:rsidRDefault="006E4C7D">
            <w:pPr>
              <w:pStyle w:val="Footer"/>
              <w:jc w:val="right"/>
              <w:rPr>
                <w:sz w:val="16"/>
                <w:szCs w:val="16"/>
              </w:rPr>
            </w:pPr>
            <w:r w:rsidRPr="002D1EB3">
              <w:rPr>
                <w:sz w:val="16"/>
                <w:szCs w:val="16"/>
              </w:rPr>
              <w:t xml:space="preserve">Page </w:t>
            </w:r>
            <w:r w:rsidRPr="00B660A4">
              <w:rPr>
                <w:bCs/>
                <w:sz w:val="16"/>
                <w:szCs w:val="16"/>
              </w:rPr>
              <w:fldChar w:fldCharType="begin"/>
            </w:r>
            <w:r w:rsidRPr="00B660A4">
              <w:rPr>
                <w:bCs/>
                <w:sz w:val="16"/>
                <w:szCs w:val="16"/>
              </w:rPr>
              <w:instrText xml:space="preserve"> PAGE </w:instrText>
            </w:r>
            <w:r w:rsidRPr="00B660A4">
              <w:rPr>
                <w:bCs/>
                <w:sz w:val="16"/>
                <w:szCs w:val="16"/>
              </w:rPr>
              <w:fldChar w:fldCharType="separate"/>
            </w:r>
            <w:r w:rsidRPr="00B660A4">
              <w:rPr>
                <w:bCs/>
                <w:noProof/>
                <w:sz w:val="16"/>
                <w:szCs w:val="16"/>
              </w:rPr>
              <w:t>2</w:t>
            </w:r>
            <w:r w:rsidRPr="00B660A4">
              <w:rPr>
                <w:bCs/>
                <w:sz w:val="16"/>
                <w:szCs w:val="16"/>
              </w:rPr>
              <w:fldChar w:fldCharType="end"/>
            </w:r>
            <w:r w:rsidRPr="002D1EB3">
              <w:rPr>
                <w:sz w:val="16"/>
                <w:szCs w:val="16"/>
              </w:rPr>
              <w:t xml:space="preserve"> of </w:t>
            </w:r>
            <w:r w:rsidR="00BF6366">
              <w:rPr>
                <w:bCs/>
                <w:sz w:val="16"/>
                <w:szCs w:val="16"/>
              </w:rPr>
              <w:t>13</w:t>
            </w:r>
            <w:r w:rsidR="00F11CAB">
              <w:rPr>
                <w:bCs/>
                <w:sz w:val="16"/>
                <w:szCs w:val="16"/>
              </w:rPr>
              <w:t>7</w:t>
            </w:r>
          </w:p>
        </w:sdtContent>
      </w:sdt>
    </w:sdtContent>
  </w:sdt>
  <w:p w14:paraId="5B5875C8" w14:textId="77777777" w:rsidR="00915E12" w:rsidRPr="002D1EB3" w:rsidRDefault="00915E12">
    <w:pPr>
      <w:pStyle w:val="Footer"/>
    </w:pPr>
  </w:p>
  <w:p w14:paraId="6BAB6CD2" w14:textId="77777777" w:rsidR="00915E12" w:rsidRPr="002D1EB3" w:rsidRDefault="00915E12">
    <w:pPr>
      <w:pStyle w:val="Footer"/>
    </w:pPr>
  </w:p>
  <w:p w14:paraId="2A7A9519" w14:textId="77777777" w:rsidR="00915E12" w:rsidRPr="002D1EB3" w:rsidRDefault="00915E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039187"/>
      <w:docPartObj>
        <w:docPartGallery w:val="Page Numbers (Bottom of Page)"/>
        <w:docPartUnique/>
      </w:docPartObj>
    </w:sdtPr>
    <w:sdtEndPr>
      <w:rPr>
        <w:sz w:val="16"/>
        <w:szCs w:val="16"/>
      </w:rPr>
    </w:sdtEndPr>
    <w:sdtContent>
      <w:sdt>
        <w:sdtPr>
          <w:rPr>
            <w:sz w:val="16"/>
            <w:szCs w:val="16"/>
          </w:rPr>
          <w:id w:val="-1769616900"/>
          <w:docPartObj>
            <w:docPartGallery w:val="Page Numbers (Top of Page)"/>
            <w:docPartUnique/>
          </w:docPartObj>
        </w:sdtPr>
        <w:sdtEndPr/>
        <w:sdtContent>
          <w:p w14:paraId="6A2FF99D" w14:textId="77777777" w:rsidR="00915E12" w:rsidRPr="000D2743" w:rsidRDefault="006E4C7D">
            <w:pPr>
              <w:pStyle w:val="Footer"/>
              <w:jc w:val="right"/>
              <w:rPr>
                <w:bCs/>
                <w:sz w:val="16"/>
                <w:szCs w:val="16"/>
              </w:rPr>
            </w:pPr>
            <w:r w:rsidRPr="000D2743">
              <w:rPr>
                <w:sz w:val="16"/>
                <w:szCs w:val="16"/>
              </w:rPr>
              <w:t xml:space="preserve">Page </w:t>
            </w:r>
            <w:r w:rsidRPr="000D2743">
              <w:rPr>
                <w:bCs/>
                <w:sz w:val="16"/>
                <w:szCs w:val="16"/>
              </w:rPr>
              <w:fldChar w:fldCharType="begin"/>
            </w:r>
            <w:r w:rsidRPr="000D2743">
              <w:rPr>
                <w:bCs/>
                <w:sz w:val="16"/>
                <w:szCs w:val="16"/>
              </w:rPr>
              <w:instrText xml:space="preserve"> PAGE </w:instrText>
            </w:r>
            <w:r w:rsidRPr="000D2743">
              <w:rPr>
                <w:bCs/>
                <w:sz w:val="16"/>
                <w:szCs w:val="16"/>
              </w:rPr>
              <w:fldChar w:fldCharType="separate"/>
            </w:r>
            <w:r w:rsidRPr="000D2743">
              <w:rPr>
                <w:bCs/>
                <w:noProof/>
                <w:sz w:val="16"/>
                <w:szCs w:val="16"/>
              </w:rPr>
              <w:t>2</w:t>
            </w:r>
            <w:r w:rsidRPr="000D2743">
              <w:rPr>
                <w:bCs/>
                <w:sz w:val="16"/>
                <w:szCs w:val="16"/>
              </w:rPr>
              <w:fldChar w:fldCharType="end"/>
            </w:r>
            <w:r w:rsidRPr="000D2743">
              <w:rPr>
                <w:sz w:val="16"/>
                <w:szCs w:val="16"/>
              </w:rPr>
              <w:t xml:space="preserve"> of </w:t>
            </w:r>
            <w:r>
              <w:rPr>
                <w:sz w:val="16"/>
                <w:szCs w:val="16"/>
              </w:rPr>
              <w:t>134</w:t>
            </w:r>
          </w:p>
          <w:p w14:paraId="4D87ED1A" w14:textId="77777777" w:rsidR="00915E12" w:rsidRDefault="00915E12">
            <w:pPr>
              <w:pStyle w:val="Footer"/>
              <w:jc w:val="right"/>
              <w:rPr>
                <w:sz w:val="16"/>
                <w:szCs w:val="16"/>
              </w:rPr>
            </w:pPr>
          </w:p>
          <w:p w14:paraId="729FDBF4" w14:textId="77777777" w:rsidR="00915E12" w:rsidRDefault="00915E12">
            <w:pPr>
              <w:pStyle w:val="Footer"/>
              <w:jc w:val="right"/>
              <w:rPr>
                <w:sz w:val="16"/>
                <w:szCs w:val="16"/>
              </w:rPr>
            </w:pPr>
          </w:p>
          <w:p w14:paraId="79C613DA" w14:textId="77777777" w:rsidR="00915E12" w:rsidRPr="000D2743" w:rsidRDefault="00934D85">
            <w:pPr>
              <w:pStyle w:val="Footer"/>
              <w:jc w:val="right"/>
              <w:rPr>
                <w:sz w:val="16"/>
                <w:szCs w:val="16"/>
              </w:rPr>
            </w:pPr>
          </w:p>
        </w:sdtContent>
      </w:sdt>
    </w:sdtContent>
  </w:sdt>
  <w:p w14:paraId="3EF487E8" w14:textId="77777777" w:rsidR="00915E12" w:rsidRDefault="00915E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86144"/>
      <w:docPartObj>
        <w:docPartGallery w:val="Page Numbers (Top of Page)"/>
        <w:docPartUnique/>
      </w:docPartObj>
    </w:sdtPr>
    <w:sdtEndPr>
      <w:rPr>
        <w:sz w:val="16"/>
        <w:szCs w:val="16"/>
      </w:rPr>
    </w:sdtEndPr>
    <w:sdtContent>
      <w:p w14:paraId="39203064" w14:textId="77777777" w:rsidR="00915E12" w:rsidRPr="00DF015E" w:rsidRDefault="006E4C7D" w:rsidP="003615CB">
        <w:pPr>
          <w:pStyle w:val="Footer"/>
          <w:jc w:val="right"/>
        </w:pPr>
        <w:r>
          <w:rPr>
            <w:noProof/>
            <w:sz w:val="16"/>
            <w:szCs w:val="16"/>
          </w:rPr>
          <mc:AlternateContent>
            <mc:Choice Requires="wps">
              <w:drawing>
                <wp:anchor distT="0" distB="0" distL="114300" distR="114300" simplePos="0" relativeHeight="251674624" behindDoc="0" locked="0" layoutInCell="1" allowOverlap="1" wp14:anchorId="64012CED" wp14:editId="1C2572BE">
                  <wp:simplePos x="0" y="0"/>
                  <wp:positionH relativeFrom="margin">
                    <wp:posOffset>-495300</wp:posOffset>
                  </wp:positionH>
                  <wp:positionV relativeFrom="paragraph">
                    <wp:posOffset>128270</wp:posOffset>
                  </wp:positionV>
                  <wp:extent cx="92392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3A9028A">
                <v:line w14:anchorId="36C0B16A"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pt,10.1pt" to="6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" strokecolor="#4e92d1 [3044]">
                  <w10:wrap anchorx="margin"/>
                </v:line>
              </w:pict>
            </mc:Fallback>
          </mc:AlternateContent>
        </w:r>
        <w:r>
          <w:tab/>
        </w:r>
      </w:p>
      <w:tbl>
        <w:tblPr>
          <w:tblStyle w:val="TableGrid"/>
          <w:tblW w:w="13050" w:type="dxa"/>
          <w:jc w:val="center"/>
          <w:tblCellMar>
            <w:left w:w="0" w:type="dxa"/>
            <w:right w:w="0" w:type="dxa"/>
          </w:tblCellMar>
          <w:tblLook w:val="04A0" w:firstRow="1" w:lastRow="0" w:firstColumn="1" w:lastColumn="0" w:noHBand="0" w:noVBand="1"/>
        </w:tblPr>
        <w:tblGrid>
          <w:gridCol w:w="5580"/>
          <w:gridCol w:w="7470"/>
        </w:tblGrid>
        <w:tr w:rsidR="00F11684" w14:paraId="35A9DEFB" w14:textId="77777777" w:rsidTr="00642F73">
          <w:trPr>
            <w:trHeight w:val="270"/>
            <w:jc w:val="center"/>
          </w:trPr>
          <w:tc>
            <w:tcPr>
              <w:tcW w:w="5580" w:type="dxa"/>
              <w:tcBorders>
                <w:top w:val="nil"/>
                <w:left w:val="nil"/>
                <w:bottom w:val="nil"/>
                <w:right w:val="nil"/>
              </w:tcBorders>
              <w:vAlign w:val="center"/>
            </w:tcPr>
            <w:p w14:paraId="22ED469E" w14:textId="77777777" w:rsidR="00915E12" w:rsidRPr="008C3869" w:rsidRDefault="00915E12" w:rsidP="003615CB">
              <w:pPr>
                <w:pStyle w:val="Footer"/>
                <w:rPr>
                  <w:color w:val="7F7F7F" w:themeColor="text1" w:themeTint="80"/>
                  <w:sz w:val="16"/>
                  <w:szCs w:val="16"/>
                </w:rPr>
              </w:pPr>
            </w:p>
          </w:tc>
          <w:tc>
            <w:tcPr>
              <w:tcW w:w="7470" w:type="dxa"/>
              <w:tcBorders>
                <w:top w:val="nil"/>
                <w:left w:val="nil"/>
                <w:bottom w:val="nil"/>
                <w:right w:val="nil"/>
              </w:tcBorders>
              <w:vAlign w:val="center"/>
            </w:tcPr>
            <w:p w14:paraId="03BAF085" w14:textId="28E90FCA" w:rsidR="00915E12" w:rsidRDefault="006E4C7D"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39</w:t>
              </w:r>
              <w:r>
                <w:rPr>
                  <w:bCs/>
                  <w:sz w:val="16"/>
                  <w:szCs w:val="16"/>
                </w:rPr>
                <w:fldChar w:fldCharType="end"/>
              </w:r>
              <w:r w:rsidRPr="000C12E3">
                <w:rPr>
                  <w:sz w:val="16"/>
                  <w:szCs w:val="16"/>
                </w:rPr>
                <w:t xml:space="preserve"> of </w:t>
              </w:r>
              <w:r w:rsidR="00BF6366">
                <w:rPr>
                  <w:sz w:val="16"/>
                  <w:szCs w:val="16"/>
                </w:rPr>
                <w:t>13</w:t>
              </w:r>
              <w:r w:rsidR="00F11CAB">
                <w:rPr>
                  <w:sz w:val="16"/>
                  <w:szCs w:val="16"/>
                </w:rPr>
                <w:t>7</w:t>
              </w:r>
            </w:p>
          </w:tc>
        </w:tr>
      </w:tbl>
      <w:p w14:paraId="50DC13A8" w14:textId="77777777" w:rsidR="00915E12" w:rsidRDefault="006E4C7D" w:rsidP="003615CB">
        <w:pPr>
          <w:pStyle w:val="Footer"/>
          <w:spacing w:line="160" w:lineRule="exact"/>
        </w:pPr>
        <w:r>
          <w:t xml:space="preserve">    </w:t>
        </w:r>
      </w:p>
    </w:sdtContent>
  </w:sdt>
  <w:p w14:paraId="25EAF105" w14:textId="77777777" w:rsidR="00915E12" w:rsidRDefault="00915E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174453"/>
      <w:docPartObj>
        <w:docPartGallery w:val="Page Numbers (Top of Page)"/>
        <w:docPartUnique/>
      </w:docPartObj>
    </w:sdtPr>
    <w:sdtEndPr>
      <w:rPr>
        <w:sz w:val="16"/>
        <w:szCs w:val="16"/>
      </w:rPr>
    </w:sdtEndPr>
    <w:sdtContent>
      <w:p w14:paraId="5B42F08E" w14:textId="77777777" w:rsidR="00915E12" w:rsidRPr="00DF015E" w:rsidRDefault="006E4C7D" w:rsidP="003615CB">
        <w:pPr>
          <w:pStyle w:val="Footer"/>
          <w:jc w:val="right"/>
        </w:pPr>
        <w:r>
          <w:rPr>
            <w:noProof/>
            <w:sz w:val="16"/>
            <w:szCs w:val="16"/>
          </w:rPr>
          <mc:AlternateContent>
            <mc:Choice Requires="wps">
              <w:drawing>
                <wp:anchor distT="0" distB="0" distL="114300" distR="114300" simplePos="0" relativeHeight="251676672" behindDoc="0" locked="0" layoutInCell="1" allowOverlap="1" wp14:anchorId="3843203A" wp14:editId="02381363">
                  <wp:simplePos x="0" y="0"/>
                  <wp:positionH relativeFrom="margin">
                    <wp:posOffset>-542926</wp:posOffset>
                  </wp:positionH>
                  <wp:positionV relativeFrom="paragraph">
                    <wp:posOffset>128270</wp:posOffset>
                  </wp:positionV>
                  <wp:extent cx="705802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29EAAE7">
                <v:line w14:anchorId="54A777F6"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75pt,10.1pt" to="5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" strokecolor="#4e92d1 [3044]">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F11684" w14:paraId="65035508" w14:textId="77777777" w:rsidTr="00642F73">
          <w:trPr>
            <w:trHeight w:val="270"/>
            <w:jc w:val="center"/>
          </w:trPr>
          <w:tc>
            <w:tcPr>
              <w:tcW w:w="5580" w:type="dxa"/>
              <w:tcBorders>
                <w:top w:val="nil"/>
                <w:left w:val="nil"/>
                <w:bottom w:val="nil"/>
                <w:right w:val="nil"/>
              </w:tcBorders>
              <w:vAlign w:val="center"/>
            </w:tcPr>
            <w:p w14:paraId="32135266" w14:textId="77777777" w:rsidR="00915E12" w:rsidRPr="008C3869" w:rsidRDefault="00915E12"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2A4CF297" w14:textId="4368E113" w:rsidR="00915E12" w:rsidRDefault="006E4C7D"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41</w:t>
              </w:r>
              <w:r>
                <w:rPr>
                  <w:bCs/>
                  <w:sz w:val="16"/>
                  <w:szCs w:val="16"/>
                </w:rPr>
                <w:fldChar w:fldCharType="end"/>
              </w:r>
              <w:r w:rsidRPr="000C12E3">
                <w:rPr>
                  <w:sz w:val="16"/>
                  <w:szCs w:val="16"/>
                </w:rPr>
                <w:t xml:space="preserve"> of </w:t>
              </w:r>
              <w:r w:rsidR="007315C4">
                <w:rPr>
                  <w:sz w:val="16"/>
                  <w:szCs w:val="16"/>
                </w:rPr>
                <w:t>13</w:t>
              </w:r>
              <w:r w:rsidR="00F11CAB">
                <w:rPr>
                  <w:sz w:val="16"/>
                  <w:szCs w:val="16"/>
                </w:rPr>
                <w:t>7</w:t>
              </w:r>
            </w:p>
          </w:tc>
        </w:tr>
      </w:tbl>
      <w:p w14:paraId="4BE20D5D" w14:textId="77777777" w:rsidR="00915E12" w:rsidRDefault="006E4C7D" w:rsidP="003615CB">
        <w:pPr>
          <w:pStyle w:val="Footer"/>
          <w:spacing w:line="160" w:lineRule="exact"/>
        </w:pPr>
        <w:r>
          <w:t xml:space="preserve">    </w:t>
        </w:r>
      </w:p>
    </w:sdtContent>
  </w:sdt>
  <w:p w14:paraId="3A27937C" w14:textId="77777777" w:rsidR="00915E12" w:rsidRDefault="00915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980BE" w14:textId="77777777" w:rsidR="00934D85" w:rsidRDefault="00934D85">
      <w:r>
        <w:separator/>
      </w:r>
    </w:p>
  </w:footnote>
  <w:footnote w:type="continuationSeparator" w:id="0">
    <w:p w14:paraId="17F04E98" w14:textId="77777777" w:rsidR="00934D85" w:rsidRDefault="00934D85">
      <w:r>
        <w:continuationSeparator/>
      </w:r>
    </w:p>
  </w:footnote>
  <w:footnote w:type="continuationNotice" w:id="1">
    <w:p w14:paraId="267D7F64" w14:textId="77777777" w:rsidR="00934D85" w:rsidRDefault="00934D85"/>
  </w:footnote>
  <w:footnote w:id="2">
    <w:p w14:paraId="4950A3EA" w14:textId="77777777" w:rsidR="00915E12" w:rsidRDefault="006E4C7D">
      <w:pPr>
        <w:pStyle w:val="FootnoteText"/>
      </w:pPr>
      <w:r>
        <w:rPr>
          <w:rStyle w:val="FootnoteReference"/>
        </w:rPr>
        <w:footnoteRef/>
      </w:r>
      <w:r>
        <w:t xml:space="preserve"> The operation is focused on five countries: Burkina Faso, Djibouti, Ghana, Guinea and Senegal</w:t>
      </w:r>
    </w:p>
  </w:footnote>
  <w:footnote w:id="3">
    <w:p w14:paraId="35AD1CFA" w14:textId="77777777" w:rsidR="00915E12" w:rsidRDefault="006E4C7D">
      <w:pPr>
        <w:pStyle w:val="FootnoteText"/>
      </w:pPr>
      <w:r>
        <w:rPr>
          <w:rStyle w:val="FootnoteReference"/>
        </w:rPr>
        <w:footnoteRef/>
      </w:r>
      <w:r>
        <w:t xml:space="preserve"> Data from </w:t>
      </w:r>
      <w:r w:rsidRPr="00D06762">
        <w:t>The Global Competitiveness Report 2017-2018</w:t>
      </w:r>
      <w:r>
        <w:t>.</w:t>
      </w:r>
    </w:p>
  </w:footnote>
  <w:footnote w:id="4">
    <w:p w14:paraId="4D3D7BE9" w14:textId="77777777" w:rsidR="00915E12" w:rsidRDefault="006E4C7D">
      <w:pPr>
        <w:pStyle w:val="FootnoteText"/>
      </w:pPr>
      <w:r>
        <w:rPr>
          <w:rStyle w:val="FootnoteReference"/>
        </w:rPr>
        <w:footnoteRef/>
      </w:r>
      <w:r>
        <w:t xml:space="preserve"> World Bank Open Data and UNESCO Institute for Statistics.</w:t>
      </w:r>
    </w:p>
  </w:footnote>
  <w:footnote w:id="5">
    <w:p w14:paraId="4AC7725C" w14:textId="77777777" w:rsidR="00915E12" w:rsidRPr="002222AE" w:rsidRDefault="006E4C7D" w:rsidP="009B5BFD">
      <w:pPr>
        <w:pStyle w:val="FootnoteText"/>
        <w:rPr>
          <w:rFonts w:cs="Calibri"/>
          <w:sz w:val="20"/>
        </w:rPr>
      </w:pPr>
      <w:r w:rsidRPr="009B5BFD">
        <w:rPr>
          <w:rStyle w:val="FootnoteReference"/>
        </w:rPr>
        <w:footnoteRef/>
      </w:r>
      <w:r w:rsidRPr="009B5BFD">
        <w:rPr>
          <w:rStyle w:val="FootnoteReference"/>
        </w:rPr>
        <w:t xml:space="preserve"> </w:t>
      </w:r>
      <w:r w:rsidRPr="009B5BFD">
        <w:t>The rankings consulted are Times Higher Education, QS World University, and the Shanghai Rankings. An exception is Makerere University, from Uganda, which placed 401-500 in the Times Higher Education Ranking.</w:t>
      </w:r>
    </w:p>
  </w:footnote>
  <w:footnote w:id="6">
    <w:p w14:paraId="607B0FA8" w14:textId="77777777" w:rsidR="00915E12" w:rsidRPr="00F36FA9" w:rsidRDefault="006E4C7D">
      <w:pPr>
        <w:pStyle w:val="FootnoteText"/>
        <w:rPr>
          <w:rFonts w:cstheme="minorHAnsi"/>
        </w:rPr>
      </w:pPr>
      <w:r w:rsidRPr="00F36FA9">
        <w:rPr>
          <w:rStyle w:val="FootnoteReference"/>
          <w:rFonts w:cstheme="minorHAnsi"/>
        </w:rPr>
        <w:footnoteRef/>
      </w:r>
      <w:r w:rsidRPr="00F36FA9">
        <w:rPr>
          <w:rFonts w:cstheme="minorHAnsi"/>
        </w:rPr>
        <w:t xml:space="preserve"> </w:t>
      </w:r>
      <w:r w:rsidRPr="00F36FA9">
        <w:rPr>
          <w:rFonts w:cstheme="minorHAnsi"/>
          <w:szCs w:val="18"/>
          <w:shd w:val="clear" w:color="auto" w:fill="FFFFFF"/>
        </w:rPr>
        <w:t xml:space="preserve">World Bank. 2018. Africa - Regional integration cooperation assistance strategy for the period FY18-FY23 (English). Washington, D.C. Report No. 121912-AFR : World Bank Group: </w:t>
      </w:r>
      <w:hyperlink r:id="rId1" w:history="1">
        <w:r w:rsidRPr="00F36FA9">
          <w:rPr>
            <w:rStyle w:val="Hyperlink"/>
            <w:rFonts w:cstheme="minorHAnsi"/>
            <w:sz w:val="18"/>
            <w:szCs w:val="18"/>
            <w:shd w:val="clear" w:color="auto" w:fill="FFFFFF"/>
          </w:rPr>
          <w:t>http://documents.worldbank.org/curated/en/700111528428661825/Africa-Regional-integration-cooperation-assistance-strategy-for-the-period-FY18-FY23</w:t>
        </w:r>
      </w:hyperlink>
      <w:r w:rsidRPr="00F36FA9">
        <w:rPr>
          <w:rFonts w:cstheme="minorHAnsi"/>
          <w:szCs w:val="18"/>
          <w:shd w:val="clear" w:color="auto" w:fill="FFFFFF"/>
        </w:rPr>
        <w:t xml:space="preserve"> </w:t>
      </w:r>
    </w:p>
  </w:footnote>
  <w:footnote w:id="7">
    <w:p w14:paraId="6C1490DF" w14:textId="77777777" w:rsidR="00915E12" w:rsidRPr="002F3E58" w:rsidRDefault="006E4C7D" w:rsidP="004F2E80">
      <w:pPr>
        <w:pStyle w:val="FootnoteText"/>
        <w:jc w:val="both"/>
        <w:rPr>
          <w:rFonts w:cstheme="minorHAnsi"/>
          <w:color w:val="auto"/>
          <w:sz w:val="20"/>
        </w:rPr>
      </w:pPr>
      <w:r w:rsidRPr="002F3E58">
        <w:rPr>
          <w:rStyle w:val="FootnoteReference"/>
          <w:rFonts w:cstheme="minorHAnsi"/>
          <w:color w:val="auto"/>
          <w:sz w:val="20"/>
        </w:rPr>
        <w:footnoteRef/>
      </w:r>
      <w:r w:rsidRPr="002F3E58">
        <w:rPr>
          <w:rFonts w:cstheme="minorHAnsi"/>
          <w:color w:val="auto"/>
          <w:sz w:val="20"/>
        </w:rPr>
        <w:t xml:space="preserve"> In this project, postgraduate is defined to include master’s and Ph.D. degrees, and short-term professional courses.</w:t>
      </w:r>
    </w:p>
  </w:footnote>
  <w:footnote w:id="8">
    <w:p w14:paraId="6C06A9FA" w14:textId="77777777" w:rsidR="00915E12" w:rsidRPr="00F36FA9" w:rsidRDefault="006E4C7D">
      <w:pPr>
        <w:pStyle w:val="FootnoteText"/>
        <w:rPr>
          <w:sz w:val="20"/>
        </w:rPr>
      </w:pPr>
      <w:r w:rsidRPr="00F36FA9">
        <w:rPr>
          <w:rStyle w:val="FootnoteReference"/>
          <w:sz w:val="20"/>
        </w:rPr>
        <w:footnoteRef/>
      </w:r>
      <w:r w:rsidRPr="00F36FA9">
        <w:rPr>
          <w:sz w:val="20"/>
        </w:rPr>
        <w:t xml:space="preserve"> </w:t>
      </w:r>
      <w:r w:rsidRPr="00883027">
        <w:rPr>
          <w:rFonts w:cstheme="minorHAnsi"/>
          <w:sz w:val="20"/>
        </w:rPr>
        <w:t xml:space="preserve">Support for national level coordination </w:t>
      </w:r>
      <w:r w:rsidRPr="00F36FA9">
        <w:rPr>
          <w:sz w:val="20"/>
        </w:rPr>
        <w:t>will be provided in Ghana and Burkina Faso</w:t>
      </w:r>
    </w:p>
  </w:footnote>
  <w:footnote w:id="9">
    <w:p w14:paraId="56B3DC79" w14:textId="77777777" w:rsidR="00915E12" w:rsidRPr="00516226" w:rsidRDefault="006E4C7D" w:rsidP="00516226">
      <w:pPr>
        <w:pStyle w:val="FootnoteText"/>
        <w:jc w:val="both"/>
        <w:rPr>
          <w:rFonts w:cs="Calibri"/>
          <w:sz w:val="20"/>
        </w:rPr>
      </w:pPr>
      <w:r w:rsidRPr="00516226">
        <w:rPr>
          <w:rStyle w:val="FootnoteReference"/>
          <w:rFonts w:cs="Calibri"/>
          <w:sz w:val="20"/>
        </w:rPr>
        <w:footnoteRef/>
      </w:r>
      <w:r w:rsidRPr="00516226">
        <w:rPr>
          <w:rFonts w:cs="Calibri"/>
          <w:sz w:val="20"/>
        </w:rPr>
        <w:t xml:space="preserve"> The term College/School of Engineering (CoEngg) is used generically here, and may refer to a Faculty, a Polytechnic within a university, or other similar organizational structure</w:t>
      </w:r>
      <w:r w:rsidRPr="00516226">
        <w:rPr>
          <w:rFonts w:eastAsia="Calibri,Times New Roman" w:cs="Calibri"/>
          <w:spacing w:val="-1"/>
          <w:sz w:val="20"/>
        </w:rPr>
        <w:t>.</w:t>
      </w:r>
    </w:p>
  </w:footnote>
  <w:footnote w:id="10">
    <w:p w14:paraId="4D1DE326" w14:textId="77777777" w:rsidR="00915E12" w:rsidRDefault="006E4C7D" w:rsidP="00B660A4">
      <w:pPr>
        <w:pStyle w:val="FootnoteText"/>
        <w:jc w:val="both"/>
      </w:pPr>
      <w:r>
        <w:rPr>
          <w:rStyle w:val="FootnoteReference"/>
        </w:rPr>
        <w:footnoteRef/>
      </w:r>
      <w:r>
        <w:t xml:space="preserve"> RSIF scholars will have the opportunity to carry out their PhD work in both their host institutions and in a partner institution abroad.</w:t>
      </w:r>
    </w:p>
  </w:footnote>
  <w:footnote w:id="11">
    <w:p w14:paraId="0EA016CE" w14:textId="77777777" w:rsidR="00915E12" w:rsidRDefault="006E4C7D" w:rsidP="0021722A">
      <w:pPr>
        <w:pStyle w:val="FootnoteText"/>
      </w:pPr>
      <w:r>
        <w:rPr>
          <w:rStyle w:val="FootnoteReference"/>
        </w:rPr>
        <w:footnoteRef/>
      </w:r>
      <w:r>
        <w:t xml:space="preserve"> AFD is also </w:t>
      </w:r>
      <w:r w:rsidRPr="00425FAC">
        <w:t>considering</w:t>
      </w:r>
      <w:r w:rsidRPr="0021722A">
        <w:rPr>
          <w:rFonts w:eastAsia="Calibri" w:cs="Calibri"/>
          <w:bCs/>
          <w:spacing w:val="-1"/>
        </w:rPr>
        <w:t xml:space="preserve"> </w:t>
      </w:r>
      <w:r>
        <w:rPr>
          <w:rFonts w:ascii="Calibri" w:eastAsia="Calibri" w:hAnsi="Calibri" w:cs="Calibri"/>
        </w:rPr>
        <w:t>solely</w:t>
      </w:r>
      <w:r w:rsidRPr="003B6C62">
        <w:rPr>
          <w:rFonts w:ascii="Calibri" w:eastAsia="Calibri" w:hAnsi="Calibri" w:cs="Calibri"/>
        </w:rPr>
        <w:t xml:space="preserve"> funding </w:t>
      </w:r>
      <w:r>
        <w:rPr>
          <w:rFonts w:ascii="Calibri" w:eastAsia="Calibri" w:hAnsi="Calibri" w:cs="Calibri"/>
        </w:rPr>
        <w:t xml:space="preserve">(in </w:t>
      </w:r>
      <w:r w:rsidRPr="00286E18">
        <w:rPr>
          <w:rFonts w:ascii="Calibri" w:eastAsia="Calibri" w:hAnsi="Calibri" w:cs="Calibri"/>
        </w:rPr>
        <w:t>Cote d’Ivoire</w:t>
      </w:r>
      <w:r>
        <w:rPr>
          <w:rFonts w:ascii="Calibri" w:eastAsia="Calibri" w:hAnsi="Calibri" w:cs="Calibri"/>
        </w:rPr>
        <w:t>) and</w:t>
      </w:r>
      <w:r w:rsidRPr="00425FAC">
        <w:rPr>
          <w:rFonts w:ascii="Calibri" w:eastAsia="Calibri" w:hAnsi="Calibri" w:cs="Calibri"/>
        </w:rPr>
        <w:t xml:space="preserve"> </w:t>
      </w:r>
      <w:r w:rsidRPr="003B6C62">
        <w:rPr>
          <w:rFonts w:ascii="Calibri" w:eastAsia="Calibri" w:hAnsi="Calibri" w:cs="Calibri"/>
        </w:rPr>
        <w:t xml:space="preserve">co-funding </w:t>
      </w:r>
      <w:r>
        <w:rPr>
          <w:rFonts w:ascii="Calibri" w:eastAsia="Calibri" w:hAnsi="Calibri" w:cs="Calibri"/>
        </w:rPr>
        <w:t xml:space="preserve">(with the World Bank in Benin and Nigeria) </w:t>
      </w:r>
      <w:r w:rsidRPr="003B6C62">
        <w:rPr>
          <w:rFonts w:ascii="Calibri" w:eastAsia="Calibri" w:hAnsi="Calibri" w:cs="Calibri"/>
        </w:rPr>
        <w:t xml:space="preserve">ACE Impact </w:t>
      </w:r>
      <w:r>
        <w:rPr>
          <w:rFonts w:ascii="Calibri" w:eastAsia="Calibri" w:hAnsi="Calibri" w:cs="Calibri"/>
        </w:rPr>
        <w:t>II centers.</w:t>
      </w:r>
    </w:p>
  </w:footnote>
  <w:footnote w:id="12">
    <w:p w14:paraId="2E9782D3" w14:textId="77777777" w:rsidR="00915E12" w:rsidRPr="00EF7AE8" w:rsidRDefault="006E4C7D" w:rsidP="00EF7AE8">
      <w:pPr>
        <w:pStyle w:val="FootnoteText"/>
        <w:jc w:val="both"/>
        <w:rPr>
          <w:rFonts w:cs="Calibri"/>
          <w:sz w:val="20"/>
        </w:rPr>
      </w:pPr>
      <w:r w:rsidRPr="00EF7AE8">
        <w:rPr>
          <w:rStyle w:val="FootnoteReference"/>
          <w:rFonts w:cs="Calibri"/>
          <w:sz w:val="20"/>
        </w:rPr>
        <w:footnoteRef/>
      </w:r>
      <w:r w:rsidRPr="00EF7AE8">
        <w:rPr>
          <w:rFonts w:cs="Calibri"/>
          <w:sz w:val="20"/>
        </w:rPr>
        <w:t xml:space="preserve"> World Bank - Africa Higher Education Centers of Excellence (2014): “Project Appraisal Document”, Internet: </w:t>
      </w:r>
      <w:hyperlink r:id="rId2" w:history="1">
        <w:r w:rsidRPr="00EF7AE8">
          <w:rPr>
            <w:rStyle w:val="Hyperlink"/>
            <w:rFonts w:cs="Calibri"/>
            <w:sz w:val="20"/>
          </w:rPr>
          <w:t>https://hubs.worldbank.org/docs/ImageBank/Pages/DocProfile.aspx?nodeid=19316701</w:t>
        </w:r>
      </w:hyperlink>
      <w:r w:rsidRPr="00EF7AE8">
        <w:rPr>
          <w:rFonts w:cs="Calibri"/>
          <w:sz w:val="20"/>
        </w:rPr>
        <w:t>, p.97</w:t>
      </w:r>
      <w:r>
        <w:rPr>
          <w:rFonts w:cs="Calibri"/>
          <w:sz w:val="20"/>
        </w:rPr>
        <w:t>.</w:t>
      </w:r>
    </w:p>
  </w:footnote>
  <w:footnote w:id="13">
    <w:p w14:paraId="0582B604" w14:textId="77777777" w:rsidR="00915E12" w:rsidRPr="00EF7AE8" w:rsidRDefault="006E4C7D" w:rsidP="00EF7AE8">
      <w:pPr>
        <w:pStyle w:val="FootnoteText"/>
        <w:jc w:val="both"/>
        <w:rPr>
          <w:rFonts w:cs="Calibri"/>
          <w:sz w:val="20"/>
        </w:rPr>
      </w:pPr>
      <w:r w:rsidRPr="00EF7AE8">
        <w:rPr>
          <w:rStyle w:val="FootnoteReference"/>
          <w:rFonts w:cs="Calibri"/>
          <w:sz w:val="20"/>
        </w:rPr>
        <w:footnoteRef/>
      </w:r>
      <w:r w:rsidRPr="00EF7AE8">
        <w:rPr>
          <w:rFonts w:cs="Calibri"/>
          <w:sz w:val="20"/>
        </w:rPr>
        <w:t xml:space="preserve"> The 5</w:t>
      </w:r>
      <w:r w:rsidRPr="00EF7AE8">
        <w:rPr>
          <w:rFonts w:cs="Calibri"/>
          <w:sz w:val="20"/>
          <w:vertAlign w:val="superscript"/>
        </w:rPr>
        <w:t>th</w:t>
      </w:r>
      <w:r w:rsidRPr="00EF7AE8">
        <w:rPr>
          <w:rFonts w:cs="Calibri"/>
          <w:sz w:val="20"/>
        </w:rPr>
        <w:t xml:space="preserve"> pillar of the Global Competitiveness Index from WE FORUM (2017) assess the quality of higher education of 137 countries. Scores range from 1 to 7 which is the highest.</w:t>
      </w:r>
    </w:p>
  </w:footnote>
  <w:footnote w:id="14">
    <w:p w14:paraId="028D775F" w14:textId="77777777" w:rsidR="00915E12" w:rsidRPr="00EF7AE8" w:rsidRDefault="006E4C7D" w:rsidP="00EF7AE8">
      <w:pPr>
        <w:pStyle w:val="FootnoteText"/>
        <w:jc w:val="both"/>
        <w:rPr>
          <w:rFonts w:cs="Calibri"/>
          <w:sz w:val="20"/>
        </w:rPr>
      </w:pPr>
      <w:r w:rsidRPr="00EF7AE8">
        <w:rPr>
          <w:rStyle w:val="FootnoteReference"/>
          <w:rFonts w:cs="Calibri"/>
          <w:sz w:val="20"/>
        </w:rPr>
        <w:footnoteRef/>
      </w:r>
      <w:r w:rsidRPr="00EF7AE8">
        <w:rPr>
          <w:rFonts w:cs="Calibri"/>
          <w:sz w:val="20"/>
        </w:rPr>
        <w:t xml:space="preserve"> D. Bloom, D. Canning, and K. Chan (2006): “</w:t>
      </w:r>
      <w:r w:rsidRPr="00EF7AE8">
        <w:rPr>
          <w:rFonts w:cs="Calibri"/>
          <w:i/>
          <w:sz w:val="20"/>
        </w:rPr>
        <w:t xml:space="preserve">Higher Education and Economic Development in Africa” </w:t>
      </w:r>
      <w:r w:rsidRPr="00EF7AE8">
        <w:rPr>
          <w:rFonts w:cs="Calibri"/>
          <w:sz w:val="20"/>
        </w:rPr>
        <w:t>Internet: http://ent.arp.harvard.edu/AfricaHigherEducation/Reports/BloomAndCanning.pdf (Last accessed: March 9, 2018)</w:t>
      </w:r>
      <w:r>
        <w:rPr>
          <w:rFonts w:cs="Calibri"/>
          <w:sz w:val="20"/>
        </w:rPr>
        <w:t>.</w:t>
      </w:r>
    </w:p>
  </w:footnote>
  <w:footnote w:id="15">
    <w:p w14:paraId="082928AB" w14:textId="77777777" w:rsidR="00915E12" w:rsidRPr="00B660A4" w:rsidRDefault="006E4C7D" w:rsidP="00EF7AE8">
      <w:pPr>
        <w:pStyle w:val="FootnoteText"/>
        <w:rPr>
          <w:sz w:val="20"/>
        </w:rPr>
      </w:pPr>
      <w:r w:rsidRPr="00B660A4">
        <w:rPr>
          <w:rStyle w:val="FootnoteReference"/>
          <w:sz w:val="20"/>
        </w:rPr>
        <w:footnoteRef/>
      </w:r>
      <w:r w:rsidRPr="00B660A4">
        <w:rPr>
          <w:sz w:val="20"/>
        </w:rPr>
        <w:t xml:space="preserve"> ITT is the institute within which the Emerging center sits.</w:t>
      </w:r>
    </w:p>
  </w:footnote>
  <w:footnote w:id="16">
    <w:p w14:paraId="2E09E198" w14:textId="77777777" w:rsidR="00915E12" w:rsidRDefault="006E4C7D" w:rsidP="002E67C1">
      <w:pPr>
        <w:pStyle w:val="Normal200"/>
        <w:widowControl w:val="0"/>
        <w:autoSpaceDE w:val="0"/>
        <w:autoSpaceDN w:val="0"/>
        <w:adjustRightInd w:val="0"/>
        <w:rPr>
          <w:rFonts w:eastAsiaTheme="minorEastAsia" w:cs="Arial"/>
          <w:color w:val="000000"/>
          <w:sz w:val="18"/>
        </w:rPr>
      </w:pPr>
      <w:r>
        <w:rPr>
          <w:rStyle w:val="FootnoteReference"/>
        </w:rPr>
        <w:footnoteRef/>
      </w:r>
      <w:r>
        <w:t xml:space="preserve"> </w:t>
      </w:r>
      <w:r w:rsidRPr="00AF3E98">
        <w:rPr>
          <w:rFonts w:eastAsiaTheme="minorEastAsia" w:cs="Arial"/>
          <w:color w:val="000000"/>
          <w:sz w:val="18"/>
        </w:rPr>
        <w:t xml:space="preserve">The country-respective ESMFs were disclosed November 28, </w:t>
      </w:r>
      <w:r w:rsidRPr="00AF3E98">
        <w:rPr>
          <w:rFonts w:eastAsiaTheme="minorEastAsia" w:cs="Arial"/>
          <w:noProof/>
          <w:color w:val="000000"/>
          <w:sz w:val="18"/>
        </w:rPr>
        <w:t xml:space="preserve">2018 in Burkina; November 26, 2018 in Djibouti; November 30, 2018 in Ghana; </w:t>
      </w:r>
      <w:r>
        <w:rPr>
          <w:rFonts w:eastAsiaTheme="minorEastAsia" w:cs="Arial"/>
          <w:noProof/>
          <w:color w:val="000000"/>
          <w:sz w:val="18"/>
        </w:rPr>
        <w:t>on December 3,</w:t>
      </w:r>
      <w:r w:rsidRPr="00AF3E98">
        <w:rPr>
          <w:rFonts w:eastAsiaTheme="minorEastAsia" w:cs="Arial"/>
          <w:noProof/>
          <w:color w:val="000000"/>
          <w:sz w:val="18"/>
        </w:rPr>
        <w:t xml:space="preserve"> 2018 in Guinea, and </w:t>
      </w:r>
      <w:r>
        <w:rPr>
          <w:rFonts w:eastAsiaTheme="minorEastAsia" w:cs="Arial"/>
          <w:noProof/>
          <w:color w:val="000000"/>
          <w:sz w:val="18"/>
        </w:rPr>
        <w:t xml:space="preserve">on </w:t>
      </w:r>
      <w:r w:rsidRPr="00AF3E98">
        <w:rPr>
          <w:rFonts w:eastAsiaTheme="minorEastAsia" w:cs="Arial"/>
          <w:noProof/>
          <w:color w:val="000000"/>
          <w:sz w:val="18"/>
        </w:rPr>
        <w:t>November 2</w:t>
      </w:r>
      <w:r>
        <w:rPr>
          <w:rFonts w:eastAsiaTheme="minorEastAsia" w:cs="Arial"/>
          <w:noProof/>
          <w:color w:val="000000"/>
          <w:sz w:val="18"/>
        </w:rPr>
        <w:t>9</w:t>
      </w:r>
      <w:r w:rsidRPr="00AF3E98">
        <w:rPr>
          <w:rFonts w:eastAsiaTheme="minorEastAsia" w:cs="Arial"/>
          <w:noProof/>
          <w:color w:val="000000"/>
          <w:sz w:val="18"/>
        </w:rPr>
        <w:t>, 2018 in Senegal.</w:t>
      </w:r>
    </w:p>
    <w:p w14:paraId="4C205AE7" w14:textId="77777777" w:rsidR="00915E12" w:rsidRDefault="00915E12">
      <w:pPr>
        <w:pStyle w:val="FootnoteText"/>
      </w:pPr>
    </w:p>
  </w:footnote>
  <w:footnote w:id="17">
    <w:p w14:paraId="104C2095" w14:textId="77777777" w:rsidR="00915E12" w:rsidRPr="002F3E58" w:rsidRDefault="006E4C7D" w:rsidP="00FD4B24">
      <w:pPr>
        <w:pStyle w:val="FootnoteText"/>
        <w:jc w:val="both"/>
        <w:rPr>
          <w:rFonts w:cstheme="minorHAnsi"/>
          <w:sz w:val="20"/>
        </w:rPr>
      </w:pPr>
      <w:r w:rsidRPr="002F3E58">
        <w:rPr>
          <w:rStyle w:val="FootnoteReference"/>
          <w:rFonts w:cstheme="minorHAnsi"/>
          <w:sz w:val="20"/>
        </w:rPr>
        <w:footnoteRef/>
      </w:r>
      <w:r w:rsidRPr="002F3E58">
        <w:rPr>
          <w:rFonts w:cstheme="minorHAnsi"/>
          <w:sz w:val="20"/>
        </w:rPr>
        <w:t xml:space="preserve"> D. Bloom, D. Canning, and K. Chan (2006): “</w:t>
      </w:r>
      <w:r w:rsidRPr="002F3E58">
        <w:rPr>
          <w:rFonts w:cstheme="minorHAnsi"/>
          <w:i/>
          <w:sz w:val="20"/>
        </w:rPr>
        <w:t xml:space="preserve">Higher Education and Economic Development in Africa” </w:t>
      </w:r>
      <w:r w:rsidRPr="002F3E58">
        <w:rPr>
          <w:rFonts w:cstheme="minorHAnsi"/>
          <w:sz w:val="20"/>
        </w:rPr>
        <w:t>Internet: http://ent.arp.harvard.edu/AfricaHigherEducation/Reports/BloomAndCanning.pdf (Last accessed: March 9, 2018)</w:t>
      </w:r>
      <w:r>
        <w:rPr>
          <w:rFonts w:cstheme="minorHAnsi"/>
          <w:sz w:val="20"/>
        </w:rPr>
        <w:t>.</w:t>
      </w:r>
    </w:p>
  </w:footnote>
  <w:footnote w:id="18">
    <w:p w14:paraId="538AA907" w14:textId="77777777" w:rsidR="00915E12" w:rsidRPr="009550B3" w:rsidRDefault="006E4C7D" w:rsidP="009550B3">
      <w:pPr>
        <w:pStyle w:val="FootnoteText"/>
        <w:jc w:val="both"/>
        <w:rPr>
          <w:rFonts w:cs="Calibri"/>
          <w:sz w:val="20"/>
        </w:rPr>
      </w:pPr>
      <w:r w:rsidRPr="009550B3">
        <w:rPr>
          <w:rStyle w:val="FootnoteReference"/>
          <w:rFonts w:cs="Calibri"/>
          <w:sz w:val="20"/>
        </w:rPr>
        <w:footnoteRef/>
      </w:r>
      <w:r w:rsidRPr="009550B3">
        <w:rPr>
          <w:rFonts w:cs="Calibri"/>
          <w:sz w:val="20"/>
        </w:rPr>
        <w:t xml:space="preserve"> The 5</w:t>
      </w:r>
      <w:r w:rsidRPr="009550B3">
        <w:rPr>
          <w:rFonts w:cs="Calibri"/>
          <w:sz w:val="20"/>
          <w:vertAlign w:val="superscript"/>
        </w:rPr>
        <w:t>th</w:t>
      </w:r>
      <w:r w:rsidRPr="009550B3">
        <w:rPr>
          <w:rFonts w:cs="Calibri"/>
          <w:sz w:val="20"/>
        </w:rPr>
        <w:t xml:space="preserve"> pillar of the Global Competitiveness Index from WE FORUM (2017) assess the quality of higher education of 137 countries. Scores range from 1 to 7 which is the highest.</w:t>
      </w:r>
    </w:p>
  </w:footnote>
  <w:footnote w:id="19">
    <w:p w14:paraId="09835487" w14:textId="77777777" w:rsidR="00915E12" w:rsidRPr="009550B3" w:rsidRDefault="006E4C7D" w:rsidP="009550B3">
      <w:pPr>
        <w:pStyle w:val="FootnoteText"/>
        <w:jc w:val="both"/>
        <w:rPr>
          <w:rFonts w:cs="Calibri"/>
          <w:sz w:val="20"/>
        </w:rPr>
      </w:pPr>
      <w:r w:rsidRPr="009550B3">
        <w:rPr>
          <w:rStyle w:val="FootnoteReference"/>
          <w:rFonts w:cs="Calibri"/>
          <w:sz w:val="20"/>
        </w:rPr>
        <w:footnoteRef/>
      </w:r>
      <w:r w:rsidRPr="009550B3">
        <w:rPr>
          <w:rFonts w:cs="Calibri"/>
          <w:sz w:val="20"/>
        </w:rPr>
        <w:t xml:space="preserve"> World Bank - Africa Higher Education Centers of Excellence (2014): “Project Appraisal Document”, Internet: </w:t>
      </w:r>
      <w:hyperlink r:id="rId3" w:history="1">
        <w:r w:rsidRPr="009550B3">
          <w:rPr>
            <w:rStyle w:val="Hyperlink"/>
            <w:rFonts w:cs="Calibri"/>
            <w:sz w:val="20"/>
          </w:rPr>
          <w:t>https://hubs.worldbank.org/docs/ImageBank/Pages/DocProfile.aspx?nodeid=19316701</w:t>
        </w:r>
      </w:hyperlink>
      <w:r w:rsidRPr="009550B3">
        <w:rPr>
          <w:rFonts w:cs="Calibri"/>
          <w:sz w:val="20"/>
        </w:rPr>
        <w:t>, p.97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F11684" w14:paraId="4439DA1A" w14:textId="77777777" w:rsidTr="003A7B11">
      <w:trPr>
        <w:trHeight w:val="162"/>
      </w:trPr>
      <w:tc>
        <w:tcPr>
          <w:tcW w:w="777" w:type="dxa"/>
          <w:vMerge w:val="restart"/>
          <w:shd w:val="clear" w:color="auto" w:fill="auto"/>
        </w:tcPr>
        <w:p w14:paraId="78819736" w14:textId="77777777" w:rsidR="00915E12" w:rsidRPr="00DA0E7E" w:rsidRDefault="006E4C7D" w:rsidP="003A7B11">
          <w:pPr>
            <w:pStyle w:val="Header"/>
            <w:rPr>
              <w:b/>
            </w:rPr>
          </w:pPr>
          <w:r w:rsidRPr="00DA0E7E">
            <w:rPr>
              <w:b/>
              <w:noProof/>
            </w:rPr>
            <w:drawing>
              <wp:inline distT="0" distB="0" distL="0" distR="0" wp14:anchorId="2794CF09" wp14:editId="12D765BD">
                <wp:extent cx="29527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10613"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p>
      </w:tc>
      <w:tc>
        <w:tcPr>
          <w:tcW w:w="5218" w:type="dxa"/>
          <w:shd w:val="clear" w:color="auto" w:fill="auto"/>
          <w:vAlign w:val="center"/>
        </w:tcPr>
        <w:p w14:paraId="1E92FD76" w14:textId="77777777" w:rsidR="00915E12" w:rsidRPr="00DA0E7E" w:rsidRDefault="006E4C7D" w:rsidP="003A7B11">
          <w:pPr>
            <w:pStyle w:val="Header"/>
            <w:ind w:left="-108"/>
          </w:pPr>
          <w:r w:rsidRPr="00DA0E7E">
            <w:rPr>
              <w:b/>
            </w:rPr>
            <w:t>The World Bank</w:t>
          </w:r>
        </w:p>
      </w:tc>
      <w:tc>
        <w:tcPr>
          <w:tcW w:w="5221" w:type="dxa"/>
          <w:shd w:val="clear" w:color="auto" w:fill="auto"/>
          <w:vAlign w:val="center"/>
        </w:tcPr>
        <w:p w14:paraId="081261AD" w14:textId="77777777" w:rsidR="00915E12" w:rsidRPr="00DA0E7E" w:rsidRDefault="00915E12" w:rsidP="003A7B11">
          <w:pPr>
            <w:pStyle w:val="Header"/>
            <w:jc w:val="right"/>
          </w:pPr>
        </w:p>
      </w:tc>
    </w:tr>
    <w:tr w:rsidR="00F11684" w14:paraId="21CEEDA8" w14:textId="77777777" w:rsidTr="003A7B11">
      <w:trPr>
        <w:trHeight w:val="231"/>
      </w:trPr>
      <w:tc>
        <w:tcPr>
          <w:tcW w:w="777" w:type="dxa"/>
          <w:vMerge/>
          <w:shd w:val="clear" w:color="auto" w:fill="auto"/>
        </w:tcPr>
        <w:p w14:paraId="7A70F062" w14:textId="77777777" w:rsidR="00915E12" w:rsidRPr="00DA0E7E" w:rsidRDefault="00915E12" w:rsidP="003A7B11">
          <w:pPr>
            <w:pStyle w:val="Header"/>
            <w:rPr>
              <w:b/>
              <w:noProof/>
            </w:rPr>
          </w:pPr>
        </w:p>
      </w:tc>
      <w:tc>
        <w:tcPr>
          <w:tcW w:w="10439" w:type="dxa"/>
          <w:gridSpan w:val="2"/>
          <w:shd w:val="clear" w:color="auto" w:fill="auto"/>
        </w:tcPr>
        <w:p w14:paraId="59C2D0BE" w14:textId="77777777" w:rsidR="00915E12" w:rsidRPr="00DA0E7E" w:rsidRDefault="00915E12" w:rsidP="003A7B11">
          <w:pPr>
            <w:pStyle w:val="Header"/>
            <w:ind w:left="-108"/>
            <w:rPr>
              <w:bCs/>
              <w:noProof/>
              <w:sz w:val="20"/>
              <w:szCs w:val="20"/>
            </w:rPr>
          </w:pPr>
        </w:p>
      </w:tc>
    </w:tr>
    <w:tr w:rsidR="00F11684" w14:paraId="3A4065A6" w14:textId="77777777" w:rsidTr="003A7B11">
      <w:trPr>
        <w:trHeight w:val="313"/>
      </w:trPr>
      <w:tc>
        <w:tcPr>
          <w:tcW w:w="11216" w:type="dxa"/>
          <w:gridSpan w:val="3"/>
          <w:shd w:val="clear" w:color="auto" w:fill="auto"/>
        </w:tcPr>
        <w:p w14:paraId="1A7FF756" w14:textId="77777777" w:rsidR="00915E12" w:rsidRPr="00DA0E7E" w:rsidRDefault="006E4C7D" w:rsidP="003A7B11">
          <w:pPr>
            <w:pStyle w:val="Header"/>
          </w:pPr>
          <w:r w:rsidRPr="00DA0E7E">
            <w:rPr>
              <w:i/>
              <w:noProof/>
              <w:color w:val="44546A"/>
            </w:rPr>
            <mc:AlternateContent>
              <mc:Choice Requires="wps">
                <w:drawing>
                  <wp:anchor distT="0" distB="0" distL="114300" distR="114300" simplePos="0" relativeHeight="251668480" behindDoc="0" locked="0" layoutInCell="1" allowOverlap="1" wp14:anchorId="6C66B27D" wp14:editId="3ADA5368">
                    <wp:simplePos x="0" y="0"/>
                    <wp:positionH relativeFrom="column">
                      <wp:posOffset>24185</wp:posOffset>
                    </wp:positionH>
                    <wp:positionV relativeFrom="paragraph">
                      <wp:posOffset>119352</wp:posOffset>
                    </wp:positionV>
                    <wp:extent cx="6917635" cy="0"/>
                    <wp:effectExtent l="0" t="19050" r="55245"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63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35332B65">
                  <v:line w14:anchorId="45C414B6" id="Straight Connector 3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9.4pt" to="546.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" strokecolor="#4e92d1" strokeweight="4.5pt"/>
                </w:pict>
              </mc:Fallback>
            </mc:AlternateContent>
          </w:r>
        </w:p>
      </w:tc>
    </w:tr>
  </w:tbl>
  <w:p w14:paraId="53886F1D" w14:textId="77777777" w:rsidR="00915E12" w:rsidRDefault="00915E12" w:rsidP="003A7B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B0F0D" w14:textId="77777777" w:rsidR="00915E12" w:rsidRDefault="00915E12">
    <w:pPr>
      <w:pStyle w:val="Header"/>
    </w:pPr>
  </w:p>
  <w:p w14:paraId="698D5583" w14:textId="77777777" w:rsidR="00915E12" w:rsidRDefault="00915E12">
    <w:pPr>
      <w:pStyle w:val="Header"/>
    </w:pPr>
  </w:p>
  <w:p w14:paraId="6E168317" w14:textId="77777777" w:rsidR="00915E12" w:rsidRDefault="00915E12">
    <w:pPr>
      <w:pStyle w:val="Header"/>
    </w:pPr>
  </w:p>
  <w:tbl>
    <w:tblPr>
      <w:tblStyle w:val="TableGrid"/>
      <w:tblW w:w="1116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625"/>
    </w:tblGrid>
    <w:tr w:rsidR="00F11684" w14:paraId="4D47D48E" w14:textId="77777777" w:rsidTr="003D2994">
      <w:trPr>
        <w:trHeight w:val="162"/>
        <w:jc w:val="center"/>
      </w:trPr>
      <w:tc>
        <w:tcPr>
          <w:tcW w:w="720" w:type="dxa"/>
          <w:vMerge w:val="restart"/>
        </w:tcPr>
        <w:p w14:paraId="70AFF6E6" w14:textId="77777777" w:rsidR="00915E12" w:rsidRPr="00BF642B" w:rsidRDefault="006E4C7D" w:rsidP="003D2994">
          <w:pPr>
            <w:pStyle w:val="Header"/>
            <w:rPr>
              <w:b/>
            </w:rPr>
          </w:pPr>
          <w:r w:rsidRPr="00BF642B">
            <w:rPr>
              <w:b/>
              <w:noProof/>
            </w:rPr>
            <w:drawing>
              <wp:inline distT="0" distB="0" distL="0" distR="0" wp14:anchorId="09D8543D" wp14:editId="4B2454AB">
                <wp:extent cx="295275" cy="28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0912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299FC4FA" w14:textId="77777777" w:rsidR="00915E12" w:rsidRDefault="006E4C7D" w:rsidP="003D2994">
          <w:pPr>
            <w:pStyle w:val="Header"/>
            <w:ind w:left="-108"/>
          </w:pPr>
          <w:r w:rsidRPr="005F6C54">
            <w:rPr>
              <w:b/>
            </w:rPr>
            <w:t>The World Bank</w:t>
          </w:r>
        </w:p>
      </w:tc>
      <w:tc>
        <w:tcPr>
          <w:tcW w:w="4625" w:type="dxa"/>
          <w:vAlign w:val="center"/>
        </w:tcPr>
        <w:p w14:paraId="71546231" w14:textId="77777777" w:rsidR="00915E12" w:rsidRDefault="00915E12" w:rsidP="003D2994">
          <w:pPr>
            <w:pStyle w:val="Header"/>
            <w:jc w:val="right"/>
          </w:pPr>
        </w:p>
      </w:tc>
    </w:tr>
    <w:tr w:rsidR="00F11684" w14:paraId="5CDE71B6" w14:textId="77777777" w:rsidTr="003D2994">
      <w:trPr>
        <w:trHeight w:val="231"/>
        <w:jc w:val="center"/>
      </w:trPr>
      <w:tc>
        <w:tcPr>
          <w:tcW w:w="720" w:type="dxa"/>
          <w:vMerge/>
        </w:tcPr>
        <w:p w14:paraId="57B23502" w14:textId="77777777" w:rsidR="00915E12" w:rsidRPr="00BF642B" w:rsidRDefault="00915E12" w:rsidP="003D2994">
          <w:pPr>
            <w:pStyle w:val="Header"/>
            <w:rPr>
              <w:b/>
              <w:noProof/>
            </w:rPr>
          </w:pPr>
        </w:p>
      </w:tc>
      <w:tc>
        <w:tcPr>
          <w:tcW w:w="10440" w:type="dxa"/>
          <w:gridSpan w:val="2"/>
        </w:tcPr>
        <w:p w14:paraId="6AA87D5E" w14:textId="77777777" w:rsidR="00915E12" w:rsidRPr="006E6C00" w:rsidRDefault="006E4C7D" w:rsidP="003D2994">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64A2B46F" w14:textId="77777777" w:rsidTr="003D2994">
      <w:trPr>
        <w:trHeight w:val="313"/>
        <w:jc w:val="center"/>
      </w:trPr>
      <w:tc>
        <w:tcPr>
          <w:tcW w:w="11160" w:type="dxa"/>
          <w:gridSpan w:val="3"/>
        </w:tcPr>
        <w:p w14:paraId="5CBD48E7" w14:textId="77777777" w:rsidR="00915E12" w:rsidRDefault="006E4C7D" w:rsidP="003D2994">
          <w:pPr>
            <w:pStyle w:val="Header"/>
          </w:pPr>
          <w:r>
            <w:rPr>
              <w:i/>
              <w:noProof/>
              <w:color w:val="44546A" w:themeColor="text2"/>
            </w:rPr>
            <mc:AlternateContent>
              <mc:Choice Requires="wps">
                <w:drawing>
                  <wp:anchor distT="0" distB="0" distL="114300" distR="114300" simplePos="0" relativeHeight="251660288" behindDoc="0" locked="0" layoutInCell="1" allowOverlap="1" wp14:anchorId="4BD0F9EA" wp14:editId="2B105F06">
                    <wp:simplePos x="0" y="0"/>
                    <wp:positionH relativeFrom="column">
                      <wp:posOffset>-40006</wp:posOffset>
                    </wp:positionH>
                    <wp:positionV relativeFrom="paragraph">
                      <wp:posOffset>87630</wp:posOffset>
                    </wp:positionV>
                    <wp:extent cx="6943725" cy="0"/>
                    <wp:effectExtent l="0" t="19050" r="47625" b="381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6DE29EB7">
                  <v:line w14:anchorId="13DF5D2D" id="Straight Connector 4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4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" strokecolor="#4e92d1" strokeweight="4.5pt"/>
                </w:pict>
              </mc:Fallback>
            </mc:AlternateContent>
          </w:r>
        </w:p>
      </w:tc>
    </w:tr>
  </w:tbl>
  <w:p w14:paraId="50F10374" w14:textId="77777777" w:rsidR="00915E12" w:rsidRDefault="00915E12">
    <w:pPr>
      <w:pStyle w:val="Header"/>
    </w:pPr>
  </w:p>
  <w:p w14:paraId="491E6004" w14:textId="77777777" w:rsidR="00915E12" w:rsidRDefault="00915E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862B5" w14:textId="77777777" w:rsidR="00915E12" w:rsidRDefault="00915E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F11684" w14:paraId="35FE2DA4" w14:textId="77777777" w:rsidTr="003615CB">
      <w:trPr>
        <w:trHeight w:val="162"/>
      </w:trPr>
      <w:tc>
        <w:tcPr>
          <w:tcW w:w="777" w:type="dxa"/>
          <w:vMerge w:val="restart"/>
        </w:tcPr>
        <w:p w14:paraId="4291624B" w14:textId="77777777" w:rsidR="00915E12" w:rsidRPr="00BF642B" w:rsidRDefault="006E4C7D" w:rsidP="003615CB">
          <w:pPr>
            <w:pStyle w:val="Header"/>
            <w:rPr>
              <w:b/>
            </w:rPr>
          </w:pPr>
          <w:r w:rsidRPr="00BF642B">
            <w:rPr>
              <w:b/>
              <w:noProof/>
            </w:rPr>
            <w:drawing>
              <wp:inline distT="0" distB="0" distL="0" distR="0" wp14:anchorId="2E1A3AEE" wp14:editId="3F537675">
                <wp:extent cx="295275" cy="28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7584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5E74A04D" w14:textId="77777777" w:rsidR="00915E12" w:rsidRDefault="006E4C7D" w:rsidP="003615CB">
          <w:pPr>
            <w:pStyle w:val="Header"/>
            <w:ind w:left="-108"/>
          </w:pPr>
          <w:r w:rsidRPr="005F6C54">
            <w:rPr>
              <w:b/>
            </w:rPr>
            <w:t>The World Bank</w:t>
          </w:r>
        </w:p>
      </w:tc>
      <w:tc>
        <w:tcPr>
          <w:tcW w:w="5221" w:type="dxa"/>
          <w:vAlign w:val="center"/>
        </w:tcPr>
        <w:p w14:paraId="3B3687A2" w14:textId="77777777" w:rsidR="00915E12" w:rsidRDefault="00915E12" w:rsidP="003615CB">
          <w:pPr>
            <w:pStyle w:val="Header"/>
            <w:jc w:val="right"/>
          </w:pPr>
        </w:p>
      </w:tc>
    </w:tr>
    <w:tr w:rsidR="00F11684" w14:paraId="1AE98368" w14:textId="77777777" w:rsidTr="003615CB">
      <w:trPr>
        <w:trHeight w:val="231"/>
      </w:trPr>
      <w:tc>
        <w:tcPr>
          <w:tcW w:w="777" w:type="dxa"/>
          <w:vMerge/>
        </w:tcPr>
        <w:p w14:paraId="7329B39B" w14:textId="77777777" w:rsidR="00915E12" w:rsidRPr="00BF642B" w:rsidRDefault="00915E12" w:rsidP="003615CB">
          <w:pPr>
            <w:pStyle w:val="Header"/>
            <w:rPr>
              <w:b/>
              <w:noProof/>
            </w:rPr>
          </w:pPr>
        </w:p>
      </w:tc>
      <w:tc>
        <w:tcPr>
          <w:tcW w:w="10439" w:type="dxa"/>
          <w:gridSpan w:val="2"/>
        </w:tcPr>
        <w:p w14:paraId="21DC4902" w14:textId="77777777" w:rsidR="00915E12" w:rsidRPr="006E6C00" w:rsidRDefault="006E4C7D" w:rsidP="003615CB">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6DB79953" w14:textId="77777777" w:rsidTr="003615CB">
      <w:trPr>
        <w:trHeight w:val="313"/>
      </w:trPr>
      <w:tc>
        <w:tcPr>
          <w:tcW w:w="11216" w:type="dxa"/>
          <w:gridSpan w:val="3"/>
        </w:tcPr>
        <w:p w14:paraId="0B62F0AB" w14:textId="77777777" w:rsidR="00915E12" w:rsidRDefault="006E4C7D" w:rsidP="003615CB">
          <w:pPr>
            <w:pStyle w:val="Header"/>
          </w:pPr>
          <w:r>
            <w:rPr>
              <w:i/>
              <w:noProof/>
              <w:color w:val="44546A" w:themeColor="text2"/>
            </w:rPr>
            <mc:AlternateContent>
              <mc:Choice Requires="wps">
                <w:drawing>
                  <wp:anchor distT="0" distB="0" distL="114300" distR="114300" simplePos="0" relativeHeight="251666432" behindDoc="0" locked="0" layoutInCell="1" allowOverlap="1" wp14:anchorId="7FF4309B" wp14:editId="55F99CCC">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401220E2">
                  <v:line w14:anchorId="68C26EEF" id="Straight Connector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TySLiYCAABBBAAADgAAAAAAAAAAAAAAAAAuAgAAZHJzL2Uyb0Rv&#10;Yy54bWxQSwECLQAUAAYACAAAACEA6wSuZt4AAAAKAQAADwAAAAAAAAAAAAAAAACABAAAZHJzL2Rv&#10;d25yZXYueG1sUEsFBgAAAAAEAAQA8wAAAIsFAAAAAA==&#10;" strokecolor="#4e92d1" strokeweight="4.5pt"/>
                </w:pict>
              </mc:Fallback>
            </mc:AlternateContent>
          </w:r>
        </w:p>
      </w:tc>
    </w:tr>
  </w:tbl>
  <w:p w14:paraId="3781F0C0" w14:textId="77777777" w:rsidR="00915E12" w:rsidRDefault="00915E1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535E" w14:textId="77777777" w:rsidR="00915E12" w:rsidRDefault="00915E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45997" w14:textId="77777777" w:rsidR="00915E12" w:rsidRDefault="00915E1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F11684" w14:paraId="60CABD95" w14:textId="77777777" w:rsidTr="003615CB">
      <w:trPr>
        <w:trHeight w:val="162"/>
      </w:trPr>
      <w:tc>
        <w:tcPr>
          <w:tcW w:w="777" w:type="dxa"/>
          <w:vMerge w:val="restart"/>
        </w:tcPr>
        <w:p w14:paraId="18BB2036" w14:textId="77777777" w:rsidR="00915E12" w:rsidRPr="00BF642B" w:rsidRDefault="006E4C7D" w:rsidP="003615CB">
          <w:pPr>
            <w:pStyle w:val="Header"/>
            <w:rPr>
              <w:b/>
            </w:rPr>
          </w:pPr>
          <w:r w:rsidRPr="00BF642B">
            <w:rPr>
              <w:b/>
              <w:noProof/>
            </w:rPr>
            <w:drawing>
              <wp:inline distT="0" distB="0" distL="0" distR="0" wp14:anchorId="63AF930D" wp14:editId="61A9441E">
                <wp:extent cx="295275" cy="289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01634"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5DCF7834" w14:textId="77777777" w:rsidR="00915E12" w:rsidRDefault="006E4C7D" w:rsidP="003615CB">
          <w:pPr>
            <w:pStyle w:val="Header"/>
            <w:ind w:left="-108"/>
          </w:pPr>
          <w:r w:rsidRPr="005F6C54">
            <w:rPr>
              <w:b/>
            </w:rPr>
            <w:t>The World Bank</w:t>
          </w:r>
        </w:p>
      </w:tc>
      <w:tc>
        <w:tcPr>
          <w:tcW w:w="5221" w:type="dxa"/>
          <w:vAlign w:val="center"/>
        </w:tcPr>
        <w:p w14:paraId="7B4352C1" w14:textId="77777777" w:rsidR="00915E12" w:rsidRDefault="00915E12" w:rsidP="003615CB">
          <w:pPr>
            <w:pStyle w:val="Header"/>
            <w:jc w:val="right"/>
          </w:pPr>
        </w:p>
      </w:tc>
    </w:tr>
    <w:tr w:rsidR="00F11684" w14:paraId="693F76D9" w14:textId="77777777" w:rsidTr="003615CB">
      <w:trPr>
        <w:trHeight w:val="231"/>
      </w:trPr>
      <w:tc>
        <w:tcPr>
          <w:tcW w:w="777" w:type="dxa"/>
          <w:vMerge/>
        </w:tcPr>
        <w:p w14:paraId="5CD7E68D" w14:textId="77777777" w:rsidR="00915E12" w:rsidRPr="00BF642B" w:rsidRDefault="00915E12" w:rsidP="003615CB">
          <w:pPr>
            <w:pStyle w:val="Header"/>
            <w:rPr>
              <w:b/>
              <w:noProof/>
            </w:rPr>
          </w:pPr>
        </w:p>
      </w:tc>
      <w:tc>
        <w:tcPr>
          <w:tcW w:w="10439" w:type="dxa"/>
          <w:gridSpan w:val="2"/>
        </w:tcPr>
        <w:p w14:paraId="61B49EDD" w14:textId="77777777" w:rsidR="00915E12" w:rsidRPr="006E6C00" w:rsidRDefault="006E4C7D" w:rsidP="003615CB">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41B793EB" w14:textId="77777777" w:rsidTr="003615CB">
      <w:trPr>
        <w:trHeight w:val="313"/>
      </w:trPr>
      <w:tc>
        <w:tcPr>
          <w:tcW w:w="11216" w:type="dxa"/>
          <w:gridSpan w:val="3"/>
        </w:tcPr>
        <w:p w14:paraId="42BF589F" w14:textId="77777777" w:rsidR="00915E12" w:rsidRDefault="006E4C7D"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14:anchorId="35A73067" wp14:editId="69F8C2C5">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2C01E193">
                  <v:line w14:anchorId="4C8C2292"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3AB27524" w14:textId="77777777" w:rsidR="00915E12" w:rsidRDefault="00915E1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0A25" w14:textId="77777777" w:rsidR="00915E12" w:rsidRDefault="00915E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F11684" w14:paraId="703A8D3C" w14:textId="77777777" w:rsidTr="003615CB">
      <w:trPr>
        <w:trHeight w:val="162"/>
      </w:trPr>
      <w:tc>
        <w:tcPr>
          <w:tcW w:w="777" w:type="dxa"/>
          <w:vMerge w:val="restart"/>
        </w:tcPr>
        <w:p w14:paraId="06F399D8" w14:textId="77777777" w:rsidR="00915E12" w:rsidRPr="00BF642B" w:rsidRDefault="006E4C7D" w:rsidP="003615CB">
          <w:pPr>
            <w:pStyle w:val="Header"/>
            <w:rPr>
              <w:b/>
            </w:rPr>
          </w:pPr>
          <w:r w:rsidRPr="00BF642B">
            <w:rPr>
              <w:b/>
              <w:noProof/>
            </w:rPr>
            <w:drawing>
              <wp:inline distT="0" distB="0" distL="0" distR="0" wp14:anchorId="0754FA3A" wp14:editId="621043CE">
                <wp:extent cx="295275" cy="289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2922"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4A619E7A" w14:textId="77777777" w:rsidR="00915E12" w:rsidRDefault="006E4C7D" w:rsidP="003615CB">
          <w:pPr>
            <w:pStyle w:val="Header"/>
            <w:ind w:left="-108"/>
          </w:pPr>
          <w:r w:rsidRPr="005F6C54">
            <w:rPr>
              <w:b/>
            </w:rPr>
            <w:t>The World Bank</w:t>
          </w:r>
        </w:p>
      </w:tc>
      <w:tc>
        <w:tcPr>
          <w:tcW w:w="5221" w:type="dxa"/>
          <w:vAlign w:val="center"/>
        </w:tcPr>
        <w:p w14:paraId="1E099234" w14:textId="77777777" w:rsidR="00915E12" w:rsidRDefault="00915E12" w:rsidP="003615CB">
          <w:pPr>
            <w:pStyle w:val="Header"/>
            <w:jc w:val="right"/>
          </w:pPr>
        </w:p>
      </w:tc>
    </w:tr>
    <w:tr w:rsidR="00F11684" w14:paraId="65B8927C" w14:textId="77777777" w:rsidTr="003615CB">
      <w:trPr>
        <w:trHeight w:val="231"/>
      </w:trPr>
      <w:tc>
        <w:tcPr>
          <w:tcW w:w="777" w:type="dxa"/>
          <w:vMerge/>
        </w:tcPr>
        <w:p w14:paraId="1149276B" w14:textId="77777777" w:rsidR="00915E12" w:rsidRPr="00BF642B" w:rsidRDefault="00915E12" w:rsidP="003615CB">
          <w:pPr>
            <w:pStyle w:val="Header"/>
            <w:rPr>
              <w:b/>
              <w:noProof/>
            </w:rPr>
          </w:pPr>
        </w:p>
      </w:tc>
      <w:tc>
        <w:tcPr>
          <w:tcW w:w="10439" w:type="dxa"/>
          <w:gridSpan w:val="2"/>
        </w:tcPr>
        <w:p w14:paraId="3E79E7A6" w14:textId="77777777" w:rsidR="00915E12" w:rsidRPr="006E6C00" w:rsidRDefault="006E4C7D" w:rsidP="003615CB">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32D88927" w14:textId="77777777" w:rsidTr="003615CB">
      <w:trPr>
        <w:trHeight w:val="313"/>
      </w:trPr>
      <w:tc>
        <w:tcPr>
          <w:tcW w:w="11216" w:type="dxa"/>
          <w:gridSpan w:val="3"/>
        </w:tcPr>
        <w:p w14:paraId="74D88E50" w14:textId="77777777" w:rsidR="00915E12" w:rsidRDefault="006E4C7D"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14:anchorId="250633A4" wp14:editId="79F7F371">
                    <wp:simplePos x="0" y="0"/>
                    <wp:positionH relativeFrom="column">
                      <wp:posOffset>-30480</wp:posOffset>
                    </wp:positionH>
                    <wp:positionV relativeFrom="paragraph">
                      <wp:posOffset>154306</wp:posOffset>
                    </wp:positionV>
                    <wp:extent cx="70866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6EB8AA97">
                  <v:line w14:anchorId="657E22DA"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15pt" to="555.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" strokecolor="#4e92d1" strokeweight="4.5pt"/>
                </w:pict>
              </mc:Fallback>
            </mc:AlternateContent>
          </w:r>
        </w:p>
      </w:tc>
    </w:tr>
  </w:tbl>
  <w:p w14:paraId="38125AD6" w14:textId="77777777" w:rsidR="00915E12" w:rsidRDefault="00915E1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D4DE6" w14:textId="77777777" w:rsidR="00915E12" w:rsidRDefault="00915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2C4E" w14:textId="77777777" w:rsidR="00915E12" w:rsidRDefault="006E4C7D">
    <w:pPr>
      <w:pStyle w:val="Header"/>
    </w:pPr>
    <w:r>
      <w:tab/>
    </w:r>
    <w:r>
      <w:rPr>
        <w:noProof/>
      </w:rPr>
      <w:drawing>
        <wp:inline distT="0" distB="0" distL="0" distR="0" wp14:anchorId="64BE8922" wp14:editId="7C9FBAB5">
          <wp:extent cx="1400175" cy="800100"/>
          <wp:effectExtent l="0" t="0" r="9525" b="0"/>
          <wp:docPr id="45" name="Picture 45"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64884" name="Picture 1" descr="WB-WBG-vertical-RGB-we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B54A" w14:textId="77777777" w:rsidR="00915E12" w:rsidRDefault="00915E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5118" w14:textId="77777777" w:rsidR="00915E12" w:rsidRDefault="00915E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724D3" w14:textId="77777777" w:rsidR="00915E12" w:rsidRDefault="00915E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8AF8" w14:textId="77777777" w:rsidR="00915E12" w:rsidRDefault="00915E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715"/>
    </w:tblGrid>
    <w:tr w:rsidR="00F11684" w14:paraId="4329EDB3" w14:textId="77777777" w:rsidTr="00374CFA">
      <w:trPr>
        <w:trHeight w:val="162"/>
        <w:jc w:val="center"/>
      </w:trPr>
      <w:tc>
        <w:tcPr>
          <w:tcW w:w="720" w:type="dxa"/>
          <w:vMerge w:val="restart"/>
        </w:tcPr>
        <w:p w14:paraId="0BAAD658" w14:textId="77777777" w:rsidR="00915E12" w:rsidRPr="00BF642B" w:rsidRDefault="006E4C7D" w:rsidP="003615CB">
          <w:pPr>
            <w:pStyle w:val="Header"/>
            <w:rPr>
              <w:b/>
            </w:rPr>
          </w:pPr>
          <w:r w:rsidRPr="00BF642B">
            <w:rPr>
              <w:b/>
              <w:noProof/>
            </w:rPr>
            <w:drawing>
              <wp:inline distT="0" distB="0" distL="0" distR="0" wp14:anchorId="16CABE66" wp14:editId="7AF70048">
                <wp:extent cx="295275" cy="289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31632"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33EDAEEF" w14:textId="77777777" w:rsidR="00915E12" w:rsidRDefault="006E4C7D" w:rsidP="003615CB">
          <w:pPr>
            <w:pStyle w:val="Header"/>
            <w:ind w:left="-108"/>
          </w:pPr>
          <w:r w:rsidRPr="005F6C54">
            <w:rPr>
              <w:b/>
            </w:rPr>
            <w:t>The World Bank</w:t>
          </w:r>
        </w:p>
      </w:tc>
      <w:tc>
        <w:tcPr>
          <w:tcW w:w="4715" w:type="dxa"/>
          <w:vAlign w:val="center"/>
        </w:tcPr>
        <w:p w14:paraId="405CCCCF" w14:textId="77777777" w:rsidR="00915E12" w:rsidRDefault="00915E12" w:rsidP="003615CB">
          <w:pPr>
            <w:pStyle w:val="Header"/>
            <w:jc w:val="right"/>
          </w:pPr>
        </w:p>
      </w:tc>
    </w:tr>
    <w:tr w:rsidR="00F11684" w14:paraId="084D2EB5" w14:textId="77777777" w:rsidTr="00374CFA">
      <w:trPr>
        <w:trHeight w:val="231"/>
        <w:jc w:val="center"/>
      </w:trPr>
      <w:tc>
        <w:tcPr>
          <w:tcW w:w="720" w:type="dxa"/>
          <w:vMerge/>
        </w:tcPr>
        <w:p w14:paraId="3A90D753" w14:textId="77777777" w:rsidR="00915E12" w:rsidRPr="00BF642B" w:rsidRDefault="00915E12" w:rsidP="003615CB">
          <w:pPr>
            <w:pStyle w:val="Header"/>
            <w:rPr>
              <w:b/>
              <w:noProof/>
            </w:rPr>
          </w:pPr>
        </w:p>
      </w:tc>
      <w:tc>
        <w:tcPr>
          <w:tcW w:w="10530" w:type="dxa"/>
          <w:gridSpan w:val="2"/>
        </w:tcPr>
        <w:p w14:paraId="61A16930" w14:textId="77777777" w:rsidR="00915E12" w:rsidRPr="006E6C00" w:rsidRDefault="006E4C7D" w:rsidP="003615CB">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33462FEB" w14:textId="77777777" w:rsidTr="00374CFA">
      <w:trPr>
        <w:trHeight w:val="313"/>
        <w:jc w:val="center"/>
      </w:trPr>
      <w:tc>
        <w:tcPr>
          <w:tcW w:w="11250" w:type="dxa"/>
          <w:gridSpan w:val="3"/>
        </w:tcPr>
        <w:p w14:paraId="1405882F" w14:textId="77777777" w:rsidR="00915E12" w:rsidRDefault="006E4C7D" w:rsidP="003615CB">
          <w:pPr>
            <w:pStyle w:val="Header"/>
          </w:pPr>
          <w:r>
            <w:rPr>
              <w:i/>
              <w:noProof/>
              <w:color w:val="44546A" w:themeColor="text2"/>
            </w:rPr>
            <mc:AlternateContent>
              <mc:Choice Requires="wps">
                <w:drawing>
                  <wp:anchor distT="0" distB="0" distL="114300" distR="114300" simplePos="0" relativeHeight="251658240" behindDoc="0" locked="0" layoutInCell="1" allowOverlap="1" wp14:anchorId="70D2B0F5" wp14:editId="5DDB88EF">
                    <wp:simplePos x="0" y="0"/>
                    <wp:positionH relativeFrom="column">
                      <wp:posOffset>-40006</wp:posOffset>
                    </wp:positionH>
                    <wp:positionV relativeFrom="paragraph">
                      <wp:posOffset>87630</wp:posOffset>
                    </wp:positionV>
                    <wp:extent cx="69437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4DDBBF4D">
                  <v:line w14:anchorId="5A46B3CB"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4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" strokecolor="#4e92d1" strokeweight="4.5pt"/>
                </w:pict>
              </mc:Fallback>
            </mc:AlternateContent>
          </w:r>
        </w:p>
      </w:tc>
    </w:tr>
  </w:tbl>
  <w:p w14:paraId="26A910BB" w14:textId="77777777" w:rsidR="00915E12" w:rsidRDefault="00915E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B6F3" w14:textId="77777777" w:rsidR="00915E12" w:rsidRDefault="00915E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2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6085"/>
      <w:gridCol w:w="4715"/>
    </w:tblGrid>
    <w:tr w:rsidR="00F11684" w14:paraId="370ACD9F" w14:textId="77777777" w:rsidTr="00284A2C">
      <w:trPr>
        <w:trHeight w:val="162"/>
        <w:jc w:val="center"/>
      </w:trPr>
      <w:tc>
        <w:tcPr>
          <w:tcW w:w="720" w:type="dxa"/>
          <w:vMerge w:val="restart"/>
        </w:tcPr>
        <w:p w14:paraId="250DBAEE" w14:textId="77777777" w:rsidR="00915E12" w:rsidRPr="00BF642B" w:rsidRDefault="006E4C7D" w:rsidP="003615CB">
          <w:pPr>
            <w:pStyle w:val="Header"/>
            <w:rPr>
              <w:b/>
            </w:rPr>
          </w:pPr>
          <w:r w:rsidRPr="00BF642B">
            <w:rPr>
              <w:b/>
              <w:noProof/>
            </w:rPr>
            <w:drawing>
              <wp:inline distT="0" distB="0" distL="0" distR="0" wp14:anchorId="4C9FBF9C" wp14:editId="2786932C">
                <wp:extent cx="295275" cy="289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585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6085" w:type="dxa"/>
          <w:vAlign w:val="center"/>
        </w:tcPr>
        <w:p w14:paraId="1AC90658" w14:textId="77777777" w:rsidR="00915E12" w:rsidRDefault="006E4C7D" w:rsidP="003615CB">
          <w:pPr>
            <w:pStyle w:val="Header"/>
            <w:ind w:left="-108"/>
          </w:pPr>
          <w:r w:rsidRPr="005F6C54">
            <w:rPr>
              <w:b/>
            </w:rPr>
            <w:t>The World Bank</w:t>
          </w:r>
        </w:p>
      </w:tc>
      <w:tc>
        <w:tcPr>
          <w:tcW w:w="4715" w:type="dxa"/>
          <w:vAlign w:val="center"/>
        </w:tcPr>
        <w:p w14:paraId="2D051531" w14:textId="77777777" w:rsidR="00915E12" w:rsidRDefault="00915E12" w:rsidP="003615CB">
          <w:pPr>
            <w:pStyle w:val="Header"/>
            <w:jc w:val="right"/>
          </w:pPr>
        </w:p>
      </w:tc>
    </w:tr>
    <w:tr w:rsidR="00F11684" w14:paraId="4E267B38" w14:textId="77777777" w:rsidTr="00284A2C">
      <w:trPr>
        <w:trHeight w:val="231"/>
        <w:jc w:val="center"/>
      </w:trPr>
      <w:tc>
        <w:tcPr>
          <w:tcW w:w="720" w:type="dxa"/>
          <w:vMerge/>
        </w:tcPr>
        <w:p w14:paraId="347F17EA" w14:textId="77777777" w:rsidR="00915E12" w:rsidRPr="00BF642B" w:rsidRDefault="00915E12" w:rsidP="003615CB">
          <w:pPr>
            <w:pStyle w:val="Header"/>
            <w:rPr>
              <w:b/>
              <w:noProof/>
            </w:rPr>
          </w:pPr>
        </w:p>
      </w:tc>
      <w:tc>
        <w:tcPr>
          <w:tcW w:w="10800" w:type="dxa"/>
          <w:gridSpan w:val="2"/>
        </w:tcPr>
        <w:p w14:paraId="0AC54CF8" w14:textId="77777777" w:rsidR="00915E12" w:rsidRPr="006E6C00" w:rsidRDefault="006E4C7D" w:rsidP="003615CB">
          <w:pPr>
            <w:pStyle w:val="Header"/>
            <w:ind w:left="-108"/>
            <w:rPr>
              <w:bCs/>
              <w:noProof/>
              <w:sz w:val="20"/>
              <w:szCs w:val="20"/>
            </w:rPr>
          </w:pPr>
          <w:r>
            <w:rPr>
              <w:bCs/>
              <w:noProof/>
              <w:sz w:val="20"/>
              <w:szCs w:val="20"/>
            </w:rPr>
            <w:t>First Africa Higher Education Centers of Excellence for Development Impact</w:t>
          </w:r>
          <w:r>
            <w:rPr>
              <w:bCs/>
              <w:sz w:val="20"/>
              <w:szCs w:val="20"/>
            </w:rPr>
            <w:t xml:space="preserve"> (</w:t>
          </w:r>
          <w:r>
            <w:rPr>
              <w:bCs/>
              <w:noProof/>
              <w:sz w:val="20"/>
              <w:szCs w:val="20"/>
            </w:rPr>
            <w:t>P164546</w:t>
          </w:r>
          <w:r w:rsidRPr="006435B1">
            <w:rPr>
              <w:bCs/>
              <w:sz w:val="20"/>
              <w:szCs w:val="20"/>
            </w:rPr>
            <w:t>)</w:t>
          </w:r>
        </w:p>
      </w:tc>
    </w:tr>
    <w:tr w:rsidR="00F11684" w14:paraId="21C5E41A" w14:textId="77777777" w:rsidTr="00284A2C">
      <w:trPr>
        <w:trHeight w:val="313"/>
        <w:jc w:val="center"/>
      </w:trPr>
      <w:tc>
        <w:tcPr>
          <w:tcW w:w="11520" w:type="dxa"/>
          <w:gridSpan w:val="3"/>
        </w:tcPr>
        <w:p w14:paraId="3551E4DE" w14:textId="77777777" w:rsidR="00915E12" w:rsidRDefault="006E4C7D" w:rsidP="003615CB">
          <w:pPr>
            <w:pStyle w:val="Header"/>
          </w:pPr>
          <w:r>
            <w:rPr>
              <w:i/>
              <w:noProof/>
              <w:color w:val="44546A" w:themeColor="text2"/>
            </w:rPr>
            <mc:AlternateContent>
              <mc:Choice Requires="wps">
                <w:drawing>
                  <wp:anchor distT="0" distB="0" distL="114300" distR="114300" simplePos="0" relativeHeight="251670528" behindDoc="0" locked="0" layoutInCell="1" allowOverlap="1" wp14:anchorId="70C8CE1B" wp14:editId="6297DAD1">
                    <wp:simplePos x="0" y="0"/>
                    <wp:positionH relativeFrom="column">
                      <wp:posOffset>-40004</wp:posOffset>
                    </wp:positionH>
                    <wp:positionV relativeFrom="paragraph">
                      <wp:posOffset>87630</wp:posOffset>
                    </wp:positionV>
                    <wp:extent cx="6819900" cy="0"/>
                    <wp:effectExtent l="0" t="19050" r="3810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0A9B33D0">
                  <v:line w14:anchorId="2A469428"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33.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" strokecolor="#4e92d1" strokeweight="4.5pt"/>
                </w:pict>
              </mc:Fallback>
            </mc:AlternateContent>
          </w:r>
        </w:p>
      </w:tc>
    </w:tr>
  </w:tbl>
  <w:p w14:paraId="3FCC8FEA" w14:textId="77777777" w:rsidR="00915E12" w:rsidRDefault="00915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2DE6"/>
    <w:multiLevelType w:val="hybridMultilevel"/>
    <w:tmpl w:val="F5625AA6"/>
    <w:lvl w:ilvl="0" w:tplc="15DE2EAC">
      <w:start w:val="1"/>
      <w:numFmt w:val="bullet"/>
      <w:lvlText w:val=""/>
      <w:lvlJc w:val="left"/>
      <w:pPr>
        <w:ind w:left="576" w:firstLine="0"/>
      </w:pPr>
      <w:rPr>
        <w:rFonts w:ascii="Symbol" w:hAnsi="Symbol" w:hint="default"/>
      </w:rPr>
    </w:lvl>
    <w:lvl w:ilvl="1" w:tplc="FB8EF84C" w:tentative="1">
      <w:start w:val="1"/>
      <w:numFmt w:val="bullet"/>
      <w:lvlText w:val="o"/>
      <w:lvlJc w:val="left"/>
      <w:pPr>
        <w:ind w:left="1370" w:hanging="360"/>
      </w:pPr>
      <w:rPr>
        <w:rFonts w:ascii="Courier New" w:hAnsi="Courier New" w:cs="Courier New" w:hint="default"/>
      </w:rPr>
    </w:lvl>
    <w:lvl w:ilvl="2" w:tplc="2DA8F702" w:tentative="1">
      <w:start w:val="1"/>
      <w:numFmt w:val="bullet"/>
      <w:lvlText w:val=""/>
      <w:lvlJc w:val="left"/>
      <w:pPr>
        <w:ind w:left="2090" w:hanging="360"/>
      </w:pPr>
      <w:rPr>
        <w:rFonts w:ascii="Wingdings" w:hAnsi="Wingdings" w:hint="default"/>
      </w:rPr>
    </w:lvl>
    <w:lvl w:ilvl="3" w:tplc="A72610F0" w:tentative="1">
      <w:start w:val="1"/>
      <w:numFmt w:val="bullet"/>
      <w:lvlText w:val=""/>
      <w:lvlJc w:val="left"/>
      <w:pPr>
        <w:ind w:left="2810" w:hanging="360"/>
      </w:pPr>
      <w:rPr>
        <w:rFonts w:ascii="Symbol" w:hAnsi="Symbol" w:hint="default"/>
      </w:rPr>
    </w:lvl>
    <w:lvl w:ilvl="4" w:tplc="37A054F6" w:tentative="1">
      <w:start w:val="1"/>
      <w:numFmt w:val="bullet"/>
      <w:lvlText w:val="o"/>
      <w:lvlJc w:val="left"/>
      <w:pPr>
        <w:ind w:left="3530" w:hanging="360"/>
      </w:pPr>
      <w:rPr>
        <w:rFonts w:ascii="Courier New" w:hAnsi="Courier New" w:cs="Courier New" w:hint="default"/>
      </w:rPr>
    </w:lvl>
    <w:lvl w:ilvl="5" w:tplc="FA927854" w:tentative="1">
      <w:start w:val="1"/>
      <w:numFmt w:val="bullet"/>
      <w:lvlText w:val=""/>
      <w:lvlJc w:val="left"/>
      <w:pPr>
        <w:ind w:left="4250" w:hanging="360"/>
      </w:pPr>
      <w:rPr>
        <w:rFonts w:ascii="Wingdings" w:hAnsi="Wingdings" w:hint="default"/>
      </w:rPr>
    </w:lvl>
    <w:lvl w:ilvl="6" w:tplc="8C368442" w:tentative="1">
      <w:start w:val="1"/>
      <w:numFmt w:val="bullet"/>
      <w:lvlText w:val=""/>
      <w:lvlJc w:val="left"/>
      <w:pPr>
        <w:ind w:left="4970" w:hanging="360"/>
      </w:pPr>
      <w:rPr>
        <w:rFonts w:ascii="Symbol" w:hAnsi="Symbol" w:hint="default"/>
      </w:rPr>
    </w:lvl>
    <w:lvl w:ilvl="7" w:tplc="6C94CA3A" w:tentative="1">
      <w:start w:val="1"/>
      <w:numFmt w:val="bullet"/>
      <w:lvlText w:val="o"/>
      <w:lvlJc w:val="left"/>
      <w:pPr>
        <w:ind w:left="5690" w:hanging="360"/>
      </w:pPr>
      <w:rPr>
        <w:rFonts w:ascii="Courier New" w:hAnsi="Courier New" w:cs="Courier New" w:hint="default"/>
      </w:rPr>
    </w:lvl>
    <w:lvl w:ilvl="8" w:tplc="D0FE5008" w:tentative="1">
      <w:start w:val="1"/>
      <w:numFmt w:val="bullet"/>
      <w:lvlText w:val=""/>
      <w:lvlJc w:val="left"/>
      <w:pPr>
        <w:ind w:left="6410" w:hanging="360"/>
      </w:pPr>
      <w:rPr>
        <w:rFonts w:ascii="Wingdings" w:hAnsi="Wingdings" w:hint="default"/>
      </w:rPr>
    </w:lvl>
  </w:abstractNum>
  <w:abstractNum w:abstractNumId="1" w15:restartNumberingAfterBreak="0">
    <w:nsid w:val="026B63D5"/>
    <w:multiLevelType w:val="hybridMultilevel"/>
    <w:tmpl w:val="2CD669E2"/>
    <w:lvl w:ilvl="0" w:tplc="F1DC0778">
      <w:start w:val="1"/>
      <w:numFmt w:val="upperLetter"/>
      <w:lvlText w:val="%1."/>
      <w:lvlJc w:val="left"/>
      <w:pPr>
        <w:ind w:left="1599" w:hanging="360"/>
      </w:pPr>
    </w:lvl>
    <w:lvl w:ilvl="1" w:tplc="D902C9E0" w:tentative="1">
      <w:start w:val="1"/>
      <w:numFmt w:val="lowerLetter"/>
      <w:lvlText w:val="%2."/>
      <w:lvlJc w:val="left"/>
      <w:pPr>
        <w:ind w:left="2319" w:hanging="360"/>
      </w:pPr>
    </w:lvl>
    <w:lvl w:ilvl="2" w:tplc="42A2C3BA">
      <w:start w:val="1"/>
      <w:numFmt w:val="upperLetter"/>
      <w:lvlText w:val="%3."/>
      <w:lvlJc w:val="left"/>
      <w:pPr>
        <w:ind w:left="990" w:hanging="180"/>
      </w:pPr>
    </w:lvl>
    <w:lvl w:ilvl="3" w:tplc="34389356" w:tentative="1">
      <w:start w:val="1"/>
      <w:numFmt w:val="decimal"/>
      <w:lvlText w:val="%4."/>
      <w:lvlJc w:val="left"/>
      <w:pPr>
        <w:ind w:left="3759" w:hanging="360"/>
      </w:pPr>
    </w:lvl>
    <w:lvl w:ilvl="4" w:tplc="DE866848" w:tentative="1">
      <w:start w:val="1"/>
      <w:numFmt w:val="lowerLetter"/>
      <w:lvlText w:val="%5."/>
      <w:lvlJc w:val="left"/>
      <w:pPr>
        <w:ind w:left="4479" w:hanging="360"/>
      </w:pPr>
    </w:lvl>
    <w:lvl w:ilvl="5" w:tplc="F288CB62" w:tentative="1">
      <w:start w:val="1"/>
      <w:numFmt w:val="lowerRoman"/>
      <w:lvlText w:val="%6."/>
      <w:lvlJc w:val="right"/>
      <w:pPr>
        <w:ind w:left="5199" w:hanging="180"/>
      </w:pPr>
    </w:lvl>
    <w:lvl w:ilvl="6" w:tplc="1EB43A7C" w:tentative="1">
      <w:start w:val="1"/>
      <w:numFmt w:val="decimal"/>
      <w:lvlText w:val="%7."/>
      <w:lvlJc w:val="left"/>
      <w:pPr>
        <w:ind w:left="5919" w:hanging="360"/>
      </w:pPr>
    </w:lvl>
    <w:lvl w:ilvl="7" w:tplc="346EF116" w:tentative="1">
      <w:start w:val="1"/>
      <w:numFmt w:val="lowerLetter"/>
      <w:lvlText w:val="%8."/>
      <w:lvlJc w:val="left"/>
      <w:pPr>
        <w:ind w:left="6639" w:hanging="360"/>
      </w:pPr>
    </w:lvl>
    <w:lvl w:ilvl="8" w:tplc="5B764FE8" w:tentative="1">
      <w:start w:val="1"/>
      <w:numFmt w:val="lowerRoman"/>
      <w:lvlText w:val="%9."/>
      <w:lvlJc w:val="right"/>
      <w:pPr>
        <w:ind w:left="7359" w:hanging="180"/>
      </w:pPr>
    </w:lvl>
  </w:abstractNum>
  <w:abstractNum w:abstractNumId="2" w15:restartNumberingAfterBreak="0">
    <w:nsid w:val="037E3A68"/>
    <w:multiLevelType w:val="hybridMultilevel"/>
    <w:tmpl w:val="D3FC05EE"/>
    <w:lvl w:ilvl="0" w:tplc="22CAFC98">
      <w:start w:val="1"/>
      <w:numFmt w:val="bullet"/>
      <w:lvlText w:val=""/>
      <w:lvlJc w:val="left"/>
      <w:pPr>
        <w:ind w:left="1440" w:hanging="360"/>
      </w:pPr>
      <w:rPr>
        <w:rFonts w:ascii="Symbol" w:hAnsi="Symbol" w:hint="default"/>
      </w:rPr>
    </w:lvl>
    <w:lvl w:ilvl="1" w:tplc="E3BA0912" w:tentative="1">
      <w:start w:val="1"/>
      <w:numFmt w:val="bullet"/>
      <w:lvlText w:val="o"/>
      <w:lvlJc w:val="left"/>
      <w:pPr>
        <w:ind w:left="2160" w:hanging="360"/>
      </w:pPr>
      <w:rPr>
        <w:rFonts w:ascii="Courier New" w:hAnsi="Courier New" w:cs="Courier New" w:hint="default"/>
      </w:rPr>
    </w:lvl>
    <w:lvl w:ilvl="2" w:tplc="351496C4" w:tentative="1">
      <w:start w:val="1"/>
      <w:numFmt w:val="bullet"/>
      <w:lvlText w:val=""/>
      <w:lvlJc w:val="left"/>
      <w:pPr>
        <w:ind w:left="2880" w:hanging="360"/>
      </w:pPr>
      <w:rPr>
        <w:rFonts w:ascii="Wingdings" w:hAnsi="Wingdings" w:hint="default"/>
      </w:rPr>
    </w:lvl>
    <w:lvl w:ilvl="3" w:tplc="7228E3CA" w:tentative="1">
      <w:start w:val="1"/>
      <w:numFmt w:val="bullet"/>
      <w:lvlText w:val=""/>
      <w:lvlJc w:val="left"/>
      <w:pPr>
        <w:ind w:left="3600" w:hanging="360"/>
      </w:pPr>
      <w:rPr>
        <w:rFonts w:ascii="Symbol" w:hAnsi="Symbol" w:hint="default"/>
      </w:rPr>
    </w:lvl>
    <w:lvl w:ilvl="4" w:tplc="3F0CF904" w:tentative="1">
      <w:start w:val="1"/>
      <w:numFmt w:val="bullet"/>
      <w:lvlText w:val="o"/>
      <w:lvlJc w:val="left"/>
      <w:pPr>
        <w:ind w:left="4320" w:hanging="360"/>
      </w:pPr>
      <w:rPr>
        <w:rFonts w:ascii="Courier New" w:hAnsi="Courier New" w:cs="Courier New" w:hint="default"/>
      </w:rPr>
    </w:lvl>
    <w:lvl w:ilvl="5" w:tplc="B16AD880" w:tentative="1">
      <w:start w:val="1"/>
      <w:numFmt w:val="bullet"/>
      <w:lvlText w:val=""/>
      <w:lvlJc w:val="left"/>
      <w:pPr>
        <w:ind w:left="5040" w:hanging="360"/>
      </w:pPr>
      <w:rPr>
        <w:rFonts w:ascii="Wingdings" w:hAnsi="Wingdings" w:hint="default"/>
      </w:rPr>
    </w:lvl>
    <w:lvl w:ilvl="6" w:tplc="33AE29D4" w:tentative="1">
      <w:start w:val="1"/>
      <w:numFmt w:val="bullet"/>
      <w:lvlText w:val=""/>
      <w:lvlJc w:val="left"/>
      <w:pPr>
        <w:ind w:left="5760" w:hanging="360"/>
      </w:pPr>
      <w:rPr>
        <w:rFonts w:ascii="Symbol" w:hAnsi="Symbol" w:hint="default"/>
      </w:rPr>
    </w:lvl>
    <w:lvl w:ilvl="7" w:tplc="F5AA0AE8" w:tentative="1">
      <w:start w:val="1"/>
      <w:numFmt w:val="bullet"/>
      <w:lvlText w:val="o"/>
      <w:lvlJc w:val="left"/>
      <w:pPr>
        <w:ind w:left="6480" w:hanging="360"/>
      </w:pPr>
      <w:rPr>
        <w:rFonts w:ascii="Courier New" w:hAnsi="Courier New" w:cs="Courier New" w:hint="default"/>
      </w:rPr>
    </w:lvl>
    <w:lvl w:ilvl="8" w:tplc="BC604A58" w:tentative="1">
      <w:start w:val="1"/>
      <w:numFmt w:val="bullet"/>
      <w:lvlText w:val=""/>
      <w:lvlJc w:val="left"/>
      <w:pPr>
        <w:ind w:left="7200" w:hanging="360"/>
      </w:pPr>
      <w:rPr>
        <w:rFonts w:ascii="Wingdings" w:hAnsi="Wingdings" w:hint="default"/>
      </w:rPr>
    </w:lvl>
  </w:abstractNum>
  <w:abstractNum w:abstractNumId="3" w15:restartNumberingAfterBreak="0">
    <w:nsid w:val="0DCB5761"/>
    <w:multiLevelType w:val="hybridMultilevel"/>
    <w:tmpl w:val="C62C0F52"/>
    <w:lvl w:ilvl="0" w:tplc="6CA09006">
      <w:start w:val="1"/>
      <w:numFmt w:val="lowerLetter"/>
      <w:lvlText w:val="(%1)"/>
      <w:lvlJc w:val="left"/>
      <w:pPr>
        <w:ind w:left="2520" w:hanging="360"/>
      </w:pPr>
      <w:rPr>
        <w:rFonts w:hint="default"/>
        <w:b w:val="0"/>
        <w:sz w:val="24"/>
        <w:szCs w:val="24"/>
      </w:rPr>
    </w:lvl>
    <w:lvl w:ilvl="1" w:tplc="C9B6EABC" w:tentative="1">
      <w:start w:val="1"/>
      <w:numFmt w:val="lowerLetter"/>
      <w:lvlText w:val="%2."/>
      <w:lvlJc w:val="left"/>
      <w:pPr>
        <w:ind w:left="3240" w:hanging="360"/>
      </w:pPr>
    </w:lvl>
    <w:lvl w:ilvl="2" w:tplc="DC28A6F6" w:tentative="1">
      <w:start w:val="1"/>
      <w:numFmt w:val="lowerRoman"/>
      <w:lvlText w:val="%3."/>
      <w:lvlJc w:val="right"/>
      <w:pPr>
        <w:ind w:left="3960" w:hanging="180"/>
      </w:pPr>
    </w:lvl>
    <w:lvl w:ilvl="3" w:tplc="B2B8AE28" w:tentative="1">
      <w:start w:val="1"/>
      <w:numFmt w:val="decimal"/>
      <w:lvlText w:val="%4."/>
      <w:lvlJc w:val="left"/>
      <w:pPr>
        <w:ind w:left="4680" w:hanging="360"/>
      </w:pPr>
    </w:lvl>
    <w:lvl w:ilvl="4" w:tplc="C51E9CFA" w:tentative="1">
      <w:start w:val="1"/>
      <w:numFmt w:val="lowerLetter"/>
      <w:lvlText w:val="%5."/>
      <w:lvlJc w:val="left"/>
      <w:pPr>
        <w:ind w:left="5400" w:hanging="360"/>
      </w:pPr>
    </w:lvl>
    <w:lvl w:ilvl="5" w:tplc="B352092E" w:tentative="1">
      <w:start w:val="1"/>
      <w:numFmt w:val="lowerRoman"/>
      <w:lvlText w:val="%6."/>
      <w:lvlJc w:val="right"/>
      <w:pPr>
        <w:ind w:left="6120" w:hanging="180"/>
      </w:pPr>
    </w:lvl>
    <w:lvl w:ilvl="6" w:tplc="A7EED3CA" w:tentative="1">
      <w:start w:val="1"/>
      <w:numFmt w:val="decimal"/>
      <w:lvlText w:val="%7."/>
      <w:lvlJc w:val="left"/>
      <w:pPr>
        <w:ind w:left="6840" w:hanging="360"/>
      </w:pPr>
    </w:lvl>
    <w:lvl w:ilvl="7" w:tplc="AE8221BA" w:tentative="1">
      <w:start w:val="1"/>
      <w:numFmt w:val="lowerLetter"/>
      <w:lvlText w:val="%8."/>
      <w:lvlJc w:val="left"/>
      <w:pPr>
        <w:ind w:left="7560" w:hanging="360"/>
      </w:pPr>
    </w:lvl>
    <w:lvl w:ilvl="8" w:tplc="3BB87170" w:tentative="1">
      <w:start w:val="1"/>
      <w:numFmt w:val="lowerRoman"/>
      <w:lvlText w:val="%9."/>
      <w:lvlJc w:val="right"/>
      <w:pPr>
        <w:ind w:left="8280" w:hanging="180"/>
      </w:pPr>
    </w:lvl>
  </w:abstractNum>
  <w:abstractNum w:abstractNumId="4" w15:restartNumberingAfterBreak="0">
    <w:nsid w:val="0F184E77"/>
    <w:multiLevelType w:val="hybridMultilevel"/>
    <w:tmpl w:val="8B72FD98"/>
    <w:lvl w:ilvl="0" w:tplc="1B86590A">
      <w:start w:val="1"/>
      <w:numFmt w:val="lowerLetter"/>
      <w:lvlText w:val="(%1)"/>
      <w:lvlJc w:val="left"/>
      <w:pPr>
        <w:ind w:left="1080" w:hanging="360"/>
      </w:pPr>
      <w:rPr>
        <w:rFonts w:hint="default"/>
      </w:rPr>
    </w:lvl>
    <w:lvl w:ilvl="1" w:tplc="5FFEEACE">
      <w:start w:val="1"/>
      <w:numFmt w:val="lowerLetter"/>
      <w:lvlText w:val="%2."/>
      <w:lvlJc w:val="left"/>
      <w:pPr>
        <w:ind w:left="1800" w:hanging="360"/>
      </w:pPr>
    </w:lvl>
    <w:lvl w:ilvl="2" w:tplc="7C80A3EE" w:tentative="1">
      <w:start w:val="1"/>
      <w:numFmt w:val="lowerRoman"/>
      <w:lvlText w:val="%3."/>
      <w:lvlJc w:val="right"/>
      <w:pPr>
        <w:ind w:left="2520" w:hanging="180"/>
      </w:pPr>
    </w:lvl>
    <w:lvl w:ilvl="3" w:tplc="8C1EC6D2" w:tentative="1">
      <w:start w:val="1"/>
      <w:numFmt w:val="decimal"/>
      <w:lvlText w:val="%4."/>
      <w:lvlJc w:val="left"/>
      <w:pPr>
        <w:ind w:left="3240" w:hanging="360"/>
      </w:pPr>
    </w:lvl>
    <w:lvl w:ilvl="4" w:tplc="080608E0" w:tentative="1">
      <w:start w:val="1"/>
      <w:numFmt w:val="lowerLetter"/>
      <w:lvlText w:val="%5."/>
      <w:lvlJc w:val="left"/>
      <w:pPr>
        <w:ind w:left="3960" w:hanging="360"/>
      </w:pPr>
    </w:lvl>
    <w:lvl w:ilvl="5" w:tplc="CA18876A" w:tentative="1">
      <w:start w:val="1"/>
      <w:numFmt w:val="lowerRoman"/>
      <w:lvlText w:val="%6."/>
      <w:lvlJc w:val="right"/>
      <w:pPr>
        <w:ind w:left="4680" w:hanging="180"/>
      </w:pPr>
    </w:lvl>
    <w:lvl w:ilvl="6" w:tplc="62CEFC58" w:tentative="1">
      <w:start w:val="1"/>
      <w:numFmt w:val="decimal"/>
      <w:lvlText w:val="%7."/>
      <w:lvlJc w:val="left"/>
      <w:pPr>
        <w:ind w:left="5400" w:hanging="360"/>
      </w:pPr>
    </w:lvl>
    <w:lvl w:ilvl="7" w:tplc="723609B4" w:tentative="1">
      <w:start w:val="1"/>
      <w:numFmt w:val="lowerLetter"/>
      <w:lvlText w:val="%8."/>
      <w:lvlJc w:val="left"/>
      <w:pPr>
        <w:ind w:left="6120" w:hanging="360"/>
      </w:pPr>
    </w:lvl>
    <w:lvl w:ilvl="8" w:tplc="7D9E8AD8" w:tentative="1">
      <w:start w:val="1"/>
      <w:numFmt w:val="lowerRoman"/>
      <w:lvlText w:val="%9."/>
      <w:lvlJc w:val="right"/>
      <w:pPr>
        <w:ind w:left="6840" w:hanging="180"/>
      </w:pPr>
    </w:lvl>
  </w:abstractNum>
  <w:abstractNum w:abstractNumId="5" w15:restartNumberingAfterBreak="0">
    <w:nsid w:val="12445EC8"/>
    <w:multiLevelType w:val="hybridMultilevel"/>
    <w:tmpl w:val="6CB6EE38"/>
    <w:lvl w:ilvl="0" w:tplc="50FAD73E">
      <w:start w:val="1"/>
      <w:numFmt w:val="decimal"/>
      <w:lvlText w:val="%1."/>
      <w:lvlJc w:val="left"/>
      <w:pPr>
        <w:ind w:left="450" w:hanging="360"/>
      </w:pPr>
      <w:rPr>
        <w:rFonts w:asciiTheme="minorHAnsi" w:hAnsiTheme="minorHAnsi" w:cstheme="minorHAnsi" w:hint="default"/>
        <w:b w:val="0"/>
        <w:color w:val="auto"/>
        <w:sz w:val="22"/>
        <w:szCs w:val="22"/>
      </w:rPr>
    </w:lvl>
    <w:lvl w:ilvl="1" w:tplc="21447EE8">
      <w:start w:val="1"/>
      <w:numFmt w:val="bullet"/>
      <w:lvlText w:val=""/>
      <w:lvlJc w:val="left"/>
      <w:pPr>
        <w:ind w:left="1170" w:hanging="360"/>
      </w:pPr>
      <w:rPr>
        <w:rFonts w:ascii="Symbol" w:hAnsi="Symbol" w:hint="default"/>
        <w:sz w:val="22"/>
        <w:szCs w:val="22"/>
      </w:rPr>
    </w:lvl>
    <w:lvl w:ilvl="2" w:tplc="03B48948">
      <w:start w:val="1"/>
      <w:numFmt w:val="lowerRoman"/>
      <w:lvlText w:val="%3."/>
      <w:lvlJc w:val="right"/>
      <w:pPr>
        <w:ind w:left="626" w:hanging="180"/>
      </w:pPr>
      <w:rPr>
        <w:b w:val="0"/>
        <w:i w:val="0"/>
      </w:rPr>
    </w:lvl>
    <w:lvl w:ilvl="3" w:tplc="18664728">
      <w:start w:val="1"/>
      <w:numFmt w:val="bullet"/>
      <w:lvlText w:val=""/>
      <w:lvlJc w:val="left"/>
      <w:pPr>
        <w:ind w:left="716" w:hanging="360"/>
      </w:pPr>
      <w:rPr>
        <w:rFonts w:ascii="Symbol" w:hAnsi="Symbol" w:hint="default"/>
        <w:b w:val="0"/>
      </w:rPr>
    </w:lvl>
    <w:lvl w:ilvl="4" w:tplc="46A46208">
      <w:start w:val="1"/>
      <w:numFmt w:val="bullet"/>
      <w:lvlText w:val=""/>
      <w:lvlJc w:val="left"/>
      <w:pPr>
        <w:ind w:left="900" w:hanging="360"/>
      </w:pPr>
      <w:rPr>
        <w:rFonts w:ascii="Symbol" w:hAnsi="Symbol" w:hint="default"/>
      </w:rPr>
    </w:lvl>
    <w:lvl w:ilvl="5" w:tplc="302A45DA">
      <w:start w:val="1"/>
      <w:numFmt w:val="bullet"/>
      <w:lvlText w:val="o"/>
      <w:lvlJc w:val="left"/>
      <w:pPr>
        <w:ind w:left="1796" w:hanging="180"/>
      </w:pPr>
      <w:rPr>
        <w:rFonts w:ascii="Courier New" w:hAnsi="Courier New" w:cs="Courier New" w:hint="default"/>
      </w:rPr>
    </w:lvl>
    <w:lvl w:ilvl="6" w:tplc="28B4E766">
      <w:start w:val="1"/>
      <w:numFmt w:val="lowerRoman"/>
      <w:lvlText w:val="(%7)"/>
      <w:lvlJc w:val="left"/>
      <w:pPr>
        <w:ind w:left="5036" w:hanging="720"/>
      </w:pPr>
      <w:rPr>
        <w:rFonts w:hint="default"/>
      </w:rPr>
    </w:lvl>
    <w:lvl w:ilvl="7" w:tplc="ECDA0FF2" w:tentative="1">
      <w:start w:val="1"/>
      <w:numFmt w:val="lowerLetter"/>
      <w:lvlText w:val="%8."/>
      <w:lvlJc w:val="left"/>
      <w:pPr>
        <w:ind w:left="5396" w:hanging="360"/>
      </w:pPr>
    </w:lvl>
    <w:lvl w:ilvl="8" w:tplc="1BB0A4DC" w:tentative="1">
      <w:start w:val="1"/>
      <w:numFmt w:val="lowerRoman"/>
      <w:lvlText w:val="%9."/>
      <w:lvlJc w:val="right"/>
      <w:pPr>
        <w:ind w:left="6116" w:hanging="180"/>
      </w:pPr>
    </w:lvl>
  </w:abstractNum>
  <w:abstractNum w:abstractNumId="6" w15:restartNumberingAfterBreak="0">
    <w:nsid w:val="15906833"/>
    <w:multiLevelType w:val="hybridMultilevel"/>
    <w:tmpl w:val="30CA18FE"/>
    <w:lvl w:ilvl="0" w:tplc="57A00FDC">
      <w:start w:val="1"/>
      <w:numFmt w:val="lowerRoman"/>
      <w:lvlText w:val="(%1)"/>
      <w:lvlJc w:val="left"/>
      <w:pPr>
        <w:ind w:left="720" w:hanging="360"/>
      </w:pPr>
      <w:rPr>
        <w:rFonts w:asciiTheme="minorHAnsi" w:hAnsiTheme="minorHAnsi" w:cstheme="minorHAnsi" w:hint="default"/>
        <w:b w:val="0"/>
      </w:rPr>
    </w:lvl>
    <w:lvl w:ilvl="1" w:tplc="BCA6CBB2">
      <w:start w:val="1"/>
      <w:numFmt w:val="lowerLetter"/>
      <w:lvlText w:val="%2."/>
      <w:lvlJc w:val="left"/>
      <w:pPr>
        <w:ind w:left="1440" w:hanging="360"/>
      </w:pPr>
    </w:lvl>
    <w:lvl w:ilvl="2" w:tplc="EE76D970" w:tentative="1">
      <w:start w:val="1"/>
      <w:numFmt w:val="lowerRoman"/>
      <w:lvlText w:val="%3."/>
      <w:lvlJc w:val="right"/>
      <w:pPr>
        <w:ind w:left="2160" w:hanging="180"/>
      </w:pPr>
    </w:lvl>
    <w:lvl w:ilvl="3" w:tplc="3746E538" w:tentative="1">
      <w:start w:val="1"/>
      <w:numFmt w:val="decimal"/>
      <w:lvlText w:val="%4."/>
      <w:lvlJc w:val="left"/>
      <w:pPr>
        <w:ind w:left="2880" w:hanging="360"/>
      </w:pPr>
    </w:lvl>
    <w:lvl w:ilvl="4" w:tplc="562EBA98" w:tentative="1">
      <w:start w:val="1"/>
      <w:numFmt w:val="lowerLetter"/>
      <w:lvlText w:val="%5."/>
      <w:lvlJc w:val="left"/>
      <w:pPr>
        <w:ind w:left="3600" w:hanging="360"/>
      </w:pPr>
    </w:lvl>
    <w:lvl w:ilvl="5" w:tplc="07409A22" w:tentative="1">
      <w:start w:val="1"/>
      <w:numFmt w:val="lowerRoman"/>
      <w:lvlText w:val="%6."/>
      <w:lvlJc w:val="right"/>
      <w:pPr>
        <w:ind w:left="4320" w:hanging="180"/>
      </w:pPr>
    </w:lvl>
    <w:lvl w:ilvl="6" w:tplc="B3D21FCC" w:tentative="1">
      <w:start w:val="1"/>
      <w:numFmt w:val="decimal"/>
      <w:lvlText w:val="%7."/>
      <w:lvlJc w:val="left"/>
      <w:pPr>
        <w:ind w:left="5040" w:hanging="360"/>
      </w:pPr>
    </w:lvl>
    <w:lvl w:ilvl="7" w:tplc="23DC31E6" w:tentative="1">
      <w:start w:val="1"/>
      <w:numFmt w:val="lowerLetter"/>
      <w:lvlText w:val="%8."/>
      <w:lvlJc w:val="left"/>
      <w:pPr>
        <w:ind w:left="5760" w:hanging="360"/>
      </w:pPr>
    </w:lvl>
    <w:lvl w:ilvl="8" w:tplc="C6DA10E0" w:tentative="1">
      <w:start w:val="1"/>
      <w:numFmt w:val="lowerRoman"/>
      <w:lvlText w:val="%9."/>
      <w:lvlJc w:val="right"/>
      <w:pPr>
        <w:ind w:left="6480" w:hanging="180"/>
      </w:pPr>
    </w:lvl>
  </w:abstractNum>
  <w:abstractNum w:abstractNumId="7" w15:restartNumberingAfterBreak="0">
    <w:nsid w:val="16416DED"/>
    <w:multiLevelType w:val="hybridMultilevel"/>
    <w:tmpl w:val="40DE0EB4"/>
    <w:lvl w:ilvl="0" w:tplc="C3425724">
      <w:start w:val="1"/>
      <w:numFmt w:val="decimal"/>
      <w:lvlText w:val="%1."/>
      <w:lvlJc w:val="left"/>
      <w:pPr>
        <w:ind w:left="450" w:hanging="360"/>
      </w:pPr>
      <w:rPr>
        <w:rFonts w:asciiTheme="minorHAnsi" w:hAnsiTheme="minorHAnsi" w:cstheme="minorHAnsi" w:hint="default"/>
        <w:b w:val="0"/>
        <w:color w:val="auto"/>
        <w:sz w:val="22"/>
        <w:szCs w:val="22"/>
      </w:rPr>
    </w:lvl>
    <w:lvl w:ilvl="1" w:tplc="7A5EEEE0">
      <w:start w:val="1"/>
      <w:numFmt w:val="lowerLetter"/>
      <w:lvlText w:val="(%2)"/>
      <w:lvlJc w:val="left"/>
      <w:pPr>
        <w:ind w:left="1440" w:hanging="360"/>
      </w:pPr>
      <w:rPr>
        <w:rFonts w:asciiTheme="minorHAnsi" w:hAnsiTheme="minorHAnsi" w:cstheme="minorHAnsi" w:hint="default"/>
        <w:b w:val="0"/>
        <w:sz w:val="22"/>
        <w:szCs w:val="22"/>
      </w:rPr>
    </w:lvl>
    <w:lvl w:ilvl="2" w:tplc="C87A8D2A">
      <w:start w:val="1"/>
      <w:numFmt w:val="lowerRoman"/>
      <w:lvlText w:val="(%3)"/>
      <w:lvlJc w:val="left"/>
      <w:pPr>
        <w:ind w:left="94" w:hanging="94"/>
      </w:pPr>
      <w:rPr>
        <w:rFonts w:asciiTheme="minorHAnsi" w:hAnsiTheme="minorHAnsi" w:cstheme="minorHAnsi" w:hint="default"/>
        <w:b/>
        <w:i w:val="0"/>
      </w:rPr>
    </w:lvl>
    <w:lvl w:ilvl="3" w:tplc="EBB2C34C">
      <w:start w:val="1"/>
      <w:numFmt w:val="bullet"/>
      <w:lvlText w:val=""/>
      <w:lvlJc w:val="left"/>
      <w:pPr>
        <w:ind w:left="626" w:hanging="360"/>
      </w:pPr>
      <w:rPr>
        <w:rFonts w:ascii="Symbol" w:hAnsi="Symbol" w:hint="default"/>
        <w:b w:val="0"/>
      </w:rPr>
    </w:lvl>
    <w:lvl w:ilvl="4" w:tplc="DD24646A">
      <w:start w:val="1"/>
      <w:numFmt w:val="bullet"/>
      <w:lvlText w:val=""/>
      <w:lvlJc w:val="left"/>
      <w:pPr>
        <w:ind w:left="810" w:hanging="360"/>
      </w:pPr>
      <w:rPr>
        <w:rFonts w:ascii="Symbol" w:hAnsi="Symbol" w:hint="default"/>
      </w:rPr>
    </w:lvl>
    <w:lvl w:ilvl="5" w:tplc="9DA4046A">
      <w:start w:val="1"/>
      <w:numFmt w:val="bullet"/>
      <w:lvlText w:val="o"/>
      <w:lvlJc w:val="left"/>
      <w:pPr>
        <w:ind w:left="1706" w:hanging="180"/>
      </w:pPr>
      <w:rPr>
        <w:rFonts w:ascii="Courier New" w:hAnsi="Courier New" w:cs="Courier New" w:hint="default"/>
      </w:rPr>
    </w:lvl>
    <w:lvl w:ilvl="6" w:tplc="BE460138" w:tentative="1">
      <w:start w:val="1"/>
      <w:numFmt w:val="decimal"/>
      <w:lvlText w:val="%7."/>
      <w:lvlJc w:val="left"/>
      <w:pPr>
        <w:ind w:left="4586" w:hanging="360"/>
      </w:pPr>
    </w:lvl>
    <w:lvl w:ilvl="7" w:tplc="FEF48D4C" w:tentative="1">
      <w:start w:val="1"/>
      <w:numFmt w:val="lowerLetter"/>
      <w:lvlText w:val="%8."/>
      <w:lvlJc w:val="left"/>
      <w:pPr>
        <w:ind w:left="5306" w:hanging="360"/>
      </w:pPr>
    </w:lvl>
    <w:lvl w:ilvl="8" w:tplc="05AE67B2" w:tentative="1">
      <w:start w:val="1"/>
      <w:numFmt w:val="lowerRoman"/>
      <w:lvlText w:val="%9."/>
      <w:lvlJc w:val="right"/>
      <w:pPr>
        <w:ind w:left="6026" w:hanging="180"/>
      </w:pPr>
    </w:lvl>
  </w:abstractNum>
  <w:abstractNum w:abstractNumId="8" w15:restartNumberingAfterBreak="0">
    <w:nsid w:val="198777C7"/>
    <w:multiLevelType w:val="hybridMultilevel"/>
    <w:tmpl w:val="F40AD594"/>
    <w:lvl w:ilvl="0" w:tplc="5C023706">
      <w:start w:val="1"/>
      <w:numFmt w:val="lowerRoman"/>
      <w:lvlText w:val="(%1)"/>
      <w:lvlJc w:val="left"/>
      <w:pPr>
        <w:ind w:left="720" w:hanging="720"/>
      </w:pPr>
      <w:rPr>
        <w:rFonts w:hint="default"/>
      </w:rPr>
    </w:lvl>
    <w:lvl w:ilvl="1" w:tplc="3A5AED28" w:tentative="1">
      <w:start w:val="1"/>
      <w:numFmt w:val="lowerLetter"/>
      <w:lvlText w:val="%2."/>
      <w:lvlJc w:val="left"/>
      <w:pPr>
        <w:ind w:left="1080" w:hanging="360"/>
      </w:pPr>
    </w:lvl>
    <w:lvl w:ilvl="2" w:tplc="BDC8226A" w:tentative="1">
      <w:start w:val="1"/>
      <w:numFmt w:val="lowerRoman"/>
      <w:lvlText w:val="%3."/>
      <w:lvlJc w:val="right"/>
      <w:pPr>
        <w:ind w:left="1800" w:hanging="180"/>
      </w:pPr>
    </w:lvl>
    <w:lvl w:ilvl="3" w:tplc="ADBE0858" w:tentative="1">
      <w:start w:val="1"/>
      <w:numFmt w:val="decimal"/>
      <w:lvlText w:val="%4."/>
      <w:lvlJc w:val="left"/>
      <w:pPr>
        <w:ind w:left="2520" w:hanging="360"/>
      </w:pPr>
    </w:lvl>
    <w:lvl w:ilvl="4" w:tplc="64B27592" w:tentative="1">
      <w:start w:val="1"/>
      <w:numFmt w:val="lowerLetter"/>
      <w:lvlText w:val="%5."/>
      <w:lvlJc w:val="left"/>
      <w:pPr>
        <w:ind w:left="3240" w:hanging="360"/>
      </w:pPr>
    </w:lvl>
    <w:lvl w:ilvl="5" w:tplc="EBF46EB4" w:tentative="1">
      <w:start w:val="1"/>
      <w:numFmt w:val="lowerRoman"/>
      <w:lvlText w:val="%6."/>
      <w:lvlJc w:val="right"/>
      <w:pPr>
        <w:ind w:left="3960" w:hanging="180"/>
      </w:pPr>
    </w:lvl>
    <w:lvl w:ilvl="6" w:tplc="54F6CF16" w:tentative="1">
      <w:start w:val="1"/>
      <w:numFmt w:val="decimal"/>
      <w:lvlText w:val="%7."/>
      <w:lvlJc w:val="left"/>
      <w:pPr>
        <w:ind w:left="4680" w:hanging="360"/>
      </w:pPr>
    </w:lvl>
    <w:lvl w:ilvl="7" w:tplc="FF0C3C18" w:tentative="1">
      <w:start w:val="1"/>
      <w:numFmt w:val="lowerLetter"/>
      <w:lvlText w:val="%8."/>
      <w:lvlJc w:val="left"/>
      <w:pPr>
        <w:ind w:left="5400" w:hanging="360"/>
      </w:pPr>
    </w:lvl>
    <w:lvl w:ilvl="8" w:tplc="BD8ADD24" w:tentative="1">
      <w:start w:val="1"/>
      <w:numFmt w:val="lowerRoman"/>
      <w:lvlText w:val="%9."/>
      <w:lvlJc w:val="right"/>
      <w:pPr>
        <w:ind w:left="6120" w:hanging="180"/>
      </w:pPr>
    </w:lvl>
  </w:abstractNum>
  <w:abstractNum w:abstractNumId="9" w15:restartNumberingAfterBreak="0">
    <w:nsid w:val="19AF0E97"/>
    <w:multiLevelType w:val="hybridMultilevel"/>
    <w:tmpl w:val="DF205FA0"/>
    <w:lvl w:ilvl="0" w:tplc="39FAB6EC">
      <w:start w:val="1"/>
      <w:numFmt w:val="lowerRoman"/>
      <w:lvlText w:val="(%1)"/>
      <w:lvlJc w:val="left"/>
      <w:pPr>
        <w:ind w:left="720" w:hanging="360"/>
      </w:pPr>
      <w:rPr>
        <w:rFonts w:hint="default"/>
      </w:rPr>
    </w:lvl>
    <w:lvl w:ilvl="1" w:tplc="121AD4F8" w:tentative="1">
      <w:start w:val="1"/>
      <w:numFmt w:val="lowerLetter"/>
      <w:lvlText w:val="%2."/>
      <w:lvlJc w:val="left"/>
      <w:pPr>
        <w:ind w:left="1440" w:hanging="360"/>
      </w:pPr>
    </w:lvl>
    <w:lvl w:ilvl="2" w:tplc="D3F27222" w:tentative="1">
      <w:start w:val="1"/>
      <w:numFmt w:val="lowerRoman"/>
      <w:lvlText w:val="%3."/>
      <w:lvlJc w:val="right"/>
      <w:pPr>
        <w:ind w:left="2160" w:hanging="180"/>
      </w:pPr>
    </w:lvl>
    <w:lvl w:ilvl="3" w:tplc="E0CED0AA" w:tentative="1">
      <w:start w:val="1"/>
      <w:numFmt w:val="decimal"/>
      <w:lvlText w:val="%4."/>
      <w:lvlJc w:val="left"/>
      <w:pPr>
        <w:ind w:left="2880" w:hanging="360"/>
      </w:pPr>
    </w:lvl>
    <w:lvl w:ilvl="4" w:tplc="858E38E2" w:tentative="1">
      <w:start w:val="1"/>
      <w:numFmt w:val="lowerLetter"/>
      <w:lvlText w:val="%5."/>
      <w:lvlJc w:val="left"/>
      <w:pPr>
        <w:ind w:left="3600" w:hanging="360"/>
      </w:pPr>
    </w:lvl>
    <w:lvl w:ilvl="5" w:tplc="8890771C" w:tentative="1">
      <w:start w:val="1"/>
      <w:numFmt w:val="lowerRoman"/>
      <w:lvlText w:val="%6."/>
      <w:lvlJc w:val="right"/>
      <w:pPr>
        <w:ind w:left="4320" w:hanging="180"/>
      </w:pPr>
    </w:lvl>
    <w:lvl w:ilvl="6" w:tplc="FFAAEAF2" w:tentative="1">
      <w:start w:val="1"/>
      <w:numFmt w:val="decimal"/>
      <w:lvlText w:val="%7."/>
      <w:lvlJc w:val="left"/>
      <w:pPr>
        <w:ind w:left="5040" w:hanging="360"/>
      </w:pPr>
    </w:lvl>
    <w:lvl w:ilvl="7" w:tplc="07B6257C" w:tentative="1">
      <w:start w:val="1"/>
      <w:numFmt w:val="lowerLetter"/>
      <w:lvlText w:val="%8."/>
      <w:lvlJc w:val="left"/>
      <w:pPr>
        <w:ind w:left="5760" w:hanging="360"/>
      </w:pPr>
    </w:lvl>
    <w:lvl w:ilvl="8" w:tplc="5B9A9E0A" w:tentative="1">
      <w:start w:val="1"/>
      <w:numFmt w:val="lowerRoman"/>
      <w:lvlText w:val="%9."/>
      <w:lvlJc w:val="right"/>
      <w:pPr>
        <w:ind w:left="6480" w:hanging="180"/>
      </w:pPr>
    </w:lvl>
  </w:abstractNum>
  <w:abstractNum w:abstractNumId="10" w15:restartNumberingAfterBreak="0">
    <w:nsid w:val="212C4FF1"/>
    <w:multiLevelType w:val="hybridMultilevel"/>
    <w:tmpl w:val="DF205FA0"/>
    <w:lvl w:ilvl="0" w:tplc="7F80B0B6">
      <w:start w:val="1"/>
      <w:numFmt w:val="lowerRoman"/>
      <w:lvlText w:val="(%1)"/>
      <w:lvlJc w:val="left"/>
      <w:pPr>
        <w:ind w:left="720" w:hanging="360"/>
      </w:pPr>
      <w:rPr>
        <w:rFonts w:hint="default"/>
      </w:rPr>
    </w:lvl>
    <w:lvl w:ilvl="1" w:tplc="AEE63DD4" w:tentative="1">
      <w:start w:val="1"/>
      <w:numFmt w:val="lowerLetter"/>
      <w:lvlText w:val="%2."/>
      <w:lvlJc w:val="left"/>
      <w:pPr>
        <w:ind w:left="1440" w:hanging="360"/>
      </w:pPr>
    </w:lvl>
    <w:lvl w:ilvl="2" w:tplc="77AEE7A8" w:tentative="1">
      <w:start w:val="1"/>
      <w:numFmt w:val="lowerRoman"/>
      <w:lvlText w:val="%3."/>
      <w:lvlJc w:val="right"/>
      <w:pPr>
        <w:ind w:left="2160" w:hanging="180"/>
      </w:pPr>
    </w:lvl>
    <w:lvl w:ilvl="3" w:tplc="D4EC109A" w:tentative="1">
      <w:start w:val="1"/>
      <w:numFmt w:val="decimal"/>
      <w:lvlText w:val="%4."/>
      <w:lvlJc w:val="left"/>
      <w:pPr>
        <w:ind w:left="2880" w:hanging="360"/>
      </w:pPr>
    </w:lvl>
    <w:lvl w:ilvl="4" w:tplc="4DC01C4C" w:tentative="1">
      <w:start w:val="1"/>
      <w:numFmt w:val="lowerLetter"/>
      <w:lvlText w:val="%5."/>
      <w:lvlJc w:val="left"/>
      <w:pPr>
        <w:ind w:left="3600" w:hanging="360"/>
      </w:pPr>
    </w:lvl>
    <w:lvl w:ilvl="5" w:tplc="D6168884" w:tentative="1">
      <w:start w:val="1"/>
      <w:numFmt w:val="lowerRoman"/>
      <w:lvlText w:val="%6."/>
      <w:lvlJc w:val="right"/>
      <w:pPr>
        <w:ind w:left="4320" w:hanging="180"/>
      </w:pPr>
    </w:lvl>
    <w:lvl w:ilvl="6" w:tplc="BFFE2524" w:tentative="1">
      <w:start w:val="1"/>
      <w:numFmt w:val="decimal"/>
      <w:lvlText w:val="%7."/>
      <w:lvlJc w:val="left"/>
      <w:pPr>
        <w:ind w:left="5040" w:hanging="360"/>
      </w:pPr>
    </w:lvl>
    <w:lvl w:ilvl="7" w:tplc="3FA02F0E" w:tentative="1">
      <w:start w:val="1"/>
      <w:numFmt w:val="lowerLetter"/>
      <w:lvlText w:val="%8."/>
      <w:lvlJc w:val="left"/>
      <w:pPr>
        <w:ind w:left="5760" w:hanging="360"/>
      </w:pPr>
    </w:lvl>
    <w:lvl w:ilvl="8" w:tplc="8CF664DC" w:tentative="1">
      <w:start w:val="1"/>
      <w:numFmt w:val="lowerRoman"/>
      <w:lvlText w:val="%9."/>
      <w:lvlJc w:val="right"/>
      <w:pPr>
        <w:ind w:left="6480" w:hanging="180"/>
      </w:pPr>
    </w:lvl>
  </w:abstractNum>
  <w:abstractNum w:abstractNumId="11" w15:restartNumberingAfterBreak="0">
    <w:nsid w:val="227D519C"/>
    <w:multiLevelType w:val="hybridMultilevel"/>
    <w:tmpl w:val="48EA9F5E"/>
    <w:lvl w:ilvl="0" w:tplc="C1E01F7E">
      <w:start w:val="1"/>
      <w:numFmt w:val="upperLetter"/>
      <w:lvlText w:val="%1."/>
      <w:lvlJc w:val="left"/>
      <w:pPr>
        <w:ind w:left="360" w:hanging="360"/>
      </w:pPr>
      <w:rPr>
        <w:rFonts w:hint="default"/>
        <w:i w:val="0"/>
      </w:rPr>
    </w:lvl>
    <w:lvl w:ilvl="1" w:tplc="72084032" w:tentative="1">
      <w:start w:val="1"/>
      <w:numFmt w:val="lowerLetter"/>
      <w:lvlText w:val="%2."/>
      <w:lvlJc w:val="left"/>
      <w:pPr>
        <w:ind w:left="1440" w:hanging="360"/>
      </w:pPr>
    </w:lvl>
    <w:lvl w:ilvl="2" w:tplc="155E1BDE" w:tentative="1">
      <w:start w:val="1"/>
      <w:numFmt w:val="lowerRoman"/>
      <w:lvlText w:val="%3."/>
      <w:lvlJc w:val="right"/>
      <w:pPr>
        <w:ind w:left="2160" w:hanging="180"/>
      </w:pPr>
    </w:lvl>
    <w:lvl w:ilvl="3" w:tplc="68340F16" w:tentative="1">
      <w:start w:val="1"/>
      <w:numFmt w:val="decimal"/>
      <w:lvlText w:val="%4."/>
      <w:lvlJc w:val="left"/>
      <w:pPr>
        <w:ind w:left="2880" w:hanging="360"/>
      </w:pPr>
    </w:lvl>
    <w:lvl w:ilvl="4" w:tplc="2D323162" w:tentative="1">
      <w:start w:val="1"/>
      <w:numFmt w:val="lowerLetter"/>
      <w:lvlText w:val="%5."/>
      <w:lvlJc w:val="left"/>
      <w:pPr>
        <w:ind w:left="3600" w:hanging="360"/>
      </w:pPr>
    </w:lvl>
    <w:lvl w:ilvl="5" w:tplc="F04C3904" w:tentative="1">
      <w:start w:val="1"/>
      <w:numFmt w:val="lowerRoman"/>
      <w:lvlText w:val="%6."/>
      <w:lvlJc w:val="right"/>
      <w:pPr>
        <w:ind w:left="4320" w:hanging="180"/>
      </w:pPr>
    </w:lvl>
    <w:lvl w:ilvl="6" w:tplc="A9E89A44" w:tentative="1">
      <w:start w:val="1"/>
      <w:numFmt w:val="decimal"/>
      <w:lvlText w:val="%7."/>
      <w:lvlJc w:val="left"/>
      <w:pPr>
        <w:ind w:left="5040" w:hanging="360"/>
      </w:pPr>
    </w:lvl>
    <w:lvl w:ilvl="7" w:tplc="A9B4FB62" w:tentative="1">
      <w:start w:val="1"/>
      <w:numFmt w:val="lowerLetter"/>
      <w:lvlText w:val="%8."/>
      <w:lvlJc w:val="left"/>
      <w:pPr>
        <w:ind w:left="5760" w:hanging="360"/>
      </w:pPr>
    </w:lvl>
    <w:lvl w:ilvl="8" w:tplc="6A603DAC" w:tentative="1">
      <w:start w:val="1"/>
      <w:numFmt w:val="lowerRoman"/>
      <w:lvlText w:val="%9."/>
      <w:lvlJc w:val="right"/>
      <w:pPr>
        <w:ind w:left="6480" w:hanging="180"/>
      </w:pPr>
    </w:lvl>
  </w:abstractNum>
  <w:abstractNum w:abstractNumId="12" w15:restartNumberingAfterBreak="0">
    <w:nsid w:val="23B229F0"/>
    <w:multiLevelType w:val="hybridMultilevel"/>
    <w:tmpl w:val="1E143B52"/>
    <w:lvl w:ilvl="0" w:tplc="58AE9AB8">
      <w:start w:val="1"/>
      <w:numFmt w:val="decimal"/>
      <w:lvlText w:val="%1."/>
      <w:lvlJc w:val="left"/>
      <w:pPr>
        <w:ind w:left="360" w:hanging="360"/>
      </w:pPr>
      <w:rPr>
        <w:rFonts w:asciiTheme="minorHAnsi" w:hAnsiTheme="minorHAnsi" w:cstheme="minorHAnsi" w:hint="default"/>
        <w:b w:val="0"/>
        <w:i w:val="0"/>
        <w:color w:val="auto"/>
      </w:rPr>
    </w:lvl>
    <w:lvl w:ilvl="1" w:tplc="202451E2">
      <w:start w:val="1"/>
      <w:numFmt w:val="lowerLetter"/>
      <w:lvlText w:val="(%2)"/>
      <w:lvlJc w:val="left"/>
      <w:pPr>
        <w:ind w:left="900" w:hanging="360"/>
      </w:pPr>
      <w:rPr>
        <w:rFonts w:hint="default"/>
        <w:b w:val="0"/>
        <w:sz w:val="22"/>
        <w:szCs w:val="22"/>
      </w:rPr>
    </w:lvl>
    <w:lvl w:ilvl="2" w:tplc="DA2C42C0" w:tentative="1">
      <w:start w:val="1"/>
      <w:numFmt w:val="lowerRoman"/>
      <w:lvlText w:val="%3."/>
      <w:lvlJc w:val="right"/>
      <w:pPr>
        <w:ind w:left="1620" w:hanging="180"/>
      </w:pPr>
    </w:lvl>
    <w:lvl w:ilvl="3" w:tplc="4A82BCCE">
      <w:start w:val="1"/>
      <w:numFmt w:val="bullet"/>
      <w:lvlText w:val=""/>
      <w:lvlJc w:val="left"/>
      <w:pPr>
        <w:ind w:left="360" w:hanging="360"/>
      </w:pPr>
      <w:rPr>
        <w:rFonts w:ascii="Symbol" w:hAnsi="Symbol" w:hint="default"/>
      </w:rPr>
    </w:lvl>
    <w:lvl w:ilvl="4" w:tplc="B110527E" w:tentative="1">
      <w:start w:val="1"/>
      <w:numFmt w:val="lowerLetter"/>
      <w:lvlText w:val="%5."/>
      <w:lvlJc w:val="left"/>
      <w:pPr>
        <w:ind w:left="3060" w:hanging="360"/>
      </w:pPr>
    </w:lvl>
    <w:lvl w:ilvl="5" w:tplc="02DAB99E" w:tentative="1">
      <w:start w:val="1"/>
      <w:numFmt w:val="lowerRoman"/>
      <w:lvlText w:val="%6."/>
      <w:lvlJc w:val="right"/>
      <w:pPr>
        <w:ind w:left="3780" w:hanging="180"/>
      </w:pPr>
    </w:lvl>
    <w:lvl w:ilvl="6" w:tplc="78BC5926" w:tentative="1">
      <w:start w:val="1"/>
      <w:numFmt w:val="decimal"/>
      <w:lvlText w:val="%7."/>
      <w:lvlJc w:val="left"/>
      <w:pPr>
        <w:ind w:left="4500" w:hanging="360"/>
      </w:pPr>
    </w:lvl>
    <w:lvl w:ilvl="7" w:tplc="9A2E3E2C" w:tentative="1">
      <w:start w:val="1"/>
      <w:numFmt w:val="lowerLetter"/>
      <w:lvlText w:val="%8."/>
      <w:lvlJc w:val="left"/>
      <w:pPr>
        <w:ind w:left="5220" w:hanging="360"/>
      </w:pPr>
    </w:lvl>
    <w:lvl w:ilvl="8" w:tplc="78189DA0" w:tentative="1">
      <w:start w:val="1"/>
      <w:numFmt w:val="lowerRoman"/>
      <w:lvlText w:val="%9."/>
      <w:lvlJc w:val="right"/>
      <w:pPr>
        <w:ind w:left="5940" w:hanging="180"/>
      </w:pPr>
    </w:lvl>
  </w:abstractNum>
  <w:abstractNum w:abstractNumId="13" w15:restartNumberingAfterBreak="0">
    <w:nsid w:val="24285788"/>
    <w:multiLevelType w:val="hybridMultilevel"/>
    <w:tmpl w:val="30CA18FE"/>
    <w:lvl w:ilvl="0" w:tplc="50926DB6">
      <w:start w:val="1"/>
      <w:numFmt w:val="lowerRoman"/>
      <w:lvlText w:val="(%1)"/>
      <w:lvlJc w:val="left"/>
      <w:pPr>
        <w:ind w:left="720" w:hanging="360"/>
      </w:pPr>
      <w:rPr>
        <w:rFonts w:asciiTheme="minorHAnsi" w:hAnsiTheme="minorHAnsi" w:cstheme="minorHAnsi" w:hint="default"/>
        <w:b w:val="0"/>
      </w:rPr>
    </w:lvl>
    <w:lvl w:ilvl="1" w:tplc="49F0D980">
      <w:start w:val="1"/>
      <w:numFmt w:val="lowerLetter"/>
      <w:lvlText w:val="%2."/>
      <w:lvlJc w:val="left"/>
      <w:pPr>
        <w:ind w:left="1440" w:hanging="360"/>
      </w:pPr>
    </w:lvl>
    <w:lvl w:ilvl="2" w:tplc="A058E858" w:tentative="1">
      <w:start w:val="1"/>
      <w:numFmt w:val="lowerRoman"/>
      <w:lvlText w:val="%3."/>
      <w:lvlJc w:val="right"/>
      <w:pPr>
        <w:ind w:left="2160" w:hanging="180"/>
      </w:pPr>
    </w:lvl>
    <w:lvl w:ilvl="3" w:tplc="0B1A522A" w:tentative="1">
      <w:start w:val="1"/>
      <w:numFmt w:val="decimal"/>
      <w:lvlText w:val="%4."/>
      <w:lvlJc w:val="left"/>
      <w:pPr>
        <w:ind w:left="2880" w:hanging="360"/>
      </w:pPr>
    </w:lvl>
    <w:lvl w:ilvl="4" w:tplc="6510809E" w:tentative="1">
      <w:start w:val="1"/>
      <w:numFmt w:val="lowerLetter"/>
      <w:lvlText w:val="%5."/>
      <w:lvlJc w:val="left"/>
      <w:pPr>
        <w:ind w:left="3600" w:hanging="360"/>
      </w:pPr>
    </w:lvl>
    <w:lvl w:ilvl="5" w:tplc="8DB4A40E" w:tentative="1">
      <w:start w:val="1"/>
      <w:numFmt w:val="lowerRoman"/>
      <w:lvlText w:val="%6."/>
      <w:lvlJc w:val="right"/>
      <w:pPr>
        <w:ind w:left="4320" w:hanging="180"/>
      </w:pPr>
    </w:lvl>
    <w:lvl w:ilvl="6" w:tplc="2230F7CC" w:tentative="1">
      <w:start w:val="1"/>
      <w:numFmt w:val="decimal"/>
      <w:lvlText w:val="%7."/>
      <w:lvlJc w:val="left"/>
      <w:pPr>
        <w:ind w:left="5040" w:hanging="360"/>
      </w:pPr>
    </w:lvl>
    <w:lvl w:ilvl="7" w:tplc="D6E800B2" w:tentative="1">
      <w:start w:val="1"/>
      <w:numFmt w:val="lowerLetter"/>
      <w:lvlText w:val="%8."/>
      <w:lvlJc w:val="left"/>
      <w:pPr>
        <w:ind w:left="5760" w:hanging="360"/>
      </w:pPr>
    </w:lvl>
    <w:lvl w:ilvl="8" w:tplc="F7BA369E" w:tentative="1">
      <w:start w:val="1"/>
      <w:numFmt w:val="lowerRoman"/>
      <w:lvlText w:val="%9."/>
      <w:lvlJc w:val="right"/>
      <w:pPr>
        <w:ind w:left="6480" w:hanging="180"/>
      </w:pPr>
    </w:lvl>
  </w:abstractNum>
  <w:abstractNum w:abstractNumId="14" w15:restartNumberingAfterBreak="0">
    <w:nsid w:val="24DA0682"/>
    <w:multiLevelType w:val="hybridMultilevel"/>
    <w:tmpl w:val="D17282F0"/>
    <w:lvl w:ilvl="0" w:tplc="4F086A4E">
      <w:start w:val="1"/>
      <w:numFmt w:val="bullet"/>
      <w:lvlText w:val=""/>
      <w:lvlJc w:val="left"/>
      <w:pPr>
        <w:ind w:left="1170" w:hanging="360"/>
      </w:pPr>
      <w:rPr>
        <w:rFonts w:ascii="Symbol" w:hAnsi="Symbol" w:hint="default"/>
      </w:rPr>
    </w:lvl>
    <w:lvl w:ilvl="1" w:tplc="95741CFA" w:tentative="1">
      <w:start w:val="1"/>
      <w:numFmt w:val="bullet"/>
      <w:lvlText w:val="o"/>
      <w:lvlJc w:val="left"/>
      <w:pPr>
        <w:ind w:left="1890" w:hanging="360"/>
      </w:pPr>
      <w:rPr>
        <w:rFonts w:ascii="Courier New" w:hAnsi="Courier New" w:cs="Courier New" w:hint="default"/>
      </w:rPr>
    </w:lvl>
    <w:lvl w:ilvl="2" w:tplc="2098B5D0" w:tentative="1">
      <w:start w:val="1"/>
      <w:numFmt w:val="bullet"/>
      <w:lvlText w:val=""/>
      <w:lvlJc w:val="left"/>
      <w:pPr>
        <w:ind w:left="2610" w:hanging="360"/>
      </w:pPr>
      <w:rPr>
        <w:rFonts w:ascii="Wingdings" w:hAnsi="Wingdings" w:hint="default"/>
      </w:rPr>
    </w:lvl>
    <w:lvl w:ilvl="3" w:tplc="84ECB0A8" w:tentative="1">
      <w:start w:val="1"/>
      <w:numFmt w:val="bullet"/>
      <w:lvlText w:val=""/>
      <w:lvlJc w:val="left"/>
      <w:pPr>
        <w:ind w:left="3330" w:hanging="360"/>
      </w:pPr>
      <w:rPr>
        <w:rFonts w:ascii="Symbol" w:hAnsi="Symbol" w:hint="default"/>
      </w:rPr>
    </w:lvl>
    <w:lvl w:ilvl="4" w:tplc="A7A03C02" w:tentative="1">
      <w:start w:val="1"/>
      <w:numFmt w:val="bullet"/>
      <w:lvlText w:val="o"/>
      <w:lvlJc w:val="left"/>
      <w:pPr>
        <w:ind w:left="4050" w:hanging="360"/>
      </w:pPr>
      <w:rPr>
        <w:rFonts w:ascii="Courier New" w:hAnsi="Courier New" w:cs="Courier New" w:hint="default"/>
      </w:rPr>
    </w:lvl>
    <w:lvl w:ilvl="5" w:tplc="8BEA24C0" w:tentative="1">
      <w:start w:val="1"/>
      <w:numFmt w:val="bullet"/>
      <w:lvlText w:val=""/>
      <w:lvlJc w:val="left"/>
      <w:pPr>
        <w:ind w:left="4770" w:hanging="360"/>
      </w:pPr>
      <w:rPr>
        <w:rFonts w:ascii="Wingdings" w:hAnsi="Wingdings" w:hint="default"/>
      </w:rPr>
    </w:lvl>
    <w:lvl w:ilvl="6" w:tplc="43BE5B86" w:tentative="1">
      <w:start w:val="1"/>
      <w:numFmt w:val="bullet"/>
      <w:lvlText w:val=""/>
      <w:lvlJc w:val="left"/>
      <w:pPr>
        <w:ind w:left="5490" w:hanging="360"/>
      </w:pPr>
      <w:rPr>
        <w:rFonts w:ascii="Symbol" w:hAnsi="Symbol" w:hint="default"/>
      </w:rPr>
    </w:lvl>
    <w:lvl w:ilvl="7" w:tplc="B088CEF6" w:tentative="1">
      <w:start w:val="1"/>
      <w:numFmt w:val="bullet"/>
      <w:lvlText w:val="o"/>
      <w:lvlJc w:val="left"/>
      <w:pPr>
        <w:ind w:left="6210" w:hanging="360"/>
      </w:pPr>
      <w:rPr>
        <w:rFonts w:ascii="Courier New" w:hAnsi="Courier New" w:cs="Courier New" w:hint="default"/>
      </w:rPr>
    </w:lvl>
    <w:lvl w:ilvl="8" w:tplc="73D095CA" w:tentative="1">
      <w:start w:val="1"/>
      <w:numFmt w:val="bullet"/>
      <w:lvlText w:val=""/>
      <w:lvlJc w:val="left"/>
      <w:pPr>
        <w:ind w:left="6930" w:hanging="360"/>
      </w:pPr>
      <w:rPr>
        <w:rFonts w:ascii="Wingdings" w:hAnsi="Wingdings" w:hint="default"/>
      </w:rPr>
    </w:lvl>
  </w:abstractNum>
  <w:abstractNum w:abstractNumId="15" w15:restartNumberingAfterBreak="0">
    <w:nsid w:val="256E3914"/>
    <w:multiLevelType w:val="hybridMultilevel"/>
    <w:tmpl w:val="E4F4EB94"/>
    <w:lvl w:ilvl="0" w:tplc="9B00F7D6">
      <w:start w:val="1"/>
      <w:numFmt w:val="bullet"/>
      <w:lvlText w:val=""/>
      <w:lvlJc w:val="left"/>
      <w:pPr>
        <w:ind w:left="720" w:hanging="360"/>
      </w:pPr>
      <w:rPr>
        <w:rFonts w:ascii="Symbol" w:hAnsi="Symbol" w:hint="default"/>
      </w:rPr>
    </w:lvl>
    <w:lvl w:ilvl="1" w:tplc="685E3998" w:tentative="1">
      <w:start w:val="1"/>
      <w:numFmt w:val="bullet"/>
      <w:lvlText w:val="o"/>
      <w:lvlJc w:val="left"/>
      <w:pPr>
        <w:ind w:left="1440" w:hanging="360"/>
      </w:pPr>
      <w:rPr>
        <w:rFonts w:ascii="Courier New" w:hAnsi="Courier New" w:cs="Courier New" w:hint="default"/>
      </w:rPr>
    </w:lvl>
    <w:lvl w:ilvl="2" w:tplc="E9146A14" w:tentative="1">
      <w:start w:val="1"/>
      <w:numFmt w:val="bullet"/>
      <w:lvlText w:val=""/>
      <w:lvlJc w:val="left"/>
      <w:pPr>
        <w:ind w:left="2160" w:hanging="360"/>
      </w:pPr>
      <w:rPr>
        <w:rFonts w:ascii="Wingdings" w:hAnsi="Wingdings" w:hint="default"/>
      </w:rPr>
    </w:lvl>
    <w:lvl w:ilvl="3" w:tplc="178EED0C" w:tentative="1">
      <w:start w:val="1"/>
      <w:numFmt w:val="bullet"/>
      <w:lvlText w:val=""/>
      <w:lvlJc w:val="left"/>
      <w:pPr>
        <w:ind w:left="2880" w:hanging="360"/>
      </w:pPr>
      <w:rPr>
        <w:rFonts w:ascii="Symbol" w:hAnsi="Symbol" w:hint="default"/>
      </w:rPr>
    </w:lvl>
    <w:lvl w:ilvl="4" w:tplc="9DE86BAE" w:tentative="1">
      <w:start w:val="1"/>
      <w:numFmt w:val="bullet"/>
      <w:lvlText w:val="o"/>
      <w:lvlJc w:val="left"/>
      <w:pPr>
        <w:ind w:left="3600" w:hanging="360"/>
      </w:pPr>
      <w:rPr>
        <w:rFonts w:ascii="Courier New" w:hAnsi="Courier New" w:cs="Courier New" w:hint="default"/>
      </w:rPr>
    </w:lvl>
    <w:lvl w:ilvl="5" w:tplc="7AA219A2" w:tentative="1">
      <w:start w:val="1"/>
      <w:numFmt w:val="bullet"/>
      <w:lvlText w:val=""/>
      <w:lvlJc w:val="left"/>
      <w:pPr>
        <w:ind w:left="4320" w:hanging="360"/>
      </w:pPr>
      <w:rPr>
        <w:rFonts w:ascii="Wingdings" w:hAnsi="Wingdings" w:hint="default"/>
      </w:rPr>
    </w:lvl>
    <w:lvl w:ilvl="6" w:tplc="DE4C9492" w:tentative="1">
      <w:start w:val="1"/>
      <w:numFmt w:val="bullet"/>
      <w:lvlText w:val=""/>
      <w:lvlJc w:val="left"/>
      <w:pPr>
        <w:ind w:left="5040" w:hanging="360"/>
      </w:pPr>
      <w:rPr>
        <w:rFonts w:ascii="Symbol" w:hAnsi="Symbol" w:hint="default"/>
      </w:rPr>
    </w:lvl>
    <w:lvl w:ilvl="7" w:tplc="2062D5D0" w:tentative="1">
      <w:start w:val="1"/>
      <w:numFmt w:val="bullet"/>
      <w:lvlText w:val="o"/>
      <w:lvlJc w:val="left"/>
      <w:pPr>
        <w:ind w:left="5760" w:hanging="360"/>
      </w:pPr>
      <w:rPr>
        <w:rFonts w:ascii="Courier New" w:hAnsi="Courier New" w:cs="Courier New" w:hint="default"/>
      </w:rPr>
    </w:lvl>
    <w:lvl w:ilvl="8" w:tplc="3AAAE306" w:tentative="1">
      <w:start w:val="1"/>
      <w:numFmt w:val="bullet"/>
      <w:lvlText w:val=""/>
      <w:lvlJc w:val="left"/>
      <w:pPr>
        <w:ind w:left="6480" w:hanging="360"/>
      </w:pPr>
      <w:rPr>
        <w:rFonts w:ascii="Wingdings" w:hAnsi="Wingdings" w:hint="default"/>
      </w:rPr>
    </w:lvl>
  </w:abstractNum>
  <w:abstractNum w:abstractNumId="16" w15:restartNumberingAfterBreak="0">
    <w:nsid w:val="25822CCF"/>
    <w:multiLevelType w:val="hybridMultilevel"/>
    <w:tmpl w:val="69C0844A"/>
    <w:lvl w:ilvl="0" w:tplc="97261E98">
      <w:start w:val="1"/>
      <w:numFmt w:val="lowerLetter"/>
      <w:lvlText w:val="(%1)"/>
      <w:lvlJc w:val="left"/>
      <w:pPr>
        <w:ind w:left="810" w:hanging="360"/>
      </w:pPr>
      <w:rPr>
        <w:rFonts w:hint="default"/>
        <w:b w:val="0"/>
        <w:sz w:val="24"/>
        <w:szCs w:val="24"/>
      </w:rPr>
    </w:lvl>
    <w:lvl w:ilvl="1" w:tplc="0BE6B99E" w:tentative="1">
      <w:start w:val="1"/>
      <w:numFmt w:val="lowerLetter"/>
      <w:lvlText w:val="%2."/>
      <w:lvlJc w:val="left"/>
      <w:pPr>
        <w:ind w:left="1530" w:hanging="360"/>
      </w:pPr>
    </w:lvl>
    <w:lvl w:ilvl="2" w:tplc="5BBE182E" w:tentative="1">
      <w:start w:val="1"/>
      <w:numFmt w:val="lowerRoman"/>
      <w:lvlText w:val="%3."/>
      <w:lvlJc w:val="right"/>
      <w:pPr>
        <w:ind w:left="2250" w:hanging="180"/>
      </w:pPr>
    </w:lvl>
    <w:lvl w:ilvl="3" w:tplc="24ECCBB6" w:tentative="1">
      <w:start w:val="1"/>
      <w:numFmt w:val="decimal"/>
      <w:lvlText w:val="%4."/>
      <w:lvlJc w:val="left"/>
      <w:pPr>
        <w:ind w:left="2970" w:hanging="360"/>
      </w:pPr>
    </w:lvl>
    <w:lvl w:ilvl="4" w:tplc="ABFC7CCE" w:tentative="1">
      <w:start w:val="1"/>
      <w:numFmt w:val="lowerLetter"/>
      <w:lvlText w:val="%5."/>
      <w:lvlJc w:val="left"/>
      <w:pPr>
        <w:ind w:left="3690" w:hanging="360"/>
      </w:pPr>
    </w:lvl>
    <w:lvl w:ilvl="5" w:tplc="6B3AE748" w:tentative="1">
      <w:start w:val="1"/>
      <w:numFmt w:val="lowerRoman"/>
      <w:lvlText w:val="%6."/>
      <w:lvlJc w:val="right"/>
      <w:pPr>
        <w:ind w:left="4410" w:hanging="180"/>
      </w:pPr>
    </w:lvl>
    <w:lvl w:ilvl="6" w:tplc="71C65430" w:tentative="1">
      <w:start w:val="1"/>
      <w:numFmt w:val="decimal"/>
      <w:lvlText w:val="%7."/>
      <w:lvlJc w:val="left"/>
      <w:pPr>
        <w:ind w:left="5130" w:hanging="360"/>
      </w:pPr>
    </w:lvl>
    <w:lvl w:ilvl="7" w:tplc="4D623CA2" w:tentative="1">
      <w:start w:val="1"/>
      <w:numFmt w:val="lowerLetter"/>
      <w:lvlText w:val="%8."/>
      <w:lvlJc w:val="left"/>
      <w:pPr>
        <w:ind w:left="5850" w:hanging="360"/>
      </w:pPr>
    </w:lvl>
    <w:lvl w:ilvl="8" w:tplc="833650EE" w:tentative="1">
      <w:start w:val="1"/>
      <w:numFmt w:val="lowerRoman"/>
      <w:lvlText w:val="%9."/>
      <w:lvlJc w:val="right"/>
      <w:pPr>
        <w:ind w:left="6570" w:hanging="180"/>
      </w:pPr>
    </w:lvl>
  </w:abstractNum>
  <w:abstractNum w:abstractNumId="17" w15:restartNumberingAfterBreak="0">
    <w:nsid w:val="25AD1A9D"/>
    <w:multiLevelType w:val="hybridMultilevel"/>
    <w:tmpl w:val="22EC05C8"/>
    <w:lvl w:ilvl="0" w:tplc="C366A59E">
      <w:start w:val="1"/>
      <w:numFmt w:val="lowerLetter"/>
      <w:lvlText w:val="(%1)"/>
      <w:lvlJc w:val="left"/>
      <w:pPr>
        <w:ind w:left="2520" w:hanging="360"/>
      </w:pPr>
      <w:rPr>
        <w:rFonts w:hint="default"/>
        <w:b w:val="0"/>
        <w:sz w:val="24"/>
        <w:szCs w:val="24"/>
      </w:rPr>
    </w:lvl>
    <w:lvl w:ilvl="1" w:tplc="4CB2BCF2" w:tentative="1">
      <w:start w:val="1"/>
      <w:numFmt w:val="lowerLetter"/>
      <w:lvlText w:val="%2."/>
      <w:lvlJc w:val="left"/>
      <w:pPr>
        <w:ind w:left="3240" w:hanging="360"/>
      </w:pPr>
    </w:lvl>
    <w:lvl w:ilvl="2" w:tplc="31806B00" w:tentative="1">
      <w:start w:val="1"/>
      <w:numFmt w:val="lowerRoman"/>
      <w:lvlText w:val="%3."/>
      <w:lvlJc w:val="right"/>
      <w:pPr>
        <w:ind w:left="3960" w:hanging="180"/>
      </w:pPr>
    </w:lvl>
    <w:lvl w:ilvl="3" w:tplc="37DC4B08" w:tentative="1">
      <w:start w:val="1"/>
      <w:numFmt w:val="decimal"/>
      <w:lvlText w:val="%4."/>
      <w:lvlJc w:val="left"/>
      <w:pPr>
        <w:ind w:left="4680" w:hanging="360"/>
      </w:pPr>
    </w:lvl>
    <w:lvl w:ilvl="4" w:tplc="F638860A" w:tentative="1">
      <w:start w:val="1"/>
      <w:numFmt w:val="lowerLetter"/>
      <w:lvlText w:val="%5."/>
      <w:lvlJc w:val="left"/>
      <w:pPr>
        <w:ind w:left="5400" w:hanging="360"/>
      </w:pPr>
    </w:lvl>
    <w:lvl w:ilvl="5" w:tplc="CC544DF6" w:tentative="1">
      <w:start w:val="1"/>
      <w:numFmt w:val="lowerRoman"/>
      <w:lvlText w:val="%6."/>
      <w:lvlJc w:val="right"/>
      <w:pPr>
        <w:ind w:left="6120" w:hanging="180"/>
      </w:pPr>
    </w:lvl>
    <w:lvl w:ilvl="6" w:tplc="691E29F8" w:tentative="1">
      <w:start w:val="1"/>
      <w:numFmt w:val="decimal"/>
      <w:lvlText w:val="%7."/>
      <w:lvlJc w:val="left"/>
      <w:pPr>
        <w:ind w:left="6840" w:hanging="360"/>
      </w:pPr>
    </w:lvl>
    <w:lvl w:ilvl="7" w:tplc="6A6E9C8E" w:tentative="1">
      <w:start w:val="1"/>
      <w:numFmt w:val="lowerLetter"/>
      <w:lvlText w:val="%8."/>
      <w:lvlJc w:val="left"/>
      <w:pPr>
        <w:ind w:left="7560" w:hanging="360"/>
      </w:pPr>
    </w:lvl>
    <w:lvl w:ilvl="8" w:tplc="8354B2EE" w:tentative="1">
      <w:start w:val="1"/>
      <w:numFmt w:val="lowerRoman"/>
      <w:lvlText w:val="%9."/>
      <w:lvlJc w:val="right"/>
      <w:pPr>
        <w:ind w:left="8280" w:hanging="180"/>
      </w:pPr>
    </w:lvl>
  </w:abstractNum>
  <w:abstractNum w:abstractNumId="18" w15:restartNumberingAfterBreak="0">
    <w:nsid w:val="25AE3716"/>
    <w:multiLevelType w:val="hybridMultilevel"/>
    <w:tmpl w:val="7C3EF0BE"/>
    <w:lvl w:ilvl="0" w:tplc="DD6400A8">
      <w:start w:val="1"/>
      <w:numFmt w:val="decimal"/>
      <w:lvlText w:val="%1."/>
      <w:lvlJc w:val="left"/>
      <w:pPr>
        <w:ind w:left="0" w:firstLine="0"/>
      </w:pPr>
      <w:rPr>
        <w:rFonts w:asciiTheme="minorHAnsi" w:hAnsiTheme="minorHAnsi" w:cstheme="minorHAnsi" w:hint="default"/>
        <w:b w:val="0"/>
        <w:color w:val="auto"/>
        <w:sz w:val="22"/>
        <w:szCs w:val="22"/>
      </w:rPr>
    </w:lvl>
    <w:lvl w:ilvl="1" w:tplc="A9BADABC" w:tentative="1">
      <w:start w:val="1"/>
      <w:numFmt w:val="lowerLetter"/>
      <w:lvlText w:val="%2."/>
      <w:lvlJc w:val="left"/>
      <w:pPr>
        <w:ind w:left="1530" w:hanging="360"/>
      </w:pPr>
    </w:lvl>
    <w:lvl w:ilvl="2" w:tplc="D63A164E" w:tentative="1">
      <w:start w:val="1"/>
      <w:numFmt w:val="lowerRoman"/>
      <w:lvlText w:val="%3."/>
      <w:lvlJc w:val="right"/>
      <w:pPr>
        <w:ind w:left="2250" w:hanging="180"/>
      </w:pPr>
    </w:lvl>
    <w:lvl w:ilvl="3" w:tplc="376A2F1A" w:tentative="1">
      <w:start w:val="1"/>
      <w:numFmt w:val="decimal"/>
      <w:lvlText w:val="%4."/>
      <w:lvlJc w:val="left"/>
      <w:pPr>
        <w:ind w:left="2970" w:hanging="360"/>
      </w:pPr>
    </w:lvl>
    <w:lvl w:ilvl="4" w:tplc="50ECEBB6" w:tentative="1">
      <w:start w:val="1"/>
      <w:numFmt w:val="lowerLetter"/>
      <w:lvlText w:val="%5."/>
      <w:lvlJc w:val="left"/>
      <w:pPr>
        <w:ind w:left="3690" w:hanging="360"/>
      </w:pPr>
    </w:lvl>
    <w:lvl w:ilvl="5" w:tplc="573AE53A" w:tentative="1">
      <w:start w:val="1"/>
      <w:numFmt w:val="lowerRoman"/>
      <w:lvlText w:val="%6."/>
      <w:lvlJc w:val="right"/>
      <w:pPr>
        <w:ind w:left="4410" w:hanging="180"/>
      </w:pPr>
    </w:lvl>
    <w:lvl w:ilvl="6" w:tplc="846ECEF0" w:tentative="1">
      <w:start w:val="1"/>
      <w:numFmt w:val="decimal"/>
      <w:lvlText w:val="%7."/>
      <w:lvlJc w:val="left"/>
      <w:pPr>
        <w:ind w:left="5130" w:hanging="360"/>
      </w:pPr>
    </w:lvl>
    <w:lvl w:ilvl="7" w:tplc="729E8346" w:tentative="1">
      <w:start w:val="1"/>
      <w:numFmt w:val="lowerLetter"/>
      <w:lvlText w:val="%8."/>
      <w:lvlJc w:val="left"/>
      <w:pPr>
        <w:ind w:left="5850" w:hanging="360"/>
      </w:pPr>
    </w:lvl>
    <w:lvl w:ilvl="8" w:tplc="782A7DE4" w:tentative="1">
      <w:start w:val="1"/>
      <w:numFmt w:val="lowerRoman"/>
      <w:lvlText w:val="%9."/>
      <w:lvlJc w:val="right"/>
      <w:pPr>
        <w:ind w:left="6570" w:hanging="180"/>
      </w:pPr>
    </w:lvl>
  </w:abstractNum>
  <w:abstractNum w:abstractNumId="19" w15:restartNumberingAfterBreak="0">
    <w:nsid w:val="29433050"/>
    <w:multiLevelType w:val="hybridMultilevel"/>
    <w:tmpl w:val="4F1C66E4"/>
    <w:lvl w:ilvl="0" w:tplc="0B620A04">
      <w:start w:val="1"/>
      <w:numFmt w:val="decimal"/>
      <w:lvlText w:val="%1."/>
      <w:lvlJc w:val="left"/>
      <w:pPr>
        <w:ind w:left="86" w:hanging="360"/>
      </w:pPr>
      <w:rPr>
        <w:rFonts w:asciiTheme="minorHAnsi" w:hAnsiTheme="minorHAnsi" w:cstheme="minorHAnsi" w:hint="default"/>
        <w:b w:val="0"/>
        <w:sz w:val="22"/>
        <w:szCs w:val="22"/>
      </w:rPr>
    </w:lvl>
    <w:lvl w:ilvl="1" w:tplc="A7FE3728">
      <w:start w:val="1"/>
      <w:numFmt w:val="lowerLetter"/>
      <w:lvlText w:val="(%2)"/>
      <w:lvlJc w:val="left"/>
      <w:pPr>
        <w:ind w:left="806" w:hanging="360"/>
      </w:pPr>
      <w:rPr>
        <w:rFonts w:hint="default"/>
        <w:b w:val="0"/>
        <w:sz w:val="24"/>
        <w:szCs w:val="24"/>
      </w:rPr>
    </w:lvl>
    <w:lvl w:ilvl="2" w:tplc="473C5490" w:tentative="1">
      <w:start w:val="1"/>
      <w:numFmt w:val="lowerRoman"/>
      <w:lvlText w:val="%3."/>
      <w:lvlJc w:val="right"/>
      <w:pPr>
        <w:ind w:left="1526" w:hanging="180"/>
      </w:pPr>
    </w:lvl>
    <w:lvl w:ilvl="3" w:tplc="AAC4C088" w:tentative="1">
      <w:start w:val="1"/>
      <w:numFmt w:val="decimal"/>
      <w:lvlText w:val="%4."/>
      <w:lvlJc w:val="left"/>
      <w:pPr>
        <w:ind w:left="2246" w:hanging="360"/>
      </w:pPr>
    </w:lvl>
    <w:lvl w:ilvl="4" w:tplc="916EAC12" w:tentative="1">
      <w:start w:val="1"/>
      <w:numFmt w:val="lowerLetter"/>
      <w:lvlText w:val="%5."/>
      <w:lvlJc w:val="left"/>
      <w:pPr>
        <w:ind w:left="2966" w:hanging="360"/>
      </w:pPr>
    </w:lvl>
    <w:lvl w:ilvl="5" w:tplc="DF78AE96" w:tentative="1">
      <w:start w:val="1"/>
      <w:numFmt w:val="lowerRoman"/>
      <w:lvlText w:val="%6."/>
      <w:lvlJc w:val="right"/>
      <w:pPr>
        <w:ind w:left="3686" w:hanging="180"/>
      </w:pPr>
    </w:lvl>
    <w:lvl w:ilvl="6" w:tplc="21DA255E" w:tentative="1">
      <w:start w:val="1"/>
      <w:numFmt w:val="decimal"/>
      <w:lvlText w:val="%7."/>
      <w:lvlJc w:val="left"/>
      <w:pPr>
        <w:ind w:left="4406" w:hanging="360"/>
      </w:pPr>
    </w:lvl>
    <w:lvl w:ilvl="7" w:tplc="FDA691E8" w:tentative="1">
      <w:start w:val="1"/>
      <w:numFmt w:val="lowerLetter"/>
      <w:lvlText w:val="%8."/>
      <w:lvlJc w:val="left"/>
      <w:pPr>
        <w:ind w:left="5126" w:hanging="360"/>
      </w:pPr>
    </w:lvl>
    <w:lvl w:ilvl="8" w:tplc="02829758" w:tentative="1">
      <w:start w:val="1"/>
      <w:numFmt w:val="lowerRoman"/>
      <w:lvlText w:val="%9."/>
      <w:lvlJc w:val="right"/>
      <w:pPr>
        <w:ind w:left="5846" w:hanging="180"/>
      </w:pPr>
    </w:lvl>
  </w:abstractNum>
  <w:abstractNum w:abstractNumId="20" w15:restartNumberingAfterBreak="0">
    <w:nsid w:val="32F94037"/>
    <w:multiLevelType w:val="hybridMultilevel"/>
    <w:tmpl w:val="DF205FA0"/>
    <w:lvl w:ilvl="0" w:tplc="885231CA">
      <w:start w:val="1"/>
      <w:numFmt w:val="lowerRoman"/>
      <w:lvlText w:val="(%1)"/>
      <w:lvlJc w:val="left"/>
      <w:pPr>
        <w:ind w:left="720" w:hanging="360"/>
      </w:pPr>
      <w:rPr>
        <w:rFonts w:hint="default"/>
      </w:rPr>
    </w:lvl>
    <w:lvl w:ilvl="1" w:tplc="9C32B00C" w:tentative="1">
      <w:start w:val="1"/>
      <w:numFmt w:val="lowerLetter"/>
      <w:lvlText w:val="%2."/>
      <w:lvlJc w:val="left"/>
      <w:pPr>
        <w:ind w:left="1440" w:hanging="360"/>
      </w:pPr>
    </w:lvl>
    <w:lvl w:ilvl="2" w:tplc="37C26550" w:tentative="1">
      <w:start w:val="1"/>
      <w:numFmt w:val="lowerRoman"/>
      <w:lvlText w:val="%3."/>
      <w:lvlJc w:val="right"/>
      <w:pPr>
        <w:ind w:left="2160" w:hanging="180"/>
      </w:pPr>
    </w:lvl>
    <w:lvl w:ilvl="3" w:tplc="3C6C6D24" w:tentative="1">
      <w:start w:val="1"/>
      <w:numFmt w:val="decimal"/>
      <w:lvlText w:val="%4."/>
      <w:lvlJc w:val="left"/>
      <w:pPr>
        <w:ind w:left="2880" w:hanging="360"/>
      </w:pPr>
    </w:lvl>
    <w:lvl w:ilvl="4" w:tplc="99B2F15A" w:tentative="1">
      <w:start w:val="1"/>
      <w:numFmt w:val="lowerLetter"/>
      <w:lvlText w:val="%5."/>
      <w:lvlJc w:val="left"/>
      <w:pPr>
        <w:ind w:left="3600" w:hanging="360"/>
      </w:pPr>
    </w:lvl>
    <w:lvl w:ilvl="5" w:tplc="BFDE55F0" w:tentative="1">
      <w:start w:val="1"/>
      <w:numFmt w:val="lowerRoman"/>
      <w:lvlText w:val="%6."/>
      <w:lvlJc w:val="right"/>
      <w:pPr>
        <w:ind w:left="4320" w:hanging="180"/>
      </w:pPr>
    </w:lvl>
    <w:lvl w:ilvl="6" w:tplc="4B2AE920" w:tentative="1">
      <w:start w:val="1"/>
      <w:numFmt w:val="decimal"/>
      <w:lvlText w:val="%7."/>
      <w:lvlJc w:val="left"/>
      <w:pPr>
        <w:ind w:left="5040" w:hanging="360"/>
      </w:pPr>
    </w:lvl>
    <w:lvl w:ilvl="7" w:tplc="0F769284" w:tentative="1">
      <w:start w:val="1"/>
      <w:numFmt w:val="lowerLetter"/>
      <w:lvlText w:val="%8."/>
      <w:lvlJc w:val="left"/>
      <w:pPr>
        <w:ind w:left="5760" w:hanging="360"/>
      </w:pPr>
    </w:lvl>
    <w:lvl w:ilvl="8" w:tplc="530C6822" w:tentative="1">
      <w:start w:val="1"/>
      <w:numFmt w:val="lowerRoman"/>
      <w:lvlText w:val="%9."/>
      <w:lvlJc w:val="right"/>
      <w:pPr>
        <w:ind w:left="6480" w:hanging="180"/>
      </w:pPr>
    </w:lvl>
  </w:abstractNum>
  <w:abstractNum w:abstractNumId="21" w15:restartNumberingAfterBreak="0">
    <w:nsid w:val="33335E15"/>
    <w:multiLevelType w:val="hybridMultilevel"/>
    <w:tmpl w:val="93A6D9E2"/>
    <w:lvl w:ilvl="0" w:tplc="5100DBCE">
      <w:start w:val="1"/>
      <w:numFmt w:val="decimal"/>
      <w:lvlText w:val="%1."/>
      <w:lvlJc w:val="left"/>
      <w:pPr>
        <w:ind w:left="360" w:hanging="360"/>
      </w:pPr>
      <w:rPr>
        <w:rFonts w:asciiTheme="minorHAnsi" w:hAnsiTheme="minorHAnsi" w:cstheme="minorHAnsi" w:hint="default"/>
        <w:b w:val="0"/>
        <w:i w:val="0"/>
      </w:rPr>
    </w:lvl>
    <w:lvl w:ilvl="1" w:tplc="12688432">
      <w:start w:val="1"/>
      <w:numFmt w:val="lowerLetter"/>
      <w:lvlText w:val="%2."/>
      <w:lvlJc w:val="left"/>
      <w:pPr>
        <w:ind w:left="900" w:hanging="360"/>
      </w:pPr>
      <w:rPr>
        <w:b w:val="0"/>
      </w:rPr>
    </w:lvl>
    <w:lvl w:ilvl="2" w:tplc="118814A4" w:tentative="1">
      <w:start w:val="1"/>
      <w:numFmt w:val="lowerRoman"/>
      <w:lvlText w:val="%3."/>
      <w:lvlJc w:val="right"/>
      <w:pPr>
        <w:ind w:left="1620" w:hanging="180"/>
      </w:pPr>
    </w:lvl>
    <w:lvl w:ilvl="3" w:tplc="50C04AC4">
      <w:start w:val="1"/>
      <w:numFmt w:val="bullet"/>
      <w:lvlText w:val=""/>
      <w:lvlJc w:val="left"/>
      <w:pPr>
        <w:ind w:left="360" w:hanging="360"/>
      </w:pPr>
      <w:rPr>
        <w:rFonts w:ascii="Symbol" w:hAnsi="Symbol" w:hint="default"/>
      </w:rPr>
    </w:lvl>
    <w:lvl w:ilvl="4" w:tplc="9632A39E" w:tentative="1">
      <w:start w:val="1"/>
      <w:numFmt w:val="lowerLetter"/>
      <w:lvlText w:val="%5."/>
      <w:lvlJc w:val="left"/>
      <w:pPr>
        <w:ind w:left="3060" w:hanging="360"/>
      </w:pPr>
    </w:lvl>
    <w:lvl w:ilvl="5" w:tplc="6F1287EA" w:tentative="1">
      <w:start w:val="1"/>
      <w:numFmt w:val="lowerRoman"/>
      <w:lvlText w:val="%6."/>
      <w:lvlJc w:val="right"/>
      <w:pPr>
        <w:ind w:left="3780" w:hanging="180"/>
      </w:pPr>
    </w:lvl>
    <w:lvl w:ilvl="6" w:tplc="BB6A48F2" w:tentative="1">
      <w:start w:val="1"/>
      <w:numFmt w:val="decimal"/>
      <w:lvlText w:val="%7."/>
      <w:lvlJc w:val="left"/>
      <w:pPr>
        <w:ind w:left="4500" w:hanging="360"/>
      </w:pPr>
    </w:lvl>
    <w:lvl w:ilvl="7" w:tplc="CE4A8BEE" w:tentative="1">
      <w:start w:val="1"/>
      <w:numFmt w:val="lowerLetter"/>
      <w:lvlText w:val="%8."/>
      <w:lvlJc w:val="left"/>
      <w:pPr>
        <w:ind w:left="5220" w:hanging="360"/>
      </w:pPr>
    </w:lvl>
    <w:lvl w:ilvl="8" w:tplc="A57E4200" w:tentative="1">
      <w:start w:val="1"/>
      <w:numFmt w:val="lowerRoman"/>
      <w:lvlText w:val="%9."/>
      <w:lvlJc w:val="right"/>
      <w:pPr>
        <w:ind w:left="5940" w:hanging="180"/>
      </w:pPr>
    </w:lvl>
  </w:abstractNum>
  <w:abstractNum w:abstractNumId="22" w15:restartNumberingAfterBreak="0">
    <w:nsid w:val="34682EE2"/>
    <w:multiLevelType w:val="hybridMultilevel"/>
    <w:tmpl w:val="A3EE94E6"/>
    <w:lvl w:ilvl="0" w:tplc="A0927AE0">
      <w:start w:val="1"/>
      <w:numFmt w:val="bullet"/>
      <w:lvlText w:val=""/>
      <w:lvlJc w:val="left"/>
      <w:pPr>
        <w:ind w:left="720" w:hanging="360"/>
      </w:pPr>
      <w:rPr>
        <w:rFonts w:ascii="Symbol" w:hAnsi="Symbol" w:hint="default"/>
      </w:rPr>
    </w:lvl>
    <w:lvl w:ilvl="1" w:tplc="5298FCE8">
      <w:start w:val="1"/>
      <w:numFmt w:val="bullet"/>
      <w:lvlText w:val=""/>
      <w:lvlJc w:val="left"/>
      <w:pPr>
        <w:ind w:left="360" w:hanging="360"/>
      </w:pPr>
      <w:rPr>
        <w:rFonts w:ascii="Symbol" w:hAnsi="Symbol" w:hint="default"/>
      </w:rPr>
    </w:lvl>
    <w:lvl w:ilvl="2" w:tplc="D570E4B2" w:tentative="1">
      <w:start w:val="1"/>
      <w:numFmt w:val="bullet"/>
      <w:lvlText w:val=""/>
      <w:lvlJc w:val="left"/>
      <w:pPr>
        <w:ind w:left="2160" w:hanging="360"/>
      </w:pPr>
      <w:rPr>
        <w:rFonts w:ascii="Wingdings" w:hAnsi="Wingdings" w:hint="default"/>
      </w:rPr>
    </w:lvl>
    <w:lvl w:ilvl="3" w:tplc="225204EE" w:tentative="1">
      <w:start w:val="1"/>
      <w:numFmt w:val="bullet"/>
      <w:lvlText w:val=""/>
      <w:lvlJc w:val="left"/>
      <w:pPr>
        <w:ind w:left="2880" w:hanging="360"/>
      </w:pPr>
      <w:rPr>
        <w:rFonts w:ascii="Symbol" w:hAnsi="Symbol" w:hint="default"/>
      </w:rPr>
    </w:lvl>
    <w:lvl w:ilvl="4" w:tplc="7A5C8B64" w:tentative="1">
      <w:start w:val="1"/>
      <w:numFmt w:val="bullet"/>
      <w:lvlText w:val="o"/>
      <w:lvlJc w:val="left"/>
      <w:pPr>
        <w:ind w:left="3600" w:hanging="360"/>
      </w:pPr>
      <w:rPr>
        <w:rFonts w:ascii="Courier New" w:hAnsi="Courier New" w:cs="Courier New" w:hint="default"/>
      </w:rPr>
    </w:lvl>
    <w:lvl w:ilvl="5" w:tplc="03926096" w:tentative="1">
      <w:start w:val="1"/>
      <w:numFmt w:val="bullet"/>
      <w:lvlText w:val=""/>
      <w:lvlJc w:val="left"/>
      <w:pPr>
        <w:ind w:left="4320" w:hanging="360"/>
      </w:pPr>
      <w:rPr>
        <w:rFonts w:ascii="Wingdings" w:hAnsi="Wingdings" w:hint="default"/>
      </w:rPr>
    </w:lvl>
    <w:lvl w:ilvl="6" w:tplc="D2D01E76" w:tentative="1">
      <w:start w:val="1"/>
      <w:numFmt w:val="bullet"/>
      <w:lvlText w:val=""/>
      <w:lvlJc w:val="left"/>
      <w:pPr>
        <w:ind w:left="5040" w:hanging="360"/>
      </w:pPr>
      <w:rPr>
        <w:rFonts w:ascii="Symbol" w:hAnsi="Symbol" w:hint="default"/>
      </w:rPr>
    </w:lvl>
    <w:lvl w:ilvl="7" w:tplc="0AF260F0" w:tentative="1">
      <w:start w:val="1"/>
      <w:numFmt w:val="bullet"/>
      <w:lvlText w:val="o"/>
      <w:lvlJc w:val="left"/>
      <w:pPr>
        <w:ind w:left="5760" w:hanging="360"/>
      </w:pPr>
      <w:rPr>
        <w:rFonts w:ascii="Courier New" w:hAnsi="Courier New" w:cs="Courier New" w:hint="default"/>
      </w:rPr>
    </w:lvl>
    <w:lvl w:ilvl="8" w:tplc="5AE8CA00" w:tentative="1">
      <w:start w:val="1"/>
      <w:numFmt w:val="bullet"/>
      <w:lvlText w:val=""/>
      <w:lvlJc w:val="left"/>
      <w:pPr>
        <w:ind w:left="6480" w:hanging="360"/>
      </w:pPr>
      <w:rPr>
        <w:rFonts w:ascii="Wingdings" w:hAnsi="Wingdings" w:hint="default"/>
      </w:rPr>
    </w:lvl>
  </w:abstractNum>
  <w:abstractNum w:abstractNumId="23" w15:restartNumberingAfterBreak="0">
    <w:nsid w:val="39664417"/>
    <w:multiLevelType w:val="multilevel"/>
    <w:tmpl w:val="B70607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A1B5445"/>
    <w:multiLevelType w:val="hybridMultilevel"/>
    <w:tmpl w:val="ACDAB91A"/>
    <w:lvl w:ilvl="0" w:tplc="8FCAC864">
      <w:start w:val="1"/>
      <w:numFmt w:val="decimal"/>
      <w:lvlText w:val="%1."/>
      <w:lvlJc w:val="left"/>
      <w:pPr>
        <w:ind w:left="360" w:hanging="360"/>
      </w:pPr>
      <w:rPr>
        <w:rFonts w:hint="default"/>
        <w:b/>
      </w:rPr>
    </w:lvl>
    <w:lvl w:ilvl="1" w:tplc="2F4A78E6">
      <w:numFmt w:val="bullet"/>
      <w:lvlText w:val="•"/>
      <w:lvlJc w:val="left"/>
      <w:pPr>
        <w:ind w:left="1080" w:hanging="360"/>
      </w:pPr>
      <w:rPr>
        <w:rFonts w:ascii="Calibri" w:eastAsiaTheme="minorEastAsia" w:hAnsi="Calibri" w:cs="Calibri" w:hint="default"/>
        <w:sz w:val="20"/>
      </w:rPr>
    </w:lvl>
    <w:lvl w:ilvl="2" w:tplc="825A46D0">
      <w:start w:val="1"/>
      <w:numFmt w:val="upperLetter"/>
      <w:lvlText w:val="%3."/>
      <w:lvlJc w:val="left"/>
      <w:pPr>
        <w:ind w:left="1980" w:hanging="360"/>
      </w:pPr>
      <w:rPr>
        <w:rFonts w:hint="default"/>
      </w:rPr>
    </w:lvl>
    <w:lvl w:ilvl="3" w:tplc="FC2CD26A" w:tentative="1">
      <w:start w:val="1"/>
      <w:numFmt w:val="decimal"/>
      <w:lvlText w:val="%4."/>
      <w:lvlJc w:val="left"/>
      <w:pPr>
        <w:ind w:left="2520" w:hanging="360"/>
      </w:pPr>
    </w:lvl>
    <w:lvl w:ilvl="4" w:tplc="A8787DBE" w:tentative="1">
      <w:start w:val="1"/>
      <w:numFmt w:val="lowerLetter"/>
      <w:lvlText w:val="%5."/>
      <w:lvlJc w:val="left"/>
      <w:pPr>
        <w:ind w:left="3240" w:hanging="360"/>
      </w:pPr>
    </w:lvl>
    <w:lvl w:ilvl="5" w:tplc="50461482" w:tentative="1">
      <w:start w:val="1"/>
      <w:numFmt w:val="lowerRoman"/>
      <w:lvlText w:val="%6."/>
      <w:lvlJc w:val="right"/>
      <w:pPr>
        <w:ind w:left="3960" w:hanging="180"/>
      </w:pPr>
    </w:lvl>
    <w:lvl w:ilvl="6" w:tplc="0D54D2D2" w:tentative="1">
      <w:start w:val="1"/>
      <w:numFmt w:val="decimal"/>
      <w:lvlText w:val="%7."/>
      <w:lvlJc w:val="left"/>
      <w:pPr>
        <w:ind w:left="4680" w:hanging="360"/>
      </w:pPr>
    </w:lvl>
    <w:lvl w:ilvl="7" w:tplc="748CADE2" w:tentative="1">
      <w:start w:val="1"/>
      <w:numFmt w:val="lowerLetter"/>
      <w:lvlText w:val="%8."/>
      <w:lvlJc w:val="left"/>
      <w:pPr>
        <w:ind w:left="5400" w:hanging="360"/>
      </w:pPr>
    </w:lvl>
    <w:lvl w:ilvl="8" w:tplc="2E06E588" w:tentative="1">
      <w:start w:val="1"/>
      <w:numFmt w:val="lowerRoman"/>
      <w:lvlText w:val="%9."/>
      <w:lvlJc w:val="right"/>
      <w:pPr>
        <w:ind w:left="6120" w:hanging="180"/>
      </w:pPr>
    </w:lvl>
  </w:abstractNum>
  <w:abstractNum w:abstractNumId="25" w15:restartNumberingAfterBreak="0">
    <w:nsid w:val="3D354BA7"/>
    <w:multiLevelType w:val="hybridMultilevel"/>
    <w:tmpl w:val="CF5A26C6"/>
    <w:lvl w:ilvl="0" w:tplc="ED6E54D4">
      <w:start w:val="1"/>
      <w:numFmt w:val="upperLetter"/>
      <w:lvlText w:val="%1."/>
      <w:lvlJc w:val="left"/>
      <w:pPr>
        <w:ind w:left="360" w:hanging="360"/>
      </w:pPr>
      <w:rPr>
        <w:b/>
        <w:color w:val="4472C4" w:themeColor="accent5"/>
      </w:rPr>
    </w:lvl>
    <w:lvl w:ilvl="1" w:tplc="E4D6AB90" w:tentative="1">
      <w:start w:val="1"/>
      <w:numFmt w:val="lowerLetter"/>
      <w:lvlText w:val="%2."/>
      <w:lvlJc w:val="left"/>
      <w:pPr>
        <w:ind w:left="1080" w:hanging="360"/>
      </w:pPr>
    </w:lvl>
    <w:lvl w:ilvl="2" w:tplc="433A8F4E" w:tentative="1">
      <w:start w:val="1"/>
      <w:numFmt w:val="lowerRoman"/>
      <w:lvlText w:val="%3."/>
      <w:lvlJc w:val="right"/>
      <w:pPr>
        <w:ind w:left="1800" w:hanging="180"/>
      </w:pPr>
    </w:lvl>
    <w:lvl w:ilvl="3" w:tplc="12A22C88" w:tentative="1">
      <w:start w:val="1"/>
      <w:numFmt w:val="decimal"/>
      <w:lvlText w:val="%4."/>
      <w:lvlJc w:val="left"/>
      <w:pPr>
        <w:ind w:left="2520" w:hanging="360"/>
      </w:pPr>
    </w:lvl>
    <w:lvl w:ilvl="4" w:tplc="BA4ECB1A" w:tentative="1">
      <w:start w:val="1"/>
      <w:numFmt w:val="lowerLetter"/>
      <w:lvlText w:val="%5."/>
      <w:lvlJc w:val="left"/>
      <w:pPr>
        <w:ind w:left="3240" w:hanging="360"/>
      </w:pPr>
    </w:lvl>
    <w:lvl w:ilvl="5" w:tplc="243C60BC" w:tentative="1">
      <w:start w:val="1"/>
      <w:numFmt w:val="lowerRoman"/>
      <w:lvlText w:val="%6."/>
      <w:lvlJc w:val="right"/>
      <w:pPr>
        <w:ind w:left="3960" w:hanging="180"/>
      </w:pPr>
    </w:lvl>
    <w:lvl w:ilvl="6" w:tplc="7958BFC4" w:tentative="1">
      <w:start w:val="1"/>
      <w:numFmt w:val="decimal"/>
      <w:lvlText w:val="%7."/>
      <w:lvlJc w:val="left"/>
      <w:pPr>
        <w:ind w:left="4680" w:hanging="360"/>
      </w:pPr>
    </w:lvl>
    <w:lvl w:ilvl="7" w:tplc="6570D0B6" w:tentative="1">
      <w:start w:val="1"/>
      <w:numFmt w:val="lowerLetter"/>
      <w:lvlText w:val="%8."/>
      <w:lvlJc w:val="left"/>
      <w:pPr>
        <w:ind w:left="5400" w:hanging="360"/>
      </w:pPr>
    </w:lvl>
    <w:lvl w:ilvl="8" w:tplc="67CA1342" w:tentative="1">
      <w:start w:val="1"/>
      <w:numFmt w:val="lowerRoman"/>
      <w:lvlText w:val="%9."/>
      <w:lvlJc w:val="right"/>
      <w:pPr>
        <w:ind w:left="6120" w:hanging="180"/>
      </w:pPr>
    </w:lvl>
  </w:abstractNum>
  <w:abstractNum w:abstractNumId="26" w15:restartNumberingAfterBreak="0">
    <w:nsid w:val="3F1256EB"/>
    <w:multiLevelType w:val="hybridMultilevel"/>
    <w:tmpl w:val="55C4DC6E"/>
    <w:lvl w:ilvl="0" w:tplc="2D384012">
      <w:start w:val="1"/>
      <w:numFmt w:val="decimal"/>
      <w:lvlText w:val="%1."/>
      <w:lvlJc w:val="left"/>
      <w:pPr>
        <w:ind w:left="360" w:hanging="360"/>
      </w:pPr>
      <w:rPr>
        <w:rFonts w:asciiTheme="minorHAnsi" w:hAnsiTheme="minorHAnsi" w:cstheme="minorHAnsi" w:hint="default"/>
        <w:b w:val="0"/>
        <w:i w:val="0"/>
      </w:rPr>
    </w:lvl>
    <w:lvl w:ilvl="1" w:tplc="5020448E">
      <w:start w:val="1"/>
      <w:numFmt w:val="bullet"/>
      <w:lvlText w:val=""/>
      <w:lvlJc w:val="left"/>
      <w:pPr>
        <w:ind w:left="900" w:hanging="360"/>
      </w:pPr>
      <w:rPr>
        <w:rFonts w:ascii="Symbol" w:hAnsi="Symbol" w:hint="default"/>
        <w:b w:val="0"/>
        <w:sz w:val="22"/>
        <w:szCs w:val="22"/>
      </w:rPr>
    </w:lvl>
    <w:lvl w:ilvl="2" w:tplc="5174445A" w:tentative="1">
      <w:start w:val="1"/>
      <w:numFmt w:val="lowerRoman"/>
      <w:lvlText w:val="%3."/>
      <w:lvlJc w:val="right"/>
      <w:pPr>
        <w:ind w:left="1620" w:hanging="180"/>
      </w:pPr>
    </w:lvl>
    <w:lvl w:ilvl="3" w:tplc="C0A4D682">
      <w:start w:val="1"/>
      <w:numFmt w:val="bullet"/>
      <w:lvlText w:val=""/>
      <w:lvlJc w:val="left"/>
      <w:pPr>
        <w:ind w:left="360" w:hanging="360"/>
      </w:pPr>
      <w:rPr>
        <w:rFonts w:ascii="Symbol" w:hAnsi="Symbol" w:hint="default"/>
      </w:rPr>
    </w:lvl>
    <w:lvl w:ilvl="4" w:tplc="E7426334" w:tentative="1">
      <w:start w:val="1"/>
      <w:numFmt w:val="lowerLetter"/>
      <w:lvlText w:val="%5."/>
      <w:lvlJc w:val="left"/>
      <w:pPr>
        <w:ind w:left="3060" w:hanging="360"/>
      </w:pPr>
    </w:lvl>
    <w:lvl w:ilvl="5" w:tplc="4DA29440" w:tentative="1">
      <w:start w:val="1"/>
      <w:numFmt w:val="lowerRoman"/>
      <w:lvlText w:val="%6."/>
      <w:lvlJc w:val="right"/>
      <w:pPr>
        <w:ind w:left="3780" w:hanging="180"/>
      </w:pPr>
    </w:lvl>
    <w:lvl w:ilvl="6" w:tplc="09D8E294" w:tentative="1">
      <w:start w:val="1"/>
      <w:numFmt w:val="decimal"/>
      <w:lvlText w:val="%7."/>
      <w:lvlJc w:val="left"/>
      <w:pPr>
        <w:ind w:left="4500" w:hanging="360"/>
      </w:pPr>
    </w:lvl>
    <w:lvl w:ilvl="7" w:tplc="D4E4AE62" w:tentative="1">
      <w:start w:val="1"/>
      <w:numFmt w:val="lowerLetter"/>
      <w:lvlText w:val="%8."/>
      <w:lvlJc w:val="left"/>
      <w:pPr>
        <w:ind w:left="5220" w:hanging="360"/>
      </w:pPr>
    </w:lvl>
    <w:lvl w:ilvl="8" w:tplc="965CCDBC" w:tentative="1">
      <w:start w:val="1"/>
      <w:numFmt w:val="lowerRoman"/>
      <w:lvlText w:val="%9."/>
      <w:lvlJc w:val="right"/>
      <w:pPr>
        <w:ind w:left="5940" w:hanging="180"/>
      </w:pPr>
    </w:lvl>
  </w:abstractNum>
  <w:abstractNum w:abstractNumId="27" w15:restartNumberingAfterBreak="0">
    <w:nsid w:val="409A1A20"/>
    <w:multiLevelType w:val="hybridMultilevel"/>
    <w:tmpl w:val="EE4EDDCE"/>
    <w:lvl w:ilvl="0" w:tplc="EF38B986">
      <w:start w:val="1"/>
      <w:numFmt w:val="decimal"/>
      <w:lvlText w:val="%1."/>
      <w:lvlJc w:val="left"/>
      <w:pPr>
        <w:ind w:left="360" w:hanging="360"/>
      </w:pPr>
      <w:rPr>
        <w:rFonts w:asciiTheme="minorHAnsi" w:hAnsiTheme="minorHAnsi" w:cstheme="minorHAnsi" w:hint="default"/>
        <w:b w:val="0"/>
        <w:color w:val="auto"/>
        <w:sz w:val="22"/>
        <w:szCs w:val="22"/>
      </w:rPr>
    </w:lvl>
    <w:lvl w:ilvl="1" w:tplc="D102DC9E">
      <w:start w:val="1"/>
      <w:numFmt w:val="bullet"/>
      <w:lvlText w:val=""/>
      <w:lvlJc w:val="left"/>
      <w:pPr>
        <w:ind w:left="1530" w:hanging="360"/>
      </w:pPr>
      <w:rPr>
        <w:rFonts w:ascii="Symbol" w:hAnsi="Symbol" w:hint="default"/>
        <w:sz w:val="22"/>
        <w:szCs w:val="22"/>
      </w:rPr>
    </w:lvl>
    <w:lvl w:ilvl="2" w:tplc="41FA7DEC">
      <w:start w:val="1"/>
      <w:numFmt w:val="lowerRoman"/>
      <w:lvlText w:val="(%3)"/>
      <w:lvlJc w:val="left"/>
      <w:pPr>
        <w:ind w:left="990" w:hanging="180"/>
      </w:pPr>
      <w:rPr>
        <w:rFonts w:hint="default"/>
        <w:b/>
        <w:i w:val="0"/>
      </w:rPr>
    </w:lvl>
    <w:lvl w:ilvl="3" w:tplc="314EFCE6">
      <w:start w:val="1"/>
      <w:numFmt w:val="lowerRoman"/>
      <w:lvlText w:val="(%4)"/>
      <w:lvlJc w:val="left"/>
      <w:pPr>
        <w:ind w:left="626" w:hanging="360"/>
      </w:pPr>
      <w:rPr>
        <w:rFonts w:asciiTheme="minorHAnsi" w:hAnsiTheme="minorHAnsi" w:cstheme="minorHAnsi" w:hint="default"/>
        <w:b w:val="0"/>
      </w:rPr>
    </w:lvl>
    <w:lvl w:ilvl="4" w:tplc="B09E18C2">
      <w:start w:val="1"/>
      <w:numFmt w:val="bullet"/>
      <w:lvlText w:val=""/>
      <w:lvlJc w:val="left"/>
      <w:pPr>
        <w:ind w:left="810" w:hanging="360"/>
      </w:pPr>
      <w:rPr>
        <w:rFonts w:ascii="Symbol" w:hAnsi="Symbol" w:hint="default"/>
      </w:rPr>
    </w:lvl>
    <w:lvl w:ilvl="5" w:tplc="23143082">
      <w:start w:val="1"/>
      <w:numFmt w:val="bullet"/>
      <w:lvlText w:val="o"/>
      <w:lvlJc w:val="left"/>
      <w:pPr>
        <w:ind w:left="1706" w:hanging="180"/>
      </w:pPr>
      <w:rPr>
        <w:rFonts w:ascii="Courier New" w:hAnsi="Courier New" w:cs="Courier New" w:hint="default"/>
      </w:rPr>
    </w:lvl>
    <w:lvl w:ilvl="6" w:tplc="57C47D90">
      <w:start w:val="1"/>
      <w:numFmt w:val="upperLetter"/>
      <w:lvlText w:val="%7."/>
      <w:lvlJc w:val="left"/>
      <w:pPr>
        <w:ind w:left="360" w:hanging="360"/>
      </w:pPr>
      <w:rPr>
        <w:rFonts w:hint="default"/>
        <w:i w:val="0"/>
      </w:rPr>
    </w:lvl>
    <w:lvl w:ilvl="7" w:tplc="5AE207F8" w:tentative="1">
      <w:start w:val="1"/>
      <w:numFmt w:val="lowerLetter"/>
      <w:lvlText w:val="%8."/>
      <w:lvlJc w:val="left"/>
      <w:pPr>
        <w:ind w:left="5306" w:hanging="360"/>
      </w:pPr>
    </w:lvl>
    <w:lvl w:ilvl="8" w:tplc="13DC3CE0" w:tentative="1">
      <w:start w:val="1"/>
      <w:numFmt w:val="lowerRoman"/>
      <w:lvlText w:val="%9."/>
      <w:lvlJc w:val="right"/>
      <w:pPr>
        <w:ind w:left="6026" w:hanging="180"/>
      </w:pPr>
    </w:lvl>
  </w:abstractNum>
  <w:abstractNum w:abstractNumId="28" w15:restartNumberingAfterBreak="0">
    <w:nsid w:val="4C0E6FA3"/>
    <w:multiLevelType w:val="hybridMultilevel"/>
    <w:tmpl w:val="30CA18FE"/>
    <w:lvl w:ilvl="0" w:tplc="0ADABEAA">
      <w:start w:val="1"/>
      <w:numFmt w:val="lowerRoman"/>
      <w:lvlText w:val="(%1)"/>
      <w:lvlJc w:val="left"/>
      <w:pPr>
        <w:ind w:left="720" w:hanging="360"/>
      </w:pPr>
      <w:rPr>
        <w:rFonts w:asciiTheme="minorHAnsi" w:hAnsiTheme="minorHAnsi" w:cstheme="minorHAnsi" w:hint="default"/>
        <w:b w:val="0"/>
      </w:rPr>
    </w:lvl>
    <w:lvl w:ilvl="1" w:tplc="252A30EC">
      <w:start w:val="1"/>
      <w:numFmt w:val="lowerLetter"/>
      <w:lvlText w:val="%2."/>
      <w:lvlJc w:val="left"/>
      <w:pPr>
        <w:ind w:left="1440" w:hanging="360"/>
      </w:pPr>
    </w:lvl>
    <w:lvl w:ilvl="2" w:tplc="13CCFAA2" w:tentative="1">
      <w:start w:val="1"/>
      <w:numFmt w:val="lowerRoman"/>
      <w:lvlText w:val="%3."/>
      <w:lvlJc w:val="right"/>
      <w:pPr>
        <w:ind w:left="2160" w:hanging="180"/>
      </w:pPr>
    </w:lvl>
    <w:lvl w:ilvl="3" w:tplc="DB8C082C" w:tentative="1">
      <w:start w:val="1"/>
      <w:numFmt w:val="decimal"/>
      <w:lvlText w:val="%4."/>
      <w:lvlJc w:val="left"/>
      <w:pPr>
        <w:ind w:left="2880" w:hanging="360"/>
      </w:pPr>
    </w:lvl>
    <w:lvl w:ilvl="4" w:tplc="F76A5B4C" w:tentative="1">
      <w:start w:val="1"/>
      <w:numFmt w:val="lowerLetter"/>
      <w:lvlText w:val="%5."/>
      <w:lvlJc w:val="left"/>
      <w:pPr>
        <w:ind w:left="3600" w:hanging="360"/>
      </w:pPr>
    </w:lvl>
    <w:lvl w:ilvl="5" w:tplc="0B7E37D6" w:tentative="1">
      <w:start w:val="1"/>
      <w:numFmt w:val="lowerRoman"/>
      <w:lvlText w:val="%6."/>
      <w:lvlJc w:val="right"/>
      <w:pPr>
        <w:ind w:left="4320" w:hanging="180"/>
      </w:pPr>
    </w:lvl>
    <w:lvl w:ilvl="6" w:tplc="6080725C" w:tentative="1">
      <w:start w:val="1"/>
      <w:numFmt w:val="decimal"/>
      <w:lvlText w:val="%7."/>
      <w:lvlJc w:val="left"/>
      <w:pPr>
        <w:ind w:left="5040" w:hanging="360"/>
      </w:pPr>
    </w:lvl>
    <w:lvl w:ilvl="7" w:tplc="8C7277E2" w:tentative="1">
      <w:start w:val="1"/>
      <w:numFmt w:val="lowerLetter"/>
      <w:lvlText w:val="%8."/>
      <w:lvlJc w:val="left"/>
      <w:pPr>
        <w:ind w:left="5760" w:hanging="360"/>
      </w:pPr>
    </w:lvl>
    <w:lvl w:ilvl="8" w:tplc="A4087148" w:tentative="1">
      <w:start w:val="1"/>
      <w:numFmt w:val="lowerRoman"/>
      <w:lvlText w:val="%9."/>
      <w:lvlJc w:val="right"/>
      <w:pPr>
        <w:ind w:left="6480" w:hanging="180"/>
      </w:pPr>
    </w:lvl>
  </w:abstractNum>
  <w:abstractNum w:abstractNumId="29" w15:restartNumberingAfterBreak="0">
    <w:nsid w:val="4CFF0AC1"/>
    <w:multiLevelType w:val="hybridMultilevel"/>
    <w:tmpl w:val="5C768ACA"/>
    <w:lvl w:ilvl="0" w:tplc="F73C81B6">
      <w:start w:val="1"/>
      <w:numFmt w:val="upperLetter"/>
      <w:lvlText w:val="%1."/>
      <w:lvlJc w:val="left"/>
      <w:pPr>
        <w:ind w:left="720" w:hanging="360"/>
      </w:pPr>
    </w:lvl>
    <w:lvl w:ilvl="1" w:tplc="C7DA9D18" w:tentative="1">
      <w:start w:val="1"/>
      <w:numFmt w:val="lowerLetter"/>
      <w:lvlText w:val="%2."/>
      <w:lvlJc w:val="left"/>
      <w:pPr>
        <w:ind w:left="1440" w:hanging="360"/>
      </w:pPr>
    </w:lvl>
    <w:lvl w:ilvl="2" w:tplc="24FADA5E" w:tentative="1">
      <w:start w:val="1"/>
      <w:numFmt w:val="lowerRoman"/>
      <w:lvlText w:val="%3."/>
      <w:lvlJc w:val="right"/>
      <w:pPr>
        <w:ind w:left="2160" w:hanging="180"/>
      </w:pPr>
    </w:lvl>
    <w:lvl w:ilvl="3" w:tplc="F9CEF4B0" w:tentative="1">
      <w:start w:val="1"/>
      <w:numFmt w:val="decimal"/>
      <w:lvlText w:val="%4."/>
      <w:lvlJc w:val="left"/>
      <w:pPr>
        <w:ind w:left="2880" w:hanging="360"/>
      </w:pPr>
    </w:lvl>
    <w:lvl w:ilvl="4" w:tplc="C7A22250" w:tentative="1">
      <w:start w:val="1"/>
      <w:numFmt w:val="lowerLetter"/>
      <w:lvlText w:val="%5."/>
      <w:lvlJc w:val="left"/>
      <w:pPr>
        <w:ind w:left="3600" w:hanging="360"/>
      </w:pPr>
    </w:lvl>
    <w:lvl w:ilvl="5" w:tplc="D18A1B1A" w:tentative="1">
      <w:start w:val="1"/>
      <w:numFmt w:val="lowerRoman"/>
      <w:lvlText w:val="%6."/>
      <w:lvlJc w:val="right"/>
      <w:pPr>
        <w:ind w:left="4320" w:hanging="180"/>
      </w:pPr>
    </w:lvl>
    <w:lvl w:ilvl="6" w:tplc="0A6629A4" w:tentative="1">
      <w:start w:val="1"/>
      <w:numFmt w:val="decimal"/>
      <w:lvlText w:val="%7."/>
      <w:lvlJc w:val="left"/>
      <w:pPr>
        <w:ind w:left="5040" w:hanging="360"/>
      </w:pPr>
    </w:lvl>
    <w:lvl w:ilvl="7" w:tplc="E19E0328" w:tentative="1">
      <w:start w:val="1"/>
      <w:numFmt w:val="lowerLetter"/>
      <w:lvlText w:val="%8."/>
      <w:lvlJc w:val="left"/>
      <w:pPr>
        <w:ind w:left="5760" w:hanging="360"/>
      </w:pPr>
    </w:lvl>
    <w:lvl w:ilvl="8" w:tplc="8764A8D2" w:tentative="1">
      <w:start w:val="1"/>
      <w:numFmt w:val="lowerRoman"/>
      <w:lvlText w:val="%9."/>
      <w:lvlJc w:val="right"/>
      <w:pPr>
        <w:ind w:left="6480" w:hanging="180"/>
      </w:pPr>
    </w:lvl>
  </w:abstractNum>
  <w:abstractNum w:abstractNumId="30" w15:restartNumberingAfterBreak="0">
    <w:nsid w:val="4D880F43"/>
    <w:multiLevelType w:val="hybridMultilevel"/>
    <w:tmpl w:val="6CB6EE38"/>
    <w:lvl w:ilvl="0" w:tplc="33A25C38">
      <w:start w:val="1"/>
      <w:numFmt w:val="decimal"/>
      <w:lvlText w:val="%1."/>
      <w:lvlJc w:val="left"/>
      <w:pPr>
        <w:ind w:left="360" w:hanging="360"/>
      </w:pPr>
      <w:rPr>
        <w:rFonts w:asciiTheme="minorHAnsi" w:hAnsiTheme="minorHAnsi" w:cstheme="minorHAnsi" w:hint="default"/>
        <w:b w:val="0"/>
        <w:color w:val="auto"/>
        <w:sz w:val="22"/>
        <w:szCs w:val="22"/>
      </w:rPr>
    </w:lvl>
    <w:lvl w:ilvl="1" w:tplc="28D8464C">
      <w:start w:val="1"/>
      <w:numFmt w:val="bullet"/>
      <w:lvlText w:val=""/>
      <w:lvlJc w:val="left"/>
      <w:pPr>
        <w:ind w:left="1080" w:hanging="360"/>
      </w:pPr>
      <w:rPr>
        <w:rFonts w:ascii="Symbol" w:hAnsi="Symbol" w:hint="default"/>
        <w:sz w:val="22"/>
        <w:szCs w:val="22"/>
      </w:rPr>
    </w:lvl>
    <w:lvl w:ilvl="2" w:tplc="409E4D0E">
      <w:start w:val="1"/>
      <w:numFmt w:val="lowerRoman"/>
      <w:lvlText w:val="%3."/>
      <w:lvlJc w:val="right"/>
      <w:pPr>
        <w:ind w:left="536" w:hanging="180"/>
      </w:pPr>
      <w:rPr>
        <w:b w:val="0"/>
        <w:i w:val="0"/>
      </w:rPr>
    </w:lvl>
    <w:lvl w:ilvl="3" w:tplc="8D78B646">
      <w:start w:val="1"/>
      <w:numFmt w:val="bullet"/>
      <w:lvlText w:val=""/>
      <w:lvlJc w:val="left"/>
      <w:pPr>
        <w:ind w:left="626" w:hanging="360"/>
      </w:pPr>
      <w:rPr>
        <w:rFonts w:ascii="Symbol" w:hAnsi="Symbol" w:hint="default"/>
        <w:b w:val="0"/>
      </w:rPr>
    </w:lvl>
    <w:lvl w:ilvl="4" w:tplc="176E5AAC">
      <w:start w:val="1"/>
      <w:numFmt w:val="bullet"/>
      <w:lvlText w:val=""/>
      <w:lvlJc w:val="left"/>
      <w:pPr>
        <w:ind w:left="810" w:hanging="360"/>
      </w:pPr>
      <w:rPr>
        <w:rFonts w:ascii="Symbol" w:hAnsi="Symbol" w:hint="default"/>
      </w:rPr>
    </w:lvl>
    <w:lvl w:ilvl="5" w:tplc="0F64C3EE">
      <w:start w:val="1"/>
      <w:numFmt w:val="bullet"/>
      <w:lvlText w:val="o"/>
      <w:lvlJc w:val="left"/>
      <w:pPr>
        <w:ind w:left="1706" w:hanging="180"/>
      </w:pPr>
      <w:rPr>
        <w:rFonts w:ascii="Courier New" w:hAnsi="Courier New" w:cs="Courier New" w:hint="default"/>
      </w:rPr>
    </w:lvl>
    <w:lvl w:ilvl="6" w:tplc="3D54478C">
      <w:start w:val="1"/>
      <w:numFmt w:val="lowerRoman"/>
      <w:lvlText w:val="(%7)"/>
      <w:lvlJc w:val="left"/>
      <w:pPr>
        <w:ind w:left="4946" w:hanging="720"/>
      </w:pPr>
      <w:rPr>
        <w:rFonts w:hint="default"/>
      </w:rPr>
    </w:lvl>
    <w:lvl w:ilvl="7" w:tplc="2E0E297A" w:tentative="1">
      <w:start w:val="1"/>
      <w:numFmt w:val="lowerLetter"/>
      <w:lvlText w:val="%8."/>
      <w:lvlJc w:val="left"/>
      <w:pPr>
        <w:ind w:left="5306" w:hanging="360"/>
      </w:pPr>
    </w:lvl>
    <w:lvl w:ilvl="8" w:tplc="A3D23ED4" w:tentative="1">
      <w:start w:val="1"/>
      <w:numFmt w:val="lowerRoman"/>
      <w:lvlText w:val="%9."/>
      <w:lvlJc w:val="right"/>
      <w:pPr>
        <w:ind w:left="6026" w:hanging="180"/>
      </w:pPr>
    </w:lvl>
  </w:abstractNum>
  <w:abstractNum w:abstractNumId="31" w15:restartNumberingAfterBreak="0">
    <w:nsid w:val="4DB72167"/>
    <w:multiLevelType w:val="hybridMultilevel"/>
    <w:tmpl w:val="4C80552A"/>
    <w:lvl w:ilvl="0" w:tplc="39169468">
      <w:start w:val="1"/>
      <w:numFmt w:val="lowerLetter"/>
      <w:lvlText w:val="(%1)"/>
      <w:lvlJc w:val="left"/>
      <w:pPr>
        <w:ind w:left="1440" w:hanging="360"/>
      </w:pPr>
      <w:rPr>
        <w:rFonts w:asciiTheme="minorHAnsi" w:hAnsiTheme="minorHAnsi" w:cstheme="minorHAnsi" w:hint="default"/>
        <w:b w:val="0"/>
        <w:sz w:val="22"/>
        <w:szCs w:val="22"/>
      </w:rPr>
    </w:lvl>
    <w:lvl w:ilvl="1" w:tplc="C7D60AFC" w:tentative="1">
      <w:start w:val="1"/>
      <w:numFmt w:val="lowerLetter"/>
      <w:lvlText w:val="%2."/>
      <w:lvlJc w:val="left"/>
      <w:pPr>
        <w:ind w:left="1440" w:hanging="360"/>
      </w:pPr>
    </w:lvl>
    <w:lvl w:ilvl="2" w:tplc="BEAED32A" w:tentative="1">
      <w:start w:val="1"/>
      <w:numFmt w:val="lowerRoman"/>
      <w:lvlText w:val="%3."/>
      <w:lvlJc w:val="right"/>
      <w:pPr>
        <w:ind w:left="2160" w:hanging="180"/>
      </w:pPr>
    </w:lvl>
    <w:lvl w:ilvl="3" w:tplc="8140F650" w:tentative="1">
      <w:start w:val="1"/>
      <w:numFmt w:val="decimal"/>
      <w:lvlText w:val="%4."/>
      <w:lvlJc w:val="left"/>
      <w:pPr>
        <w:ind w:left="2880" w:hanging="360"/>
      </w:pPr>
    </w:lvl>
    <w:lvl w:ilvl="4" w:tplc="E9B695B4" w:tentative="1">
      <w:start w:val="1"/>
      <w:numFmt w:val="lowerLetter"/>
      <w:lvlText w:val="%5."/>
      <w:lvlJc w:val="left"/>
      <w:pPr>
        <w:ind w:left="3600" w:hanging="360"/>
      </w:pPr>
    </w:lvl>
    <w:lvl w:ilvl="5" w:tplc="985696E8" w:tentative="1">
      <w:start w:val="1"/>
      <w:numFmt w:val="lowerRoman"/>
      <w:lvlText w:val="%6."/>
      <w:lvlJc w:val="right"/>
      <w:pPr>
        <w:ind w:left="4320" w:hanging="180"/>
      </w:pPr>
    </w:lvl>
    <w:lvl w:ilvl="6" w:tplc="B55E8844" w:tentative="1">
      <w:start w:val="1"/>
      <w:numFmt w:val="decimal"/>
      <w:lvlText w:val="%7."/>
      <w:lvlJc w:val="left"/>
      <w:pPr>
        <w:ind w:left="5040" w:hanging="360"/>
      </w:pPr>
    </w:lvl>
    <w:lvl w:ilvl="7" w:tplc="400A3C2E" w:tentative="1">
      <w:start w:val="1"/>
      <w:numFmt w:val="lowerLetter"/>
      <w:lvlText w:val="%8."/>
      <w:lvlJc w:val="left"/>
      <w:pPr>
        <w:ind w:left="5760" w:hanging="360"/>
      </w:pPr>
    </w:lvl>
    <w:lvl w:ilvl="8" w:tplc="2FD8E490" w:tentative="1">
      <w:start w:val="1"/>
      <w:numFmt w:val="lowerRoman"/>
      <w:lvlText w:val="%9."/>
      <w:lvlJc w:val="right"/>
      <w:pPr>
        <w:ind w:left="6480" w:hanging="180"/>
      </w:pPr>
    </w:lvl>
  </w:abstractNum>
  <w:abstractNum w:abstractNumId="32" w15:restartNumberingAfterBreak="0">
    <w:nsid w:val="51FAEC96"/>
    <w:multiLevelType w:val="hybridMultilevel"/>
    <w:tmpl w:val="77ED010C"/>
    <w:lvl w:ilvl="0" w:tplc="9746DA22">
      <w:start w:val="1"/>
      <w:numFmt w:val="bullet"/>
      <w:lvlText w:val=""/>
      <w:lvlJc w:val="left"/>
      <w:pPr>
        <w:ind w:left="720" w:hanging="360"/>
      </w:pPr>
      <w:rPr>
        <w:rFonts w:ascii="Symbol" w:hAnsi="Symbol"/>
      </w:rPr>
    </w:lvl>
    <w:lvl w:ilvl="1" w:tplc="F84068A0">
      <w:start w:val="1"/>
      <w:numFmt w:val="bullet"/>
      <w:lvlText w:val="o"/>
      <w:lvlJc w:val="left"/>
      <w:pPr>
        <w:tabs>
          <w:tab w:val="num" w:pos="1440"/>
        </w:tabs>
        <w:ind w:left="1440" w:hanging="360"/>
      </w:pPr>
      <w:rPr>
        <w:rFonts w:ascii="Courier New" w:hAnsi="Courier New"/>
      </w:rPr>
    </w:lvl>
    <w:lvl w:ilvl="2" w:tplc="4E58F7A4">
      <w:start w:val="1"/>
      <w:numFmt w:val="bullet"/>
      <w:lvlText w:val=""/>
      <w:lvlJc w:val="left"/>
      <w:pPr>
        <w:tabs>
          <w:tab w:val="num" w:pos="2160"/>
        </w:tabs>
        <w:ind w:left="2160" w:hanging="360"/>
      </w:pPr>
      <w:rPr>
        <w:rFonts w:ascii="Wingdings" w:hAnsi="Wingdings"/>
      </w:rPr>
    </w:lvl>
    <w:lvl w:ilvl="3" w:tplc="DB1663EE">
      <w:start w:val="1"/>
      <w:numFmt w:val="bullet"/>
      <w:lvlText w:val=""/>
      <w:lvlJc w:val="left"/>
      <w:pPr>
        <w:tabs>
          <w:tab w:val="num" w:pos="2880"/>
        </w:tabs>
        <w:ind w:left="2880" w:hanging="360"/>
      </w:pPr>
      <w:rPr>
        <w:rFonts w:ascii="Symbol" w:hAnsi="Symbol"/>
      </w:rPr>
    </w:lvl>
    <w:lvl w:ilvl="4" w:tplc="FD428C26">
      <w:start w:val="1"/>
      <w:numFmt w:val="bullet"/>
      <w:lvlText w:val="o"/>
      <w:lvlJc w:val="left"/>
      <w:pPr>
        <w:tabs>
          <w:tab w:val="num" w:pos="3600"/>
        </w:tabs>
        <w:ind w:left="3600" w:hanging="360"/>
      </w:pPr>
      <w:rPr>
        <w:rFonts w:ascii="Courier New" w:hAnsi="Courier New"/>
      </w:rPr>
    </w:lvl>
    <w:lvl w:ilvl="5" w:tplc="054458C4">
      <w:start w:val="1"/>
      <w:numFmt w:val="bullet"/>
      <w:lvlText w:val=""/>
      <w:lvlJc w:val="left"/>
      <w:pPr>
        <w:tabs>
          <w:tab w:val="num" w:pos="4320"/>
        </w:tabs>
        <w:ind w:left="4320" w:hanging="360"/>
      </w:pPr>
      <w:rPr>
        <w:rFonts w:ascii="Wingdings" w:hAnsi="Wingdings"/>
      </w:rPr>
    </w:lvl>
    <w:lvl w:ilvl="6" w:tplc="E8F0D184">
      <w:start w:val="1"/>
      <w:numFmt w:val="bullet"/>
      <w:lvlText w:val=""/>
      <w:lvlJc w:val="left"/>
      <w:pPr>
        <w:tabs>
          <w:tab w:val="num" w:pos="5040"/>
        </w:tabs>
        <w:ind w:left="5040" w:hanging="360"/>
      </w:pPr>
      <w:rPr>
        <w:rFonts w:ascii="Symbol" w:hAnsi="Symbol"/>
      </w:rPr>
    </w:lvl>
    <w:lvl w:ilvl="7" w:tplc="457E853C">
      <w:start w:val="1"/>
      <w:numFmt w:val="bullet"/>
      <w:lvlText w:val="o"/>
      <w:lvlJc w:val="left"/>
      <w:pPr>
        <w:tabs>
          <w:tab w:val="num" w:pos="5760"/>
        </w:tabs>
        <w:ind w:left="5760" w:hanging="360"/>
      </w:pPr>
      <w:rPr>
        <w:rFonts w:ascii="Courier New" w:hAnsi="Courier New"/>
      </w:rPr>
    </w:lvl>
    <w:lvl w:ilvl="8" w:tplc="CAF6E452">
      <w:start w:val="1"/>
      <w:numFmt w:val="bullet"/>
      <w:lvlText w:val=""/>
      <w:lvlJc w:val="left"/>
      <w:pPr>
        <w:tabs>
          <w:tab w:val="num" w:pos="6480"/>
        </w:tabs>
        <w:ind w:left="6480" w:hanging="360"/>
      </w:pPr>
      <w:rPr>
        <w:rFonts w:ascii="Wingdings" w:hAnsi="Wingdings"/>
      </w:rPr>
    </w:lvl>
  </w:abstractNum>
  <w:abstractNum w:abstractNumId="33" w15:restartNumberingAfterBreak="0">
    <w:nsid w:val="53577B40"/>
    <w:multiLevelType w:val="hybridMultilevel"/>
    <w:tmpl w:val="12581010"/>
    <w:lvl w:ilvl="0" w:tplc="8CA41200">
      <w:start w:val="1"/>
      <w:numFmt w:val="bullet"/>
      <w:lvlText w:val=""/>
      <w:lvlJc w:val="left"/>
      <w:pPr>
        <w:ind w:left="1440" w:hanging="360"/>
      </w:pPr>
      <w:rPr>
        <w:rFonts w:ascii="Symbol" w:hAnsi="Symbol" w:hint="default"/>
      </w:rPr>
    </w:lvl>
    <w:lvl w:ilvl="1" w:tplc="F6469568" w:tentative="1">
      <w:start w:val="1"/>
      <w:numFmt w:val="bullet"/>
      <w:lvlText w:val="o"/>
      <w:lvlJc w:val="left"/>
      <w:pPr>
        <w:ind w:left="2160" w:hanging="360"/>
      </w:pPr>
      <w:rPr>
        <w:rFonts w:ascii="Courier New" w:hAnsi="Courier New" w:cs="Courier New" w:hint="default"/>
      </w:rPr>
    </w:lvl>
    <w:lvl w:ilvl="2" w:tplc="5DA05B1C" w:tentative="1">
      <w:start w:val="1"/>
      <w:numFmt w:val="bullet"/>
      <w:lvlText w:val=""/>
      <w:lvlJc w:val="left"/>
      <w:pPr>
        <w:ind w:left="2880" w:hanging="360"/>
      </w:pPr>
      <w:rPr>
        <w:rFonts w:ascii="Wingdings" w:hAnsi="Wingdings" w:hint="default"/>
      </w:rPr>
    </w:lvl>
    <w:lvl w:ilvl="3" w:tplc="C98C7A5E" w:tentative="1">
      <w:start w:val="1"/>
      <w:numFmt w:val="bullet"/>
      <w:lvlText w:val=""/>
      <w:lvlJc w:val="left"/>
      <w:pPr>
        <w:ind w:left="3600" w:hanging="360"/>
      </w:pPr>
      <w:rPr>
        <w:rFonts w:ascii="Symbol" w:hAnsi="Symbol" w:hint="default"/>
      </w:rPr>
    </w:lvl>
    <w:lvl w:ilvl="4" w:tplc="E0C8E8FC" w:tentative="1">
      <w:start w:val="1"/>
      <w:numFmt w:val="bullet"/>
      <w:lvlText w:val="o"/>
      <w:lvlJc w:val="left"/>
      <w:pPr>
        <w:ind w:left="4320" w:hanging="360"/>
      </w:pPr>
      <w:rPr>
        <w:rFonts w:ascii="Courier New" w:hAnsi="Courier New" w:cs="Courier New" w:hint="default"/>
      </w:rPr>
    </w:lvl>
    <w:lvl w:ilvl="5" w:tplc="8EE68EE4" w:tentative="1">
      <w:start w:val="1"/>
      <w:numFmt w:val="bullet"/>
      <w:lvlText w:val=""/>
      <w:lvlJc w:val="left"/>
      <w:pPr>
        <w:ind w:left="5040" w:hanging="360"/>
      </w:pPr>
      <w:rPr>
        <w:rFonts w:ascii="Wingdings" w:hAnsi="Wingdings" w:hint="default"/>
      </w:rPr>
    </w:lvl>
    <w:lvl w:ilvl="6" w:tplc="32B007AA" w:tentative="1">
      <w:start w:val="1"/>
      <w:numFmt w:val="bullet"/>
      <w:lvlText w:val=""/>
      <w:lvlJc w:val="left"/>
      <w:pPr>
        <w:ind w:left="5760" w:hanging="360"/>
      </w:pPr>
      <w:rPr>
        <w:rFonts w:ascii="Symbol" w:hAnsi="Symbol" w:hint="default"/>
      </w:rPr>
    </w:lvl>
    <w:lvl w:ilvl="7" w:tplc="6054DA40" w:tentative="1">
      <w:start w:val="1"/>
      <w:numFmt w:val="bullet"/>
      <w:lvlText w:val="o"/>
      <w:lvlJc w:val="left"/>
      <w:pPr>
        <w:ind w:left="6480" w:hanging="360"/>
      </w:pPr>
      <w:rPr>
        <w:rFonts w:ascii="Courier New" w:hAnsi="Courier New" w:cs="Courier New" w:hint="default"/>
      </w:rPr>
    </w:lvl>
    <w:lvl w:ilvl="8" w:tplc="52CCC7AE" w:tentative="1">
      <w:start w:val="1"/>
      <w:numFmt w:val="bullet"/>
      <w:lvlText w:val=""/>
      <w:lvlJc w:val="left"/>
      <w:pPr>
        <w:ind w:left="7200" w:hanging="360"/>
      </w:pPr>
      <w:rPr>
        <w:rFonts w:ascii="Wingdings" w:hAnsi="Wingdings" w:hint="default"/>
      </w:rPr>
    </w:lvl>
  </w:abstractNum>
  <w:abstractNum w:abstractNumId="34" w15:restartNumberingAfterBreak="0">
    <w:nsid w:val="54255E83"/>
    <w:multiLevelType w:val="hybridMultilevel"/>
    <w:tmpl w:val="8B72FD98"/>
    <w:lvl w:ilvl="0" w:tplc="D5A82D80">
      <w:start w:val="1"/>
      <w:numFmt w:val="lowerLetter"/>
      <w:lvlText w:val="(%1)"/>
      <w:lvlJc w:val="left"/>
      <w:pPr>
        <w:ind w:left="1080" w:hanging="360"/>
      </w:pPr>
      <w:rPr>
        <w:rFonts w:hint="default"/>
      </w:rPr>
    </w:lvl>
    <w:lvl w:ilvl="1" w:tplc="F5B4B4F8" w:tentative="1">
      <w:start w:val="1"/>
      <w:numFmt w:val="lowerLetter"/>
      <w:lvlText w:val="%2."/>
      <w:lvlJc w:val="left"/>
      <w:pPr>
        <w:ind w:left="1800" w:hanging="360"/>
      </w:pPr>
    </w:lvl>
    <w:lvl w:ilvl="2" w:tplc="24E243E2" w:tentative="1">
      <w:start w:val="1"/>
      <w:numFmt w:val="lowerRoman"/>
      <w:lvlText w:val="%3."/>
      <w:lvlJc w:val="right"/>
      <w:pPr>
        <w:ind w:left="2520" w:hanging="180"/>
      </w:pPr>
    </w:lvl>
    <w:lvl w:ilvl="3" w:tplc="9716D3F0" w:tentative="1">
      <w:start w:val="1"/>
      <w:numFmt w:val="decimal"/>
      <w:lvlText w:val="%4."/>
      <w:lvlJc w:val="left"/>
      <w:pPr>
        <w:ind w:left="3240" w:hanging="360"/>
      </w:pPr>
    </w:lvl>
    <w:lvl w:ilvl="4" w:tplc="3600F68A" w:tentative="1">
      <w:start w:val="1"/>
      <w:numFmt w:val="lowerLetter"/>
      <w:lvlText w:val="%5."/>
      <w:lvlJc w:val="left"/>
      <w:pPr>
        <w:ind w:left="3960" w:hanging="360"/>
      </w:pPr>
    </w:lvl>
    <w:lvl w:ilvl="5" w:tplc="CD720B02" w:tentative="1">
      <w:start w:val="1"/>
      <w:numFmt w:val="lowerRoman"/>
      <w:lvlText w:val="%6."/>
      <w:lvlJc w:val="right"/>
      <w:pPr>
        <w:ind w:left="4680" w:hanging="180"/>
      </w:pPr>
    </w:lvl>
    <w:lvl w:ilvl="6" w:tplc="964C50FC" w:tentative="1">
      <w:start w:val="1"/>
      <w:numFmt w:val="decimal"/>
      <w:lvlText w:val="%7."/>
      <w:lvlJc w:val="left"/>
      <w:pPr>
        <w:ind w:left="5400" w:hanging="360"/>
      </w:pPr>
    </w:lvl>
    <w:lvl w:ilvl="7" w:tplc="5D666B3A" w:tentative="1">
      <w:start w:val="1"/>
      <w:numFmt w:val="lowerLetter"/>
      <w:lvlText w:val="%8."/>
      <w:lvlJc w:val="left"/>
      <w:pPr>
        <w:ind w:left="6120" w:hanging="360"/>
      </w:pPr>
    </w:lvl>
    <w:lvl w:ilvl="8" w:tplc="01F2D8F2" w:tentative="1">
      <w:start w:val="1"/>
      <w:numFmt w:val="lowerRoman"/>
      <w:lvlText w:val="%9."/>
      <w:lvlJc w:val="right"/>
      <w:pPr>
        <w:ind w:left="6840" w:hanging="180"/>
      </w:pPr>
    </w:lvl>
  </w:abstractNum>
  <w:abstractNum w:abstractNumId="35" w15:restartNumberingAfterBreak="0">
    <w:nsid w:val="55A30337"/>
    <w:multiLevelType w:val="hybridMultilevel"/>
    <w:tmpl w:val="06E02B64"/>
    <w:lvl w:ilvl="0" w:tplc="A0E29CC2">
      <w:start w:val="1"/>
      <w:numFmt w:val="bullet"/>
      <w:lvlText w:val=""/>
      <w:lvlJc w:val="left"/>
      <w:pPr>
        <w:ind w:left="1350" w:hanging="360"/>
      </w:pPr>
      <w:rPr>
        <w:rFonts w:ascii="Symbol" w:hAnsi="Symbol" w:hint="default"/>
      </w:rPr>
    </w:lvl>
    <w:lvl w:ilvl="1" w:tplc="2C50849A">
      <w:start w:val="1"/>
      <w:numFmt w:val="bullet"/>
      <w:lvlText w:val="o"/>
      <w:lvlJc w:val="left"/>
      <w:pPr>
        <w:ind w:left="2070" w:hanging="360"/>
      </w:pPr>
      <w:rPr>
        <w:rFonts w:ascii="Courier New" w:hAnsi="Courier New" w:cs="Courier New" w:hint="default"/>
      </w:rPr>
    </w:lvl>
    <w:lvl w:ilvl="2" w:tplc="7C961A46" w:tentative="1">
      <w:start w:val="1"/>
      <w:numFmt w:val="bullet"/>
      <w:lvlText w:val=""/>
      <w:lvlJc w:val="left"/>
      <w:pPr>
        <w:ind w:left="2790" w:hanging="360"/>
      </w:pPr>
      <w:rPr>
        <w:rFonts w:ascii="Wingdings" w:hAnsi="Wingdings" w:hint="default"/>
      </w:rPr>
    </w:lvl>
    <w:lvl w:ilvl="3" w:tplc="7528E866" w:tentative="1">
      <w:start w:val="1"/>
      <w:numFmt w:val="bullet"/>
      <w:lvlText w:val=""/>
      <w:lvlJc w:val="left"/>
      <w:pPr>
        <w:ind w:left="3510" w:hanging="360"/>
      </w:pPr>
      <w:rPr>
        <w:rFonts w:ascii="Symbol" w:hAnsi="Symbol" w:hint="default"/>
      </w:rPr>
    </w:lvl>
    <w:lvl w:ilvl="4" w:tplc="13FE4984" w:tentative="1">
      <w:start w:val="1"/>
      <w:numFmt w:val="bullet"/>
      <w:lvlText w:val="o"/>
      <w:lvlJc w:val="left"/>
      <w:pPr>
        <w:ind w:left="4230" w:hanging="360"/>
      </w:pPr>
      <w:rPr>
        <w:rFonts w:ascii="Courier New" w:hAnsi="Courier New" w:cs="Courier New" w:hint="default"/>
      </w:rPr>
    </w:lvl>
    <w:lvl w:ilvl="5" w:tplc="A4EA4010" w:tentative="1">
      <w:start w:val="1"/>
      <w:numFmt w:val="bullet"/>
      <w:lvlText w:val=""/>
      <w:lvlJc w:val="left"/>
      <w:pPr>
        <w:ind w:left="4950" w:hanging="360"/>
      </w:pPr>
      <w:rPr>
        <w:rFonts w:ascii="Wingdings" w:hAnsi="Wingdings" w:hint="default"/>
      </w:rPr>
    </w:lvl>
    <w:lvl w:ilvl="6" w:tplc="28DE41AC" w:tentative="1">
      <w:start w:val="1"/>
      <w:numFmt w:val="bullet"/>
      <w:lvlText w:val=""/>
      <w:lvlJc w:val="left"/>
      <w:pPr>
        <w:ind w:left="5670" w:hanging="360"/>
      </w:pPr>
      <w:rPr>
        <w:rFonts w:ascii="Symbol" w:hAnsi="Symbol" w:hint="default"/>
      </w:rPr>
    </w:lvl>
    <w:lvl w:ilvl="7" w:tplc="E7B6E8CA" w:tentative="1">
      <w:start w:val="1"/>
      <w:numFmt w:val="bullet"/>
      <w:lvlText w:val="o"/>
      <w:lvlJc w:val="left"/>
      <w:pPr>
        <w:ind w:left="6390" w:hanging="360"/>
      </w:pPr>
      <w:rPr>
        <w:rFonts w:ascii="Courier New" w:hAnsi="Courier New" w:cs="Courier New" w:hint="default"/>
      </w:rPr>
    </w:lvl>
    <w:lvl w:ilvl="8" w:tplc="2C947BFE" w:tentative="1">
      <w:start w:val="1"/>
      <w:numFmt w:val="bullet"/>
      <w:lvlText w:val=""/>
      <w:lvlJc w:val="left"/>
      <w:pPr>
        <w:ind w:left="7110" w:hanging="360"/>
      </w:pPr>
      <w:rPr>
        <w:rFonts w:ascii="Wingdings" w:hAnsi="Wingdings" w:hint="default"/>
      </w:rPr>
    </w:lvl>
  </w:abstractNum>
  <w:abstractNum w:abstractNumId="36" w15:restartNumberingAfterBreak="0">
    <w:nsid w:val="57CD29ED"/>
    <w:multiLevelType w:val="hybridMultilevel"/>
    <w:tmpl w:val="401A98F6"/>
    <w:lvl w:ilvl="0" w:tplc="86B654DE">
      <w:start w:val="1"/>
      <w:numFmt w:val="decimal"/>
      <w:lvlText w:val="%1."/>
      <w:lvlJc w:val="left"/>
      <w:pPr>
        <w:ind w:left="450" w:hanging="360"/>
      </w:pPr>
      <w:rPr>
        <w:rFonts w:asciiTheme="minorHAnsi" w:hAnsiTheme="minorHAnsi" w:cstheme="minorHAnsi" w:hint="default"/>
        <w:b w:val="0"/>
        <w:color w:val="auto"/>
        <w:sz w:val="22"/>
        <w:szCs w:val="22"/>
      </w:rPr>
    </w:lvl>
    <w:lvl w:ilvl="1" w:tplc="1B620234">
      <w:start w:val="1"/>
      <w:numFmt w:val="lowerLetter"/>
      <w:lvlText w:val="(%2)"/>
      <w:lvlJc w:val="left"/>
      <w:pPr>
        <w:ind w:left="1440" w:hanging="360"/>
      </w:pPr>
      <w:rPr>
        <w:rFonts w:hint="default"/>
        <w:b w:val="0"/>
        <w:sz w:val="24"/>
        <w:szCs w:val="24"/>
      </w:rPr>
    </w:lvl>
    <w:lvl w:ilvl="2" w:tplc="05886D4C">
      <w:start w:val="1"/>
      <w:numFmt w:val="lowerRoman"/>
      <w:lvlText w:val="(%3)"/>
      <w:lvlJc w:val="left"/>
      <w:pPr>
        <w:ind w:left="94" w:hanging="94"/>
      </w:pPr>
      <w:rPr>
        <w:rFonts w:asciiTheme="minorHAnsi" w:hAnsiTheme="minorHAnsi" w:cstheme="minorHAnsi" w:hint="default"/>
        <w:b/>
        <w:i w:val="0"/>
      </w:rPr>
    </w:lvl>
    <w:lvl w:ilvl="3" w:tplc="9EC8DCFC">
      <w:start w:val="1"/>
      <w:numFmt w:val="bullet"/>
      <w:lvlText w:val=""/>
      <w:lvlJc w:val="left"/>
      <w:pPr>
        <w:ind w:left="626" w:hanging="360"/>
      </w:pPr>
      <w:rPr>
        <w:rFonts w:ascii="Symbol" w:hAnsi="Symbol" w:hint="default"/>
        <w:b w:val="0"/>
      </w:rPr>
    </w:lvl>
    <w:lvl w:ilvl="4" w:tplc="2A207358">
      <w:start w:val="1"/>
      <w:numFmt w:val="bullet"/>
      <w:lvlText w:val=""/>
      <w:lvlJc w:val="left"/>
      <w:pPr>
        <w:ind w:left="810" w:hanging="360"/>
      </w:pPr>
      <w:rPr>
        <w:rFonts w:ascii="Symbol" w:hAnsi="Symbol" w:hint="default"/>
      </w:rPr>
    </w:lvl>
    <w:lvl w:ilvl="5" w:tplc="623CF25E">
      <w:start w:val="1"/>
      <w:numFmt w:val="bullet"/>
      <w:lvlText w:val="o"/>
      <w:lvlJc w:val="left"/>
      <w:pPr>
        <w:ind w:left="1706" w:hanging="180"/>
      </w:pPr>
      <w:rPr>
        <w:rFonts w:ascii="Courier New" w:hAnsi="Courier New" w:cs="Courier New" w:hint="default"/>
      </w:rPr>
    </w:lvl>
    <w:lvl w:ilvl="6" w:tplc="847271F6" w:tentative="1">
      <w:start w:val="1"/>
      <w:numFmt w:val="decimal"/>
      <w:lvlText w:val="%7."/>
      <w:lvlJc w:val="left"/>
      <w:pPr>
        <w:ind w:left="4586" w:hanging="360"/>
      </w:pPr>
    </w:lvl>
    <w:lvl w:ilvl="7" w:tplc="8940DF5E" w:tentative="1">
      <w:start w:val="1"/>
      <w:numFmt w:val="lowerLetter"/>
      <w:lvlText w:val="%8."/>
      <w:lvlJc w:val="left"/>
      <w:pPr>
        <w:ind w:left="5306" w:hanging="360"/>
      </w:pPr>
    </w:lvl>
    <w:lvl w:ilvl="8" w:tplc="98989CF6" w:tentative="1">
      <w:start w:val="1"/>
      <w:numFmt w:val="lowerRoman"/>
      <w:lvlText w:val="%9."/>
      <w:lvlJc w:val="right"/>
      <w:pPr>
        <w:ind w:left="6026" w:hanging="180"/>
      </w:pPr>
    </w:lvl>
  </w:abstractNum>
  <w:abstractNum w:abstractNumId="37" w15:restartNumberingAfterBreak="0">
    <w:nsid w:val="57D96FEC"/>
    <w:multiLevelType w:val="hybridMultilevel"/>
    <w:tmpl w:val="6CB6EE38"/>
    <w:lvl w:ilvl="0" w:tplc="31260998">
      <w:start w:val="1"/>
      <w:numFmt w:val="decimal"/>
      <w:lvlText w:val="%1."/>
      <w:lvlJc w:val="left"/>
      <w:pPr>
        <w:ind w:left="360" w:hanging="360"/>
      </w:pPr>
      <w:rPr>
        <w:rFonts w:asciiTheme="minorHAnsi" w:hAnsiTheme="minorHAnsi" w:cstheme="minorHAnsi" w:hint="default"/>
        <w:b w:val="0"/>
        <w:color w:val="auto"/>
        <w:sz w:val="22"/>
        <w:szCs w:val="22"/>
      </w:rPr>
    </w:lvl>
    <w:lvl w:ilvl="1" w:tplc="459C07A2">
      <w:start w:val="1"/>
      <w:numFmt w:val="bullet"/>
      <w:lvlText w:val=""/>
      <w:lvlJc w:val="left"/>
      <w:pPr>
        <w:ind w:left="1080" w:hanging="360"/>
      </w:pPr>
      <w:rPr>
        <w:rFonts w:ascii="Symbol" w:hAnsi="Symbol" w:hint="default"/>
        <w:sz w:val="22"/>
        <w:szCs w:val="22"/>
      </w:rPr>
    </w:lvl>
    <w:lvl w:ilvl="2" w:tplc="4FDC436C">
      <w:start w:val="1"/>
      <w:numFmt w:val="lowerRoman"/>
      <w:lvlText w:val="%3."/>
      <w:lvlJc w:val="right"/>
      <w:pPr>
        <w:ind w:left="536" w:hanging="180"/>
      </w:pPr>
      <w:rPr>
        <w:b w:val="0"/>
        <w:i w:val="0"/>
      </w:rPr>
    </w:lvl>
    <w:lvl w:ilvl="3" w:tplc="196CA8F6">
      <w:start w:val="1"/>
      <w:numFmt w:val="bullet"/>
      <w:lvlText w:val=""/>
      <w:lvlJc w:val="left"/>
      <w:pPr>
        <w:ind w:left="626" w:hanging="360"/>
      </w:pPr>
      <w:rPr>
        <w:rFonts w:ascii="Symbol" w:hAnsi="Symbol" w:hint="default"/>
        <w:b w:val="0"/>
      </w:rPr>
    </w:lvl>
    <w:lvl w:ilvl="4" w:tplc="64B61B06">
      <w:start w:val="1"/>
      <w:numFmt w:val="bullet"/>
      <w:lvlText w:val=""/>
      <w:lvlJc w:val="left"/>
      <w:pPr>
        <w:ind w:left="810" w:hanging="360"/>
      </w:pPr>
      <w:rPr>
        <w:rFonts w:ascii="Symbol" w:hAnsi="Symbol" w:hint="default"/>
      </w:rPr>
    </w:lvl>
    <w:lvl w:ilvl="5" w:tplc="3F96D1D2">
      <w:start w:val="1"/>
      <w:numFmt w:val="bullet"/>
      <w:lvlText w:val="o"/>
      <w:lvlJc w:val="left"/>
      <w:pPr>
        <w:ind w:left="1706" w:hanging="180"/>
      </w:pPr>
      <w:rPr>
        <w:rFonts w:ascii="Courier New" w:hAnsi="Courier New" w:cs="Courier New" w:hint="default"/>
      </w:rPr>
    </w:lvl>
    <w:lvl w:ilvl="6" w:tplc="F1805AEE">
      <w:start w:val="1"/>
      <w:numFmt w:val="lowerRoman"/>
      <w:lvlText w:val="(%7)"/>
      <w:lvlJc w:val="left"/>
      <w:pPr>
        <w:ind w:left="4946" w:hanging="720"/>
      </w:pPr>
      <w:rPr>
        <w:rFonts w:hint="default"/>
      </w:rPr>
    </w:lvl>
    <w:lvl w:ilvl="7" w:tplc="EE76DB9C" w:tentative="1">
      <w:start w:val="1"/>
      <w:numFmt w:val="lowerLetter"/>
      <w:lvlText w:val="%8."/>
      <w:lvlJc w:val="left"/>
      <w:pPr>
        <w:ind w:left="5306" w:hanging="360"/>
      </w:pPr>
    </w:lvl>
    <w:lvl w:ilvl="8" w:tplc="8C449E64" w:tentative="1">
      <w:start w:val="1"/>
      <w:numFmt w:val="lowerRoman"/>
      <w:lvlText w:val="%9."/>
      <w:lvlJc w:val="right"/>
      <w:pPr>
        <w:ind w:left="6026" w:hanging="180"/>
      </w:pPr>
    </w:lvl>
  </w:abstractNum>
  <w:abstractNum w:abstractNumId="38" w15:restartNumberingAfterBreak="0">
    <w:nsid w:val="584A617F"/>
    <w:multiLevelType w:val="hybridMultilevel"/>
    <w:tmpl w:val="1F80BA2A"/>
    <w:lvl w:ilvl="0" w:tplc="F6BE5914">
      <w:start w:val="1"/>
      <w:numFmt w:val="upperRoman"/>
      <w:lvlText w:val="%1."/>
      <w:lvlJc w:val="left"/>
      <w:pPr>
        <w:ind w:left="720" w:hanging="720"/>
      </w:pPr>
      <w:rPr>
        <w:rFonts w:asciiTheme="minorHAnsi" w:hAnsiTheme="minorHAnsi" w:hint="default"/>
        <w:b/>
        <w:sz w:val="23"/>
        <w:szCs w:val="23"/>
      </w:rPr>
    </w:lvl>
    <w:lvl w:ilvl="1" w:tplc="B3C04A3A" w:tentative="1">
      <w:start w:val="1"/>
      <w:numFmt w:val="lowerLetter"/>
      <w:lvlText w:val="%2."/>
      <w:lvlJc w:val="left"/>
      <w:pPr>
        <w:ind w:left="1080" w:hanging="360"/>
      </w:pPr>
    </w:lvl>
    <w:lvl w:ilvl="2" w:tplc="0EFC3406" w:tentative="1">
      <w:start w:val="1"/>
      <w:numFmt w:val="lowerRoman"/>
      <w:lvlText w:val="%3."/>
      <w:lvlJc w:val="right"/>
      <w:pPr>
        <w:ind w:left="1800" w:hanging="180"/>
      </w:pPr>
    </w:lvl>
    <w:lvl w:ilvl="3" w:tplc="2A820AA2" w:tentative="1">
      <w:start w:val="1"/>
      <w:numFmt w:val="decimal"/>
      <w:lvlText w:val="%4."/>
      <w:lvlJc w:val="left"/>
      <w:pPr>
        <w:ind w:left="2520" w:hanging="360"/>
      </w:pPr>
    </w:lvl>
    <w:lvl w:ilvl="4" w:tplc="2564C5DE" w:tentative="1">
      <w:start w:val="1"/>
      <w:numFmt w:val="lowerLetter"/>
      <w:lvlText w:val="%5."/>
      <w:lvlJc w:val="left"/>
      <w:pPr>
        <w:ind w:left="3240" w:hanging="360"/>
      </w:pPr>
    </w:lvl>
    <w:lvl w:ilvl="5" w:tplc="74B0287E" w:tentative="1">
      <w:start w:val="1"/>
      <w:numFmt w:val="lowerRoman"/>
      <w:lvlText w:val="%6."/>
      <w:lvlJc w:val="right"/>
      <w:pPr>
        <w:ind w:left="3960" w:hanging="180"/>
      </w:pPr>
    </w:lvl>
    <w:lvl w:ilvl="6" w:tplc="F11C7E7C" w:tentative="1">
      <w:start w:val="1"/>
      <w:numFmt w:val="decimal"/>
      <w:lvlText w:val="%7."/>
      <w:lvlJc w:val="left"/>
      <w:pPr>
        <w:ind w:left="4680" w:hanging="360"/>
      </w:pPr>
    </w:lvl>
    <w:lvl w:ilvl="7" w:tplc="D46A81CA" w:tentative="1">
      <w:start w:val="1"/>
      <w:numFmt w:val="lowerLetter"/>
      <w:lvlText w:val="%8."/>
      <w:lvlJc w:val="left"/>
      <w:pPr>
        <w:ind w:left="5400" w:hanging="360"/>
      </w:pPr>
    </w:lvl>
    <w:lvl w:ilvl="8" w:tplc="8026B31A" w:tentative="1">
      <w:start w:val="1"/>
      <w:numFmt w:val="lowerRoman"/>
      <w:lvlText w:val="%9."/>
      <w:lvlJc w:val="right"/>
      <w:pPr>
        <w:ind w:left="6120" w:hanging="180"/>
      </w:pPr>
    </w:lvl>
  </w:abstractNum>
  <w:abstractNum w:abstractNumId="39" w15:restartNumberingAfterBreak="0">
    <w:nsid w:val="5E7E5476"/>
    <w:multiLevelType w:val="hybridMultilevel"/>
    <w:tmpl w:val="30CA18FE"/>
    <w:lvl w:ilvl="0" w:tplc="6D34BC68">
      <w:start w:val="1"/>
      <w:numFmt w:val="lowerRoman"/>
      <w:lvlText w:val="(%1)"/>
      <w:lvlJc w:val="left"/>
      <w:pPr>
        <w:ind w:left="720" w:hanging="360"/>
      </w:pPr>
      <w:rPr>
        <w:rFonts w:asciiTheme="minorHAnsi" w:hAnsiTheme="minorHAnsi" w:cstheme="minorHAnsi" w:hint="default"/>
        <w:b w:val="0"/>
      </w:rPr>
    </w:lvl>
    <w:lvl w:ilvl="1" w:tplc="7E423A40">
      <w:start w:val="1"/>
      <w:numFmt w:val="lowerLetter"/>
      <w:lvlText w:val="%2."/>
      <w:lvlJc w:val="left"/>
      <w:pPr>
        <w:ind w:left="1440" w:hanging="360"/>
      </w:pPr>
    </w:lvl>
    <w:lvl w:ilvl="2" w:tplc="36F00AEE" w:tentative="1">
      <w:start w:val="1"/>
      <w:numFmt w:val="lowerRoman"/>
      <w:lvlText w:val="%3."/>
      <w:lvlJc w:val="right"/>
      <w:pPr>
        <w:ind w:left="2160" w:hanging="180"/>
      </w:pPr>
    </w:lvl>
    <w:lvl w:ilvl="3" w:tplc="BFC0DDB2" w:tentative="1">
      <w:start w:val="1"/>
      <w:numFmt w:val="decimal"/>
      <w:lvlText w:val="%4."/>
      <w:lvlJc w:val="left"/>
      <w:pPr>
        <w:ind w:left="2880" w:hanging="360"/>
      </w:pPr>
    </w:lvl>
    <w:lvl w:ilvl="4" w:tplc="8CBCA1DA" w:tentative="1">
      <w:start w:val="1"/>
      <w:numFmt w:val="lowerLetter"/>
      <w:lvlText w:val="%5."/>
      <w:lvlJc w:val="left"/>
      <w:pPr>
        <w:ind w:left="3600" w:hanging="360"/>
      </w:pPr>
    </w:lvl>
    <w:lvl w:ilvl="5" w:tplc="D6E256E6" w:tentative="1">
      <w:start w:val="1"/>
      <w:numFmt w:val="lowerRoman"/>
      <w:lvlText w:val="%6."/>
      <w:lvlJc w:val="right"/>
      <w:pPr>
        <w:ind w:left="4320" w:hanging="180"/>
      </w:pPr>
    </w:lvl>
    <w:lvl w:ilvl="6" w:tplc="4CB41080" w:tentative="1">
      <w:start w:val="1"/>
      <w:numFmt w:val="decimal"/>
      <w:lvlText w:val="%7."/>
      <w:lvlJc w:val="left"/>
      <w:pPr>
        <w:ind w:left="5040" w:hanging="360"/>
      </w:pPr>
    </w:lvl>
    <w:lvl w:ilvl="7" w:tplc="6DE0BF0C" w:tentative="1">
      <w:start w:val="1"/>
      <w:numFmt w:val="lowerLetter"/>
      <w:lvlText w:val="%8."/>
      <w:lvlJc w:val="left"/>
      <w:pPr>
        <w:ind w:left="5760" w:hanging="360"/>
      </w:pPr>
    </w:lvl>
    <w:lvl w:ilvl="8" w:tplc="AF641DC2" w:tentative="1">
      <w:start w:val="1"/>
      <w:numFmt w:val="lowerRoman"/>
      <w:lvlText w:val="%9."/>
      <w:lvlJc w:val="right"/>
      <w:pPr>
        <w:ind w:left="6480" w:hanging="180"/>
      </w:pPr>
    </w:lvl>
  </w:abstractNum>
  <w:abstractNum w:abstractNumId="40" w15:restartNumberingAfterBreak="0">
    <w:nsid w:val="65B813AF"/>
    <w:multiLevelType w:val="hybridMultilevel"/>
    <w:tmpl w:val="3B081014"/>
    <w:lvl w:ilvl="0" w:tplc="FE161C62">
      <w:start w:val="1"/>
      <w:numFmt w:val="lowerLetter"/>
      <w:lvlText w:val="(%1)"/>
      <w:lvlJc w:val="left"/>
      <w:pPr>
        <w:ind w:left="1080" w:hanging="360"/>
      </w:pPr>
      <w:rPr>
        <w:rFonts w:hint="default"/>
        <w:b w:val="0"/>
        <w:sz w:val="22"/>
        <w:szCs w:val="22"/>
      </w:rPr>
    </w:lvl>
    <w:lvl w:ilvl="1" w:tplc="38AC8C0C">
      <w:start w:val="1"/>
      <w:numFmt w:val="bullet"/>
      <w:lvlText w:val=""/>
      <w:lvlJc w:val="left"/>
      <w:pPr>
        <w:ind w:left="1440" w:hanging="360"/>
      </w:pPr>
      <w:rPr>
        <w:rFonts w:ascii="Wingdings" w:hAnsi="Wingdings" w:hint="default"/>
      </w:rPr>
    </w:lvl>
    <w:lvl w:ilvl="2" w:tplc="46126EE8" w:tentative="1">
      <w:start w:val="1"/>
      <w:numFmt w:val="lowerRoman"/>
      <w:lvlText w:val="%3."/>
      <w:lvlJc w:val="right"/>
      <w:pPr>
        <w:ind w:left="2520" w:hanging="180"/>
      </w:pPr>
    </w:lvl>
    <w:lvl w:ilvl="3" w:tplc="36BC3728" w:tentative="1">
      <w:start w:val="1"/>
      <w:numFmt w:val="decimal"/>
      <w:lvlText w:val="%4."/>
      <w:lvlJc w:val="left"/>
      <w:pPr>
        <w:ind w:left="3240" w:hanging="360"/>
      </w:pPr>
    </w:lvl>
    <w:lvl w:ilvl="4" w:tplc="594E6592" w:tentative="1">
      <w:start w:val="1"/>
      <w:numFmt w:val="lowerLetter"/>
      <w:lvlText w:val="%5."/>
      <w:lvlJc w:val="left"/>
      <w:pPr>
        <w:ind w:left="3960" w:hanging="360"/>
      </w:pPr>
    </w:lvl>
    <w:lvl w:ilvl="5" w:tplc="FE4C3DD2" w:tentative="1">
      <w:start w:val="1"/>
      <w:numFmt w:val="lowerRoman"/>
      <w:lvlText w:val="%6."/>
      <w:lvlJc w:val="right"/>
      <w:pPr>
        <w:ind w:left="4680" w:hanging="180"/>
      </w:pPr>
    </w:lvl>
    <w:lvl w:ilvl="6" w:tplc="2F52ECA8" w:tentative="1">
      <w:start w:val="1"/>
      <w:numFmt w:val="decimal"/>
      <w:lvlText w:val="%7."/>
      <w:lvlJc w:val="left"/>
      <w:pPr>
        <w:ind w:left="5400" w:hanging="360"/>
      </w:pPr>
    </w:lvl>
    <w:lvl w:ilvl="7" w:tplc="9372FA40" w:tentative="1">
      <w:start w:val="1"/>
      <w:numFmt w:val="lowerLetter"/>
      <w:lvlText w:val="%8."/>
      <w:lvlJc w:val="left"/>
      <w:pPr>
        <w:ind w:left="6120" w:hanging="360"/>
      </w:pPr>
    </w:lvl>
    <w:lvl w:ilvl="8" w:tplc="F61E9EC4" w:tentative="1">
      <w:start w:val="1"/>
      <w:numFmt w:val="lowerRoman"/>
      <w:lvlText w:val="%9."/>
      <w:lvlJc w:val="right"/>
      <w:pPr>
        <w:ind w:left="6840" w:hanging="180"/>
      </w:pPr>
    </w:lvl>
  </w:abstractNum>
  <w:abstractNum w:abstractNumId="41" w15:restartNumberingAfterBreak="0">
    <w:nsid w:val="6CB23FB6"/>
    <w:multiLevelType w:val="hybridMultilevel"/>
    <w:tmpl w:val="64BCD8E0"/>
    <w:lvl w:ilvl="0" w:tplc="74985CE2">
      <w:start w:val="1"/>
      <w:numFmt w:val="lowerLetter"/>
      <w:lvlText w:val="(%1)"/>
      <w:lvlJc w:val="left"/>
      <w:pPr>
        <w:ind w:left="1080" w:hanging="360"/>
      </w:pPr>
      <w:rPr>
        <w:rFonts w:hint="default"/>
        <w:b w:val="0"/>
        <w:color w:val="auto"/>
        <w:sz w:val="24"/>
        <w:szCs w:val="24"/>
      </w:rPr>
    </w:lvl>
    <w:lvl w:ilvl="1" w:tplc="B7467C10">
      <w:start w:val="1"/>
      <w:numFmt w:val="bullet"/>
      <w:lvlText w:val=""/>
      <w:lvlJc w:val="left"/>
      <w:pPr>
        <w:ind w:left="1800" w:hanging="360"/>
      </w:pPr>
      <w:rPr>
        <w:rFonts w:ascii="Symbol" w:hAnsi="Symbol" w:hint="default"/>
        <w:sz w:val="22"/>
        <w:szCs w:val="22"/>
      </w:rPr>
    </w:lvl>
    <w:lvl w:ilvl="2" w:tplc="FA96EA32">
      <w:start w:val="1"/>
      <w:numFmt w:val="lowerRoman"/>
      <w:lvlText w:val="%3."/>
      <w:lvlJc w:val="right"/>
      <w:pPr>
        <w:ind w:left="1256" w:hanging="180"/>
      </w:pPr>
      <w:rPr>
        <w:b w:val="0"/>
        <w:i w:val="0"/>
      </w:rPr>
    </w:lvl>
    <w:lvl w:ilvl="3" w:tplc="19FA141E">
      <w:start w:val="1"/>
      <w:numFmt w:val="bullet"/>
      <w:lvlText w:val=""/>
      <w:lvlJc w:val="left"/>
      <w:pPr>
        <w:ind w:left="1346" w:hanging="360"/>
      </w:pPr>
      <w:rPr>
        <w:rFonts w:ascii="Symbol" w:hAnsi="Symbol" w:hint="default"/>
        <w:b w:val="0"/>
      </w:rPr>
    </w:lvl>
    <w:lvl w:ilvl="4" w:tplc="3CF6FD2C">
      <w:start w:val="1"/>
      <w:numFmt w:val="bullet"/>
      <w:lvlText w:val=""/>
      <w:lvlJc w:val="left"/>
      <w:pPr>
        <w:ind w:left="1530" w:hanging="360"/>
      </w:pPr>
      <w:rPr>
        <w:rFonts w:ascii="Symbol" w:hAnsi="Symbol" w:hint="default"/>
      </w:rPr>
    </w:lvl>
    <w:lvl w:ilvl="5" w:tplc="349E053C">
      <w:start w:val="1"/>
      <w:numFmt w:val="bullet"/>
      <w:lvlText w:val="o"/>
      <w:lvlJc w:val="left"/>
      <w:pPr>
        <w:ind w:left="2426" w:hanging="180"/>
      </w:pPr>
      <w:rPr>
        <w:rFonts w:ascii="Courier New" w:hAnsi="Courier New" w:cs="Courier New" w:hint="default"/>
      </w:rPr>
    </w:lvl>
    <w:lvl w:ilvl="6" w:tplc="42C261BE" w:tentative="1">
      <w:start w:val="1"/>
      <w:numFmt w:val="decimal"/>
      <w:lvlText w:val="%7."/>
      <w:lvlJc w:val="left"/>
      <w:pPr>
        <w:ind w:left="5306" w:hanging="360"/>
      </w:pPr>
    </w:lvl>
    <w:lvl w:ilvl="7" w:tplc="40F67D94" w:tentative="1">
      <w:start w:val="1"/>
      <w:numFmt w:val="lowerLetter"/>
      <w:lvlText w:val="%8."/>
      <w:lvlJc w:val="left"/>
      <w:pPr>
        <w:ind w:left="6026" w:hanging="360"/>
      </w:pPr>
    </w:lvl>
    <w:lvl w:ilvl="8" w:tplc="1FE850F4" w:tentative="1">
      <w:start w:val="1"/>
      <w:numFmt w:val="lowerRoman"/>
      <w:lvlText w:val="%9."/>
      <w:lvlJc w:val="right"/>
      <w:pPr>
        <w:ind w:left="6746" w:hanging="180"/>
      </w:pPr>
    </w:lvl>
  </w:abstractNum>
  <w:abstractNum w:abstractNumId="42" w15:restartNumberingAfterBreak="0">
    <w:nsid w:val="71E935D1"/>
    <w:multiLevelType w:val="hybridMultilevel"/>
    <w:tmpl w:val="96720C86"/>
    <w:lvl w:ilvl="0" w:tplc="76FE52D6">
      <w:start w:val="1"/>
      <w:numFmt w:val="bullet"/>
      <w:lvlText w:val=""/>
      <w:lvlJc w:val="left"/>
      <w:pPr>
        <w:ind w:left="3240" w:hanging="360"/>
      </w:pPr>
      <w:rPr>
        <w:rFonts w:ascii="Symbol" w:hAnsi="Symbol" w:hint="default"/>
      </w:rPr>
    </w:lvl>
    <w:lvl w:ilvl="1" w:tplc="6A026F1A" w:tentative="1">
      <w:start w:val="1"/>
      <w:numFmt w:val="bullet"/>
      <w:lvlText w:val="o"/>
      <w:lvlJc w:val="left"/>
      <w:pPr>
        <w:ind w:left="3960" w:hanging="360"/>
      </w:pPr>
      <w:rPr>
        <w:rFonts w:ascii="Courier New" w:hAnsi="Courier New" w:cs="Courier New" w:hint="default"/>
      </w:rPr>
    </w:lvl>
    <w:lvl w:ilvl="2" w:tplc="CDAAAFC8" w:tentative="1">
      <w:start w:val="1"/>
      <w:numFmt w:val="bullet"/>
      <w:lvlText w:val=""/>
      <w:lvlJc w:val="left"/>
      <w:pPr>
        <w:ind w:left="4680" w:hanging="360"/>
      </w:pPr>
      <w:rPr>
        <w:rFonts w:ascii="Wingdings" w:hAnsi="Wingdings" w:hint="default"/>
      </w:rPr>
    </w:lvl>
    <w:lvl w:ilvl="3" w:tplc="1E90CA30" w:tentative="1">
      <w:start w:val="1"/>
      <w:numFmt w:val="bullet"/>
      <w:lvlText w:val=""/>
      <w:lvlJc w:val="left"/>
      <w:pPr>
        <w:ind w:left="5400" w:hanging="360"/>
      </w:pPr>
      <w:rPr>
        <w:rFonts w:ascii="Symbol" w:hAnsi="Symbol" w:hint="default"/>
      </w:rPr>
    </w:lvl>
    <w:lvl w:ilvl="4" w:tplc="2E0275C0" w:tentative="1">
      <w:start w:val="1"/>
      <w:numFmt w:val="bullet"/>
      <w:lvlText w:val="o"/>
      <w:lvlJc w:val="left"/>
      <w:pPr>
        <w:ind w:left="6120" w:hanging="360"/>
      </w:pPr>
      <w:rPr>
        <w:rFonts w:ascii="Courier New" w:hAnsi="Courier New" w:cs="Courier New" w:hint="default"/>
      </w:rPr>
    </w:lvl>
    <w:lvl w:ilvl="5" w:tplc="CEBE083E" w:tentative="1">
      <w:start w:val="1"/>
      <w:numFmt w:val="bullet"/>
      <w:lvlText w:val=""/>
      <w:lvlJc w:val="left"/>
      <w:pPr>
        <w:ind w:left="6840" w:hanging="360"/>
      </w:pPr>
      <w:rPr>
        <w:rFonts w:ascii="Wingdings" w:hAnsi="Wingdings" w:hint="default"/>
      </w:rPr>
    </w:lvl>
    <w:lvl w:ilvl="6" w:tplc="9AE6F43A" w:tentative="1">
      <w:start w:val="1"/>
      <w:numFmt w:val="bullet"/>
      <w:lvlText w:val=""/>
      <w:lvlJc w:val="left"/>
      <w:pPr>
        <w:ind w:left="7560" w:hanging="360"/>
      </w:pPr>
      <w:rPr>
        <w:rFonts w:ascii="Symbol" w:hAnsi="Symbol" w:hint="default"/>
      </w:rPr>
    </w:lvl>
    <w:lvl w:ilvl="7" w:tplc="02805A60" w:tentative="1">
      <w:start w:val="1"/>
      <w:numFmt w:val="bullet"/>
      <w:lvlText w:val="o"/>
      <w:lvlJc w:val="left"/>
      <w:pPr>
        <w:ind w:left="8280" w:hanging="360"/>
      </w:pPr>
      <w:rPr>
        <w:rFonts w:ascii="Courier New" w:hAnsi="Courier New" w:cs="Courier New" w:hint="default"/>
      </w:rPr>
    </w:lvl>
    <w:lvl w:ilvl="8" w:tplc="87A2E0CC" w:tentative="1">
      <w:start w:val="1"/>
      <w:numFmt w:val="bullet"/>
      <w:lvlText w:val=""/>
      <w:lvlJc w:val="left"/>
      <w:pPr>
        <w:ind w:left="9000" w:hanging="360"/>
      </w:pPr>
      <w:rPr>
        <w:rFonts w:ascii="Wingdings" w:hAnsi="Wingdings" w:hint="default"/>
      </w:rPr>
    </w:lvl>
  </w:abstractNum>
  <w:abstractNum w:abstractNumId="43" w15:restartNumberingAfterBreak="0">
    <w:nsid w:val="723C3FAB"/>
    <w:multiLevelType w:val="hybridMultilevel"/>
    <w:tmpl w:val="30CA18FE"/>
    <w:lvl w:ilvl="0" w:tplc="60D894AC">
      <w:start w:val="1"/>
      <w:numFmt w:val="lowerRoman"/>
      <w:lvlText w:val="(%1)"/>
      <w:lvlJc w:val="left"/>
      <w:pPr>
        <w:ind w:left="720" w:hanging="360"/>
      </w:pPr>
      <w:rPr>
        <w:rFonts w:asciiTheme="minorHAnsi" w:hAnsiTheme="minorHAnsi" w:cstheme="minorHAnsi" w:hint="default"/>
        <w:b w:val="0"/>
      </w:rPr>
    </w:lvl>
    <w:lvl w:ilvl="1" w:tplc="EF36ACA8">
      <w:start w:val="1"/>
      <w:numFmt w:val="lowerLetter"/>
      <w:lvlText w:val="%2."/>
      <w:lvlJc w:val="left"/>
      <w:pPr>
        <w:ind w:left="1440" w:hanging="360"/>
      </w:pPr>
    </w:lvl>
    <w:lvl w:ilvl="2" w:tplc="3D182596" w:tentative="1">
      <w:start w:val="1"/>
      <w:numFmt w:val="lowerRoman"/>
      <w:lvlText w:val="%3."/>
      <w:lvlJc w:val="right"/>
      <w:pPr>
        <w:ind w:left="2160" w:hanging="180"/>
      </w:pPr>
    </w:lvl>
    <w:lvl w:ilvl="3" w:tplc="7132ECBA" w:tentative="1">
      <w:start w:val="1"/>
      <w:numFmt w:val="decimal"/>
      <w:lvlText w:val="%4."/>
      <w:lvlJc w:val="left"/>
      <w:pPr>
        <w:ind w:left="2880" w:hanging="360"/>
      </w:pPr>
    </w:lvl>
    <w:lvl w:ilvl="4" w:tplc="2F2C3B0A" w:tentative="1">
      <w:start w:val="1"/>
      <w:numFmt w:val="lowerLetter"/>
      <w:lvlText w:val="%5."/>
      <w:lvlJc w:val="left"/>
      <w:pPr>
        <w:ind w:left="3600" w:hanging="360"/>
      </w:pPr>
    </w:lvl>
    <w:lvl w:ilvl="5" w:tplc="41B40DC8" w:tentative="1">
      <w:start w:val="1"/>
      <w:numFmt w:val="lowerRoman"/>
      <w:lvlText w:val="%6."/>
      <w:lvlJc w:val="right"/>
      <w:pPr>
        <w:ind w:left="4320" w:hanging="180"/>
      </w:pPr>
    </w:lvl>
    <w:lvl w:ilvl="6" w:tplc="237A78AA" w:tentative="1">
      <w:start w:val="1"/>
      <w:numFmt w:val="decimal"/>
      <w:lvlText w:val="%7."/>
      <w:lvlJc w:val="left"/>
      <w:pPr>
        <w:ind w:left="5040" w:hanging="360"/>
      </w:pPr>
    </w:lvl>
    <w:lvl w:ilvl="7" w:tplc="920AFD4A" w:tentative="1">
      <w:start w:val="1"/>
      <w:numFmt w:val="lowerLetter"/>
      <w:lvlText w:val="%8."/>
      <w:lvlJc w:val="left"/>
      <w:pPr>
        <w:ind w:left="5760" w:hanging="360"/>
      </w:pPr>
    </w:lvl>
    <w:lvl w:ilvl="8" w:tplc="84D0A042" w:tentative="1">
      <w:start w:val="1"/>
      <w:numFmt w:val="lowerRoman"/>
      <w:lvlText w:val="%9."/>
      <w:lvlJc w:val="right"/>
      <w:pPr>
        <w:ind w:left="6480" w:hanging="180"/>
      </w:pPr>
    </w:lvl>
  </w:abstractNum>
  <w:abstractNum w:abstractNumId="44" w15:restartNumberingAfterBreak="0">
    <w:nsid w:val="726D1630"/>
    <w:multiLevelType w:val="hybridMultilevel"/>
    <w:tmpl w:val="EADEEAD6"/>
    <w:lvl w:ilvl="0" w:tplc="82103116">
      <w:start w:val="1"/>
      <w:numFmt w:val="bullet"/>
      <w:lvlText w:val=""/>
      <w:lvlJc w:val="left"/>
      <w:pPr>
        <w:ind w:left="720" w:hanging="360"/>
      </w:pPr>
      <w:rPr>
        <w:rFonts w:ascii="Symbol" w:hAnsi="Symbol" w:hint="default"/>
      </w:rPr>
    </w:lvl>
    <w:lvl w:ilvl="1" w:tplc="8362A886" w:tentative="1">
      <w:start w:val="1"/>
      <w:numFmt w:val="bullet"/>
      <w:lvlText w:val="o"/>
      <w:lvlJc w:val="left"/>
      <w:pPr>
        <w:ind w:left="1440" w:hanging="360"/>
      </w:pPr>
      <w:rPr>
        <w:rFonts w:ascii="Courier New" w:hAnsi="Courier New" w:cs="Courier New" w:hint="default"/>
      </w:rPr>
    </w:lvl>
    <w:lvl w:ilvl="2" w:tplc="85D47AAA" w:tentative="1">
      <w:start w:val="1"/>
      <w:numFmt w:val="bullet"/>
      <w:lvlText w:val=""/>
      <w:lvlJc w:val="left"/>
      <w:pPr>
        <w:ind w:left="2160" w:hanging="360"/>
      </w:pPr>
      <w:rPr>
        <w:rFonts w:ascii="Wingdings" w:hAnsi="Wingdings" w:hint="default"/>
      </w:rPr>
    </w:lvl>
    <w:lvl w:ilvl="3" w:tplc="3E42DB74" w:tentative="1">
      <w:start w:val="1"/>
      <w:numFmt w:val="bullet"/>
      <w:lvlText w:val=""/>
      <w:lvlJc w:val="left"/>
      <w:pPr>
        <w:ind w:left="2880" w:hanging="360"/>
      </w:pPr>
      <w:rPr>
        <w:rFonts w:ascii="Symbol" w:hAnsi="Symbol" w:hint="default"/>
      </w:rPr>
    </w:lvl>
    <w:lvl w:ilvl="4" w:tplc="85C8B348" w:tentative="1">
      <w:start w:val="1"/>
      <w:numFmt w:val="bullet"/>
      <w:lvlText w:val="o"/>
      <w:lvlJc w:val="left"/>
      <w:pPr>
        <w:ind w:left="3600" w:hanging="360"/>
      </w:pPr>
      <w:rPr>
        <w:rFonts w:ascii="Courier New" w:hAnsi="Courier New" w:cs="Courier New" w:hint="default"/>
      </w:rPr>
    </w:lvl>
    <w:lvl w:ilvl="5" w:tplc="7EE24BF2" w:tentative="1">
      <w:start w:val="1"/>
      <w:numFmt w:val="bullet"/>
      <w:lvlText w:val=""/>
      <w:lvlJc w:val="left"/>
      <w:pPr>
        <w:ind w:left="4320" w:hanging="360"/>
      </w:pPr>
      <w:rPr>
        <w:rFonts w:ascii="Wingdings" w:hAnsi="Wingdings" w:hint="default"/>
      </w:rPr>
    </w:lvl>
    <w:lvl w:ilvl="6" w:tplc="F1B0AED2" w:tentative="1">
      <w:start w:val="1"/>
      <w:numFmt w:val="bullet"/>
      <w:lvlText w:val=""/>
      <w:lvlJc w:val="left"/>
      <w:pPr>
        <w:ind w:left="5040" w:hanging="360"/>
      </w:pPr>
      <w:rPr>
        <w:rFonts w:ascii="Symbol" w:hAnsi="Symbol" w:hint="default"/>
      </w:rPr>
    </w:lvl>
    <w:lvl w:ilvl="7" w:tplc="2F10CF86" w:tentative="1">
      <w:start w:val="1"/>
      <w:numFmt w:val="bullet"/>
      <w:lvlText w:val="o"/>
      <w:lvlJc w:val="left"/>
      <w:pPr>
        <w:ind w:left="5760" w:hanging="360"/>
      </w:pPr>
      <w:rPr>
        <w:rFonts w:ascii="Courier New" w:hAnsi="Courier New" w:cs="Courier New" w:hint="default"/>
      </w:rPr>
    </w:lvl>
    <w:lvl w:ilvl="8" w:tplc="E2BCD590" w:tentative="1">
      <w:start w:val="1"/>
      <w:numFmt w:val="bullet"/>
      <w:lvlText w:val=""/>
      <w:lvlJc w:val="left"/>
      <w:pPr>
        <w:ind w:left="6480" w:hanging="360"/>
      </w:pPr>
      <w:rPr>
        <w:rFonts w:ascii="Wingdings" w:hAnsi="Wingdings" w:hint="default"/>
      </w:rPr>
    </w:lvl>
  </w:abstractNum>
  <w:abstractNum w:abstractNumId="45" w15:restartNumberingAfterBreak="0">
    <w:nsid w:val="7636474B"/>
    <w:multiLevelType w:val="hybridMultilevel"/>
    <w:tmpl w:val="AA9822AC"/>
    <w:lvl w:ilvl="0" w:tplc="4DD414E2">
      <w:start w:val="1"/>
      <w:numFmt w:val="bullet"/>
      <w:lvlText w:val=""/>
      <w:lvlJc w:val="left"/>
      <w:pPr>
        <w:ind w:left="1800" w:hanging="360"/>
      </w:pPr>
      <w:rPr>
        <w:rFonts w:ascii="Symbol" w:hAnsi="Symbol" w:hint="default"/>
      </w:rPr>
    </w:lvl>
    <w:lvl w:ilvl="1" w:tplc="922663D2" w:tentative="1">
      <w:start w:val="1"/>
      <w:numFmt w:val="bullet"/>
      <w:lvlText w:val="o"/>
      <w:lvlJc w:val="left"/>
      <w:pPr>
        <w:ind w:left="2520" w:hanging="360"/>
      </w:pPr>
      <w:rPr>
        <w:rFonts w:ascii="Courier New" w:hAnsi="Courier New" w:cs="Courier New" w:hint="default"/>
      </w:rPr>
    </w:lvl>
    <w:lvl w:ilvl="2" w:tplc="EFA632A4" w:tentative="1">
      <w:start w:val="1"/>
      <w:numFmt w:val="bullet"/>
      <w:lvlText w:val=""/>
      <w:lvlJc w:val="left"/>
      <w:pPr>
        <w:ind w:left="3240" w:hanging="360"/>
      </w:pPr>
      <w:rPr>
        <w:rFonts w:ascii="Wingdings" w:hAnsi="Wingdings" w:hint="default"/>
      </w:rPr>
    </w:lvl>
    <w:lvl w:ilvl="3" w:tplc="2D986FA6" w:tentative="1">
      <w:start w:val="1"/>
      <w:numFmt w:val="bullet"/>
      <w:lvlText w:val=""/>
      <w:lvlJc w:val="left"/>
      <w:pPr>
        <w:ind w:left="3960" w:hanging="360"/>
      </w:pPr>
      <w:rPr>
        <w:rFonts w:ascii="Symbol" w:hAnsi="Symbol" w:hint="default"/>
      </w:rPr>
    </w:lvl>
    <w:lvl w:ilvl="4" w:tplc="C882C662" w:tentative="1">
      <w:start w:val="1"/>
      <w:numFmt w:val="bullet"/>
      <w:lvlText w:val="o"/>
      <w:lvlJc w:val="left"/>
      <w:pPr>
        <w:ind w:left="4680" w:hanging="360"/>
      </w:pPr>
      <w:rPr>
        <w:rFonts w:ascii="Courier New" w:hAnsi="Courier New" w:cs="Courier New" w:hint="default"/>
      </w:rPr>
    </w:lvl>
    <w:lvl w:ilvl="5" w:tplc="3CB2D1D8" w:tentative="1">
      <w:start w:val="1"/>
      <w:numFmt w:val="bullet"/>
      <w:lvlText w:val=""/>
      <w:lvlJc w:val="left"/>
      <w:pPr>
        <w:ind w:left="5400" w:hanging="360"/>
      </w:pPr>
      <w:rPr>
        <w:rFonts w:ascii="Wingdings" w:hAnsi="Wingdings" w:hint="default"/>
      </w:rPr>
    </w:lvl>
    <w:lvl w:ilvl="6" w:tplc="01E4C812" w:tentative="1">
      <w:start w:val="1"/>
      <w:numFmt w:val="bullet"/>
      <w:lvlText w:val=""/>
      <w:lvlJc w:val="left"/>
      <w:pPr>
        <w:ind w:left="6120" w:hanging="360"/>
      </w:pPr>
      <w:rPr>
        <w:rFonts w:ascii="Symbol" w:hAnsi="Symbol" w:hint="default"/>
      </w:rPr>
    </w:lvl>
    <w:lvl w:ilvl="7" w:tplc="E9C0F868" w:tentative="1">
      <w:start w:val="1"/>
      <w:numFmt w:val="bullet"/>
      <w:lvlText w:val="o"/>
      <w:lvlJc w:val="left"/>
      <w:pPr>
        <w:ind w:left="6840" w:hanging="360"/>
      </w:pPr>
      <w:rPr>
        <w:rFonts w:ascii="Courier New" w:hAnsi="Courier New" w:cs="Courier New" w:hint="default"/>
      </w:rPr>
    </w:lvl>
    <w:lvl w:ilvl="8" w:tplc="2F7AEC2C" w:tentative="1">
      <w:start w:val="1"/>
      <w:numFmt w:val="bullet"/>
      <w:lvlText w:val=""/>
      <w:lvlJc w:val="left"/>
      <w:pPr>
        <w:ind w:left="7560" w:hanging="360"/>
      </w:pPr>
      <w:rPr>
        <w:rFonts w:ascii="Wingdings" w:hAnsi="Wingdings" w:hint="default"/>
      </w:rPr>
    </w:lvl>
  </w:abstractNum>
  <w:abstractNum w:abstractNumId="46" w15:restartNumberingAfterBreak="0">
    <w:nsid w:val="77ED010D"/>
    <w:multiLevelType w:val="hybridMultilevel"/>
    <w:tmpl w:val="77ED010D"/>
    <w:lvl w:ilvl="0" w:tplc="EDF46670">
      <w:start w:val="1"/>
      <w:numFmt w:val="bullet"/>
      <w:lvlText w:val=""/>
      <w:lvlJc w:val="left"/>
      <w:pPr>
        <w:ind w:left="720" w:hanging="360"/>
      </w:pPr>
      <w:rPr>
        <w:rFonts w:ascii="Symbol" w:hAnsi="Symbol"/>
      </w:rPr>
    </w:lvl>
    <w:lvl w:ilvl="1" w:tplc="49103D74">
      <w:start w:val="1"/>
      <w:numFmt w:val="bullet"/>
      <w:lvlText w:val="o"/>
      <w:lvlJc w:val="left"/>
      <w:pPr>
        <w:tabs>
          <w:tab w:val="num" w:pos="1440"/>
        </w:tabs>
        <w:ind w:left="1440" w:hanging="360"/>
      </w:pPr>
      <w:rPr>
        <w:rFonts w:ascii="Courier New" w:hAnsi="Courier New"/>
      </w:rPr>
    </w:lvl>
    <w:lvl w:ilvl="2" w:tplc="E13AED9E">
      <w:start w:val="1"/>
      <w:numFmt w:val="bullet"/>
      <w:lvlText w:val=""/>
      <w:lvlJc w:val="left"/>
      <w:pPr>
        <w:tabs>
          <w:tab w:val="num" w:pos="2160"/>
        </w:tabs>
        <w:ind w:left="2160" w:hanging="360"/>
      </w:pPr>
      <w:rPr>
        <w:rFonts w:ascii="Wingdings" w:hAnsi="Wingdings"/>
      </w:rPr>
    </w:lvl>
    <w:lvl w:ilvl="3" w:tplc="48205FC8">
      <w:start w:val="1"/>
      <w:numFmt w:val="bullet"/>
      <w:lvlText w:val=""/>
      <w:lvlJc w:val="left"/>
      <w:pPr>
        <w:tabs>
          <w:tab w:val="num" w:pos="2880"/>
        </w:tabs>
        <w:ind w:left="2880" w:hanging="360"/>
      </w:pPr>
      <w:rPr>
        <w:rFonts w:ascii="Symbol" w:hAnsi="Symbol"/>
      </w:rPr>
    </w:lvl>
    <w:lvl w:ilvl="4" w:tplc="EC3EBA18">
      <w:start w:val="1"/>
      <w:numFmt w:val="bullet"/>
      <w:lvlText w:val="o"/>
      <w:lvlJc w:val="left"/>
      <w:pPr>
        <w:tabs>
          <w:tab w:val="num" w:pos="3600"/>
        </w:tabs>
        <w:ind w:left="3600" w:hanging="360"/>
      </w:pPr>
      <w:rPr>
        <w:rFonts w:ascii="Courier New" w:hAnsi="Courier New"/>
      </w:rPr>
    </w:lvl>
    <w:lvl w:ilvl="5" w:tplc="B64E7414">
      <w:start w:val="1"/>
      <w:numFmt w:val="bullet"/>
      <w:lvlText w:val=""/>
      <w:lvlJc w:val="left"/>
      <w:pPr>
        <w:tabs>
          <w:tab w:val="num" w:pos="4320"/>
        </w:tabs>
        <w:ind w:left="4320" w:hanging="360"/>
      </w:pPr>
      <w:rPr>
        <w:rFonts w:ascii="Wingdings" w:hAnsi="Wingdings"/>
      </w:rPr>
    </w:lvl>
    <w:lvl w:ilvl="6" w:tplc="A6E636C6">
      <w:start w:val="1"/>
      <w:numFmt w:val="bullet"/>
      <w:lvlText w:val=""/>
      <w:lvlJc w:val="left"/>
      <w:pPr>
        <w:tabs>
          <w:tab w:val="num" w:pos="5040"/>
        </w:tabs>
        <w:ind w:left="5040" w:hanging="360"/>
      </w:pPr>
      <w:rPr>
        <w:rFonts w:ascii="Symbol" w:hAnsi="Symbol"/>
      </w:rPr>
    </w:lvl>
    <w:lvl w:ilvl="7" w:tplc="CD2818C0">
      <w:start w:val="1"/>
      <w:numFmt w:val="bullet"/>
      <w:lvlText w:val="o"/>
      <w:lvlJc w:val="left"/>
      <w:pPr>
        <w:tabs>
          <w:tab w:val="num" w:pos="5760"/>
        </w:tabs>
        <w:ind w:left="5760" w:hanging="360"/>
      </w:pPr>
      <w:rPr>
        <w:rFonts w:ascii="Courier New" w:hAnsi="Courier New"/>
      </w:rPr>
    </w:lvl>
    <w:lvl w:ilvl="8" w:tplc="D4A2FDE2">
      <w:start w:val="1"/>
      <w:numFmt w:val="bullet"/>
      <w:lvlText w:val=""/>
      <w:lvlJc w:val="left"/>
      <w:pPr>
        <w:tabs>
          <w:tab w:val="num" w:pos="6480"/>
        </w:tabs>
        <w:ind w:left="6480" w:hanging="360"/>
      </w:pPr>
      <w:rPr>
        <w:rFonts w:ascii="Wingdings" w:hAnsi="Wingdings"/>
      </w:rPr>
    </w:lvl>
  </w:abstractNum>
  <w:abstractNum w:abstractNumId="47" w15:restartNumberingAfterBreak="0">
    <w:nsid w:val="77ED010E"/>
    <w:multiLevelType w:val="hybridMultilevel"/>
    <w:tmpl w:val="77ED010E"/>
    <w:lvl w:ilvl="0" w:tplc="ADAABD5A">
      <w:start w:val="1"/>
      <w:numFmt w:val="bullet"/>
      <w:lvlText w:val=""/>
      <w:lvlJc w:val="left"/>
      <w:pPr>
        <w:ind w:left="720" w:hanging="360"/>
      </w:pPr>
      <w:rPr>
        <w:rFonts w:ascii="Symbol" w:hAnsi="Symbol"/>
      </w:rPr>
    </w:lvl>
    <w:lvl w:ilvl="1" w:tplc="B6E4F9C0">
      <w:start w:val="1"/>
      <w:numFmt w:val="bullet"/>
      <w:lvlText w:val="o"/>
      <w:lvlJc w:val="left"/>
      <w:pPr>
        <w:tabs>
          <w:tab w:val="num" w:pos="1440"/>
        </w:tabs>
        <w:ind w:left="1440" w:hanging="360"/>
      </w:pPr>
      <w:rPr>
        <w:rFonts w:ascii="Courier New" w:hAnsi="Courier New"/>
      </w:rPr>
    </w:lvl>
    <w:lvl w:ilvl="2" w:tplc="D9E84C36">
      <w:start w:val="1"/>
      <w:numFmt w:val="bullet"/>
      <w:lvlText w:val=""/>
      <w:lvlJc w:val="left"/>
      <w:pPr>
        <w:tabs>
          <w:tab w:val="num" w:pos="2160"/>
        </w:tabs>
        <w:ind w:left="2160" w:hanging="360"/>
      </w:pPr>
      <w:rPr>
        <w:rFonts w:ascii="Wingdings" w:hAnsi="Wingdings"/>
      </w:rPr>
    </w:lvl>
    <w:lvl w:ilvl="3" w:tplc="2102C61C">
      <w:start w:val="1"/>
      <w:numFmt w:val="bullet"/>
      <w:lvlText w:val=""/>
      <w:lvlJc w:val="left"/>
      <w:pPr>
        <w:tabs>
          <w:tab w:val="num" w:pos="2880"/>
        </w:tabs>
        <w:ind w:left="2880" w:hanging="360"/>
      </w:pPr>
      <w:rPr>
        <w:rFonts w:ascii="Symbol" w:hAnsi="Symbol"/>
      </w:rPr>
    </w:lvl>
    <w:lvl w:ilvl="4" w:tplc="AF7CB872">
      <w:start w:val="1"/>
      <w:numFmt w:val="bullet"/>
      <w:lvlText w:val="o"/>
      <w:lvlJc w:val="left"/>
      <w:pPr>
        <w:tabs>
          <w:tab w:val="num" w:pos="3600"/>
        </w:tabs>
        <w:ind w:left="3600" w:hanging="360"/>
      </w:pPr>
      <w:rPr>
        <w:rFonts w:ascii="Courier New" w:hAnsi="Courier New"/>
      </w:rPr>
    </w:lvl>
    <w:lvl w:ilvl="5" w:tplc="7EE21D9A">
      <w:start w:val="1"/>
      <w:numFmt w:val="bullet"/>
      <w:lvlText w:val=""/>
      <w:lvlJc w:val="left"/>
      <w:pPr>
        <w:tabs>
          <w:tab w:val="num" w:pos="4320"/>
        </w:tabs>
        <w:ind w:left="4320" w:hanging="360"/>
      </w:pPr>
      <w:rPr>
        <w:rFonts w:ascii="Wingdings" w:hAnsi="Wingdings"/>
      </w:rPr>
    </w:lvl>
    <w:lvl w:ilvl="6" w:tplc="2602874A">
      <w:start w:val="1"/>
      <w:numFmt w:val="bullet"/>
      <w:lvlText w:val=""/>
      <w:lvlJc w:val="left"/>
      <w:pPr>
        <w:tabs>
          <w:tab w:val="num" w:pos="5040"/>
        </w:tabs>
        <w:ind w:left="5040" w:hanging="360"/>
      </w:pPr>
      <w:rPr>
        <w:rFonts w:ascii="Symbol" w:hAnsi="Symbol"/>
      </w:rPr>
    </w:lvl>
    <w:lvl w:ilvl="7" w:tplc="BB3456FA">
      <w:start w:val="1"/>
      <w:numFmt w:val="bullet"/>
      <w:lvlText w:val="o"/>
      <w:lvlJc w:val="left"/>
      <w:pPr>
        <w:tabs>
          <w:tab w:val="num" w:pos="5760"/>
        </w:tabs>
        <w:ind w:left="5760" w:hanging="360"/>
      </w:pPr>
      <w:rPr>
        <w:rFonts w:ascii="Courier New" w:hAnsi="Courier New"/>
      </w:rPr>
    </w:lvl>
    <w:lvl w:ilvl="8" w:tplc="4392C826">
      <w:start w:val="1"/>
      <w:numFmt w:val="bullet"/>
      <w:lvlText w:val=""/>
      <w:lvlJc w:val="left"/>
      <w:pPr>
        <w:tabs>
          <w:tab w:val="num" w:pos="6480"/>
        </w:tabs>
        <w:ind w:left="6480" w:hanging="360"/>
      </w:pPr>
      <w:rPr>
        <w:rFonts w:ascii="Wingdings" w:hAnsi="Wingdings"/>
      </w:rPr>
    </w:lvl>
  </w:abstractNum>
  <w:abstractNum w:abstractNumId="48" w15:restartNumberingAfterBreak="0">
    <w:nsid w:val="77ED010F"/>
    <w:multiLevelType w:val="hybridMultilevel"/>
    <w:tmpl w:val="77ED010F"/>
    <w:lvl w:ilvl="0" w:tplc="24A2D10A">
      <w:start w:val="1"/>
      <w:numFmt w:val="bullet"/>
      <w:lvlText w:val=""/>
      <w:lvlJc w:val="left"/>
      <w:pPr>
        <w:ind w:left="720" w:hanging="360"/>
      </w:pPr>
      <w:rPr>
        <w:rFonts w:ascii="Symbol" w:hAnsi="Symbol"/>
      </w:rPr>
    </w:lvl>
    <w:lvl w:ilvl="1" w:tplc="0A64097A">
      <w:start w:val="1"/>
      <w:numFmt w:val="bullet"/>
      <w:lvlText w:val="o"/>
      <w:lvlJc w:val="left"/>
      <w:pPr>
        <w:tabs>
          <w:tab w:val="num" w:pos="1440"/>
        </w:tabs>
        <w:ind w:left="1440" w:hanging="360"/>
      </w:pPr>
      <w:rPr>
        <w:rFonts w:ascii="Courier New" w:hAnsi="Courier New"/>
      </w:rPr>
    </w:lvl>
    <w:lvl w:ilvl="2" w:tplc="D990F44C">
      <w:start w:val="1"/>
      <w:numFmt w:val="bullet"/>
      <w:lvlText w:val=""/>
      <w:lvlJc w:val="left"/>
      <w:pPr>
        <w:tabs>
          <w:tab w:val="num" w:pos="2160"/>
        </w:tabs>
        <w:ind w:left="2160" w:hanging="360"/>
      </w:pPr>
      <w:rPr>
        <w:rFonts w:ascii="Wingdings" w:hAnsi="Wingdings"/>
      </w:rPr>
    </w:lvl>
    <w:lvl w:ilvl="3" w:tplc="A5DA4B9A">
      <w:start w:val="1"/>
      <w:numFmt w:val="bullet"/>
      <w:lvlText w:val=""/>
      <w:lvlJc w:val="left"/>
      <w:pPr>
        <w:tabs>
          <w:tab w:val="num" w:pos="2880"/>
        </w:tabs>
        <w:ind w:left="2880" w:hanging="360"/>
      </w:pPr>
      <w:rPr>
        <w:rFonts w:ascii="Symbol" w:hAnsi="Symbol"/>
      </w:rPr>
    </w:lvl>
    <w:lvl w:ilvl="4" w:tplc="DEB68E1C">
      <w:start w:val="1"/>
      <w:numFmt w:val="bullet"/>
      <w:lvlText w:val="o"/>
      <w:lvlJc w:val="left"/>
      <w:pPr>
        <w:tabs>
          <w:tab w:val="num" w:pos="3600"/>
        </w:tabs>
        <w:ind w:left="3600" w:hanging="360"/>
      </w:pPr>
      <w:rPr>
        <w:rFonts w:ascii="Courier New" w:hAnsi="Courier New"/>
      </w:rPr>
    </w:lvl>
    <w:lvl w:ilvl="5" w:tplc="730AC8C2">
      <w:start w:val="1"/>
      <w:numFmt w:val="bullet"/>
      <w:lvlText w:val=""/>
      <w:lvlJc w:val="left"/>
      <w:pPr>
        <w:tabs>
          <w:tab w:val="num" w:pos="4320"/>
        </w:tabs>
        <w:ind w:left="4320" w:hanging="360"/>
      </w:pPr>
      <w:rPr>
        <w:rFonts w:ascii="Wingdings" w:hAnsi="Wingdings"/>
      </w:rPr>
    </w:lvl>
    <w:lvl w:ilvl="6" w:tplc="71321C1A">
      <w:start w:val="1"/>
      <w:numFmt w:val="bullet"/>
      <w:lvlText w:val=""/>
      <w:lvlJc w:val="left"/>
      <w:pPr>
        <w:tabs>
          <w:tab w:val="num" w:pos="5040"/>
        </w:tabs>
        <w:ind w:left="5040" w:hanging="360"/>
      </w:pPr>
      <w:rPr>
        <w:rFonts w:ascii="Symbol" w:hAnsi="Symbol"/>
      </w:rPr>
    </w:lvl>
    <w:lvl w:ilvl="7" w:tplc="81BC8E84">
      <w:start w:val="1"/>
      <w:numFmt w:val="bullet"/>
      <w:lvlText w:val="o"/>
      <w:lvlJc w:val="left"/>
      <w:pPr>
        <w:tabs>
          <w:tab w:val="num" w:pos="5760"/>
        </w:tabs>
        <w:ind w:left="5760" w:hanging="360"/>
      </w:pPr>
      <w:rPr>
        <w:rFonts w:ascii="Courier New" w:hAnsi="Courier New"/>
      </w:rPr>
    </w:lvl>
    <w:lvl w:ilvl="8" w:tplc="C39CBB84">
      <w:start w:val="1"/>
      <w:numFmt w:val="bullet"/>
      <w:lvlText w:val=""/>
      <w:lvlJc w:val="left"/>
      <w:pPr>
        <w:tabs>
          <w:tab w:val="num" w:pos="6480"/>
        </w:tabs>
        <w:ind w:left="6480" w:hanging="360"/>
      </w:pPr>
      <w:rPr>
        <w:rFonts w:ascii="Wingdings" w:hAnsi="Wingdings"/>
      </w:rPr>
    </w:lvl>
  </w:abstractNum>
  <w:abstractNum w:abstractNumId="49" w15:restartNumberingAfterBreak="0">
    <w:nsid w:val="77ED0110"/>
    <w:multiLevelType w:val="hybridMultilevel"/>
    <w:tmpl w:val="77ED0110"/>
    <w:lvl w:ilvl="0" w:tplc="2098D508">
      <w:start w:val="1"/>
      <w:numFmt w:val="bullet"/>
      <w:lvlText w:val=""/>
      <w:lvlJc w:val="left"/>
      <w:pPr>
        <w:ind w:left="720" w:hanging="360"/>
      </w:pPr>
      <w:rPr>
        <w:rFonts w:ascii="Symbol" w:hAnsi="Symbol"/>
      </w:rPr>
    </w:lvl>
    <w:lvl w:ilvl="1" w:tplc="4606BA42">
      <w:start w:val="1"/>
      <w:numFmt w:val="bullet"/>
      <w:lvlText w:val="o"/>
      <w:lvlJc w:val="left"/>
      <w:pPr>
        <w:tabs>
          <w:tab w:val="num" w:pos="1440"/>
        </w:tabs>
        <w:ind w:left="1440" w:hanging="360"/>
      </w:pPr>
      <w:rPr>
        <w:rFonts w:ascii="Courier New" w:hAnsi="Courier New"/>
      </w:rPr>
    </w:lvl>
    <w:lvl w:ilvl="2" w:tplc="FF3AD930">
      <w:start w:val="1"/>
      <w:numFmt w:val="bullet"/>
      <w:lvlText w:val=""/>
      <w:lvlJc w:val="left"/>
      <w:pPr>
        <w:tabs>
          <w:tab w:val="num" w:pos="2160"/>
        </w:tabs>
        <w:ind w:left="2160" w:hanging="360"/>
      </w:pPr>
      <w:rPr>
        <w:rFonts w:ascii="Wingdings" w:hAnsi="Wingdings"/>
      </w:rPr>
    </w:lvl>
    <w:lvl w:ilvl="3" w:tplc="C7F0CF62">
      <w:start w:val="1"/>
      <w:numFmt w:val="bullet"/>
      <w:lvlText w:val=""/>
      <w:lvlJc w:val="left"/>
      <w:pPr>
        <w:tabs>
          <w:tab w:val="num" w:pos="2880"/>
        </w:tabs>
        <w:ind w:left="2880" w:hanging="360"/>
      </w:pPr>
      <w:rPr>
        <w:rFonts w:ascii="Symbol" w:hAnsi="Symbol"/>
      </w:rPr>
    </w:lvl>
    <w:lvl w:ilvl="4" w:tplc="764000B6">
      <w:start w:val="1"/>
      <w:numFmt w:val="bullet"/>
      <w:lvlText w:val="o"/>
      <w:lvlJc w:val="left"/>
      <w:pPr>
        <w:tabs>
          <w:tab w:val="num" w:pos="3600"/>
        </w:tabs>
        <w:ind w:left="3600" w:hanging="360"/>
      </w:pPr>
      <w:rPr>
        <w:rFonts w:ascii="Courier New" w:hAnsi="Courier New"/>
      </w:rPr>
    </w:lvl>
    <w:lvl w:ilvl="5" w:tplc="8F60C236">
      <w:start w:val="1"/>
      <w:numFmt w:val="bullet"/>
      <w:lvlText w:val=""/>
      <w:lvlJc w:val="left"/>
      <w:pPr>
        <w:tabs>
          <w:tab w:val="num" w:pos="4320"/>
        </w:tabs>
        <w:ind w:left="4320" w:hanging="360"/>
      </w:pPr>
      <w:rPr>
        <w:rFonts w:ascii="Wingdings" w:hAnsi="Wingdings"/>
      </w:rPr>
    </w:lvl>
    <w:lvl w:ilvl="6" w:tplc="448E5824">
      <w:start w:val="1"/>
      <w:numFmt w:val="bullet"/>
      <w:lvlText w:val=""/>
      <w:lvlJc w:val="left"/>
      <w:pPr>
        <w:tabs>
          <w:tab w:val="num" w:pos="5040"/>
        </w:tabs>
        <w:ind w:left="5040" w:hanging="360"/>
      </w:pPr>
      <w:rPr>
        <w:rFonts w:ascii="Symbol" w:hAnsi="Symbol"/>
      </w:rPr>
    </w:lvl>
    <w:lvl w:ilvl="7" w:tplc="EEBE94AC">
      <w:start w:val="1"/>
      <w:numFmt w:val="bullet"/>
      <w:lvlText w:val="o"/>
      <w:lvlJc w:val="left"/>
      <w:pPr>
        <w:tabs>
          <w:tab w:val="num" w:pos="5760"/>
        </w:tabs>
        <w:ind w:left="5760" w:hanging="360"/>
      </w:pPr>
      <w:rPr>
        <w:rFonts w:ascii="Courier New" w:hAnsi="Courier New"/>
      </w:rPr>
    </w:lvl>
    <w:lvl w:ilvl="8" w:tplc="255803FA">
      <w:start w:val="1"/>
      <w:numFmt w:val="bullet"/>
      <w:lvlText w:val=""/>
      <w:lvlJc w:val="left"/>
      <w:pPr>
        <w:tabs>
          <w:tab w:val="num" w:pos="6480"/>
        </w:tabs>
        <w:ind w:left="6480" w:hanging="360"/>
      </w:pPr>
      <w:rPr>
        <w:rFonts w:ascii="Wingdings" w:hAnsi="Wingdings"/>
      </w:rPr>
    </w:lvl>
  </w:abstractNum>
  <w:abstractNum w:abstractNumId="50" w15:restartNumberingAfterBreak="0">
    <w:nsid w:val="77ED0111"/>
    <w:multiLevelType w:val="hybridMultilevel"/>
    <w:tmpl w:val="77ED0111"/>
    <w:lvl w:ilvl="0" w:tplc="5C2099E0">
      <w:start w:val="1"/>
      <w:numFmt w:val="bullet"/>
      <w:lvlText w:val=""/>
      <w:lvlJc w:val="left"/>
      <w:pPr>
        <w:ind w:left="720" w:hanging="360"/>
      </w:pPr>
      <w:rPr>
        <w:rFonts w:ascii="Symbol" w:hAnsi="Symbol"/>
      </w:rPr>
    </w:lvl>
    <w:lvl w:ilvl="1" w:tplc="ABE2AA80">
      <w:start w:val="1"/>
      <w:numFmt w:val="bullet"/>
      <w:lvlText w:val="o"/>
      <w:lvlJc w:val="left"/>
      <w:pPr>
        <w:tabs>
          <w:tab w:val="num" w:pos="1440"/>
        </w:tabs>
        <w:ind w:left="1440" w:hanging="360"/>
      </w:pPr>
      <w:rPr>
        <w:rFonts w:ascii="Courier New" w:hAnsi="Courier New"/>
      </w:rPr>
    </w:lvl>
    <w:lvl w:ilvl="2" w:tplc="92FA1E98">
      <w:start w:val="1"/>
      <w:numFmt w:val="bullet"/>
      <w:lvlText w:val=""/>
      <w:lvlJc w:val="left"/>
      <w:pPr>
        <w:tabs>
          <w:tab w:val="num" w:pos="2160"/>
        </w:tabs>
        <w:ind w:left="2160" w:hanging="360"/>
      </w:pPr>
      <w:rPr>
        <w:rFonts w:ascii="Wingdings" w:hAnsi="Wingdings"/>
      </w:rPr>
    </w:lvl>
    <w:lvl w:ilvl="3" w:tplc="0B7E46EC">
      <w:start w:val="1"/>
      <w:numFmt w:val="bullet"/>
      <w:lvlText w:val=""/>
      <w:lvlJc w:val="left"/>
      <w:pPr>
        <w:tabs>
          <w:tab w:val="num" w:pos="2880"/>
        </w:tabs>
        <w:ind w:left="2880" w:hanging="360"/>
      </w:pPr>
      <w:rPr>
        <w:rFonts w:ascii="Symbol" w:hAnsi="Symbol"/>
      </w:rPr>
    </w:lvl>
    <w:lvl w:ilvl="4" w:tplc="25709B30">
      <w:start w:val="1"/>
      <w:numFmt w:val="bullet"/>
      <w:lvlText w:val="o"/>
      <w:lvlJc w:val="left"/>
      <w:pPr>
        <w:tabs>
          <w:tab w:val="num" w:pos="3600"/>
        </w:tabs>
        <w:ind w:left="3600" w:hanging="360"/>
      </w:pPr>
      <w:rPr>
        <w:rFonts w:ascii="Courier New" w:hAnsi="Courier New"/>
      </w:rPr>
    </w:lvl>
    <w:lvl w:ilvl="5" w:tplc="053E69AA">
      <w:start w:val="1"/>
      <w:numFmt w:val="bullet"/>
      <w:lvlText w:val=""/>
      <w:lvlJc w:val="left"/>
      <w:pPr>
        <w:tabs>
          <w:tab w:val="num" w:pos="4320"/>
        </w:tabs>
        <w:ind w:left="4320" w:hanging="360"/>
      </w:pPr>
      <w:rPr>
        <w:rFonts w:ascii="Wingdings" w:hAnsi="Wingdings"/>
      </w:rPr>
    </w:lvl>
    <w:lvl w:ilvl="6" w:tplc="198A10A8">
      <w:start w:val="1"/>
      <w:numFmt w:val="bullet"/>
      <w:lvlText w:val=""/>
      <w:lvlJc w:val="left"/>
      <w:pPr>
        <w:tabs>
          <w:tab w:val="num" w:pos="5040"/>
        </w:tabs>
        <w:ind w:left="5040" w:hanging="360"/>
      </w:pPr>
      <w:rPr>
        <w:rFonts w:ascii="Symbol" w:hAnsi="Symbol"/>
      </w:rPr>
    </w:lvl>
    <w:lvl w:ilvl="7" w:tplc="428C897A">
      <w:start w:val="1"/>
      <w:numFmt w:val="bullet"/>
      <w:lvlText w:val="o"/>
      <w:lvlJc w:val="left"/>
      <w:pPr>
        <w:tabs>
          <w:tab w:val="num" w:pos="5760"/>
        </w:tabs>
        <w:ind w:left="5760" w:hanging="360"/>
      </w:pPr>
      <w:rPr>
        <w:rFonts w:ascii="Courier New" w:hAnsi="Courier New"/>
      </w:rPr>
    </w:lvl>
    <w:lvl w:ilvl="8" w:tplc="A13CE39C">
      <w:start w:val="1"/>
      <w:numFmt w:val="bullet"/>
      <w:lvlText w:val=""/>
      <w:lvlJc w:val="left"/>
      <w:pPr>
        <w:tabs>
          <w:tab w:val="num" w:pos="6480"/>
        </w:tabs>
        <w:ind w:left="6480" w:hanging="360"/>
      </w:pPr>
      <w:rPr>
        <w:rFonts w:ascii="Wingdings" w:hAnsi="Wingdings"/>
      </w:rPr>
    </w:lvl>
  </w:abstractNum>
  <w:abstractNum w:abstractNumId="51" w15:restartNumberingAfterBreak="0">
    <w:nsid w:val="77ED0112"/>
    <w:multiLevelType w:val="hybridMultilevel"/>
    <w:tmpl w:val="77ED0112"/>
    <w:lvl w:ilvl="0" w:tplc="B3AC4EB8">
      <w:start w:val="1"/>
      <w:numFmt w:val="bullet"/>
      <w:lvlText w:val=""/>
      <w:lvlJc w:val="left"/>
      <w:pPr>
        <w:ind w:left="720" w:hanging="360"/>
      </w:pPr>
      <w:rPr>
        <w:rFonts w:ascii="Symbol" w:hAnsi="Symbol"/>
      </w:rPr>
    </w:lvl>
    <w:lvl w:ilvl="1" w:tplc="68202EF6">
      <w:start w:val="1"/>
      <w:numFmt w:val="bullet"/>
      <w:lvlText w:val="o"/>
      <w:lvlJc w:val="left"/>
      <w:pPr>
        <w:tabs>
          <w:tab w:val="num" w:pos="1440"/>
        </w:tabs>
        <w:ind w:left="1440" w:hanging="360"/>
      </w:pPr>
      <w:rPr>
        <w:rFonts w:ascii="Courier New" w:hAnsi="Courier New"/>
      </w:rPr>
    </w:lvl>
    <w:lvl w:ilvl="2" w:tplc="07CA4110">
      <w:start w:val="1"/>
      <w:numFmt w:val="bullet"/>
      <w:lvlText w:val=""/>
      <w:lvlJc w:val="left"/>
      <w:pPr>
        <w:tabs>
          <w:tab w:val="num" w:pos="2160"/>
        </w:tabs>
        <w:ind w:left="2160" w:hanging="360"/>
      </w:pPr>
      <w:rPr>
        <w:rFonts w:ascii="Wingdings" w:hAnsi="Wingdings"/>
      </w:rPr>
    </w:lvl>
    <w:lvl w:ilvl="3" w:tplc="6B32CA68">
      <w:start w:val="1"/>
      <w:numFmt w:val="bullet"/>
      <w:lvlText w:val=""/>
      <w:lvlJc w:val="left"/>
      <w:pPr>
        <w:tabs>
          <w:tab w:val="num" w:pos="2880"/>
        </w:tabs>
        <w:ind w:left="2880" w:hanging="360"/>
      </w:pPr>
      <w:rPr>
        <w:rFonts w:ascii="Symbol" w:hAnsi="Symbol"/>
      </w:rPr>
    </w:lvl>
    <w:lvl w:ilvl="4" w:tplc="8D207F6A">
      <w:start w:val="1"/>
      <w:numFmt w:val="bullet"/>
      <w:lvlText w:val="o"/>
      <w:lvlJc w:val="left"/>
      <w:pPr>
        <w:tabs>
          <w:tab w:val="num" w:pos="3600"/>
        </w:tabs>
        <w:ind w:left="3600" w:hanging="360"/>
      </w:pPr>
      <w:rPr>
        <w:rFonts w:ascii="Courier New" w:hAnsi="Courier New"/>
      </w:rPr>
    </w:lvl>
    <w:lvl w:ilvl="5" w:tplc="68643FD4">
      <w:start w:val="1"/>
      <w:numFmt w:val="bullet"/>
      <w:lvlText w:val=""/>
      <w:lvlJc w:val="left"/>
      <w:pPr>
        <w:tabs>
          <w:tab w:val="num" w:pos="4320"/>
        </w:tabs>
        <w:ind w:left="4320" w:hanging="360"/>
      </w:pPr>
      <w:rPr>
        <w:rFonts w:ascii="Wingdings" w:hAnsi="Wingdings"/>
      </w:rPr>
    </w:lvl>
    <w:lvl w:ilvl="6" w:tplc="06206526">
      <w:start w:val="1"/>
      <w:numFmt w:val="bullet"/>
      <w:lvlText w:val=""/>
      <w:lvlJc w:val="left"/>
      <w:pPr>
        <w:tabs>
          <w:tab w:val="num" w:pos="5040"/>
        </w:tabs>
        <w:ind w:left="5040" w:hanging="360"/>
      </w:pPr>
      <w:rPr>
        <w:rFonts w:ascii="Symbol" w:hAnsi="Symbol"/>
      </w:rPr>
    </w:lvl>
    <w:lvl w:ilvl="7" w:tplc="F60859AE">
      <w:start w:val="1"/>
      <w:numFmt w:val="bullet"/>
      <w:lvlText w:val="o"/>
      <w:lvlJc w:val="left"/>
      <w:pPr>
        <w:tabs>
          <w:tab w:val="num" w:pos="5760"/>
        </w:tabs>
        <w:ind w:left="5760" w:hanging="360"/>
      </w:pPr>
      <w:rPr>
        <w:rFonts w:ascii="Courier New" w:hAnsi="Courier New"/>
      </w:rPr>
    </w:lvl>
    <w:lvl w:ilvl="8" w:tplc="E46EEBB4">
      <w:start w:val="1"/>
      <w:numFmt w:val="bullet"/>
      <w:lvlText w:val=""/>
      <w:lvlJc w:val="left"/>
      <w:pPr>
        <w:tabs>
          <w:tab w:val="num" w:pos="6480"/>
        </w:tabs>
        <w:ind w:left="6480" w:hanging="360"/>
      </w:pPr>
      <w:rPr>
        <w:rFonts w:ascii="Wingdings" w:hAnsi="Wingdings"/>
      </w:rPr>
    </w:lvl>
  </w:abstractNum>
  <w:abstractNum w:abstractNumId="52" w15:restartNumberingAfterBreak="0">
    <w:nsid w:val="77ED0113"/>
    <w:multiLevelType w:val="hybridMultilevel"/>
    <w:tmpl w:val="77ED0113"/>
    <w:lvl w:ilvl="0" w:tplc="E446F9A8">
      <w:start w:val="1"/>
      <w:numFmt w:val="bullet"/>
      <w:lvlText w:val=""/>
      <w:lvlJc w:val="left"/>
      <w:pPr>
        <w:ind w:left="720" w:hanging="360"/>
      </w:pPr>
      <w:rPr>
        <w:rFonts w:ascii="Symbol" w:hAnsi="Symbol"/>
      </w:rPr>
    </w:lvl>
    <w:lvl w:ilvl="1" w:tplc="5E3C9D92">
      <w:start w:val="1"/>
      <w:numFmt w:val="bullet"/>
      <w:lvlText w:val="o"/>
      <w:lvlJc w:val="left"/>
      <w:pPr>
        <w:tabs>
          <w:tab w:val="num" w:pos="1440"/>
        </w:tabs>
        <w:ind w:left="1440" w:hanging="360"/>
      </w:pPr>
      <w:rPr>
        <w:rFonts w:ascii="Courier New" w:hAnsi="Courier New"/>
      </w:rPr>
    </w:lvl>
    <w:lvl w:ilvl="2" w:tplc="63BECE10">
      <w:start w:val="1"/>
      <w:numFmt w:val="bullet"/>
      <w:lvlText w:val=""/>
      <w:lvlJc w:val="left"/>
      <w:pPr>
        <w:tabs>
          <w:tab w:val="num" w:pos="2160"/>
        </w:tabs>
        <w:ind w:left="2160" w:hanging="360"/>
      </w:pPr>
      <w:rPr>
        <w:rFonts w:ascii="Wingdings" w:hAnsi="Wingdings"/>
      </w:rPr>
    </w:lvl>
    <w:lvl w:ilvl="3" w:tplc="D5C81C02">
      <w:start w:val="1"/>
      <w:numFmt w:val="bullet"/>
      <w:lvlText w:val=""/>
      <w:lvlJc w:val="left"/>
      <w:pPr>
        <w:tabs>
          <w:tab w:val="num" w:pos="2880"/>
        </w:tabs>
        <w:ind w:left="2880" w:hanging="360"/>
      </w:pPr>
      <w:rPr>
        <w:rFonts w:ascii="Symbol" w:hAnsi="Symbol"/>
      </w:rPr>
    </w:lvl>
    <w:lvl w:ilvl="4" w:tplc="D02CC170">
      <w:start w:val="1"/>
      <w:numFmt w:val="bullet"/>
      <w:lvlText w:val="o"/>
      <w:lvlJc w:val="left"/>
      <w:pPr>
        <w:tabs>
          <w:tab w:val="num" w:pos="3600"/>
        </w:tabs>
        <w:ind w:left="3600" w:hanging="360"/>
      </w:pPr>
      <w:rPr>
        <w:rFonts w:ascii="Courier New" w:hAnsi="Courier New"/>
      </w:rPr>
    </w:lvl>
    <w:lvl w:ilvl="5" w:tplc="5B72C008">
      <w:start w:val="1"/>
      <w:numFmt w:val="bullet"/>
      <w:lvlText w:val=""/>
      <w:lvlJc w:val="left"/>
      <w:pPr>
        <w:tabs>
          <w:tab w:val="num" w:pos="4320"/>
        </w:tabs>
        <w:ind w:left="4320" w:hanging="360"/>
      </w:pPr>
      <w:rPr>
        <w:rFonts w:ascii="Wingdings" w:hAnsi="Wingdings"/>
      </w:rPr>
    </w:lvl>
    <w:lvl w:ilvl="6" w:tplc="A91075D4">
      <w:start w:val="1"/>
      <w:numFmt w:val="bullet"/>
      <w:lvlText w:val=""/>
      <w:lvlJc w:val="left"/>
      <w:pPr>
        <w:tabs>
          <w:tab w:val="num" w:pos="5040"/>
        </w:tabs>
        <w:ind w:left="5040" w:hanging="360"/>
      </w:pPr>
      <w:rPr>
        <w:rFonts w:ascii="Symbol" w:hAnsi="Symbol"/>
      </w:rPr>
    </w:lvl>
    <w:lvl w:ilvl="7" w:tplc="B1521B38">
      <w:start w:val="1"/>
      <w:numFmt w:val="bullet"/>
      <w:lvlText w:val="o"/>
      <w:lvlJc w:val="left"/>
      <w:pPr>
        <w:tabs>
          <w:tab w:val="num" w:pos="5760"/>
        </w:tabs>
        <w:ind w:left="5760" w:hanging="360"/>
      </w:pPr>
      <w:rPr>
        <w:rFonts w:ascii="Courier New" w:hAnsi="Courier New"/>
      </w:rPr>
    </w:lvl>
    <w:lvl w:ilvl="8" w:tplc="BBBC8F5A">
      <w:start w:val="1"/>
      <w:numFmt w:val="bullet"/>
      <w:lvlText w:val=""/>
      <w:lvlJc w:val="left"/>
      <w:pPr>
        <w:tabs>
          <w:tab w:val="num" w:pos="6480"/>
        </w:tabs>
        <w:ind w:left="6480" w:hanging="360"/>
      </w:pPr>
      <w:rPr>
        <w:rFonts w:ascii="Wingdings" w:hAnsi="Wingdings"/>
      </w:rPr>
    </w:lvl>
  </w:abstractNum>
  <w:abstractNum w:abstractNumId="53" w15:restartNumberingAfterBreak="0">
    <w:nsid w:val="77ED0114"/>
    <w:multiLevelType w:val="hybridMultilevel"/>
    <w:tmpl w:val="77ED0114"/>
    <w:lvl w:ilvl="0" w:tplc="F2589F4A">
      <w:start w:val="1"/>
      <w:numFmt w:val="bullet"/>
      <w:lvlText w:val=""/>
      <w:lvlJc w:val="left"/>
      <w:pPr>
        <w:ind w:left="720" w:hanging="360"/>
      </w:pPr>
      <w:rPr>
        <w:rFonts w:ascii="Symbol" w:hAnsi="Symbol"/>
      </w:rPr>
    </w:lvl>
    <w:lvl w:ilvl="1" w:tplc="51103D3A">
      <w:start w:val="1"/>
      <w:numFmt w:val="bullet"/>
      <w:lvlText w:val="o"/>
      <w:lvlJc w:val="left"/>
      <w:pPr>
        <w:tabs>
          <w:tab w:val="num" w:pos="1440"/>
        </w:tabs>
        <w:ind w:left="1440" w:hanging="360"/>
      </w:pPr>
      <w:rPr>
        <w:rFonts w:ascii="Courier New" w:hAnsi="Courier New"/>
      </w:rPr>
    </w:lvl>
    <w:lvl w:ilvl="2" w:tplc="54D6ECB6">
      <w:start w:val="1"/>
      <w:numFmt w:val="bullet"/>
      <w:lvlText w:val=""/>
      <w:lvlJc w:val="left"/>
      <w:pPr>
        <w:tabs>
          <w:tab w:val="num" w:pos="2160"/>
        </w:tabs>
        <w:ind w:left="2160" w:hanging="360"/>
      </w:pPr>
      <w:rPr>
        <w:rFonts w:ascii="Wingdings" w:hAnsi="Wingdings"/>
      </w:rPr>
    </w:lvl>
    <w:lvl w:ilvl="3" w:tplc="C62E7E56">
      <w:start w:val="1"/>
      <w:numFmt w:val="bullet"/>
      <w:lvlText w:val=""/>
      <w:lvlJc w:val="left"/>
      <w:pPr>
        <w:tabs>
          <w:tab w:val="num" w:pos="2880"/>
        </w:tabs>
        <w:ind w:left="2880" w:hanging="360"/>
      </w:pPr>
      <w:rPr>
        <w:rFonts w:ascii="Symbol" w:hAnsi="Symbol"/>
      </w:rPr>
    </w:lvl>
    <w:lvl w:ilvl="4" w:tplc="4B64C0CE">
      <w:start w:val="1"/>
      <w:numFmt w:val="bullet"/>
      <w:lvlText w:val="o"/>
      <w:lvlJc w:val="left"/>
      <w:pPr>
        <w:tabs>
          <w:tab w:val="num" w:pos="3600"/>
        </w:tabs>
        <w:ind w:left="3600" w:hanging="360"/>
      </w:pPr>
      <w:rPr>
        <w:rFonts w:ascii="Courier New" w:hAnsi="Courier New"/>
      </w:rPr>
    </w:lvl>
    <w:lvl w:ilvl="5" w:tplc="1CD20AFA">
      <w:start w:val="1"/>
      <w:numFmt w:val="bullet"/>
      <w:lvlText w:val=""/>
      <w:lvlJc w:val="left"/>
      <w:pPr>
        <w:tabs>
          <w:tab w:val="num" w:pos="4320"/>
        </w:tabs>
        <w:ind w:left="4320" w:hanging="360"/>
      </w:pPr>
      <w:rPr>
        <w:rFonts w:ascii="Wingdings" w:hAnsi="Wingdings"/>
      </w:rPr>
    </w:lvl>
    <w:lvl w:ilvl="6" w:tplc="9C8C487E">
      <w:start w:val="1"/>
      <w:numFmt w:val="bullet"/>
      <w:lvlText w:val=""/>
      <w:lvlJc w:val="left"/>
      <w:pPr>
        <w:tabs>
          <w:tab w:val="num" w:pos="5040"/>
        </w:tabs>
        <w:ind w:left="5040" w:hanging="360"/>
      </w:pPr>
      <w:rPr>
        <w:rFonts w:ascii="Symbol" w:hAnsi="Symbol"/>
      </w:rPr>
    </w:lvl>
    <w:lvl w:ilvl="7" w:tplc="7F80C76C">
      <w:start w:val="1"/>
      <w:numFmt w:val="bullet"/>
      <w:lvlText w:val="o"/>
      <w:lvlJc w:val="left"/>
      <w:pPr>
        <w:tabs>
          <w:tab w:val="num" w:pos="5760"/>
        </w:tabs>
        <w:ind w:left="5760" w:hanging="360"/>
      </w:pPr>
      <w:rPr>
        <w:rFonts w:ascii="Courier New" w:hAnsi="Courier New"/>
      </w:rPr>
    </w:lvl>
    <w:lvl w:ilvl="8" w:tplc="26F6F79A">
      <w:start w:val="1"/>
      <w:numFmt w:val="bullet"/>
      <w:lvlText w:val=""/>
      <w:lvlJc w:val="left"/>
      <w:pPr>
        <w:tabs>
          <w:tab w:val="num" w:pos="6480"/>
        </w:tabs>
        <w:ind w:left="6480" w:hanging="360"/>
      </w:pPr>
      <w:rPr>
        <w:rFonts w:ascii="Wingdings" w:hAnsi="Wingdings"/>
      </w:rPr>
    </w:lvl>
  </w:abstractNum>
  <w:abstractNum w:abstractNumId="54" w15:restartNumberingAfterBreak="0">
    <w:nsid w:val="77ED0115"/>
    <w:multiLevelType w:val="hybridMultilevel"/>
    <w:tmpl w:val="77ED0115"/>
    <w:lvl w:ilvl="0" w:tplc="D43CC1F0">
      <w:start w:val="1"/>
      <w:numFmt w:val="bullet"/>
      <w:lvlText w:val=""/>
      <w:lvlJc w:val="left"/>
      <w:pPr>
        <w:ind w:left="720" w:hanging="360"/>
      </w:pPr>
      <w:rPr>
        <w:rFonts w:ascii="Symbol" w:hAnsi="Symbol"/>
      </w:rPr>
    </w:lvl>
    <w:lvl w:ilvl="1" w:tplc="9B548934">
      <w:start w:val="1"/>
      <w:numFmt w:val="bullet"/>
      <w:lvlText w:val="o"/>
      <w:lvlJc w:val="left"/>
      <w:pPr>
        <w:tabs>
          <w:tab w:val="num" w:pos="1440"/>
        </w:tabs>
        <w:ind w:left="1440" w:hanging="360"/>
      </w:pPr>
      <w:rPr>
        <w:rFonts w:ascii="Courier New" w:hAnsi="Courier New"/>
      </w:rPr>
    </w:lvl>
    <w:lvl w:ilvl="2" w:tplc="27AA1E52">
      <w:start w:val="1"/>
      <w:numFmt w:val="bullet"/>
      <w:lvlText w:val=""/>
      <w:lvlJc w:val="left"/>
      <w:pPr>
        <w:tabs>
          <w:tab w:val="num" w:pos="2160"/>
        </w:tabs>
        <w:ind w:left="2160" w:hanging="360"/>
      </w:pPr>
      <w:rPr>
        <w:rFonts w:ascii="Wingdings" w:hAnsi="Wingdings"/>
      </w:rPr>
    </w:lvl>
    <w:lvl w:ilvl="3" w:tplc="7EF61916">
      <w:start w:val="1"/>
      <w:numFmt w:val="bullet"/>
      <w:lvlText w:val=""/>
      <w:lvlJc w:val="left"/>
      <w:pPr>
        <w:tabs>
          <w:tab w:val="num" w:pos="2880"/>
        </w:tabs>
        <w:ind w:left="2880" w:hanging="360"/>
      </w:pPr>
      <w:rPr>
        <w:rFonts w:ascii="Symbol" w:hAnsi="Symbol"/>
      </w:rPr>
    </w:lvl>
    <w:lvl w:ilvl="4" w:tplc="D75C5E96">
      <w:start w:val="1"/>
      <w:numFmt w:val="bullet"/>
      <w:lvlText w:val="o"/>
      <w:lvlJc w:val="left"/>
      <w:pPr>
        <w:tabs>
          <w:tab w:val="num" w:pos="3600"/>
        </w:tabs>
        <w:ind w:left="3600" w:hanging="360"/>
      </w:pPr>
      <w:rPr>
        <w:rFonts w:ascii="Courier New" w:hAnsi="Courier New"/>
      </w:rPr>
    </w:lvl>
    <w:lvl w:ilvl="5" w:tplc="304A07B8">
      <w:start w:val="1"/>
      <w:numFmt w:val="bullet"/>
      <w:lvlText w:val=""/>
      <w:lvlJc w:val="left"/>
      <w:pPr>
        <w:tabs>
          <w:tab w:val="num" w:pos="4320"/>
        </w:tabs>
        <w:ind w:left="4320" w:hanging="360"/>
      </w:pPr>
      <w:rPr>
        <w:rFonts w:ascii="Wingdings" w:hAnsi="Wingdings"/>
      </w:rPr>
    </w:lvl>
    <w:lvl w:ilvl="6" w:tplc="7C8EE5FA">
      <w:start w:val="1"/>
      <w:numFmt w:val="bullet"/>
      <w:lvlText w:val=""/>
      <w:lvlJc w:val="left"/>
      <w:pPr>
        <w:tabs>
          <w:tab w:val="num" w:pos="5040"/>
        </w:tabs>
        <w:ind w:left="5040" w:hanging="360"/>
      </w:pPr>
      <w:rPr>
        <w:rFonts w:ascii="Symbol" w:hAnsi="Symbol"/>
      </w:rPr>
    </w:lvl>
    <w:lvl w:ilvl="7" w:tplc="42A8734E">
      <w:start w:val="1"/>
      <w:numFmt w:val="bullet"/>
      <w:lvlText w:val="o"/>
      <w:lvlJc w:val="left"/>
      <w:pPr>
        <w:tabs>
          <w:tab w:val="num" w:pos="5760"/>
        </w:tabs>
        <w:ind w:left="5760" w:hanging="360"/>
      </w:pPr>
      <w:rPr>
        <w:rFonts w:ascii="Courier New" w:hAnsi="Courier New"/>
      </w:rPr>
    </w:lvl>
    <w:lvl w:ilvl="8" w:tplc="175C88F6">
      <w:start w:val="1"/>
      <w:numFmt w:val="bullet"/>
      <w:lvlText w:val=""/>
      <w:lvlJc w:val="left"/>
      <w:pPr>
        <w:tabs>
          <w:tab w:val="num" w:pos="6480"/>
        </w:tabs>
        <w:ind w:left="6480" w:hanging="360"/>
      </w:pPr>
      <w:rPr>
        <w:rFonts w:ascii="Wingdings" w:hAnsi="Wingdings"/>
      </w:rPr>
    </w:lvl>
  </w:abstractNum>
  <w:abstractNum w:abstractNumId="55" w15:restartNumberingAfterBreak="0">
    <w:nsid w:val="77ED0116"/>
    <w:multiLevelType w:val="hybridMultilevel"/>
    <w:tmpl w:val="77ED0116"/>
    <w:lvl w:ilvl="0" w:tplc="630A1350">
      <w:start w:val="1"/>
      <w:numFmt w:val="bullet"/>
      <w:lvlText w:val=""/>
      <w:lvlJc w:val="left"/>
      <w:pPr>
        <w:ind w:left="720" w:hanging="360"/>
      </w:pPr>
      <w:rPr>
        <w:rFonts w:ascii="Symbol" w:hAnsi="Symbol"/>
      </w:rPr>
    </w:lvl>
    <w:lvl w:ilvl="1" w:tplc="5EF8BF76">
      <w:start w:val="1"/>
      <w:numFmt w:val="bullet"/>
      <w:lvlText w:val="o"/>
      <w:lvlJc w:val="left"/>
      <w:pPr>
        <w:tabs>
          <w:tab w:val="num" w:pos="1440"/>
        </w:tabs>
        <w:ind w:left="1440" w:hanging="360"/>
      </w:pPr>
      <w:rPr>
        <w:rFonts w:ascii="Courier New" w:hAnsi="Courier New"/>
      </w:rPr>
    </w:lvl>
    <w:lvl w:ilvl="2" w:tplc="9D08B754">
      <w:start w:val="1"/>
      <w:numFmt w:val="bullet"/>
      <w:lvlText w:val=""/>
      <w:lvlJc w:val="left"/>
      <w:pPr>
        <w:tabs>
          <w:tab w:val="num" w:pos="2160"/>
        </w:tabs>
        <w:ind w:left="2160" w:hanging="360"/>
      </w:pPr>
      <w:rPr>
        <w:rFonts w:ascii="Wingdings" w:hAnsi="Wingdings"/>
      </w:rPr>
    </w:lvl>
    <w:lvl w:ilvl="3" w:tplc="84540C9E">
      <w:start w:val="1"/>
      <w:numFmt w:val="bullet"/>
      <w:lvlText w:val=""/>
      <w:lvlJc w:val="left"/>
      <w:pPr>
        <w:tabs>
          <w:tab w:val="num" w:pos="2880"/>
        </w:tabs>
        <w:ind w:left="2880" w:hanging="360"/>
      </w:pPr>
      <w:rPr>
        <w:rFonts w:ascii="Symbol" w:hAnsi="Symbol"/>
      </w:rPr>
    </w:lvl>
    <w:lvl w:ilvl="4" w:tplc="57F00804">
      <w:start w:val="1"/>
      <w:numFmt w:val="bullet"/>
      <w:lvlText w:val="o"/>
      <w:lvlJc w:val="left"/>
      <w:pPr>
        <w:tabs>
          <w:tab w:val="num" w:pos="3600"/>
        </w:tabs>
        <w:ind w:left="3600" w:hanging="360"/>
      </w:pPr>
      <w:rPr>
        <w:rFonts w:ascii="Courier New" w:hAnsi="Courier New"/>
      </w:rPr>
    </w:lvl>
    <w:lvl w:ilvl="5" w:tplc="C25CE6E8">
      <w:start w:val="1"/>
      <w:numFmt w:val="bullet"/>
      <w:lvlText w:val=""/>
      <w:lvlJc w:val="left"/>
      <w:pPr>
        <w:tabs>
          <w:tab w:val="num" w:pos="4320"/>
        </w:tabs>
        <w:ind w:left="4320" w:hanging="360"/>
      </w:pPr>
      <w:rPr>
        <w:rFonts w:ascii="Wingdings" w:hAnsi="Wingdings"/>
      </w:rPr>
    </w:lvl>
    <w:lvl w:ilvl="6" w:tplc="0CC428E0">
      <w:start w:val="1"/>
      <w:numFmt w:val="bullet"/>
      <w:lvlText w:val=""/>
      <w:lvlJc w:val="left"/>
      <w:pPr>
        <w:tabs>
          <w:tab w:val="num" w:pos="5040"/>
        </w:tabs>
        <w:ind w:left="5040" w:hanging="360"/>
      </w:pPr>
      <w:rPr>
        <w:rFonts w:ascii="Symbol" w:hAnsi="Symbol"/>
      </w:rPr>
    </w:lvl>
    <w:lvl w:ilvl="7" w:tplc="88CA224E">
      <w:start w:val="1"/>
      <w:numFmt w:val="bullet"/>
      <w:lvlText w:val="o"/>
      <w:lvlJc w:val="left"/>
      <w:pPr>
        <w:tabs>
          <w:tab w:val="num" w:pos="5760"/>
        </w:tabs>
        <w:ind w:left="5760" w:hanging="360"/>
      </w:pPr>
      <w:rPr>
        <w:rFonts w:ascii="Courier New" w:hAnsi="Courier New"/>
      </w:rPr>
    </w:lvl>
    <w:lvl w:ilvl="8" w:tplc="60E45FF4">
      <w:start w:val="1"/>
      <w:numFmt w:val="bullet"/>
      <w:lvlText w:val=""/>
      <w:lvlJc w:val="left"/>
      <w:pPr>
        <w:tabs>
          <w:tab w:val="num" w:pos="6480"/>
        </w:tabs>
        <w:ind w:left="6480" w:hanging="360"/>
      </w:pPr>
      <w:rPr>
        <w:rFonts w:ascii="Wingdings" w:hAnsi="Wingdings"/>
      </w:rPr>
    </w:lvl>
  </w:abstractNum>
  <w:abstractNum w:abstractNumId="56" w15:restartNumberingAfterBreak="0">
    <w:nsid w:val="77ED0117"/>
    <w:multiLevelType w:val="hybridMultilevel"/>
    <w:tmpl w:val="77ED0117"/>
    <w:lvl w:ilvl="0" w:tplc="78BAE06E">
      <w:start w:val="1"/>
      <w:numFmt w:val="bullet"/>
      <w:lvlText w:val=""/>
      <w:lvlJc w:val="left"/>
      <w:pPr>
        <w:ind w:left="720" w:hanging="360"/>
      </w:pPr>
      <w:rPr>
        <w:rFonts w:ascii="Symbol" w:hAnsi="Symbol"/>
      </w:rPr>
    </w:lvl>
    <w:lvl w:ilvl="1" w:tplc="7C1A6F56">
      <w:start w:val="1"/>
      <w:numFmt w:val="bullet"/>
      <w:lvlText w:val="o"/>
      <w:lvlJc w:val="left"/>
      <w:pPr>
        <w:tabs>
          <w:tab w:val="num" w:pos="1440"/>
        </w:tabs>
        <w:ind w:left="1440" w:hanging="360"/>
      </w:pPr>
      <w:rPr>
        <w:rFonts w:ascii="Courier New" w:hAnsi="Courier New"/>
      </w:rPr>
    </w:lvl>
    <w:lvl w:ilvl="2" w:tplc="C78E3352">
      <w:start w:val="1"/>
      <w:numFmt w:val="bullet"/>
      <w:lvlText w:val=""/>
      <w:lvlJc w:val="left"/>
      <w:pPr>
        <w:tabs>
          <w:tab w:val="num" w:pos="2160"/>
        </w:tabs>
        <w:ind w:left="2160" w:hanging="360"/>
      </w:pPr>
      <w:rPr>
        <w:rFonts w:ascii="Wingdings" w:hAnsi="Wingdings"/>
      </w:rPr>
    </w:lvl>
    <w:lvl w:ilvl="3" w:tplc="479EEB9C">
      <w:start w:val="1"/>
      <w:numFmt w:val="bullet"/>
      <w:lvlText w:val=""/>
      <w:lvlJc w:val="left"/>
      <w:pPr>
        <w:tabs>
          <w:tab w:val="num" w:pos="2880"/>
        </w:tabs>
        <w:ind w:left="2880" w:hanging="360"/>
      </w:pPr>
      <w:rPr>
        <w:rFonts w:ascii="Symbol" w:hAnsi="Symbol"/>
      </w:rPr>
    </w:lvl>
    <w:lvl w:ilvl="4" w:tplc="7B66975E">
      <w:start w:val="1"/>
      <w:numFmt w:val="bullet"/>
      <w:lvlText w:val="o"/>
      <w:lvlJc w:val="left"/>
      <w:pPr>
        <w:tabs>
          <w:tab w:val="num" w:pos="3600"/>
        </w:tabs>
        <w:ind w:left="3600" w:hanging="360"/>
      </w:pPr>
      <w:rPr>
        <w:rFonts w:ascii="Courier New" w:hAnsi="Courier New"/>
      </w:rPr>
    </w:lvl>
    <w:lvl w:ilvl="5" w:tplc="6FF46656">
      <w:start w:val="1"/>
      <w:numFmt w:val="bullet"/>
      <w:lvlText w:val=""/>
      <w:lvlJc w:val="left"/>
      <w:pPr>
        <w:tabs>
          <w:tab w:val="num" w:pos="4320"/>
        </w:tabs>
        <w:ind w:left="4320" w:hanging="360"/>
      </w:pPr>
      <w:rPr>
        <w:rFonts w:ascii="Wingdings" w:hAnsi="Wingdings"/>
      </w:rPr>
    </w:lvl>
    <w:lvl w:ilvl="6" w:tplc="4636093A">
      <w:start w:val="1"/>
      <w:numFmt w:val="bullet"/>
      <w:lvlText w:val=""/>
      <w:lvlJc w:val="left"/>
      <w:pPr>
        <w:tabs>
          <w:tab w:val="num" w:pos="5040"/>
        </w:tabs>
        <w:ind w:left="5040" w:hanging="360"/>
      </w:pPr>
      <w:rPr>
        <w:rFonts w:ascii="Symbol" w:hAnsi="Symbol"/>
      </w:rPr>
    </w:lvl>
    <w:lvl w:ilvl="7" w:tplc="6C5C8D8E">
      <w:start w:val="1"/>
      <w:numFmt w:val="bullet"/>
      <w:lvlText w:val="o"/>
      <w:lvlJc w:val="left"/>
      <w:pPr>
        <w:tabs>
          <w:tab w:val="num" w:pos="5760"/>
        </w:tabs>
        <w:ind w:left="5760" w:hanging="360"/>
      </w:pPr>
      <w:rPr>
        <w:rFonts w:ascii="Courier New" w:hAnsi="Courier New"/>
      </w:rPr>
    </w:lvl>
    <w:lvl w:ilvl="8" w:tplc="0C38423C">
      <w:start w:val="1"/>
      <w:numFmt w:val="bullet"/>
      <w:lvlText w:val=""/>
      <w:lvlJc w:val="left"/>
      <w:pPr>
        <w:tabs>
          <w:tab w:val="num" w:pos="6480"/>
        </w:tabs>
        <w:ind w:left="6480" w:hanging="360"/>
      </w:pPr>
      <w:rPr>
        <w:rFonts w:ascii="Wingdings" w:hAnsi="Wingdings"/>
      </w:rPr>
    </w:lvl>
  </w:abstractNum>
  <w:abstractNum w:abstractNumId="57" w15:restartNumberingAfterBreak="0">
    <w:nsid w:val="77ED0118"/>
    <w:multiLevelType w:val="hybridMultilevel"/>
    <w:tmpl w:val="77ED0118"/>
    <w:lvl w:ilvl="0" w:tplc="16668D32">
      <w:start w:val="1"/>
      <w:numFmt w:val="bullet"/>
      <w:lvlText w:val=""/>
      <w:lvlJc w:val="left"/>
      <w:pPr>
        <w:ind w:left="720" w:hanging="360"/>
      </w:pPr>
      <w:rPr>
        <w:rFonts w:ascii="Symbol" w:hAnsi="Symbol"/>
      </w:rPr>
    </w:lvl>
    <w:lvl w:ilvl="1" w:tplc="29C4900C">
      <w:start w:val="1"/>
      <w:numFmt w:val="bullet"/>
      <w:lvlText w:val="o"/>
      <w:lvlJc w:val="left"/>
      <w:pPr>
        <w:tabs>
          <w:tab w:val="num" w:pos="1440"/>
        </w:tabs>
        <w:ind w:left="1440" w:hanging="360"/>
      </w:pPr>
      <w:rPr>
        <w:rFonts w:ascii="Courier New" w:hAnsi="Courier New"/>
      </w:rPr>
    </w:lvl>
    <w:lvl w:ilvl="2" w:tplc="A9FCCDCC">
      <w:start w:val="1"/>
      <w:numFmt w:val="bullet"/>
      <w:lvlText w:val=""/>
      <w:lvlJc w:val="left"/>
      <w:pPr>
        <w:tabs>
          <w:tab w:val="num" w:pos="2160"/>
        </w:tabs>
        <w:ind w:left="2160" w:hanging="360"/>
      </w:pPr>
      <w:rPr>
        <w:rFonts w:ascii="Wingdings" w:hAnsi="Wingdings"/>
      </w:rPr>
    </w:lvl>
    <w:lvl w:ilvl="3" w:tplc="C0B43CEE">
      <w:start w:val="1"/>
      <w:numFmt w:val="bullet"/>
      <w:lvlText w:val=""/>
      <w:lvlJc w:val="left"/>
      <w:pPr>
        <w:tabs>
          <w:tab w:val="num" w:pos="2880"/>
        </w:tabs>
        <w:ind w:left="2880" w:hanging="360"/>
      </w:pPr>
      <w:rPr>
        <w:rFonts w:ascii="Symbol" w:hAnsi="Symbol"/>
      </w:rPr>
    </w:lvl>
    <w:lvl w:ilvl="4" w:tplc="F79A807E">
      <w:start w:val="1"/>
      <w:numFmt w:val="bullet"/>
      <w:lvlText w:val="o"/>
      <w:lvlJc w:val="left"/>
      <w:pPr>
        <w:tabs>
          <w:tab w:val="num" w:pos="3600"/>
        </w:tabs>
        <w:ind w:left="3600" w:hanging="360"/>
      </w:pPr>
      <w:rPr>
        <w:rFonts w:ascii="Courier New" w:hAnsi="Courier New"/>
      </w:rPr>
    </w:lvl>
    <w:lvl w:ilvl="5" w:tplc="E690E97A">
      <w:start w:val="1"/>
      <w:numFmt w:val="bullet"/>
      <w:lvlText w:val=""/>
      <w:lvlJc w:val="left"/>
      <w:pPr>
        <w:tabs>
          <w:tab w:val="num" w:pos="4320"/>
        </w:tabs>
        <w:ind w:left="4320" w:hanging="360"/>
      </w:pPr>
      <w:rPr>
        <w:rFonts w:ascii="Wingdings" w:hAnsi="Wingdings"/>
      </w:rPr>
    </w:lvl>
    <w:lvl w:ilvl="6" w:tplc="79B47278">
      <w:start w:val="1"/>
      <w:numFmt w:val="bullet"/>
      <w:lvlText w:val=""/>
      <w:lvlJc w:val="left"/>
      <w:pPr>
        <w:tabs>
          <w:tab w:val="num" w:pos="5040"/>
        </w:tabs>
        <w:ind w:left="5040" w:hanging="360"/>
      </w:pPr>
      <w:rPr>
        <w:rFonts w:ascii="Symbol" w:hAnsi="Symbol"/>
      </w:rPr>
    </w:lvl>
    <w:lvl w:ilvl="7" w:tplc="BF7EF950">
      <w:start w:val="1"/>
      <w:numFmt w:val="bullet"/>
      <w:lvlText w:val="o"/>
      <w:lvlJc w:val="left"/>
      <w:pPr>
        <w:tabs>
          <w:tab w:val="num" w:pos="5760"/>
        </w:tabs>
        <w:ind w:left="5760" w:hanging="360"/>
      </w:pPr>
      <w:rPr>
        <w:rFonts w:ascii="Courier New" w:hAnsi="Courier New"/>
      </w:rPr>
    </w:lvl>
    <w:lvl w:ilvl="8" w:tplc="389E69EA">
      <w:start w:val="1"/>
      <w:numFmt w:val="bullet"/>
      <w:lvlText w:val=""/>
      <w:lvlJc w:val="left"/>
      <w:pPr>
        <w:tabs>
          <w:tab w:val="num" w:pos="6480"/>
        </w:tabs>
        <w:ind w:left="6480" w:hanging="360"/>
      </w:pPr>
      <w:rPr>
        <w:rFonts w:ascii="Wingdings" w:hAnsi="Wingdings"/>
      </w:rPr>
    </w:lvl>
  </w:abstractNum>
  <w:abstractNum w:abstractNumId="58" w15:restartNumberingAfterBreak="0">
    <w:nsid w:val="77ED0119"/>
    <w:multiLevelType w:val="hybridMultilevel"/>
    <w:tmpl w:val="77ED0119"/>
    <w:lvl w:ilvl="0" w:tplc="769CD6D6">
      <w:start w:val="1"/>
      <w:numFmt w:val="bullet"/>
      <w:lvlText w:val=""/>
      <w:lvlJc w:val="left"/>
      <w:pPr>
        <w:ind w:left="720" w:hanging="360"/>
      </w:pPr>
      <w:rPr>
        <w:rFonts w:ascii="Symbol" w:hAnsi="Symbol"/>
      </w:rPr>
    </w:lvl>
    <w:lvl w:ilvl="1" w:tplc="6E78531E">
      <w:start w:val="1"/>
      <w:numFmt w:val="bullet"/>
      <w:lvlText w:val="o"/>
      <w:lvlJc w:val="left"/>
      <w:pPr>
        <w:tabs>
          <w:tab w:val="num" w:pos="1440"/>
        </w:tabs>
        <w:ind w:left="1440" w:hanging="360"/>
      </w:pPr>
      <w:rPr>
        <w:rFonts w:ascii="Courier New" w:hAnsi="Courier New"/>
      </w:rPr>
    </w:lvl>
    <w:lvl w:ilvl="2" w:tplc="142E99A8">
      <w:start w:val="1"/>
      <w:numFmt w:val="bullet"/>
      <w:lvlText w:val=""/>
      <w:lvlJc w:val="left"/>
      <w:pPr>
        <w:tabs>
          <w:tab w:val="num" w:pos="2160"/>
        </w:tabs>
        <w:ind w:left="2160" w:hanging="360"/>
      </w:pPr>
      <w:rPr>
        <w:rFonts w:ascii="Wingdings" w:hAnsi="Wingdings"/>
      </w:rPr>
    </w:lvl>
    <w:lvl w:ilvl="3" w:tplc="341C6496">
      <w:start w:val="1"/>
      <w:numFmt w:val="bullet"/>
      <w:lvlText w:val=""/>
      <w:lvlJc w:val="left"/>
      <w:pPr>
        <w:tabs>
          <w:tab w:val="num" w:pos="2880"/>
        </w:tabs>
        <w:ind w:left="2880" w:hanging="360"/>
      </w:pPr>
      <w:rPr>
        <w:rFonts w:ascii="Symbol" w:hAnsi="Symbol"/>
      </w:rPr>
    </w:lvl>
    <w:lvl w:ilvl="4" w:tplc="29062752">
      <w:start w:val="1"/>
      <w:numFmt w:val="bullet"/>
      <w:lvlText w:val="o"/>
      <w:lvlJc w:val="left"/>
      <w:pPr>
        <w:tabs>
          <w:tab w:val="num" w:pos="3600"/>
        </w:tabs>
        <w:ind w:left="3600" w:hanging="360"/>
      </w:pPr>
      <w:rPr>
        <w:rFonts w:ascii="Courier New" w:hAnsi="Courier New"/>
      </w:rPr>
    </w:lvl>
    <w:lvl w:ilvl="5" w:tplc="FCA86DE2">
      <w:start w:val="1"/>
      <w:numFmt w:val="bullet"/>
      <w:lvlText w:val=""/>
      <w:lvlJc w:val="left"/>
      <w:pPr>
        <w:tabs>
          <w:tab w:val="num" w:pos="4320"/>
        </w:tabs>
        <w:ind w:left="4320" w:hanging="360"/>
      </w:pPr>
      <w:rPr>
        <w:rFonts w:ascii="Wingdings" w:hAnsi="Wingdings"/>
      </w:rPr>
    </w:lvl>
    <w:lvl w:ilvl="6" w:tplc="EFE81F0E">
      <w:start w:val="1"/>
      <w:numFmt w:val="bullet"/>
      <w:lvlText w:val=""/>
      <w:lvlJc w:val="left"/>
      <w:pPr>
        <w:tabs>
          <w:tab w:val="num" w:pos="5040"/>
        </w:tabs>
        <w:ind w:left="5040" w:hanging="360"/>
      </w:pPr>
      <w:rPr>
        <w:rFonts w:ascii="Symbol" w:hAnsi="Symbol"/>
      </w:rPr>
    </w:lvl>
    <w:lvl w:ilvl="7" w:tplc="A3A463B2">
      <w:start w:val="1"/>
      <w:numFmt w:val="bullet"/>
      <w:lvlText w:val="o"/>
      <w:lvlJc w:val="left"/>
      <w:pPr>
        <w:tabs>
          <w:tab w:val="num" w:pos="5760"/>
        </w:tabs>
        <w:ind w:left="5760" w:hanging="360"/>
      </w:pPr>
      <w:rPr>
        <w:rFonts w:ascii="Courier New" w:hAnsi="Courier New"/>
      </w:rPr>
    </w:lvl>
    <w:lvl w:ilvl="8" w:tplc="27649532">
      <w:start w:val="1"/>
      <w:numFmt w:val="bullet"/>
      <w:lvlText w:val=""/>
      <w:lvlJc w:val="left"/>
      <w:pPr>
        <w:tabs>
          <w:tab w:val="num" w:pos="6480"/>
        </w:tabs>
        <w:ind w:left="6480" w:hanging="360"/>
      </w:pPr>
      <w:rPr>
        <w:rFonts w:ascii="Wingdings" w:hAnsi="Wingdings"/>
      </w:rPr>
    </w:lvl>
  </w:abstractNum>
  <w:abstractNum w:abstractNumId="59" w15:restartNumberingAfterBreak="0">
    <w:nsid w:val="77ED011A"/>
    <w:multiLevelType w:val="hybridMultilevel"/>
    <w:tmpl w:val="77ED011A"/>
    <w:lvl w:ilvl="0" w:tplc="0CE86012">
      <w:start w:val="1"/>
      <w:numFmt w:val="bullet"/>
      <w:lvlText w:val=""/>
      <w:lvlJc w:val="left"/>
      <w:pPr>
        <w:ind w:left="720" w:hanging="360"/>
      </w:pPr>
      <w:rPr>
        <w:rFonts w:ascii="Symbol" w:hAnsi="Symbol"/>
      </w:rPr>
    </w:lvl>
    <w:lvl w:ilvl="1" w:tplc="06A07032">
      <w:start w:val="1"/>
      <w:numFmt w:val="bullet"/>
      <w:lvlText w:val="o"/>
      <w:lvlJc w:val="left"/>
      <w:pPr>
        <w:tabs>
          <w:tab w:val="num" w:pos="1440"/>
        </w:tabs>
        <w:ind w:left="1440" w:hanging="360"/>
      </w:pPr>
      <w:rPr>
        <w:rFonts w:ascii="Courier New" w:hAnsi="Courier New"/>
      </w:rPr>
    </w:lvl>
    <w:lvl w:ilvl="2" w:tplc="B3CC1E92">
      <w:start w:val="1"/>
      <w:numFmt w:val="bullet"/>
      <w:lvlText w:val=""/>
      <w:lvlJc w:val="left"/>
      <w:pPr>
        <w:tabs>
          <w:tab w:val="num" w:pos="2160"/>
        </w:tabs>
        <w:ind w:left="2160" w:hanging="360"/>
      </w:pPr>
      <w:rPr>
        <w:rFonts w:ascii="Wingdings" w:hAnsi="Wingdings"/>
      </w:rPr>
    </w:lvl>
    <w:lvl w:ilvl="3" w:tplc="42F64786">
      <w:start w:val="1"/>
      <w:numFmt w:val="bullet"/>
      <w:lvlText w:val=""/>
      <w:lvlJc w:val="left"/>
      <w:pPr>
        <w:tabs>
          <w:tab w:val="num" w:pos="2880"/>
        </w:tabs>
        <w:ind w:left="2880" w:hanging="360"/>
      </w:pPr>
      <w:rPr>
        <w:rFonts w:ascii="Symbol" w:hAnsi="Symbol"/>
      </w:rPr>
    </w:lvl>
    <w:lvl w:ilvl="4" w:tplc="42CAB702">
      <w:start w:val="1"/>
      <w:numFmt w:val="bullet"/>
      <w:lvlText w:val="o"/>
      <w:lvlJc w:val="left"/>
      <w:pPr>
        <w:tabs>
          <w:tab w:val="num" w:pos="3600"/>
        </w:tabs>
        <w:ind w:left="3600" w:hanging="360"/>
      </w:pPr>
      <w:rPr>
        <w:rFonts w:ascii="Courier New" w:hAnsi="Courier New"/>
      </w:rPr>
    </w:lvl>
    <w:lvl w:ilvl="5" w:tplc="45288F52">
      <w:start w:val="1"/>
      <w:numFmt w:val="bullet"/>
      <w:lvlText w:val=""/>
      <w:lvlJc w:val="left"/>
      <w:pPr>
        <w:tabs>
          <w:tab w:val="num" w:pos="4320"/>
        </w:tabs>
        <w:ind w:left="4320" w:hanging="360"/>
      </w:pPr>
      <w:rPr>
        <w:rFonts w:ascii="Wingdings" w:hAnsi="Wingdings"/>
      </w:rPr>
    </w:lvl>
    <w:lvl w:ilvl="6" w:tplc="A24AA07A">
      <w:start w:val="1"/>
      <w:numFmt w:val="bullet"/>
      <w:lvlText w:val=""/>
      <w:lvlJc w:val="left"/>
      <w:pPr>
        <w:tabs>
          <w:tab w:val="num" w:pos="5040"/>
        </w:tabs>
        <w:ind w:left="5040" w:hanging="360"/>
      </w:pPr>
      <w:rPr>
        <w:rFonts w:ascii="Symbol" w:hAnsi="Symbol"/>
      </w:rPr>
    </w:lvl>
    <w:lvl w:ilvl="7" w:tplc="EC60B740">
      <w:start w:val="1"/>
      <w:numFmt w:val="bullet"/>
      <w:lvlText w:val="o"/>
      <w:lvlJc w:val="left"/>
      <w:pPr>
        <w:tabs>
          <w:tab w:val="num" w:pos="5760"/>
        </w:tabs>
        <w:ind w:left="5760" w:hanging="360"/>
      </w:pPr>
      <w:rPr>
        <w:rFonts w:ascii="Courier New" w:hAnsi="Courier New"/>
      </w:rPr>
    </w:lvl>
    <w:lvl w:ilvl="8" w:tplc="8EFE1DE8">
      <w:start w:val="1"/>
      <w:numFmt w:val="bullet"/>
      <w:lvlText w:val=""/>
      <w:lvlJc w:val="left"/>
      <w:pPr>
        <w:tabs>
          <w:tab w:val="num" w:pos="6480"/>
        </w:tabs>
        <w:ind w:left="6480" w:hanging="360"/>
      </w:pPr>
      <w:rPr>
        <w:rFonts w:ascii="Wingdings" w:hAnsi="Wingdings"/>
      </w:rPr>
    </w:lvl>
  </w:abstractNum>
  <w:abstractNum w:abstractNumId="60" w15:restartNumberingAfterBreak="0">
    <w:nsid w:val="77ED011B"/>
    <w:multiLevelType w:val="hybridMultilevel"/>
    <w:tmpl w:val="77ED011B"/>
    <w:lvl w:ilvl="0" w:tplc="9B48B02A">
      <w:start w:val="1"/>
      <w:numFmt w:val="bullet"/>
      <w:lvlText w:val=""/>
      <w:lvlJc w:val="left"/>
      <w:pPr>
        <w:ind w:left="720" w:hanging="360"/>
      </w:pPr>
      <w:rPr>
        <w:rFonts w:ascii="Symbol" w:hAnsi="Symbol"/>
      </w:rPr>
    </w:lvl>
    <w:lvl w:ilvl="1" w:tplc="D5D8540A">
      <w:start w:val="1"/>
      <w:numFmt w:val="bullet"/>
      <w:lvlText w:val="o"/>
      <w:lvlJc w:val="left"/>
      <w:pPr>
        <w:tabs>
          <w:tab w:val="num" w:pos="1440"/>
        </w:tabs>
        <w:ind w:left="1440" w:hanging="360"/>
      </w:pPr>
      <w:rPr>
        <w:rFonts w:ascii="Courier New" w:hAnsi="Courier New"/>
      </w:rPr>
    </w:lvl>
    <w:lvl w:ilvl="2" w:tplc="855EEDE0">
      <w:start w:val="1"/>
      <w:numFmt w:val="bullet"/>
      <w:lvlText w:val=""/>
      <w:lvlJc w:val="left"/>
      <w:pPr>
        <w:tabs>
          <w:tab w:val="num" w:pos="2160"/>
        </w:tabs>
        <w:ind w:left="2160" w:hanging="360"/>
      </w:pPr>
      <w:rPr>
        <w:rFonts w:ascii="Wingdings" w:hAnsi="Wingdings"/>
      </w:rPr>
    </w:lvl>
    <w:lvl w:ilvl="3" w:tplc="4ED4763A">
      <w:start w:val="1"/>
      <w:numFmt w:val="bullet"/>
      <w:lvlText w:val=""/>
      <w:lvlJc w:val="left"/>
      <w:pPr>
        <w:tabs>
          <w:tab w:val="num" w:pos="2880"/>
        </w:tabs>
        <w:ind w:left="2880" w:hanging="360"/>
      </w:pPr>
      <w:rPr>
        <w:rFonts w:ascii="Symbol" w:hAnsi="Symbol"/>
      </w:rPr>
    </w:lvl>
    <w:lvl w:ilvl="4" w:tplc="05F4DEEA">
      <w:start w:val="1"/>
      <w:numFmt w:val="bullet"/>
      <w:lvlText w:val="o"/>
      <w:lvlJc w:val="left"/>
      <w:pPr>
        <w:tabs>
          <w:tab w:val="num" w:pos="3600"/>
        </w:tabs>
        <w:ind w:left="3600" w:hanging="360"/>
      </w:pPr>
      <w:rPr>
        <w:rFonts w:ascii="Courier New" w:hAnsi="Courier New"/>
      </w:rPr>
    </w:lvl>
    <w:lvl w:ilvl="5" w:tplc="34BA5488">
      <w:start w:val="1"/>
      <w:numFmt w:val="bullet"/>
      <w:lvlText w:val=""/>
      <w:lvlJc w:val="left"/>
      <w:pPr>
        <w:tabs>
          <w:tab w:val="num" w:pos="4320"/>
        </w:tabs>
        <w:ind w:left="4320" w:hanging="360"/>
      </w:pPr>
      <w:rPr>
        <w:rFonts w:ascii="Wingdings" w:hAnsi="Wingdings"/>
      </w:rPr>
    </w:lvl>
    <w:lvl w:ilvl="6" w:tplc="6EBED820">
      <w:start w:val="1"/>
      <w:numFmt w:val="bullet"/>
      <w:lvlText w:val=""/>
      <w:lvlJc w:val="left"/>
      <w:pPr>
        <w:tabs>
          <w:tab w:val="num" w:pos="5040"/>
        </w:tabs>
        <w:ind w:left="5040" w:hanging="360"/>
      </w:pPr>
      <w:rPr>
        <w:rFonts w:ascii="Symbol" w:hAnsi="Symbol"/>
      </w:rPr>
    </w:lvl>
    <w:lvl w:ilvl="7" w:tplc="F36C2560">
      <w:start w:val="1"/>
      <w:numFmt w:val="bullet"/>
      <w:lvlText w:val="o"/>
      <w:lvlJc w:val="left"/>
      <w:pPr>
        <w:tabs>
          <w:tab w:val="num" w:pos="5760"/>
        </w:tabs>
        <w:ind w:left="5760" w:hanging="360"/>
      </w:pPr>
      <w:rPr>
        <w:rFonts w:ascii="Courier New" w:hAnsi="Courier New"/>
      </w:rPr>
    </w:lvl>
    <w:lvl w:ilvl="8" w:tplc="3EA4A2C2">
      <w:start w:val="1"/>
      <w:numFmt w:val="bullet"/>
      <w:lvlText w:val=""/>
      <w:lvlJc w:val="left"/>
      <w:pPr>
        <w:tabs>
          <w:tab w:val="num" w:pos="6480"/>
        </w:tabs>
        <w:ind w:left="6480" w:hanging="360"/>
      </w:pPr>
      <w:rPr>
        <w:rFonts w:ascii="Wingdings" w:hAnsi="Wingdings"/>
      </w:rPr>
    </w:lvl>
  </w:abstractNum>
  <w:abstractNum w:abstractNumId="61" w15:restartNumberingAfterBreak="0">
    <w:nsid w:val="7C3F5B28"/>
    <w:multiLevelType w:val="hybridMultilevel"/>
    <w:tmpl w:val="30CA18FE"/>
    <w:lvl w:ilvl="0" w:tplc="544C3CDE">
      <w:start w:val="1"/>
      <w:numFmt w:val="lowerRoman"/>
      <w:lvlText w:val="(%1)"/>
      <w:lvlJc w:val="left"/>
      <w:pPr>
        <w:ind w:left="720" w:hanging="360"/>
      </w:pPr>
      <w:rPr>
        <w:rFonts w:asciiTheme="minorHAnsi" w:hAnsiTheme="minorHAnsi" w:cstheme="minorHAnsi" w:hint="default"/>
        <w:b w:val="0"/>
      </w:rPr>
    </w:lvl>
    <w:lvl w:ilvl="1" w:tplc="7C16EF6A">
      <w:start w:val="1"/>
      <w:numFmt w:val="lowerLetter"/>
      <w:lvlText w:val="%2."/>
      <w:lvlJc w:val="left"/>
      <w:pPr>
        <w:ind w:left="1440" w:hanging="360"/>
      </w:pPr>
    </w:lvl>
    <w:lvl w:ilvl="2" w:tplc="4F9C7140" w:tentative="1">
      <w:start w:val="1"/>
      <w:numFmt w:val="lowerRoman"/>
      <w:lvlText w:val="%3."/>
      <w:lvlJc w:val="right"/>
      <w:pPr>
        <w:ind w:left="2160" w:hanging="180"/>
      </w:pPr>
    </w:lvl>
    <w:lvl w:ilvl="3" w:tplc="25EA01A8" w:tentative="1">
      <w:start w:val="1"/>
      <w:numFmt w:val="decimal"/>
      <w:lvlText w:val="%4."/>
      <w:lvlJc w:val="left"/>
      <w:pPr>
        <w:ind w:left="2880" w:hanging="360"/>
      </w:pPr>
    </w:lvl>
    <w:lvl w:ilvl="4" w:tplc="D3D29A6E" w:tentative="1">
      <w:start w:val="1"/>
      <w:numFmt w:val="lowerLetter"/>
      <w:lvlText w:val="%5."/>
      <w:lvlJc w:val="left"/>
      <w:pPr>
        <w:ind w:left="3600" w:hanging="360"/>
      </w:pPr>
    </w:lvl>
    <w:lvl w:ilvl="5" w:tplc="1180BDB8" w:tentative="1">
      <w:start w:val="1"/>
      <w:numFmt w:val="lowerRoman"/>
      <w:lvlText w:val="%6."/>
      <w:lvlJc w:val="right"/>
      <w:pPr>
        <w:ind w:left="4320" w:hanging="180"/>
      </w:pPr>
    </w:lvl>
    <w:lvl w:ilvl="6" w:tplc="DBA62518" w:tentative="1">
      <w:start w:val="1"/>
      <w:numFmt w:val="decimal"/>
      <w:lvlText w:val="%7."/>
      <w:lvlJc w:val="left"/>
      <w:pPr>
        <w:ind w:left="5040" w:hanging="360"/>
      </w:pPr>
    </w:lvl>
    <w:lvl w:ilvl="7" w:tplc="54D499CC" w:tentative="1">
      <w:start w:val="1"/>
      <w:numFmt w:val="lowerLetter"/>
      <w:lvlText w:val="%8."/>
      <w:lvlJc w:val="left"/>
      <w:pPr>
        <w:ind w:left="5760" w:hanging="360"/>
      </w:pPr>
    </w:lvl>
    <w:lvl w:ilvl="8" w:tplc="9B70C5C4" w:tentative="1">
      <w:start w:val="1"/>
      <w:numFmt w:val="lowerRoman"/>
      <w:lvlText w:val="%9."/>
      <w:lvlJc w:val="right"/>
      <w:pPr>
        <w:ind w:left="6480" w:hanging="180"/>
      </w:pPr>
    </w:lvl>
  </w:abstractNum>
  <w:num w:numId="1">
    <w:abstractNumId w:val="38"/>
  </w:num>
  <w:num w:numId="2">
    <w:abstractNumId w:val="8"/>
  </w:num>
  <w:num w:numId="3">
    <w:abstractNumId w:val="36"/>
  </w:num>
  <w:num w:numId="4">
    <w:abstractNumId w:val="27"/>
  </w:num>
  <w:num w:numId="5">
    <w:abstractNumId w:val="35"/>
  </w:num>
  <w:num w:numId="6">
    <w:abstractNumId w:val="30"/>
  </w:num>
  <w:num w:numId="7">
    <w:abstractNumId w:val="41"/>
  </w:num>
  <w:num w:numId="8">
    <w:abstractNumId w:val="21"/>
  </w:num>
  <w:num w:numId="9">
    <w:abstractNumId w:val="17"/>
  </w:num>
  <w:num w:numId="10">
    <w:abstractNumId w:val="34"/>
  </w:num>
  <w:num w:numId="11">
    <w:abstractNumId w:val="42"/>
  </w:num>
  <w:num w:numId="12">
    <w:abstractNumId w:val="7"/>
  </w:num>
  <w:num w:numId="13">
    <w:abstractNumId w:val="40"/>
  </w:num>
  <w:num w:numId="14">
    <w:abstractNumId w:val="4"/>
  </w:num>
  <w:num w:numId="15">
    <w:abstractNumId w:val="37"/>
  </w:num>
  <w:num w:numId="16">
    <w:abstractNumId w:val="24"/>
  </w:num>
  <w:num w:numId="17">
    <w:abstractNumId w:val="22"/>
  </w:num>
  <w:num w:numId="18">
    <w:abstractNumId w:val="31"/>
  </w:num>
  <w:num w:numId="19">
    <w:abstractNumId w:val="9"/>
  </w:num>
  <w:num w:numId="20">
    <w:abstractNumId w:val="14"/>
  </w:num>
  <w:num w:numId="21">
    <w:abstractNumId w:val="15"/>
  </w:num>
  <w:num w:numId="22">
    <w:abstractNumId w:val="26"/>
  </w:num>
  <w:num w:numId="23">
    <w:abstractNumId w:val="1"/>
  </w:num>
  <w:num w:numId="24">
    <w:abstractNumId w:val="25"/>
  </w:num>
  <w:num w:numId="25">
    <w:abstractNumId w:val="11"/>
  </w:num>
  <w:num w:numId="26">
    <w:abstractNumId w:val="12"/>
  </w:num>
  <w:num w:numId="27">
    <w:abstractNumId w:val="29"/>
  </w:num>
  <w:num w:numId="28">
    <w:abstractNumId w:val="5"/>
  </w:num>
  <w:num w:numId="29">
    <w:abstractNumId w:val="18"/>
  </w:num>
  <w:num w:numId="30">
    <w:abstractNumId w:val="16"/>
  </w:num>
  <w:num w:numId="31">
    <w:abstractNumId w:val="3"/>
  </w:num>
  <w:num w:numId="32">
    <w:abstractNumId w:val="10"/>
  </w:num>
  <w:num w:numId="33">
    <w:abstractNumId w:val="20"/>
  </w:num>
  <w:num w:numId="34">
    <w:abstractNumId w:val="0"/>
  </w:num>
  <w:num w:numId="35">
    <w:abstractNumId w:val="46"/>
  </w:num>
  <w:num w:numId="36">
    <w:abstractNumId w:val="47"/>
  </w:num>
  <w:num w:numId="37">
    <w:abstractNumId w:val="48"/>
  </w:num>
  <w:num w:numId="38">
    <w:abstractNumId w:val="49"/>
  </w:num>
  <w:num w:numId="39">
    <w:abstractNumId w:val="50"/>
  </w:num>
  <w:num w:numId="40">
    <w:abstractNumId w:val="51"/>
  </w:num>
  <w:num w:numId="41">
    <w:abstractNumId w:val="52"/>
  </w:num>
  <w:num w:numId="42">
    <w:abstractNumId w:val="53"/>
  </w:num>
  <w:num w:numId="43">
    <w:abstractNumId w:val="54"/>
  </w:num>
  <w:num w:numId="44">
    <w:abstractNumId w:val="55"/>
  </w:num>
  <w:num w:numId="45">
    <w:abstractNumId w:val="56"/>
  </w:num>
  <w:num w:numId="46">
    <w:abstractNumId w:val="57"/>
  </w:num>
  <w:num w:numId="47">
    <w:abstractNumId w:val="58"/>
  </w:num>
  <w:num w:numId="48">
    <w:abstractNumId w:val="59"/>
  </w:num>
  <w:num w:numId="49">
    <w:abstractNumId w:val="60"/>
  </w:num>
  <w:num w:numId="50">
    <w:abstractNumId w:val="33"/>
  </w:num>
  <w:num w:numId="51">
    <w:abstractNumId w:val="2"/>
  </w:num>
  <w:num w:numId="52">
    <w:abstractNumId w:val="45"/>
  </w:num>
  <w:num w:numId="53">
    <w:abstractNumId w:val="19"/>
  </w:num>
  <w:num w:numId="54">
    <w:abstractNumId w:val="6"/>
  </w:num>
  <w:num w:numId="55">
    <w:abstractNumId w:val="43"/>
  </w:num>
  <w:num w:numId="56">
    <w:abstractNumId w:val="39"/>
  </w:num>
  <w:num w:numId="57">
    <w:abstractNumId w:val="13"/>
  </w:num>
  <w:num w:numId="58">
    <w:abstractNumId w:val="61"/>
  </w:num>
  <w:num w:numId="59">
    <w:abstractNumId w:val="28"/>
  </w:num>
  <w:num w:numId="60">
    <w:abstractNumId w:val="44"/>
  </w:num>
  <w:num w:numId="61">
    <w:abstractNumId w:val="32"/>
  </w:num>
  <w:num w:numId="62">
    <w:abstractNumId w:val="23"/>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page" w:val="0,1,2,3,5,6,7,8,10,11"/>
    <w:docVar w:name="docversion" w:val="apr_4.0"/>
    <w:docVar w:name="lastsection" w:val="11"/>
    <w:docVar w:name="MPAFlag" w:val="N"/>
  </w:docVars>
  <w:rsids>
    <w:rsidRoot w:val="001E1BD2"/>
    <w:rsid w:val="000017B3"/>
    <w:rsid w:val="0000345A"/>
    <w:rsid w:val="0000390A"/>
    <w:rsid w:val="00003BD4"/>
    <w:rsid w:val="00004283"/>
    <w:rsid w:val="000042CA"/>
    <w:rsid w:val="0000462B"/>
    <w:rsid w:val="00005B18"/>
    <w:rsid w:val="00005DD8"/>
    <w:rsid w:val="00005F5F"/>
    <w:rsid w:val="00006082"/>
    <w:rsid w:val="000065FE"/>
    <w:rsid w:val="000067E4"/>
    <w:rsid w:val="0000681F"/>
    <w:rsid w:val="000072A7"/>
    <w:rsid w:val="00010672"/>
    <w:rsid w:val="00010B1E"/>
    <w:rsid w:val="00010B5E"/>
    <w:rsid w:val="00010CC6"/>
    <w:rsid w:val="00010D8A"/>
    <w:rsid w:val="00011114"/>
    <w:rsid w:val="00011C4A"/>
    <w:rsid w:val="00012163"/>
    <w:rsid w:val="00012245"/>
    <w:rsid w:val="00012323"/>
    <w:rsid w:val="000128C1"/>
    <w:rsid w:val="00012CA3"/>
    <w:rsid w:val="00012CB0"/>
    <w:rsid w:val="00012F1F"/>
    <w:rsid w:val="000131A2"/>
    <w:rsid w:val="0001362D"/>
    <w:rsid w:val="000143A8"/>
    <w:rsid w:val="00014694"/>
    <w:rsid w:val="00014E55"/>
    <w:rsid w:val="000151FF"/>
    <w:rsid w:val="00016370"/>
    <w:rsid w:val="000166F5"/>
    <w:rsid w:val="00016A8C"/>
    <w:rsid w:val="00020607"/>
    <w:rsid w:val="00020664"/>
    <w:rsid w:val="0002069A"/>
    <w:rsid w:val="00020D09"/>
    <w:rsid w:val="000212AC"/>
    <w:rsid w:val="0002192E"/>
    <w:rsid w:val="00021B1B"/>
    <w:rsid w:val="00023244"/>
    <w:rsid w:val="000237E5"/>
    <w:rsid w:val="00023ED1"/>
    <w:rsid w:val="00024345"/>
    <w:rsid w:val="00024DC6"/>
    <w:rsid w:val="00025559"/>
    <w:rsid w:val="00025C54"/>
    <w:rsid w:val="00026097"/>
    <w:rsid w:val="00026778"/>
    <w:rsid w:val="00026F53"/>
    <w:rsid w:val="0002707E"/>
    <w:rsid w:val="000274A6"/>
    <w:rsid w:val="0002790C"/>
    <w:rsid w:val="0003020F"/>
    <w:rsid w:val="00030494"/>
    <w:rsid w:val="00030989"/>
    <w:rsid w:val="00030D9B"/>
    <w:rsid w:val="000314E2"/>
    <w:rsid w:val="00031795"/>
    <w:rsid w:val="00031A87"/>
    <w:rsid w:val="000323E4"/>
    <w:rsid w:val="00033001"/>
    <w:rsid w:val="00034ADC"/>
    <w:rsid w:val="00035094"/>
    <w:rsid w:val="00035913"/>
    <w:rsid w:val="00035BA1"/>
    <w:rsid w:val="000364E9"/>
    <w:rsid w:val="0003699D"/>
    <w:rsid w:val="00036CA1"/>
    <w:rsid w:val="00037396"/>
    <w:rsid w:val="0003783B"/>
    <w:rsid w:val="00037C06"/>
    <w:rsid w:val="00037C5C"/>
    <w:rsid w:val="00037EE2"/>
    <w:rsid w:val="0004047D"/>
    <w:rsid w:val="0004049B"/>
    <w:rsid w:val="00040BC2"/>
    <w:rsid w:val="00041AFC"/>
    <w:rsid w:val="00042025"/>
    <w:rsid w:val="00042848"/>
    <w:rsid w:val="00042DD8"/>
    <w:rsid w:val="00042ECC"/>
    <w:rsid w:val="00043034"/>
    <w:rsid w:val="0004328A"/>
    <w:rsid w:val="000437B9"/>
    <w:rsid w:val="000440C0"/>
    <w:rsid w:val="00044683"/>
    <w:rsid w:val="00044B7F"/>
    <w:rsid w:val="00044D1C"/>
    <w:rsid w:val="00044E29"/>
    <w:rsid w:val="0004517C"/>
    <w:rsid w:val="000451E5"/>
    <w:rsid w:val="00045C78"/>
    <w:rsid w:val="000461D6"/>
    <w:rsid w:val="00046541"/>
    <w:rsid w:val="000473FE"/>
    <w:rsid w:val="00047AD5"/>
    <w:rsid w:val="00050357"/>
    <w:rsid w:val="000506FA"/>
    <w:rsid w:val="00051A60"/>
    <w:rsid w:val="000520C3"/>
    <w:rsid w:val="000525B9"/>
    <w:rsid w:val="00052E46"/>
    <w:rsid w:val="000540DF"/>
    <w:rsid w:val="000543CD"/>
    <w:rsid w:val="0005495D"/>
    <w:rsid w:val="000549AB"/>
    <w:rsid w:val="00054BB9"/>
    <w:rsid w:val="00054FAC"/>
    <w:rsid w:val="000558FC"/>
    <w:rsid w:val="00056C07"/>
    <w:rsid w:val="00056E62"/>
    <w:rsid w:val="00057258"/>
    <w:rsid w:val="0005737C"/>
    <w:rsid w:val="00057471"/>
    <w:rsid w:val="00057901"/>
    <w:rsid w:val="00060227"/>
    <w:rsid w:val="000609A7"/>
    <w:rsid w:val="00060D5E"/>
    <w:rsid w:val="00060FCF"/>
    <w:rsid w:val="0006152C"/>
    <w:rsid w:val="00061E99"/>
    <w:rsid w:val="00062A8A"/>
    <w:rsid w:val="00062D1B"/>
    <w:rsid w:val="0006342E"/>
    <w:rsid w:val="00063B4F"/>
    <w:rsid w:val="00063F08"/>
    <w:rsid w:val="00064C8A"/>
    <w:rsid w:val="00066B30"/>
    <w:rsid w:val="00066DBA"/>
    <w:rsid w:val="00067858"/>
    <w:rsid w:val="00067E28"/>
    <w:rsid w:val="000700F0"/>
    <w:rsid w:val="0007071B"/>
    <w:rsid w:val="0007099B"/>
    <w:rsid w:val="00070D34"/>
    <w:rsid w:val="000711A8"/>
    <w:rsid w:val="00071D95"/>
    <w:rsid w:val="0007212E"/>
    <w:rsid w:val="0007234F"/>
    <w:rsid w:val="00072436"/>
    <w:rsid w:val="000724CE"/>
    <w:rsid w:val="00072E64"/>
    <w:rsid w:val="000739FF"/>
    <w:rsid w:val="000744F8"/>
    <w:rsid w:val="000749EA"/>
    <w:rsid w:val="00074B78"/>
    <w:rsid w:val="00074BFE"/>
    <w:rsid w:val="000754E1"/>
    <w:rsid w:val="0007661A"/>
    <w:rsid w:val="0007794A"/>
    <w:rsid w:val="00080379"/>
    <w:rsid w:val="0008094E"/>
    <w:rsid w:val="00080F9B"/>
    <w:rsid w:val="00081312"/>
    <w:rsid w:val="00081817"/>
    <w:rsid w:val="00081843"/>
    <w:rsid w:val="00081F4A"/>
    <w:rsid w:val="0008276F"/>
    <w:rsid w:val="00082896"/>
    <w:rsid w:val="00083481"/>
    <w:rsid w:val="000843BC"/>
    <w:rsid w:val="000843DA"/>
    <w:rsid w:val="000847BD"/>
    <w:rsid w:val="00084F89"/>
    <w:rsid w:val="000854F2"/>
    <w:rsid w:val="00085565"/>
    <w:rsid w:val="00085571"/>
    <w:rsid w:val="00085D06"/>
    <w:rsid w:val="000861F1"/>
    <w:rsid w:val="000869C0"/>
    <w:rsid w:val="00087124"/>
    <w:rsid w:val="000875BD"/>
    <w:rsid w:val="00087F20"/>
    <w:rsid w:val="000901BE"/>
    <w:rsid w:val="00090BC4"/>
    <w:rsid w:val="00091CD5"/>
    <w:rsid w:val="000925BA"/>
    <w:rsid w:val="0009281B"/>
    <w:rsid w:val="00092E4B"/>
    <w:rsid w:val="00092F38"/>
    <w:rsid w:val="00093841"/>
    <w:rsid w:val="00093C67"/>
    <w:rsid w:val="0009419D"/>
    <w:rsid w:val="00094599"/>
    <w:rsid w:val="00094621"/>
    <w:rsid w:val="00094E8D"/>
    <w:rsid w:val="00094ECE"/>
    <w:rsid w:val="000957CF"/>
    <w:rsid w:val="00095882"/>
    <w:rsid w:val="0009613D"/>
    <w:rsid w:val="000961C7"/>
    <w:rsid w:val="00096B0C"/>
    <w:rsid w:val="000A01B8"/>
    <w:rsid w:val="000A0816"/>
    <w:rsid w:val="000A0A3F"/>
    <w:rsid w:val="000A0CE6"/>
    <w:rsid w:val="000A15BB"/>
    <w:rsid w:val="000A2307"/>
    <w:rsid w:val="000A3D96"/>
    <w:rsid w:val="000A3DCC"/>
    <w:rsid w:val="000A3EA0"/>
    <w:rsid w:val="000A3FF4"/>
    <w:rsid w:val="000A4738"/>
    <w:rsid w:val="000A4BB5"/>
    <w:rsid w:val="000A5740"/>
    <w:rsid w:val="000A5A8C"/>
    <w:rsid w:val="000A64DB"/>
    <w:rsid w:val="000A661E"/>
    <w:rsid w:val="000A7FEA"/>
    <w:rsid w:val="000B079C"/>
    <w:rsid w:val="000B09D7"/>
    <w:rsid w:val="000B0A60"/>
    <w:rsid w:val="000B0B1A"/>
    <w:rsid w:val="000B1F04"/>
    <w:rsid w:val="000B2690"/>
    <w:rsid w:val="000B27BB"/>
    <w:rsid w:val="000B2C60"/>
    <w:rsid w:val="000B2E10"/>
    <w:rsid w:val="000B32A8"/>
    <w:rsid w:val="000B3890"/>
    <w:rsid w:val="000B4320"/>
    <w:rsid w:val="000B5063"/>
    <w:rsid w:val="000B53D2"/>
    <w:rsid w:val="000B5C4C"/>
    <w:rsid w:val="000B663E"/>
    <w:rsid w:val="000B6F8C"/>
    <w:rsid w:val="000B723F"/>
    <w:rsid w:val="000B7575"/>
    <w:rsid w:val="000C0188"/>
    <w:rsid w:val="000C08D9"/>
    <w:rsid w:val="000C095C"/>
    <w:rsid w:val="000C12E3"/>
    <w:rsid w:val="000C2395"/>
    <w:rsid w:val="000C2676"/>
    <w:rsid w:val="000C33EC"/>
    <w:rsid w:val="000C4892"/>
    <w:rsid w:val="000C4DA5"/>
    <w:rsid w:val="000C5054"/>
    <w:rsid w:val="000C5BD6"/>
    <w:rsid w:val="000C5EC6"/>
    <w:rsid w:val="000C66B4"/>
    <w:rsid w:val="000C691F"/>
    <w:rsid w:val="000C777E"/>
    <w:rsid w:val="000C798D"/>
    <w:rsid w:val="000D1C89"/>
    <w:rsid w:val="000D2343"/>
    <w:rsid w:val="000D23DF"/>
    <w:rsid w:val="000D2743"/>
    <w:rsid w:val="000D2A17"/>
    <w:rsid w:val="000D3734"/>
    <w:rsid w:val="000D385F"/>
    <w:rsid w:val="000D473F"/>
    <w:rsid w:val="000D484F"/>
    <w:rsid w:val="000D4975"/>
    <w:rsid w:val="000D4B96"/>
    <w:rsid w:val="000D5607"/>
    <w:rsid w:val="000D5611"/>
    <w:rsid w:val="000D7053"/>
    <w:rsid w:val="000D7572"/>
    <w:rsid w:val="000E13AC"/>
    <w:rsid w:val="000E1D85"/>
    <w:rsid w:val="000E40EB"/>
    <w:rsid w:val="000E490A"/>
    <w:rsid w:val="000E49D0"/>
    <w:rsid w:val="000E49D5"/>
    <w:rsid w:val="000E4CEF"/>
    <w:rsid w:val="000E4D63"/>
    <w:rsid w:val="000E4EE5"/>
    <w:rsid w:val="000E4FED"/>
    <w:rsid w:val="000E5023"/>
    <w:rsid w:val="000E5181"/>
    <w:rsid w:val="000E5B55"/>
    <w:rsid w:val="000E65F2"/>
    <w:rsid w:val="000E66FE"/>
    <w:rsid w:val="000E674E"/>
    <w:rsid w:val="000E6B2C"/>
    <w:rsid w:val="000E6D2A"/>
    <w:rsid w:val="000E73E3"/>
    <w:rsid w:val="000E778D"/>
    <w:rsid w:val="000F0218"/>
    <w:rsid w:val="000F03FF"/>
    <w:rsid w:val="000F041E"/>
    <w:rsid w:val="000F04EF"/>
    <w:rsid w:val="000F09CE"/>
    <w:rsid w:val="000F0A19"/>
    <w:rsid w:val="000F0EC7"/>
    <w:rsid w:val="000F1504"/>
    <w:rsid w:val="000F1C5B"/>
    <w:rsid w:val="000F2451"/>
    <w:rsid w:val="000F2773"/>
    <w:rsid w:val="000F27AA"/>
    <w:rsid w:val="000F27D9"/>
    <w:rsid w:val="000F2E70"/>
    <w:rsid w:val="000F3E0B"/>
    <w:rsid w:val="000F40DB"/>
    <w:rsid w:val="000F4735"/>
    <w:rsid w:val="000F4B53"/>
    <w:rsid w:val="000F56FD"/>
    <w:rsid w:val="000F5707"/>
    <w:rsid w:val="000F5CB5"/>
    <w:rsid w:val="000F6726"/>
    <w:rsid w:val="000F6B9C"/>
    <w:rsid w:val="000F6D1A"/>
    <w:rsid w:val="000F6DC2"/>
    <w:rsid w:val="000F6E52"/>
    <w:rsid w:val="000F7009"/>
    <w:rsid w:val="000F7920"/>
    <w:rsid w:val="00100759"/>
    <w:rsid w:val="001013B2"/>
    <w:rsid w:val="00102713"/>
    <w:rsid w:val="00103358"/>
    <w:rsid w:val="00103538"/>
    <w:rsid w:val="00103979"/>
    <w:rsid w:val="001041E2"/>
    <w:rsid w:val="00104E31"/>
    <w:rsid w:val="001050B5"/>
    <w:rsid w:val="00105535"/>
    <w:rsid w:val="00105B77"/>
    <w:rsid w:val="00106004"/>
    <w:rsid w:val="0010713F"/>
    <w:rsid w:val="00107AF0"/>
    <w:rsid w:val="00110A3B"/>
    <w:rsid w:val="00110B16"/>
    <w:rsid w:val="001114EA"/>
    <w:rsid w:val="00111805"/>
    <w:rsid w:val="001119B2"/>
    <w:rsid w:val="00111DB7"/>
    <w:rsid w:val="00113660"/>
    <w:rsid w:val="00113C61"/>
    <w:rsid w:val="00113CAE"/>
    <w:rsid w:val="001144FD"/>
    <w:rsid w:val="00114DE7"/>
    <w:rsid w:val="00115400"/>
    <w:rsid w:val="00116F0B"/>
    <w:rsid w:val="001174AB"/>
    <w:rsid w:val="00117719"/>
    <w:rsid w:val="00117B7D"/>
    <w:rsid w:val="0012035C"/>
    <w:rsid w:val="00120660"/>
    <w:rsid w:val="001209CD"/>
    <w:rsid w:val="00120F28"/>
    <w:rsid w:val="00121023"/>
    <w:rsid w:val="001219A3"/>
    <w:rsid w:val="00122633"/>
    <w:rsid w:val="001226EB"/>
    <w:rsid w:val="00122B36"/>
    <w:rsid w:val="00122FD7"/>
    <w:rsid w:val="001245DE"/>
    <w:rsid w:val="001249E1"/>
    <w:rsid w:val="001252FA"/>
    <w:rsid w:val="00125919"/>
    <w:rsid w:val="00125F83"/>
    <w:rsid w:val="00127655"/>
    <w:rsid w:val="0013090A"/>
    <w:rsid w:val="00130CAC"/>
    <w:rsid w:val="00131018"/>
    <w:rsid w:val="00131769"/>
    <w:rsid w:val="001319E5"/>
    <w:rsid w:val="00132585"/>
    <w:rsid w:val="00132F56"/>
    <w:rsid w:val="0013333E"/>
    <w:rsid w:val="001336DB"/>
    <w:rsid w:val="0013373B"/>
    <w:rsid w:val="00133D62"/>
    <w:rsid w:val="00133EF0"/>
    <w:rsid w:val="00134653"/>
    <w:rsid w:val="00134D76"/>
    <w:rsid w:val="001357F2"/>
    <w:rsid w:val="00135AA5"/>
    <w:rsid w:val="00135E34"/>
    <w:rsid w:val="00136A1B"/>
    <w:rsid w:val="00137805"/>
    <w:rsid w:val="00137B1C"/>
    <w:rsid w:val="001400F3"/>
    <w:rsid w:val="001400F5"/>
    <w:rsid w:val="0014060C"/>
    <w:rsid w:val="0014071D"/>
    <w:rsid w:val="00140975"/>
    <w:rsid w:val="0014138C"/>
    <w:rsid w:val="00141899"/>
    <w:rsid w:val="00141A09"/>
    <w:rsid w:val="00141D12"/>
    <w:rsid w:val="00141EDE"/>
    <w:rsid w:val="0014219C"/>
    <w:rsid w:val="001421B0"/>
    <w:rsid w:val="00142B66"/>
    <w:rsid w:val="00142F67"/>
    <w:rsid w:val="001438D7"/>
    <w:rsid w:val="00143CE1"/>
    <w:rsid w:val="00144765"/>
    <w:rsid w:val="00145C4E"/>
    <w:rsid w:val="00145C68"/>
    <w:rsid w:val="001462A6"/>
    <w:rsid w:val="00147001"/>
    <w:rsid w:val="00147D8E"/>
    <w:rsid w:val="001503E9"/>
    <w:rsid w:val="00151150"/>
    <w:rsid w:val="001520E6"/>
    <w:rsid w:val="00152A75"/>
    <w:rsid w:val="00152CCB"/>
    <w:rsid w:val="00152EE0"/>
    <w:rsid w:val="001533E5"/>
    <w:rsid w:val="001535DA"/>
    <w:rsid w:val="00154186"/>
    <w:rsid w:val="00154B1C"/>
    <w:rsid w:val="0015592A"/>
    <w:rsid w:val="00155ADE"/>
    <w:rsid w:val="00155F85"/>
    <w:rsid w:val="00156026"/>
    <w:rsid w:val="001560D5"/>
    <w:rsid w:val="00156273"/>
    <w:rsid w:val="00156823"/>
    <w:rsid w:val="00156AFB"/>
    <w:rsid w:val="00156BDC"/>
    <w:rsid w:val="00157093"/>
    <w:rsid w:val="0016010C"/>
    <w:rsid w:val="001607A9"/>
    <w:rsid w:val="00160BC0"/>
    <w:rsid w:val="00160F6E"/>
    <w:rsid w:val="00162261"/>
    <w:rsid w:val="00162AA4"/>
    <w:rsid w:val="00163ED9"/>
    <w:rsid w:val="0016491F"/>
    <w:rsid w:val="00164E08"/>
    <w:rsid w:val="001660AE"/>
    <w:rsid w:val="0016683C"/>
    <w:rsid w:val="00166BB7"/>
    <w:rsid w:val="00166EC5"/>
    <w:rsid w:val="001673D2"/>
    <w:rsid w:val="0016784F"/>
    <w:rsid w:val="00167A85"/>
    <w:rsid w:val="001703E7"/>
    <w:rsid w:val="00170A96"/>
    <w:rsid w:val="00170C64"/>
    <w:rsid w:val="0017195D"/>
    <w:rsid w:val="00172090"/>
    <w:rsid w:val="001724F0"/>
    <w:rsid w:val="00172723"/>
    <w:rsid w:val="00172E06"/>
    <w:rsid w:val="00173B8E"/>
    <w:rsid w:val="001744F8"/>
    <w:rsid w:val="0017495B"/>
    <w:rsid w:val="00174995"/>
    <w:rsid w:val="0017532E"/>
    <w:rsid w:val="00175BFB"/>
    <w:rsid w:val="0017663E"/>
    <w:rsid w:val="001768AA"/>
    <w:rsid w:val="00177073"/>
    <w:rsid w:val="001770ED"/>
    <w:rsid w:val="00177A07"/>
    <w:rsid w:val="00180849"/>
    <w:rsid w:val="00180CD5"/>
    <w:rsid w:val="00181652"/>
    <w:rsid w:val="001817AF"/>
    <w:rsid w:val="00181DE7"/>
    <w:rsid w:val="0018329D"/>
    <w:rsid w:val="00183D54"/>
    <w:rsid w:val="00184F0C"/>
    <w:rsid w:val="0018503A"/>
    <w:rsid w:val="001850C5"/>
    <w:rsid w:val="0018512E"/>
    <w:rsid w:val="00186E9C"/>
    <w:rsid w:val="00191A05"/>
    <w:rsid w:val="00191B44"/>
    <w:rsid w:val="00191C03"/>
    <w:rsid w:val="00192271"/>
    <w:rsid w:val="001923F8"/>
    <w:rsid w:val="00192B20"/>
    <w:rsid w:val="001932D2"/>
    <w:rsid w:val="00194DE9"/>
    <w:rsid w:val="00195A4F"/>
    <w:rsid w:val="0019676E"/>
    <w:rsid w:val="001968E0"/>
    <w:rsid w:val="00196EB6"/>
    <w:rsid w:val="001A055C"/>
    <w:rsid w:val="001A0C06"/>
    <w:rsid w:val="001A10E7"/>
    <w:rsid w:val="001A124C"/>
    <w:rsid w:val="001A1E1B"/>
    <w:rsid w:val="001A1ECF"/>
    <w:rsid w:val="001A2592"/>
    <w:rsid w:val="001A30BD"/>
    <w:rsid w:val="001A31D8"/>
    <w:rsid w:val="001A3FAE"/>
    <w:rsid w:val="001A42E3"/>
    <w:rsid w:val="001A4345"/>
    <w:rsid w:val="001A478D"/>
    <w:rsid w:val="001A4C68"/>
    <w:rsid w:val="001A4E28"/>
    <w:rsid w:val="001A5C44"/>
    <w:rsid w:val="001A5C94"/>
    <w:rsid w:val="001A6568"/>
    <w:rsid w:val="001B02AC"/>
    <w:rsid w:val="001B0585"/>
    <w:rsid w:val="001B17EA"/>
    <w:rsid w:val="001B1802"/>
    <w:rsid w:val="001B19A0"/>
    <w:rsid w:val="001B1A60"/>
    <w:rsid w:val="001B1B16"/>
    <w:rsid w:val="001B1FFD"/>
    <w:rsid w:val="001B20A2"/>
    <w:rsid w:val="001B299C"/>
    <w:rsid w:val="001B2C07"/>
    <w:rsid w:val="001B3A86"/>
    <w:rsid w:val="001B3D1C"/>
    <w:rsid w:val="001B43FC"/>
    <w:rsid w:val="001B467E"/>
    <w:rsid w:val="001B4762"/>
    <w:rsid w:val="001B4FDC"/>
    <w:rsid w:val="001B51D0"/>
    <w:rsid w:val="001B5208"/>
    <w:rsid w:val="001B5209"/>
    <w:rsid w:val="001B5394"/>
    <w:rsid w:val="001B5561"/>
    <w:rsid w:val="001B6A86"/>
    <w:rsid w:val="001B6CF5"/>
    <w:rsid w:val="001B71D1"/>
    <w:rsid w:val="001B7462"/>
    <w:rsid w:val="001B74D7"/>
    <w:rsid w:val="001B7565"/>
    <w:rsid w:val="001C0173"/>
    <w:rsid w:val="001C15B5"/>
    <w:rsid w:val="001C16DA"/>
    <w:rsid w:val="001C2638"/>
    <w:rsid w:val="001C3250"/>
    <w:rsid w:val="001C38BE"/>
    <w:rsid w:val="001C4803"/>
    <w:rsid w:val="001C5F3E"/>
    <w:rsid w:val="001C6663"/>
    <w:rsid w:val="001C6889"/>
    <w:rsid w:val="001C72D2"/>
    <w:rsid w:val="001C7375"/>
    <w:rsid w:val="001C7C0D"/>
    <w:rsid w:val="001D00A5"/>
    <w:rsid w:val="001D05D3"/>
    <w:rsid w:val="001D0AFF"/>
    <w:rsid w:val="001D0FBD"/>
    <w:rsid w:val="001D10E0"/>
    <w:rsid w:val="001D12D7"/>
    <w:rsid w:val="001D1ABF"/>
    <w:rsid w:val="001D1E0B"/>
    <w:rsid w:val="001D2868"/>
    <w:rsid w:val="001D30C9"/>
    <w:rsid w:val="001D32BD"/>
    <w:rsid w:val="001D36F0"/>
    <w:rsid w:val="001D3761"/>
    <w:rsid w:val="001D3BBC"/>
    <w:rsid w:val="001D41DE"/>
    <w:rsid w:val="001D429B"/>
    <w:rsid w:val="001D4414"/>
    <w:rsid w:val="001D4A2B"/>
    <w:rsid w:val="001D537F"/>
    <w:rsid w:val="001D53AE"/>
    <w:rsid w:val="001D6061"/>
    <w:rsid w:val="001D6700"/>
    <w:rsid w:val="001D6F13"/>
    <w:rsid w:val="001D7542"/>
    <w:rsid w:val="001D7805"/>
    <w:rsid w:val="001E0FF5"/>
    <w:rsid w:val="001E1084"/>
    <w:rsid w:val="001E1704"/>
    <w:rsid w:val="001E1BD2"/>
    <w:rsid w:val="001E1FCA"/>
    <w:rsid w:val="001E206D"/>
    <w:rsid w:val="001E2376"/>
    <w:rsid w:val="001E287B"/>
    <w:rsid w:val="001E28FD"/>
    <w:rsid w:val="001E3155"/>
    <w:rsid w:val="001E3833"/>
    <w:rsid w:val="001E3F98"/>
    <w:rsid w:val="001E574D"/>
    <w:rsid w:val="001E58FE"/>
    <w:rsid w:val="001E5C34"/>
    <w:rsid w:val="001E5D16"/>
    <w:rsid w:val="001E5DD7"/>
    <w:rsid w:val="001E6C5D"/>
    <w:rsid w:val="001E6CB1"/>
    <w:rsid w:val="001E74BA"/>
    <w:rsid w:val="001E7983"/>
    <w:rsid w:val="001F0765"/>
    <w:rsid w:val="001F0E76"/>
    <w:rsid w:val="001F0F94"/>
    <w:rsid w:val="001F130B"/>
    <w:rsid w:val="001F192A"/>
    <w:rsid w:val="001F24AC"/>
    <w:rsid w:val="001F257F"/>
    <w:rsid w:val="001F2F8E"/>
    <w:rsid w:val="001F3F40"/>
    <w:rsid w:val="001F59D0"/>
    <w:rsid w:val="001F5AE2"/>
    <w:rsid w:val="001F6487"/>
    <w:rsid w:val="001F6AD3"/>
    <w:rsid w:val="001F6CAC"/>
    <w:rsid w:val="001F6EA2"/>
    <w:rsid w:val="001F6EDC"/>
    <w:rsid w:val="001F70B8"/>
    <w:rsid w:val="001F71AF"/>
    <w:rsid w:val="001F71FC"/>
    <w:rsid w:val="001F7955"/>
    <w:rsid w:val="00200377"/>
    <w:rsid w:val="00200750"/>
    <w:rsid w:val="002016EE"/>
    <w:rsid w:val="002019D4"/>
    <w:rsid w:val="00202211"/>
    <w:rsid w:val="002028CE"/>
    <w:rsid w:val="00202F3E"/>
    <w:rsid w:val="002030BD"/>
    <w:rsid w:val="0020349F"/>
    <w:rsid w:val="00205CCA"/>
    <w:rsid w:val="00205DE8"/>
    <w:rsid w:val="0020672B"/>
    <w:rsid w:val="002067FA"/>
    <w:rsid w:val="002069CD"/>
    <w:rsid w:val="00206B3E"/>
    <w:rsid w:val="002074F9"/>
    <w:rsid w:val="00207946"/>
    <w:rsid w:val="00210126"/>
    <w:rsid w:val="00210912"/>
    <w:rsid w:val="0021095F"/>
    <w:rsid w:val="0021096D"/>
    <w:rsid w:val="00210D79"/>
    <w:rsid w:val="0021129D"/>
    <w:rsid w:val="002117EB"/>
    <w:rsid w:val="00212222"/>
    <w:rsid w:val="00212588"/>
    <w:rsid w:val="00212685"/>
    <w:rsid w:val="002134F1"/>
    <w:rsid w:val="00213DEE"/>
    <w:rsid w:val="00214251"/>
    <w:rsid w:val="0021440E"/>
    <w:rsid w:val="0021459B"/>
    <w:rsid w:val="0021478A"/>
    <w:rsid w:val="00214884"/>
    <w:rsid w:val="00214E73"/>
    <w:rsid w:val="00215075"/>
    <w:rsid w:val="00215421"/>
    <w:rsid w:val="00215FDC"/>
    <w:rsid w:val="002165F7"/>
    <w:rsid w:val="00216EA0"/>
    <w:rsid w:val="00216FB3"/>
    <w:rsid w:val="0021722A"/>
    <w:rsid w:val="002210B4"/>
    <w:rsid w:val="0022168F"/>
    <w:rsid w:val="00221D98"/>
    <w:rsid w:val="002222AE"/>
    <w:rsid w:val="0022233E"/>
    <w:rsid w:val="00222757"/>
    <w:rsid w:val="00222AEE"/>
    <w:rsid w:val="00222B3C"/>
    <w:rsid w:val="00222CC2"/>
    <w:rsid w:val="00223285"/>
    <w:rsid w:val="0022350B"/>
    <w:rsid w:val="0022359E"/>
    <w:rsid w:val="00223AC9"/>
    <w:rsid w:val="0022452A"/>
    <w:rsid w:val="00224EAC"/>
    <w:rsid w:val="00225398"/>
    <w:rsid w:val="0022552B"/>
    <w:rsid w:val="00225583"/>
    <w:rsid w:val="00225692"/>
    <w:rsid w:val="00225804"/>
    <w:rsid w:val="0022603A"/>
    <w:rsid w:val="002263EC"/>
    <w:rsid w:val="00226AE9"/>
    <w:rsid w:val="00226EA0"/>
    <w:rsid w:val="00230580"/>
    <w:rsid w:val="00231815"/>
    <w:rsid w:val="002318B4"/>
    <w:rsid w:val="00231E9B"/>
    <w:rsid w:val="00231F11"/>
    <w:rsid w:val="00232098"/>
    <w:rsid w:val="00232468"/>
    <w:rsid w:val="00232CB0"/>
    <w:rsid w:val="0023315B"/>
    <w:rsid w:val="00233323"/>
    <w:rsid w:val="0023392C"/>
    <w:rsid w:val="002342C6"/>
    <w:rsid w:val="00234500"/>
    <w:rsid w:val="00235729"/>
    <w:rsid w:val="00235A73"/>
    <w:rsid w:val="002360E4"/>
    <w:rsid w:val="00236765"/>
    <w:rsid w:val="0023696D"/>
    <w:rsid w:val="002370E0"/>
    <w:rsid w:val="00237F32"/>
    <w:rsid w:val="00240171"/>
    <w:rsid w:val="00240AE9"/>
    <w:rsid w:val="00240F79"/>
    <w:rsid w:val="00241CBE"/>
    <w:rsid w:val="002428BD"/>
    <w:rsid w:val="00242971"/>
    <w:rsid w:val="00242FAD"/>
    <w:rsid w:val="002432DC"/>
    <w:rsid w:val="0024396C"/>
    <w:rsid w:val="002440EC"/>
    <w:rsid w:val="00244A20"/>
    <w:rsid w:val="00245042"/>
    <w:rsid w:val="00245844"/>
    <w:rsid w:val="00245971"/>
    <w:rsid w:val="00245C5C"/>
    <w:rsid w:val="00245DD1"/>
    <w:rsid w:val="0024621E"/>
    <w:rsid w:val="002464B1"/>
    <w:rsid w:val="00247BA7"/>
    <w:rsid w:val="00247D11"/>
    <w:rsid w:val="00247E3B"/>
    <w:rsid w:val="0025003F"/>
    <w:rsid w:val="00250357"/>
    <w:rsid w:val="00250A13"/>
    <w:rsid w:val="00250A7A"/>
    <w:rsid w:val="002512C1"/>
    <w:rsid w:val="0025171D"/>
    <w:rsid w:val="0025275C"/>
    <w:rsid w:val="00252C83"/>
    <w:rsid w:val="00253068"/>
    <w:rsid w:val="00254409"/>
    <w:rsid w:val="00254B87"/>
    <w:rsid w:val="00254FD1"/>
    <w:rsid w:val="002569E0"/>
    <w:rsid w:val="00260CF2"/>
    <w:rsid w:val="00261CAB"/>
    <w:rsid w:val="00261DF3"/>
    <w:rsid w:val="00262423"/>
    <w:rsid w:val="0026279F"/>
    <w:rsid w:val="00262B22"/>
    <w:rsid w:val="00263960"/>
    <w:rsid w:val="00263A6C"/>
    <w:rsid w:val="00264A21"/>
    <w:rsid w:val="00265D0D"/>
    <w:rsid w:val="00265EA3"/>
    <w:rsid w:val="00266614"/>
    <w:rsid w:val="002671DC"/>
    <w:rsid w:val="00267C38"/>
    <w:rsid w:val="0027055B"/>
    <w:rsid w:val="00271745"/>
    <w:rsid w:val="00271904"/>
    <w:rsid w:val="00271BAA"/>
    <w:rsid w:val="00271D61"/>
    <w:rsid w:val="00272301"/>
    <w:rsid w:val="00272DC8"/>
    <w:rsid w:val="00273B2B"/>
    <w:rsid w:val="00273C7D"/>
    <w:rsid w:val="00274510"/>
    <w:rsid w:val="0027498C"/>
    <w:rsid w:val="00274CEE"/>
    <w:rsid w:val="00274E1B"/>
    <w:rsid w:val="002757AB"/>
    <w:rsid w:val="0027587C"/>
    <w:rsid w:val="00276068"/>
    <w:rsid w:val="002767C8"/>
    <w:rsid w:val="00276D2B"/>
    <w:rsid w:val="00277A48"/>
    <w:rsid w:val="00277E41"/>
    <w:rsid w:val="00281937"/>
    <w:rsid w:val="00282AAE"/>
    <w:rsid w:val="0028356D"/>
    <w:rsid w:val="00283586"/>
    <w:rsid w:val="00284535"/>
    <w:rsid w:val="00284A2C"/>
    <w:rsid w:val="00284AFC"/>
    <w:rsid w:val="0028528B"/>
    <w:rsid w:val="00285FAA"/>
    <w:rsid w:val="0028679B"/>
    <w:rsid w:val="00286E18"/>
    <w:rsid w:val="00287229"/>
    <w:rsid w:val="002873D5"/>
    <w:rsid w:val="00287A7E"/>
    <w:rsid w:val="00290AC4"/>
    <w:rsid w:val="00291552"/>
    <w:rsid w:val="002915CD"/>
    <w:rsid w:val="00292B65"/>
    <w:rsid w:val="00293D86"/>
    <w:rsid w:val="00294262"/>
    <w:rsid w:val="00295286"/>
    <w:rsid w:val="002954CE"/>
    <w:rsid w:val="0029584C"/>
    <w:rsid w:val="00295E6F"/>
    <w:rsid w:val="0029637C"/>
    <w:rsid w:val="002969DC"/>
    <w:rsid w:val="0029714C"/>
    <w:rsid w:val="0029778B"/>
    <w:rsid w:val="0029779A"/>
    <w:rsid w:val="002979B5"/>
    <w:rsid w:val="00297ACA"/>
    <w:rsid w:val="002A0C19"/>
    <w:rsid w:val="002A12B6"/>
    <w:rsid w:val="002A12CD"/>
    <w:rsid w:val="002A1A84"/>
    <w:rsid w:val="002A20A6"/>
    <w:rsid w:val="002A2689"/>
    <w:rsid w:val="002A2ECA"/>
    <w:rsid w:val="002A3F30"/>
    <w:rsid w:val="002A510F"/>
    <w:rsid w:val="002A52D8"/>
    <w:rsid w:val="002A54B2"/>
    <w:rsid w:val="002A5977"/>
    <w:rsid w:val="002A6D60"/>
    <w:rsid w:val="002A767E"/>
    <w:rsid w:val="002A7967"/>
    <w:rsid w:val="002A7C7C"/>
    <w:rsid w:val="002B0A11"/>
    <w:rsid w:val="002B1203"/>
    <w:rsid w:val="002B2FD9"/>
    <w:rsid w:val="002B3D44"/>
    <w:rsid w:val="002B4DB1"/>
    <w:rsid w:val="002B4F5A"/>
    <w:rsid w:val="002B4FE9"/>
    <w:rsid w:val="002B5081"/>
    <w:rsid w:val="002B59C1"/>
    <w:rsid w:val="002B6EFA"/>
    <w:rsid w:val="002B7045"/>
    <w:rsid w:val="002B7A90"/>
    <w:rsid w:val="002B7AAB"/>
    <w:rsid w:val="002B7DFD"/>
    <w:rsid w:val="002C02CE"/>
    <w:rsid w:val="002C03F8"/>
    <w:rsid w:val="002C15F1"/>
    <w:rsid w:val="002C17BB"/>
    <w:rsid w:val="002C1810"/>
    <w:rsid w:val="002C1C7D"/>
    <w:rsid w:val="002C25D2"/>
    <w:rsid w:val="002C29F2"/>
    <w:rsid w:val="002C3275"/>
    <w:rsid w:val="002C35C7"/>
    <w:rsid w:val="002C3B51"/>
    <w:rsid w:val="002C3F68"/>
    <w:rsid w:val="002C4709"/>
    <w:rsid w:val="002C5067"/>
    <w:rsid w:val="002C539C"/>
    <w:rsid w:val="002C54FB"/>
    <w:rsid w:val="002C5804"/>
    <w:rsid w:val="002C5B98"/>
    <w:rsid w:val="002C5DD1"/>
    <w:rsid w:val="002C5FB5"/>
    <w:rsid w:val="002C6736"/>
    <w:rsid w:val="002C6A8A"/>
    <w:rsid w:val="002C71D3"/>
    <w:rsid w:val="002C7703"/>
    <w:rsid w:val="002D0088"/>
    <w:rsid w:val="002D0091"/>
    <w:rsid w:val="002D074C"/>
    <w:rsid w:val="002D08AE"/>
    <w:rsid w:val="002D09C0"/>
    <w:rsid w:val="002D0F05"/>
    <w:rsid w:val="002D13B0"/>
    <w:rsid w:val="002D1EB3"/>
    <w:rsid w:val="002D256F"/>
    <w:rsid w:val="002D31B8"/>
    <w:rsid w:val="002D327C"/>
    <w:rsid w:val="002D354A"/>
    <w:rsid w:val="002D48F5"/>
    <w:rsid w:val="002D4DCF"/>
    <w:rsid w:val="002D5B3D"/>
    <w:rsid w:val="002D65F7"/>
    <w:rsid w:val="002D6AD3"/>
    <w:rsid w:val="002D6F52"/>
    <w:rsid w:val="002D70D9"/>
    <w:rsid w:val="002D7967"/>
    <w:rsid w:val="002D7A49"/>
    <w:rsid w:val="002D7C6C"/>
    <w:rsid w:val="002E0642"/>
    <w:rsid w:val="002E1BE6"/>
    <w:rsid w:val="002E1DFA"/>
    <w:rsid w:val="002E1E15"/>
    <w:rsid w:val="002E2240"/>
    <w:rsid w:val="002E2A92"/>
    <w:rsid w:val="002E2EF0"/>
    <w:rsid w:val="002E3130"/>
    <w:rsid w:val="002E37C8"/>
    <w:rsid w:val="002E3897"/>
    <w:rsid w:val="002E4608"/>
    <w:rsid w:val="002E4639"/>
    <w:rsid w:val="002E5277"/>
    <w:rsid w:val="002E530E"/>
    <w:rsid w:val="002E57FA"/>
    <w:rsid w:val="002E608D"/>
    <w:rsid w:val="002E60E4"/>
    <w:rsid w:val="002E65AF"/>
    <w:rsid w:val="002E677F"/>
    <w:rsid w:val="002E67C1"/>
    <w:rsid w:val="002E682C"/>
    <w:rsid w:val="002E76EA"/>
    <w:rsid w:val="002E78EF"/>
    <w:rsid w:val="002E7FCD"/>
    <w:rsid w:val="002F0371"/>
    <w:rsid w:val="002F0A36"/>
    <w:rsid w:val="002F0DA2"/>
    <w:rsid w:val="002F134B"/>
    <w:rsid w:val="002F18BC"/>
    <w:rsid w:val="002F1FE9"/>
    <w:rsid w:val="002F20DE"/>
    <w:rsid w:val="002F3E58"/>
    <w:rsid w:val="002F41A3"/>
    <w:rsid w:val="002F50A3"/>
    <w:rsid w:val="002F64E0"/>
    <w:rsid w:val="002F66CF"/>
    <w:rsid w:val="002F759D"/>
    <w:rsid w:val="002F79C7"/>
    <w:rsid w:val="00300C36"/>
    <w:rsid w:val="00301CDF"/>
    <w:rsid w:val="00301E4E"/>
    <w:rsid w:val="0030263F"/>
    <w:rsid w:val="00302F18"/>
    <w:rsid w:val="00303010"/>
    <w:rsid w:val="0030318E"/>
    <w:rsid w:val="003035AE"/>
    <w:rsid w:val="00303D93"/>
    <w:rsid w:val="00304B9A"/>
    <w:rsid w:val="00304C5D"/>
    <w:rsid w:val="00305A74"/>
    <w:rsid w:val="00306226"/>
    <w:rsid w:val="00307565"/>
    <w:rsid w:val="003078BC"/>
    <w:rsid w:val="00307A21"/>
    <w:rsid w:val="00307D34"/>
    <w:rsid w:val="00310EE8"/>
    <w:rsid w:val="003111BD"/>
    <w:rsid w:val="003119CB"/>
    <w:rsid w:val="00311C91"/>
    <w:rsid w:val="003128D6"/>
    <w:rsid w:val="00312C38"/>
    <w:rsid w:val="00312DB1"/>
    <w:rsid w:val="0031321F"/>
    <w:rsid w:val="0031460C"/>
    <w:rsid w:val="003149AF"/>
    <w:rsid w:val="00314A2E"/>
    <w:rsid w:val="00314CE4"/>
    <w:rsid w:val="0031506D"/>
    <w:rsid w:val="00315537"/>
    <w:rsid w:val="00315A1C"/>
    <w:rsid w:val="00316E76"/>
    <w:rsid w:val="003170A0"/>
    <w:rsid w:val="00317D54"/>
    <w:rsid w:val="003200E3"/>
    <w:rsid w:val="0032040C"/>
    <w:rsid w:val="003205BA"/>
    <w:rsid w:val="00320C8D"/>
    <w:rsid w:val="00321A87"/>
    <w:rsid w:val="00321D3F"/>
    <w:rsid w:val="00322407"/>
    <w:rsid w:val="00322418"/>
    <w:rsid w:val="00322442"/>
    <w:rsid w:val="00322A66"/>
    <w:rsid w:val="00323921"/>
    <w:rsid w:val="00325401"/>
    <w:rsid w:val="00325B1C"/>
    <w:rsid w:val="00326432"/>
    <w:rsid w:val="0032671B"/>
    <w:rsid w:val="00326A61"/>
    <w:rsid w:val="00327072"/>
    <w:rsid w:val="003273ED"/>
    <w:rsid w:val="003279CC"/>
    <w:rsid w:val="00330705"/>
    <w:rsid w:val="003319FE"/>
    <w:rsid w:val="00331F45"/>
    <w:rsid w:val="0033228E"/>
    <w:rsid w:val="00332882"/>
    <w:rsid w:val="00334ABC"/>
    <w:rsid w:val="00335B1B"/>
    <w:rsid w:val="003372D0"/>
    <w:rsid w:val="0033732F"/>
    <w:rsid w:val="00337EA8"/>
    <w:rsid w:val="00340263"/>
    <w:rsid w:val="00340B30"/>
    <w:rsid w:val="0034136F"/>
    <w:rsid w:val="00342251"/>
    <w:rsid w:val="003427B2"/>
    <w:rsid w:val="0034329A"/>
    <w:rsid w:val="0034416C"/>
    <w:rsid w:val="00344412"/>
    <w:rsid w:val="00344918"/>
    <w:rsid w:val="003458FA"/>
    <w:rsid w:val="0034598D"/>
    <w:rsid w:val="003463EE"/>
    <w:rsid w:val="00346503"/>
    <w:rsid w:val="00346BB7"/>
    <w:rsid w:val="00346C25"/>
    <w:rsid w:val="00346D2C"/>
    <w:rsid w:val="00347353"/>
    <w:rsid w:val="0034737B"/>
    <w:rsid w:val="003473BB"/>
    <w:rsid w:val="00347D10"/>
    <w:rsid w:val="003502B6"/>
    <w:rsid w:val="00350516"/>
    <w:rsid w:val="0035106E"/>
    <w:rsid w:val="003512D7"/>
    <w:rsid w:val="00351541"/>
    <w:rsid w:val="00351C44"/>
    <w:rsid w:val="00351D0C"/>
    <w:rsid w:val="00352335"/>
    <w:rsid w:val="00352BAE"/>
    <w:rsid w:val="003538BD"/>
    <w:rsid w:val="00353CFE"/>
    <w:rsid w:val="00353F23"/>
    <w:rsid w:val="003545EA"/>
    <w:rsid w:val="0035474D"/>
    <w:rsid w:val="00356141"/>
    <w:rsid w:val="003562C1"/>
    <w:rsid w:val="00356DD5"/>
    <w:rsid w:val="00356EA9"/>
    <w:rsid w:val="003570FF"/>
    <w:rsid w:val="003573AC"/>
    <w:rsid w:val="00360560"/>
    <w:rsid w:val="00360578"/>
    <w:rsid w:val="003608E2"/>
    <w:rsid w:val="0036092A"/>
    <w:rsid w:val="00361077"/>
    <w:rsid w:val="003615CB"/>
    <w:rsid w:val="00361E64"/>
    <w:rsid w:val="0036204F"/>
    <w:rsid w:val="003621AD"/>
    <w:rsid w:val="00362239"/>
    <w:rsid w:val="003630B1"/>
    <w:rsid w:val="00363B5C"/>
    <w:rsid w:val="00364A33"/>
    <w:rsid w:val="00364D43"/>
    <w:rsid w:val="0036553A"/>
    <w:rsid w:val="00365885"/>
    <w:rsid w:val="00365B3D"/>
    <w:rsid w:val="00365EB0"/>
    <w:rsid w:val="00366025"/>
    <w:rsid w:val="00366AF9"/>
    <w:rsid w:val="00366DC9"/>
    <w:rsid w:val="0036742C"/>
    <w:rsid w:val="0036748C"/>
    <w:rsid w:val="003679EF"/>
    <w:rsid w:val="00370031"/>
    <w:rsid w:val="00370635"/>
    <w:rsid w:val="0037081F"/>
    <w:rsid w:val="00370EB6"/>
    <w:rsid w:val="003712BA"/>
    <w:rsid w:val="003713E5"/>
    <w:rsid w:val="00372010"/>
    <w:rsid w:val="003723F9"/>
    <w:rsid w:val="0037280B"/>
    <w:rsid w:val="00372968"/>
    <w:rsid w:val="003739A3"/>
    <w:rsid w:val="0037417F"/>
    <w:rsid w:val="00374CFA"/>
    <w:rsid w:val="00375787"/>
    <w:rsid w:val="0037578F"/>
    <w:rsid w:val="00376D66"/>
    <w:rsid w:val="003772C6"/>
    <w:rsid w:val="003778AC"/>
    <w:rsid w:val="00377D7A"/>
    <w:rsid w:val="00380108"/>
    <w:rsid w:val="003801B8"/>
    <w:rsid w:val="00380DC2"/>
    <w:rsid w:val="00380F86"/>
    <w:rsid w:val="003815D5"/>
    <w:rsid w:val="00381959"/>
    <w:rsid w:val="00381EF2"/>
    <w:rsid w:val="00382063"/>
    <w:rsid w:val="00382A52"/>
    <w:rsid w:val="00382C1D"/>
    <w:rsid w:val="00383540"/>
    <w:rsid w:val="003835A0"/>
    <w:rsid w:val="00383AD2"/>
    <w:rsid w:val="00384532"/>
    <w:rsid w:val="00384DA5"/>
    <w:rsid w:val="00384DF6"/>
    <w:rsid w:val="00385261"/>
    <w:rsid w:val="00385B5F"/>
    <w:rsid w:val="00385EF2"/>
    <w:rsid w:val="003860A7"/>
    <w:rsid w:val="0038658A"/>
    <w:rsid w:val="00386CCC"/>
    <w:rsid w:val="00387573"/>
    <w:rsid w:val="003900BB"/>
    <w:rsid w:val="00390872"/>
    <w:rsid w:val="00391C71"/>
    <w:rsid w:val="003924DA"/>
    <w:rsid w:val="00393816"/>
    <w:rsid w:val="003939DF"/>
    <w:rsid w:val="00393CA3"/>
    <w:rsid w:val="00394AAA"/>
    <w:rsid w:val="0039515C"/>
    <w:rsid w:val="0039569C"/>
    <w:rsid w:val="0039595E"/>
    <w:rsid w:val="0039606C"/>
    <w:rsid w:val="003964DA"/>
    <w:rsid w:val="00397386"/>
    <w:rsid w:val="003974CA"/>
    <w:rsid w:val="00397771"/>
    <w:rsid w:val="003A03E1"/>
    <w:rsid w:val="003A0C7F"/>
    <w:rsid w:val="003A1AF4"/>
    <w:rsid w:val="003A1F25"/>
    <w:rsid w:val="003A204C"/>
    <w:rsid w:val="003A319E"/>
    <w:rsid w:val="003A3788"/>
    <w:rsid w:val="003A41F9"/>
    <w:rsid w:val="003A4496"/>
    <w:rsid w:val="003A5366"/>
    <w:rsid w:val="003A5F43"/>
    <w:rsid w:val="003A7048"/>
    <w:rsid w:val="003A7641"/>
    <w:rsid w:val="003A7B11"/>
    <w:rsid w:val="003A7D38"/>
    <w:rsid w:val="003B06A1"/>
    <w:rsid w:val="003B0846"/>
    <w:rsid w:val="003B1F32"/>
    <w:rsid w:val="003B20C2"/>
    <w:rsid w:val="003B3CDD"/>
    <w:rsid w:val="003B442F"/>
    <w:rsid w:val="003B4A7E"/>
    <w:rsid w:val="003B51E3"/>
    <w:rsid w:val="003B5346"/>
    <w:rsid w:val="003B58DA"/>
    <w:rsid w:val="003B6C62"/>
    <w:rsid w:val="003B6C73"/>
    <w:rsid w:val="003B705E"/>
    <w:rsid w:val="003B7224"/>
    <w:rsid w:val="003B77AF"/>
    <w:rsid w:val="003B7E55"/>
    <w:rsid w:val="003C0658"/>
    <w:rsid w:val="003C135A"/>
    <w:rsid w:val="003C188C"/>
    <w:rsid w:val="003C190C"/>
    <w:rsid w:val="003C217B"/>
    <w:rsid w:val="003C2D20"/>
    <w:rsid w:val="003C305E"/>
    <w:rsid w:val="003C3DBD"/>
    <w:rsid w:val="003C404F"/>
    <w:rsid w:val="003C41F6"/>
    <w:rsid w:val="003C4385"/>
    <w:rsid w:val="003C5395"/>
    <w:rsid w:val="003C62F3"/>
    <w:rsid w:val="003C666F"/>
    <w:rsid w:val="003C6E20"/>
    <w:rsid w:val="003C7025"/>
    <w:rsid w:val="003C75F1"/>
    <w:rsid w:val="003C7F85"/>
    <w:rsid w:val="003D03C1"/>
    <w:rsid w:val="003D15CC"/>
    <w:rsid w:val="003D21DE"/>
    <w:rsid w:val="003D2735"/>
    <w:rsid w:val="003D2994"/>
    <w:rsid w:val="003D318E"/>
    <w:rsid w:val="003D46C8"/>
    <w:rsid w:val="003D4D8E"/>
    <w:rsid w:val="003D50AB"/>
    <w:rsid w:val="003D56F8"/>
    <w:rsid w:val="003D580A"/>
    <w:rsid w:val="003D6451"/>
    <w:rsid w:val="003D645E"/>
    <w:rsid w:val="003D6CFD"/>
    <w:rsid w:val="003D74CF"/>
    <w:rsid w:val="003D7A91"/>
    <w:rsid w:val="003E0A16"/>
    <w:rsid w:val="003E0DAD"/>
    <w:rsid w:val="003E17BB"/>
    <w:rsid w:val="003E1FFE"/>
    <w:rsid w:val="003E201F"/>
    <w:rsid w:val="003E260E"/>
    <w:rsid w:val="003E2A6F"/>
    <w:rsid w:val="003E32CE"/>
    <w:rsid w:val="003E33F1"/>
    <w:rsid w:val="003E35ED"/>
    <w:rsid w:val="003E40E4"/>
    <w:rsid w:val="003E4664"/>
    <w:rsid w:val="003E491D"/>
    <w:rsid w:val="003E4FFD"/>
    <w:rsid w:val="003E5836"/>
    <w:rsid w:val="003E5933"/>
    <w:rsid w:val="003E5FB7"/>
    <w:rsid w:val="003E606F"/>
    <w:rsid w:val="003E6422"/>
    <w:rsid w:val="003E681E"/>
    <w:rsid w:val="003E6F01"/>
    <w:rsid w:val="003E701E"/>
    <w:rsid w:val="003E794A"/>
    <w:rsid w:val="003E7C7B"/>
    <w:rsid w:val="003E7F45"/>
    <w:rsid w:val="003F074E"/>
    <w:rsid w:val="003F0F47"/>
    <w:rsid w:val="003F0FAA"/>
    <w:rsid w:val="003F16F3"/>
    <w:rsid w:val="003F1B96"/>
    <w:rsid w:val="003F1E88"/>
    <w:rsid w:val="003F21A1"/>
    <w:rsid w:val="003F2719"/>
    <w:rsid w:val="003F2B28"/>
    <w:rsid w:val="003F2E47"/>
    <w:rsid w:val="003F2E89"/>
    <w:rsid w:val="003F30EC"/>
    <w:rsid w:val="003F35D6"/>
    <w:rsid w:val="003F3E2F"/>
    <w:rsid w:val="003F4759"/>
    <w:rsid w:val="003F68ED"/>
    <w:rsid w:val="003F79AF"/>
    <w:rsid w:val="003F7F6B"/>
    <w:rsid w:val="00400256"/>
    <w:rsid w:val="00400287"/>
    <w:rsid w:val="004003D2"/>
    <w:rsid w:val="004009DD"/>
    <w:rsid w:val="0040146C"/>
    <w:rsid w:val="00402A53"/>
    <w:rsid w:val="00402B3B"/>
    <w:rsid w:val="004032FB"/>
    <w:rsid w:val="00403635"/>
    <w:rsid w:val="00403E74"/>
    <w:rsid w:val="00404873"/>
    <w:rsid w:val="00404891"/>
    <w:rsid w:val="00404B7E"/>
    <w:rsid w:val="00404EC8"/>
    <w:rsid w:val="0040522E"/>
    <w:rsid w:val="004052B3"/>
    <w:rsid w:val="00405CA6"/>
    <w:rsid w:val="00406477"/>
    <w:rsid w:val="004067FB"/>
    <w:rsid w:val="00406E20"/>
    <w:rsid w:val="00406FB8"/>
    <w:rsid w:val="004072B9"/>
    <w:rsid w:val="004078B2"/>
    <w:rsid w:val="00407E42"/>
    <w:rsid w:val="00410CB5"/>
    <w:rsid w:val="00413497"/>
    <w:rsid w:val="00414149"/>
    <w:rsid w:val="004148FB"/>
    <w:rsid w:val="00415309"/>
    <w:rsid w:val="00415317"/>
    <w:rsid w:val="004167E7"/>
    <w:rsid w:val="00416E09"/>
    <w:rsid w:val="0041718E"/>
    <w:rsid w:val="004174DD"/>
    <w:rsid w:val="00417789"/>
    <w:rsid w:val="00420054"/>
    <w:rsid w:val="004203E6"/>
    <w:rsid w:val="0042045B"/>
    <w:rsid w:val="0042058E"/>
    <w:rsid w:val="0042099A"/>
    <w:rsid w:val="00420D59"/>
    <w:rsid w:val="00420F7C"/>
    <w:rsid w:val="004212A2"/>
    <w:rsid w:val="004214F2"/>
    <w:rsid w:val="00421DB6"/>
    <w:rsid w:val="00422951"/>
    <w:rsid w:val="0042451D"/>
    <w:rsid w:val="00424F1D"/>
    <w:rsid w:val="00425F8E"/>
    <w:rsid w:val="00425FAC"/>
    <w:rsid w:val="004264A7"/>
    <w:rsid w:val="00426988"/>
    <w:rsid w:val="00426B65"/>
    <w:rsid w:val="00426CDD"/>
    <w:rsid w:val="00426D21"/>
    <w:rsid w:val="004271F7"/>
    <w:rsid w:val="0042751F"/>
    <w:rsid w:val="0043016B"/>
    <w:rsid w:val="00430735"/>
    <w:rsid w:val="0043090E"/>
    <w:rsid w:val="004311E2"/>
    <w:rsid w:val="004319B9"/>
    <w:rsid w:val="00432207"/>
    <w:rsid w:val="00432CAA"/>
    <w:rsid w:val="00432FBE"/>
    <w:rsid w:val="0043309F"/>
    <w:rsid w:val="004343AF"/>
    <w:rsid w:val="00434A01"/>
    <w:rsid w:val="00435A0F"/>
    <w:rsid w:val="00435B70"/>
    <w:rsid w:val="0043681B"/>
    <w:rsid w:val="00436B27"/>
    <w:rsid w:val="00436FC1"/>
    <w:rsid w:val="00437160"/>
    <w:rsid w:val="00437261"/>
    <w:rsid w:val="0043761D"/>
    <w:rsid w:val="0044046C"/>
    <w:rsid w:val="00441567"/>
    <w:rsid w:val="0044172E"/>
    <w:rsid w:val="004417AF"/>
    <w:rsid w:val="004418CD"/>
    <w:rsid w:val="0044215E"/>
    <w:rsid w:val="004428E3"/>
    <w:rsid w:val="00442BF3"/>
    <w:rsid w:val="00442CC7"/>
    <w:rsid w:val="0044366C"/>
    <w:rsid w:val="00444299"/>
    <w:rsid w:val="00445D2E"/>
    <w:rsid w:val="0044669A"/>
    <w:rsid w:val="004478BA"/>
    <w:rsid w:val="00447EDD"/>
    <w:rsid w:val="00450195"/>
    <w:rsid w:val="00450286"/>
    <w:rsid w:val="00451239"/>
    <w:rsid w:val="0045136C"/>
    <w:rsid w:val="00452CC0"/>
    <w:rsid w:val="0045310F"/>
    <w:rsid w:val="004533A4"/>
    <w:rsid w:val="00453475"/>
    <w:rsid w:val="00454490"/>
    <w:rsid w:val="004546A3"/>
    <w:rsid w:val="004549C8"/>
    <w:rsid w:val="00455A8A"/>
    <w:rsid w:val="00456DA1"/>
    <w:rsid w:val="00456FFC"/>
    <w:rsid w:val="004574E4"/>
    <w:rsid w:val="00460022"/>
    <w:rsid w:val="004600EC"/>
    <w:rsid w:val="004604AF"/>
    <w:rsid w:val="004613DA"/>
    <w:rsid w:val="0046212E"/>
    <w:rsid w:val="00462310"/>
    <w:rsid w:val="00462A93"/>
    <w:rsid w:val="00462D5C"/>
    <w:rsid w:val="00463753"/>
    <w:rsid w:val="0046383E"/>
    <w:rsid w:val="00463967"/>
    <w:rsid w:val="00463A33"/>
    <w:rsid w:val="00465098"/>
    <w:rsid w:val="00465395"/>
    <w:rsid w:val="004656C4"/>
    <w:rsid w:val="004658B8"/>
    <w:rsid w:val="00466541"/>
    <w:rsid w:val="00466C23"/>
    <w:rsid w:val="00467578"/>
    <w:rsid w:val="0046759B"/>
    <w:rsid w:val="004678CF"/>
    <w:rsid w:val="00467F65"/>
    <w:rsid w:val="004700BE"/>
    <w:rsid w:val="004703CE"/>
    <w:rsid w:val="0047130A"/>
    <w:rsid w:val="0047207B"/>
    <w:rsid w:val="0047220E"/>
    <w:rsid w:val="00472709"/>
    <w:rsid w:val="00473682"/>
    <w:rsid w:val="004736C0"/>
    <w:rsid w:val="00473B9A"/>
    <w:rsid w:val="00474C7F"/>
    <w:rsid w:val="00475318"/>
    <w:rsid w:val="004753A1"/>
    <w:rsid w:val="00475CE9"/>
    <w:rsid w:val="00475D8D"/>
    <w:rsid w:val="00475DB2"/>
    <w:rsid w:val="00476284"/>
    <w:rsid w:val="004768AA"/>
    <w:rsid w:val="00476D7A"/>
    <w:rsid w:val="00476ECA"/>
    <w:rsid w:val="00476F40"/>
    <w:rsid w:val="00477DC1"/>
    <w:rsid w:val="00480588"/>
    <w:rsid w:val="004808D1"/>
    <w:rsid w:val="00480B35"/>
    <w:rsid w:val="0048198E"/>
    <w:rsid w:val="00481D3C"/>
    <w:rsid w:val="004826C5"/>
    <w:rsid w:val="00482D12"/>
    <w:rsid w:val="00483024"/>
    <w:rsid w:val="004833F0"/>
    <w:rsid w:val="004838B8"/>
    <w:rsid w:val="00483F25"/>
    <w:rsid w:val="004840F5"/>
    <w:rsid w:val="00484B3B"/>
    <w:rsid w:val="00485056"/>
    <w:rsid w:val="004852F5"/>
    <w:rsid w:val="0048550C"/>
    <w:rsid w:val="00485E68"/>
    <w:rsid w:val="00485FB1"/>
    <w:rsid w:val="0048722F"/>
    <w:rsid w:val="0049068F"/>
    <w:rsid w:val="00490A46"/>
    <w:rsid w:val="00491C3E"/>
    <w:rsid w:val="00491DFD"/>
    <w:rsid w:val="004929F0"/>
    <w:rsid w:val="00492A13"/>
    <w:rsid w:val="00492BF2"/>
    <w:rsid w:val="00492D30"/>
    <w:rsid w:val="00494A52"/>
    <w:rsid w:val="004953C9"/>
    <w:rsid w:val="00496030"/>
    <w:rsid w:val="00496126"/>
    <w:rsid w:val="00496219"/>
    <w:rsid w:val="0049693F"/>
    <w:rsid w:val="0049694A"/>
    <w:rsid w:val="00496A38"/>
    <w:rsid w:val="00496D97"/>
    <w:rsid w:val="004975BC"/>
    <w:rsid w:val="00497B3C"/>
    <w:rsid w:val="00497D9E"/>
    <w:rsid w:val="004A01CD"/>
    <w:rsid w:val="004A0695"/>
    <w:rsid w:val="004A0B6F"/>
    <w:rsid w:val="004A1424"/>
    <w:rsid w:val="004A23B4"/>
    <w:rsid w:val="004A2412"/>
    <w:rsid w:val="004A2992"/>
    <w:rsid w:val="004A34EB"/>
    <w:rsid w:val="004A47AA"/>
    <w:rsid w:val="004A5840"/>
    <w:rsid w:val="004A59AC"/>
    <w:rsid w:val="004A6587"/>
    <w:rsid w:val="004A6B73"/>
    <w:rsid w:val="004A6FA1"/>
    <w:rsid w:val="004A7935"/>
    <w:rsid w:val="004B10E8"/>
    <w:rsid w:val="004B1145"/>
    <w:rsid w:val="004B158D"/>
    <w:rsid w:val="004B1BBC"/>
    <w:rsid w:val="004B22AB"/>
    <w:rsid w:val="004B2FED"/>
    <w:rsid w:val="004B37FC"/>
    <w:rsid w:val="004B39C0"/>
    <w:rsid w:val="004B3D71"/>
    <w:rsid w:val="004B3D9D"/>
    <w:rsid w:val="004B3DE8"/>
    <w:rsid w:val="004B40A0"/>
    <w:rsid w:val="004B53F7"/>
    <w:rsid w:val="004B5572"/>
    <w:rsid w:val="004B5C66"/>
    <w:rsid w:val="004B5D2D"/>
    <w:rsid w:val="004B6C2B"/>
    <w:rsid w:val="004C0059"/>
    <w:rsid w:val="004C2F0A"/>
    <w:rsid w:val="004C2F77"/>
    <w:rsid w:val="004C3632"/>
    <w:rsid w:val="004C3C7D"/>
    <w:rsid w:val="004C45F7"/>
    <w:rsid w:val="004C47F7"/>
    <w:rsid w:val="004C483F"/>
    <w:rsid w:val="004C48B7"/>
    <w:rsid w:val="004C5072"/>
    <w:rsid w:val="004C5D04"/>
    <w:rsid w:val="004C6709"/>
    <w:rsid w:val="004C67C0"/>
    <w:rsid w:val="004C688D"/>
    <w:rsid w:val="004C6B85"/>
    <w:rsid w:val="004C6B9B"/>
    <w:rsid w:val="004C6C99"/>
    <w:rsid w:val="004C6F6E"/>
    <w:rsid w:val="004C74C3"/>
    <w:rsid w:val="004D067E"/>
    <w:rsid w:val="004D0C4E"/>
    <w:rsid w:val="004D1336"/>
    <w:rsid w:val="004D214A"/>
    <w:rsid w:val="004D21BB"/>
    <w:rsid w:val="004D322D"/>
    <w:rsid w:val="004D3FCD"/>
    <w:rsid w:val="004D532E"/>
    <w:rsid w:val="004D584F"/>
    <w:rsid w:val="004D6E8E"/>
    <w:rsid w:val="004D6ED3"/>
    <w:rsid w:val="004D707E"/>
    <w:rsid w:val="004E1BEB"/>
    <w:rsid w:val="004E1C5A"/>
    <w:rsid w:val="004E261F"/>
    <w:rsid w:val="004E2D48"/>
    <w:rsid w:val="004E2EBF"/>
    <w:rsid w:val="004E338C"/>
    <w:rsid w:val="004E3B91"/>
    <w:rsid w:val="004E3D28"/>
    <w:rsid w:val="004E47B8"/>
    <w:rsid w:val="004E507B"/>
    <w:rsid w:val="004E5303"/>
    <w:rsid w:val="004E5AE9"/>
    <w:rsid w:val="004E5F69"/>
    <w:rsid w:val="004E6139"/>
    <w:rsid w:val="004E642D"/>
    <w:rsid w:val="004E7327"/>
    <w:rsid w:val="004E73C2"/>
    <w:rsid w:val="004E7C82"/>
    <w:rsid w:val="004F031B"/>
    <w:rsid w:val="004F040A"/>
    <w:rsid w:val="004F0996"/>
    <w:rsid w:val="004F0B38"/>
    <w:rsid w:val="004F1EBA"/>
    <w:rsid w:val="004F20C5"/>
    <w:rsid w:val="004F2E80"/>
    <w:rsid w:val="004F303B"/>
    <w:rsid w:val="004F344E"/>
    <w:rsid w:val="004F34B1"/>
    <w:rsid w:val="004F3C14"/>
    <w:rsid w:val="004F3EE6"/>
    <w:rsid w:val="004F4201"/>
    <w:rsid w:val="004F45DA"/>
    <w:rsid w:val="004F47CB"/>
    <w:rsid w:val="004F4F12"/>
    <w:rsid w:val="004F524A"/>
    <w:rsid w:val="004F5506"/>
    <w:rsid w:val="004F5A32"/>
    <w:rsid w:val="004F7754"/>
    <w:rsid w:val="00500B26"/>
    <w:rsid w:val="00500F2E"/>
    <w:rsid w:val="0050118C"/>
    <w:rsid w:val="00501618"/>
    <w:rsid w:val="00501672"/>
    <w:rsid w:val="00502053"/>
    <w:rsid w:val="00502740"/>
    <w:rsid w:val="00503733"/>
    <w:rsid w:val="005040FC"/>
    <w:rsid w:val="00504A4C"/>
    <w:rsid w:val="00505451"/>
    <w:rsid w:val="00505A44"/>
    <w:rsid w:val="00505D82"/>
    <w:rsid w:val="00505ED8"/>
    <w:rsid w:val="0050619E"/>
    <w:rsid w:val="005061FE"/>
    <w:rsid w:val="00507006"/>
    <w:rsid w:val="00507154"/>
    <w:rsid w:val="0050751D"/>
    <w:rsid w:val="0050764B"/>
    <w:rsid w:val="00507787"/>
    <w:rsid w:val="00510473"/>
    <w:rsid w:val="00510B67"/>
    <w:rsid w:val="005111B5"/>
    <w:rsid w:val="005116AA"/>
    <w:rsid w:val="00511F4A"/>
    <w:rsid w:val="0051221E"/>
    <w:rsid w:val="00512A3B"/>
    <w:rsid w:val="00512C9A"/>
    <w:rsid w:val="0051321C"/>
    <w:rsid w:val="00513A84"/>
    <w:rsid w:val="00513B09"/>
    <w:rsid w:val="00513F55"/>
    <w:rsid w:val="00513F56"/>
    <w:rsid w:val="00514294"/>
    <w:rsid w:val="0051471D"/>
    <w:rsid w:val="00515CA7"/>
    <w:rsid w:val="00515E23"/>
    <w:rsid w:val="00516011"/>
    <w:rsid w:val="00516226"/>
    <w:rsid w:val="00517ECB"/>
    <w:rsid w:val="00520220"/>
    <w:rsid w:val="00520565"/>
    <w:rsid w:val="00520584"/>
    <w:rsid w:val="005208EB"/>
    <w:rsid w:val="00520FEA"/>
    <w:rsid w:val="00520FEF"/>
    <w:rsid w:val="00521058"/>
    <w:rsid w:val="005212E6"/>
    <w:rsid w:val="005220C3"/>
    <w:rsid w:val="005222F3"/>
    <w:rsid w:val="005226FC"/>
    <w:rsid w:val="00522D38"/>
    <w:rsid w:val="00523F43"/>
    <w:rsid w:val="0052448B"/>
    <w:rsid w:val="00524F3E"/>
    <w:rsid w:val="00525227"/>
    <w:rsid w:val="0052737E"/>
    <w:rsid w:val="0052753A"/>
    <w:rsid w:val="005310A8"/>
    <w:rsid w:val="005315D2"/>
    <w:rsid w:val="005331DB"/>
    <w:rsid w:val="00533C42"/>
    <w:rsid w:val="00533DA0"/>
    <w:rsid w:val="005343E8"/>
    <w:rsid w:val="00534CD9"/>
    <w:rsid w:val="0053530D"/>
    <w:rsid w:val="00535423"/>
    <w:rsid w:val="005368E3"/>
    <w:rsid w:val="00536A83"/>
    <w:rsid w:val="005370D7"/>
    <w:rsid w:val="005370E8"/>
    <w:rsid w:val="005371A5"/>
    <w:rsid w:val="0053730E"/>
    <w:rsid w:val="00537CED"/>
    <w:rsid w:val="00537DDF"/>
    <w:rsid w:val="0054048B"/>
    <w:rsid w:val="0054054A"/>
    <w:rsid w:val="00540588"/>
    <w:rsid w:val="00540687"/>
    <w:rsid w:val="00540FAD"/>
    <w:rsid w:val="005411B6"/>
    <w:rsid w:val="00541895"/>
    <w:rsid w:val="00541A10"/>
    <w:rsid w:val="00541F7A"/>
    <w:rsid w:val="00543255"/>
    <w:rsid w:val="0054435E"/>
    <w:rsid w:val="00544395"/>
    <w:rsid w:val="005451E1"/>
    <w:rsid w:val="0054546B"/>
    <w:rsid w:val="00545800"/>
    <w:rsid w:val="005458F0"/>
    <w:rsid w:val="00545F9F"/>
    <w:rsid w:val="005461B2"/>
    <w:rsid w:val="0054671A"/>
    <w:rsid w:val="00546BFB"/>
    <w:rsid w:val="00546F08"/>
    <w:rsid w:val="00547133"/>
    <w:rsid w:val="00547235"/>
    <w:rsid w:val="005474C4"/>
    <w:rsid w:val="00547A0C"/>
    <w:rsid w:val="00547A2F"/>
    <w:rsid w:val="00547A90"/>
    <w:rsid w:val="0055051F"/>
    <w:rsid w:val="00550B04"/>
    <w:rsid w:val="00552479"/>
    <w:rsid w:val="00552CDF"/>
    <w:rsid w:val="0055306E"/>
    <w:rsid w:val="0055328A"/>
    <w:rsid w:val="00553464"/>
    <w:rsid w:val="005540B0"/>
    <w:rsid w:val="00554210"/>
    <w:rsid w:val="0055437C"/>
    <w:rsid w:val="005544C5"/>
    <w:rsid w:val="00554EDC"/>
    <w:rsid w:val="005554F7"/>
    <w:rsid w:val="0055562B"/>
    <w:rsid w:val="00555EFF"/>
    <w:rsid w:val="00555FC4"/>
    <w:rsid w:val="005560F3"/>
    <w:rsid w:val="005562EE"/>
    <w:rsid w:val="00556526"/>
    <w:rsid w:val="00556D85"/>
    <w:rsid w:val="00557564"/>
    <w:rsid w:val="0056015D"/>
    <w:rsid w:val="00560A91"/>
    <w:rsid w:val="00560BE9"/>
    <w:rsid w:val="005614C2"/>
    <w:rsid w:val="00561641"/>
    <w:rsid w:val="00561A2D"/>
    <w:rsid w:val="005621F4"/>
    <w:rsid w:val="00562902"/>
    <w:rsid w:val="0056317F"/>
    <w:rsid w:val="00563D6B"/>
    <w:rsid w:val="0056427A"/>
    <w:rsid w:val="0056458F"/>
    <w:rsid w:val="0056473A"/>
    <w:rsid w:val="00564810"/>
    <w:rsid w:val="00564FC4"/>
    <w:rsid w:val="00565735"/>
    <w:rsid w:val="00566700"/>
    <w:rsid w:val="005667E5"/>
    <w:rsid w:val="00566E00"/>
    <w:rsid w:val="00567D1E"/>
    <w:rsid w:val="00567EDC"/>
    <w:rsid w:val="005700E6"/>
    <w:rsid w:val="00570C9E"/>
    <w:rsid w:val="00571381"/>
    <w:rsid w:val="005719BF"/>
    <w:rsid w:val="00571B7C"/>
    <w:rsid w:val="0057268E"/>
    <w:rsid w:val="005726C0"/>
    <w:rsid w:val="00572ADD"/>
    <w:rsid w:val="00573936"/>
    <w:rsid w:val="005763B4"/>
    <w:rsid w:val="005763DE"/>
    <w:rsid w:val="005765BB"/>
    <w:rsid w:val="00576BBB"/>
    <w:rsid w:val="00576DB2"/>
    <w:rsid w:val="0058030C"/>
    <w:rsid w:val="00580440"/>
    <w:rsid w:val="00580FA2"/>
    <w:rsid w:val="0058129F"/>
    <w:rsid w:val="00581D90"/>
    <w:rsid w:val="00581F5F"/>
    <w:rsid w:val="00582379"/>
    <w:rsid w:val="00582A66"/>
    <w:rsid w:val="00583780"/>
    <w:rsid w:val="00583BF9"/>
    <w:rsid w:val="00584918"/>
    <w:rsid w:val="00584938"/>
    <w:rsid w:val="00585448"/>
    <w:rsid w:val="0058581C"/>
    <w:rsid w:val="00585D44"/>
    <w:rsid w:val="00585E07"/>
    <w:rsid w:val="00586186"/>
    <w:rsid w:val="005865CA"/>
    <w:rsid w:val="00586A60"/>
    <w:rsid w:val="00586AE3"/>
    <w:rsid w:val="00586CD3"/>
    <w:rsid w:val="00587328"/>
    <w:rsid w:val="005878E1"/>
    <w:rsid w:val="00587A7F"/>
    <w:rsid w:val="00587C94"/>
    <w:rsid w:val="00587D4D"/>
    <w:rsid w:val="0059129A"/>
    <w:rsid w:val="005914F9"/>
    <w:rsid w:val="00591691"/>
    <w:rsid w:val="00591722"/>
    <w:rsid w:val="00593508"/>
    <w:rsid w:val="005946E6"/>
    <w:rsid w:val="00595C7B"/>
    <w:rsid w:val="00596AC5"/>
    <w:rsid w:val="005973B0"/>
    <w:rsid w:val="00597EF3"/>
    <w:rsid w:val="00597F55"/>
    <w:rsid w:val="005A00DF"/>
    <w:rsid w:val="005A0AA9"/>
    <w:rsid w:val="005A0D12"/>
    <w:rsid w:val="005A17C9"/>
    <w:rsid w:val="005A1CDA"/>
    <w:rsid w:val="005A2396"/>
    <w:rsid w:val="005A2DD5"/>
    <w:rsid w:val="005A2EFB"/>
    <w:rsid w:val="005A315A"/>
    <w:rsid w:val="005A4009"/>
    <w:rsid w:val="005A406A"/>
    <w:rsid w:val="005A4868"/>
    <w:rsid w:val="005A4BDF"/>
    <w:rsid w:val="005A4EC6"/>
    <w:rsid w:val="005A5273"/>
    <w:rsid w:val="005A612C"/>
    <w:rsid w:val="005A6ABF"/>
    <w:rsid w:val="005A6EFF"/>
    <w:rsid w:val="005A73B9"/>
    <w:rsid w:val="005A7F86"/>
    <w:rsid w:val="005B04E7"/>
    <w:rsid w:val="005B0C28"/>
    <w:rsid w:val="005B1719"/>
    <w:rsid w:val="005B1733"/>
    <w:rsid w:val="005B1CDB"/>
    <w:rsid w:val="005B2A04"/>
    <w:rsid w:val="005B349F"/>
    <w:rsid w:val="005B39C0"/>
    <w:rsid w:val="005B411C"/>
    <w:rsid w:val="005B45CE"/>
    <w:rsid w:val="005B5354"/>
    <w:rsid w:val="005B56EE"/>
    <w:rsid w:val="005B6EB6"/>
    <w:rsid w:val="005B7347"/>
    <w:rsid w:val="005C016B"/>
    <w:rsid w:val="005C02A6"/>
    <w:rsid w:val="005C0475"/>
    <w:rsid w:val="005C058D"/>
    <w:rsid w:val="005C095F"/>
    <w:rsid w:val="005C0C79"/>
    <w:rsid w:val="005C11AA"/>
    <w:rsid w:val="005C1B0E"/>
    <w:rsid w:val="005C24C6"/>
    <w:rsid w:val="005C2EDA"/>
    <w:rsid w:val="005C3160"/>
    <w:rsid w:val="005C3315"/>
    <w:rsid w:val="005C3794"/>
    <w:rsid w:val="005C3ACF"/>
    <w:rsid w:val="005C3B16"/>
    <w:rsid w:val="005C3BAD"/>
    <w:rsid w:val="005C4342"/>
    <w:rsid w:val="005C454D"/>
    <w:rsid w:val="005C48EB"/>
    <w:rsid w:val="005C544B"/>
    <w:rsid w:val="005C648D"/>
    <w:rsid w:val="005C66D5"/>
    <w:rsid w:val="005C7D44"/>
    <w:rsid w:val="005D0CE5"/>
    <w:rsid w:val="005D1FD6"/>
    <w:rsid w:val="005D2066"/>
    <w:rsid w:val="005D20B4"/>
    <w:rsid w:val="005D2C9B"/>
    <w:rsid w:val="005D3509"/>
    <w:rsid w:val="005D38E3"/>
    <w:rsid w:val="005D3E29"/>
    <w:rsid w:val="005D42B9"/>
    <w:rsid w:val="005D4758"/>
    <w:rsid w:val="005D547C"/>
    <w:rsid w:val="005D586F"/>
    <w:rsid w:val="005D5FF7"/>
    <w:rsid w:val="005D6212"/>
    <w:rsid w:val="005D67ED"/>
    <w:rsid w:val="005E0473"/>
    <w:rsid w:val="005E052A"/>
    <w:rsid w:val="005E119D"/>
    <w:rsid w:val="005E139E"/>
    <w:rsid w:val="005E213B"/>
    <w:rsid w:val="005E237B"/>
    <w:rsid w:val="005E26E7"/>
    <w:rsid w:val="005E28DD"/>
    <w:rsid w:val="005E40D5"/>
    <w:rsid w:val="005E4E36"/>
    <w:rsid w:val="005E5453"/>
    <w:rsid w:val="005E70E5"/>
    <w:rsid w:val="005E72D2"/>
    <w:rsid w:val="005E7349"/>
    <w:rsid w:val="005E7AA7"/>
    <w:rsid w:val="005F050B"/>
    <w:rsid w:val="005F05A8"/>
    <w:rsid w:val="005F0918"/>
    <w:rsid w:val="005F0C99"/>
    <w:rsid w:val="005F0E24"/>
    <w:rsid w:val="005F18A0"/>
    <w:rsid w:val="005F1FC3"/>
    <w:rsid w:val="005F2130"/>
    <w:rsid w:val="005F21D5"/>
    <w:rsid w:val="005F2277"/>
    <w:rsid w:val="005F23C1"/>
    <w:rsid w:val="005F2849"/>
    <w:rsid w:val="005F28EF"/>
    <w:rsid w:val="005F3BA3"/>
    <w:rsid w:val="005F4632"/>
    <w:rsid w:val="005F4C01"/>
    <w:rsid w:val="005F4CD2"/>
    <w:rsid w:val="005F5E22"/>
    <w:rsid w:val="005F6200"/>
    <w:rsid w:val="005F62A0"/>
    <w:rsid w:val="005F67FA"/>
    <w:rsid w:val="005F6A29"/>
    <w:rsid w:val="005F6B0E"/>
    <w:rsid w:val="005F6C54"/>
    <w:rsid w:val="005F6D17"/>
    <w:rsid w:val="005F7283"/>
    <w:rsid w:val="005F745A"/>
    <w:rsid w:val="005F75B5"/>
    <w:rsid w:val="00600204"/>
    <w:rsid w:val="00600652"/>
    <w:rsid w:val="0060088A"/>
    <w:rsid w:val="00600CA9"/>
    <w:rsid w:val="00601F49"/>
    <w:rsid w:val="00603416"/>
    <w:rsid w:val="00603888"/>
    <w:rsid w:val="00603C41"/>
    <w:rsid w:val="00603DDA"/>
    <w:rsid w:val="00604BA0"/>
    <w:rsid w:val="00604D76"/>
    <w:rsid w:val="00605A32"/>
    <w:rsid w:val="00607039"/>
    <w:rsid w:val="00607669"/>
    <w:rsid w:val="00611F44"/>
    <w:rsid w:val="00612223"/>
    <w:rsid w:val="00613D6E"/>
    <w:rsid w:val="00614190"/>
    <w:rsid w:val="00614396"/>
    <w:rsid w:val="006145C8"/>
    <w:rsid w:val="00614705"/>
    <w:rsid w:val="00614F12"/>
    <w:rsid w:val="0061571D"/>
    <w:rsid w:val="0061638D"/>
    <w:rsid w:val="0061682A"/>
    <w:rsid w:val="0061683B"/>
    <w:rsid w:val="006168E6"/>
    <w:rsid w:val="00616A5E"/>
    <w:rsid w:val="0061723E"/>
    <w:rsid w:val="00617520"/>
    <w:rsid w:val="00617BA7"/>
    <w:rsid w:val="00617D28"/>
    <w:rsid w:val="00617F07"/>
    <w:rsid w:val="00620A84"/>
    <w:rsid w:val="0062145A"/>
    <w:rsid w:val="00621BA6"/>
    <w:rsid w:val="00622207"/>
    <w:rsid w:val="00622A11"/>
    <w:rsid w:val="00622C6A"/>
    <w:rsid w:val="00622C98"/>
    <w:rsid w:val="00622ECB"/>
    <w:rsid w:val="00623C6C"/>
    <w:rsid w:val="00624990"/>
    <w:rsid w:val="00625A35"/>
    <w:rsid w:val="00626403"/>
    <w:rsid w:val="006267CC"/>
    <w:rsid w:val="00626866"/>
    <w:rsid w:val="00627BF6"/>
    <w:rsid w:val="00630042"/>
    <w:rsid w:val="006312F8"/>
    <w:rsid w:val="006317C3"/>
    <w:rsid w:val="006319B6"/>
    <w:rsid w:val="00632853"/>
    <w:rsid w:val="006334E2"/>
    <w:rsid w:val="006346DD"/>
    <w:rsid w:val="006346DF"/>
    <w:rsid w:val="006353B1"/>
    <w:rsid w:val="0063555F"/>
    <w:rsid w:val="00637640"/>
    <w:rsid w:val="006376D4"/>
    <w:rsid w:val="00640596"/>
    <w:rsid w:val="00641890"/>
    <w:rsid w:val="0064190D"/>
    <w:rsid w:val="00642B80"/>
    <w:rsid w:val="00642F73"/>
    <w:rsid w:val="0064300C"/>
    <w:rsid w:val="006435B1"/>
    <w:rsid w:val="00645125"/>
    <w:rsid w:val="0064538E"/>
    <w:rsid w:val="00645D66"/>
    <w:rsid w:val="006465BC"/>
    <w:rsid w:val="00646EC8"/>
    <w:rsid w:val="00647441"/>
    <w:rsid w:val="0064748F"/>
    <w:rsid w:val="0064764E"/>
    <w:rsid w:val="006508BB"/>
    <w:rsid w:val="00650F19"/>
    <w:rsid w:val="00650FCA"/>
    <w:rsid w:val="00651103"/>
    <w:rsid w:val="00651CF8"/>
    <w:rsid w:val="00651F57"/>
    <w:rsid w:val="00652143"/>
    <w:rsid w:val="00652412"/>
    <w:rsid w:val="006525D6"/>
    <w:rsid w:val="00652D50"/>
    <w:rsid w:val="0065365D"/>
    <w:rsid w:val="00653BF6"/>
    <w:rsid w:val="00653F53"/>
    <w:rsid w:val="00653F74"/>
    <w:rsid w:val="0065406C"/>
    <w:rsid w:val="00654448"/>
    <w:rsid w:val="006547F5"/>
    <w:rsid w:val="00654AD6"/>
    <w:rsid w:val="006557AE"/>
    <w:rsid w:val="00655811"/>
    <w:rsid w:val="00655D7E"/>
    <w:rsid w:val="00656279"/>
    <w:rsid w:val="00656DC3"/>
    <w:rsid w:val="0065712E"/>
    <w:rsid w:val="00657BCF"/>
    <w:rsid w:val="00660522"/>
    <w:rsid w:val="006616A7"/>
    <w:rsid w:val="006621F5"/>
    <w:rsid w:val="00663BB0"/>
    <w:rsid w:val="006642BD"/>
    <w:rsid w:val="006642F8"/>
    <w:rsid w:val="00664F82"/>
    <w:rsid w:val="006651CB"/>
    <w:rsid w:val="00665B6B"/>
    <w:rsid w:val="006664B6"/>
    <w:rsid w:val="00666B6E"/>
    <w:rsid w:val="00666DD5"/>
    <w:rsid w:val="0066798A"/>
    <w:rsid w:val="00667BBF"/>
    <w:rsid w:val="006707C3"/>
    <w:rsid w:val="0067098E"/>
    <w:rsid w:val="0067121B"/>
    <w:rsid w:val="00671E0D"/>
    <w:rsid w:val="00671F47"/>
    <w:rsid w:val="0067307A"/>
    <w:rsid w:val="00673173"/>
    <w:rsid w:val="00675223"/>
    <w:rsid w:val="0067566F"/>
    <w:rsid w:val="00675D50"/>
    <w:rsid w:val="00675F08"/>
    <w:rsid w:val="00676779"/>
    <w:rsid w:val="00676842"/>
    <w:rsid w:val="00676A23"/>
    <w:rsid w:val="00677621"/>
    <w:rsid w:val="00677B0C"/>
    <w:rsid w:val="00677FD3"/>
    <w:rsid w:val="006807A8"/>
    <w:rsid w:val="00680A23"/>
    <w:rsid w:val="00681DC5"/>
    <w:rsid w:val="00681E25"/>
    <w:rsid w:val="006821D6"/>
    <w:rsid w:val="00682DD3"/>
    <w:rsid w:val="006833B4"/>
    <w:rsid w:val="0068341E"/>
    <w:rsid w:val="0068375C"/>
    <w:rsid w:val="00683E2D"/>
    <w:rsid w:val="006843A6"/>
    <w:rsid w:val="0068473F"/>
    <w:rsid w:val="00684B3F"/>
    <w:rsid w:val="00685C58"/>
    <w:rsid w:val="00686520"/>
    <w:rsid w:val="0068683B"/>
    <w:rsid w:val="00686D36"/>
    <w:rsid w:val="00687040"/>
    <w:rsid w:val="00687A18"/>
    <w:rsid w:val="00687C39"/>
    <w:rsid w:val="00687D85"/>
    <w:rsid w:val="00687F10"/>
    <w:rsid w:val="00690230"/>
    <w:rsid w:val="0069031C"/>
    <w:rsid w:val="0069062A"/>
    <w:rsid w:val="00690670"/>
    <w:rsid w:val="00690A11"/>
    <w:rsid w:val="006920E9"/>
    <w:rsid w:val="00692B46"/>
    <w:rsid w:val="00692E93"/>
    <w:rsid w:val="00693766"/>
    <w:rsid w:val="00693DFF"/>
    <w:rsid w:val="00693E30"/>
    <w:rsid w:val="00694004"/>
    <w:rsid w:val="00695DD6"/>
    <w:rsid w:val="00696527"/>
    <w:rsid w:val="00696CC0"/>
    <w:rsid w:val="00696EC2"/>
    <w:rsid w:val="006A0014"/>
    <w:rsid w:val="006A0691"/>
    <w:rsid w:val="006A093D"/>
    <w:rsid w:val="006A1159"/>
    <w:rsid w:val="006A1395"/>
    <w:rsid w:val="006A1D0B"/>
    <w:rsid w:val="006A2F4D"/>
    <w:rsid w:val="006A4751"/>
    <w:rsid w:val="006A48BC"/>
    <w:rsid w:val="006A5683"/>
    <w:rsid w:val="006A607D"/>
    <w:rsid w:val="006A61E3"/>
    <w:rsid w:val="006A6699"/>
    <w:rsid w:val="006A6A30"/>
    <w:rsid w:val="006A6B5E"/>
    <w:rsid w:val="006A7149"/>
    <w:rsid w:val="006A7A1C"/>
    <w:rsid w:val="006A7F32"/>
    <w:rsid w:val="006B0CF8"/>
    <w:rsid w:val="006B226F"/>
    <w:rsid w:val="006B3840"/>
    <w:rsid w:val="006B3C9D"/>
    <w:rsid w:val="006B3D75"/>
    <w:rsid w:val="006B40F5"/>
    <w:rsid w:val="006B7754"/>
    <w:rsid w:val="006C0438"/>
    <w:rsid w:val="006C0471"/>
    <w:rsid w:val="006C08FB"/>
    <w:rsid w:val="006C0B14"/>
    <w:rsid w:val="006C0F9D"/>
    <w:rsid w:val="006C11D6"/>
    <w:rsid w:val="006C141D"/>
    <w:rsid w:val="006C2736"/>
    <w:rsid w:val="006C2848"/>
    <w:rsid w:val="006C3A46"/>
    <w:rsid w:val="006C3B8F"/>
    <w:rsid w:val="006C4713"/>
    <w:rsid w:val="006C5290"/>
    <w:rsid w:val="006C6761"/>
    <w:rsid w:val="006C6B6C"/>
    <w:rsid w:val="006C6DD5"/>
    <w:rsid w:val="006C7338"/>
    <w:rsid w:val="006C7354"/>
    <w:rsid w:val="006C7DB3"/>
    <w:rsid w:val="006D0FFB"/>
    <w:rsid w:val="006D2486"/>
    <w:rsid w:val="006D3734"/>
    <w:rsid w:val="006D381C"/>
    <w:rsid w:val="006D3A20"/>
    <w:rsid w:val="006D4041"/>
    <w:rsid w:val="006D4B85"/>
    <w:rsid w:val="006D5C70"/>
    <w:rsid w:val="006D6252"/>
    <w:rsid w:val="006D79C2"/>
    <w:rsid w:val="006E0354"/>
    <w:rsid w:val="006E07BD"/>
    <w:rsid w:val="006E0D92"/>
    <w:rsid w:val="006E0DFC"/>
    <w:rsid w:val="006E10F2"/>
    <w:rsid w:val="006E122D"/>
    <w:rsid w:val="006E1642"/>
    <w:rsid w:val="006E217A"/>
    <w:rsid w:val="006E2371"/>
    <w:rsid w:val="006E25B4"/>
    <w:rsid w:val="006E31A2"/>
    <w:rsid w:val="006E3A4D"/>
    <w:rsid w:val="006E3DC6"/>
    <w:rsid w:val="006E4470"/>
    <w:rsid w:val="006E46CC"/>
    <w:rsid w:val="006E4C7D"/>
    <w:rsid w:val="006E4D27"/>
    <w:rsid w:val="006E5248"/>
    <w:rsid w:val="006E637F"/>
    <w:rsid w:val="006E6699"/>
    <w:rsid w:val="006E6C00"/>
    <w:rsid w:val="006E7105"/>
    <w:rsid w:val="006E7259"/>
    <w:rsid w:val="006E73A3"/>
    <w:rsid w:val="006E7E74"/>
    <w:rsid w:val="006F0072"/>
    <w:rsid w:val="006F0636"/>
    <w:rsid w:val="006F08F0"/>
    <w:rsid w:val="006F0D46"/>
    <w:rsid w:val="006F102A"/>
    <w:rsid w:val="006F18C7"/>
    <w:rsid w:val="006F1F30"/>
    <w:rsid w:val="006F2F8B"/>
    <w:rsid w:val="006F3D02"/>
    <w:rsid w:val="006F4BA0"/>
    <w:rsid w:val="006F4F3D"/>
    <w:rsid w:val="006F4FA7"/>
    <w:rsid w:val="006F52AF"/>
    <w:rsid w:val="006F54E2"/>
    <w:rsid w:val="006F5F27"/>
    <w:rsid w:val="006F69E7"/>
    <w:rsid w:val="006F6E4C"/>
    <w:rsid w:val="006F7A86"/>
    <w:rsid w:val="0070050A"/>
    <w:rsid w:val="00700DBA"/>
    <w:rsid w:val="00701329"/>
    <w:rsid w:val="00701776"/>
    <w:rsid w:val="00702280"/>
    <w:rsid w:val="007023DA"/>
    <w:rsid w:val="00702ABF"/>
    <w:rsid w:val="0070311B"/>
    <w:rsid w:val="007033DE"/>
    <w:rsid w:val="00703DF0"/>
    <w:rsid w:val="0070414F"/>
    <w:rsid w:val="0070438F"/>
    <w:rsid w:val="00704567"/>
    <w:rsid w:val="00704F07"/>
    <w:rsid w:val="00704FA6"/>
    <w:rsid w:val="007058A5"/>
    <w:rsid w:val="00705C11"/>
    <w:rsid w:val="00705CA0"/>
    <w:rsid w:val="00706DEA"/>
    <w:rsid w:val="007070E0"/>
    <w:rsid w:val="0070727D"/>
    <w:rsid w:val="0070793D"/>
    <w:rsid w:val="00710684"/>
    <w:rsid w:val="00710CDC"/>
    <w:rsid w:val="00711D38"/>
    <w:rsid w:val="00711F4E"/>
    <w:rsid w:val="0071231B"/>
    <w:rsid w:val="00712674"/>
    <w:rsid w:val="00713719"/>
    <w:rsid w:val="0071377F"/>
    <w:rsid w:val="00714362"/>
    <w:rsid w:val="0071466C"/>
    <w:rsid w:val="00715FA6"/>
    <w:rsid w:val="007171F9"/>
    <w:rsid w:val="0071762C"/>
    <w:rsid w:val="0071777C"/>
    <w:rsid w:val="0071788E"/>
    <w:rsid w:val="007179A9"/>
    <w:rsid w:val="00717A7B"/>
    <w:rsid w:val="00717AE0"/>
    <w:rsid w:val="007201D9"/>
    <w:rsid w:val="00721047"/>
    <w:rsid w:val="007218D1"/>
    <w:rsid w:val="00721D5B"/>
    <w:rsid w:val="00722071"/>
    <w:rsid w:val="007224D3"/>
    <w:rsid w:val="0072293A"/>
    <w:rsid w:val="00722E3F"/>
    <w:rsid w:val="00722EAF"/>
    <w:rsid w:val="00723DFB"/>
    <w:rsid w:val="007248CB"/>
    <w:rsid w:val="00724DBF"/>
    <w:rsid w:val="00724E60"/>
    <w:rsid w:val="00726190"/>
    <w:rsid w:val="00726495"/>
    <w:rsid w:val="00726A88"/>
    <w:rsid w:val="00726B88"/>
    <w:rsid w:val="007271FE"/>
    <w:rsid w:val="00727427"/>
    <w:rsid w:val="007276BD"/>
    <w:rsid w:val="0072779A"/>
    <w:rsid w:val="007301BA"/>
    <w:rsid w:val="0073042F"/>
    <w:rsid w:val="007315C4"/>
    <w:rsid w:val="007326A2"/>
    <w:rsid w:val="00732A34"/>
    <w:rsid w:val="00732AA6"/>
    <w:rsid w:val="00734520"/>
    <w:rsid w:val="00735379"/>
    <w:rsid w:val="0073537A"/>
    <w:rsid w:val="007355A5"/>
    <w:rsid w:val="00735935"/>
    <w:rsid w:val="0073612F"/>
    <w:rsid w:val="00736DF3"/>
    <w:rsid w:val="007371FA"/>
    <w:rsid w:val="007376C0"/>
    <w:rsid w:val="007404C7"/>
    <w:rsid w:val="007405CD"/>
    <w:rsid w:val="0074064E"/>
    <w:rsid w:val="00740CD2"/>
    <w:rsid w:val="00740E85"/>
    <w:rsid w:val="00741C6D"/>
    <w:rsid w:val="007421C7"/>
    <w:rsid w:val="007434D7"/>
    <w:rsid w:val="007436A1"/>
    <w:rsid w:val="0074466C"/>
    <w:rsid w:val="007449F3"/>
    <w:rsid w:val="00744A44"/>
    <w:rsid w:val="00744E74"/>
    <w:rsid w:val="0074510D"/>
    <w:rsid w:val="00745313"/>
    <w:rsid w:val="00745D09"/>
    <w:rsid w:val="00745F5D"/>
    <w:rsid w:val="00746159"/>
    <w:rsid w:val="00746AE8"/>
    <w:rsid w:val="00746C41"/>
    <w:rsid w:val="00746EB6"/>
    <w:rsid w:val="00746F97"/>
    <w:rsid w:val="007470A6"/>
    <w:rsid w:val="00747759"/>
    <w:rsid w:val="00747972"/>
    <w:rsid w:val="00747989"/>
    <w:rsid w:val="00747C6A"/>
    <w:rsid w:val="00747E56"/>
    <w:rsid w:val="00750CC6"/>
    <w:rsid w:val="00750E58"/>
    <w:rsid w:val="00752395"/>
    <w:rsid w:val="00752629"/>
    <w:rsid w:val="00752D40"/>
    <w:rsid w:val="007530AD"/>
    <w:rsid w:val="00753357"/>
    <w:rsid w:val="007533B0"/>
    <w:rsid w:val="00753B28"/>
    <w:rsid w:val="0075402B"/>
    <w:rsid w:val="00754073"/>
    <w:rsid w:val="00754087"/>
    <w:rsid w:val="0075450B"/>
    <w:rsid w:val="0075674B"/>
    <w:rsid w:val="00756789"/>
    <w:rsid w:val="0075684B"/>
    <w:rsid w:val="00757044"/>
    <w:rsid w:val="007576DA"/>
    <w:rsid w:val="00757ABC"/>
    <w:rsid w:val="00757C75"/>
    <w:rsid w:val="00757DF2"/>
    <w:rsid w:val="00760041"/>
    <w:rsid w:val="00760B71"/>
    <w:rsid w:val="0076177D"/>
    <w:rsid w:val="0076246F"/>
    <w:rsid w:val="00763105"/>
    <w:rsid w:val="007635C5"/>
    <w:rsid w:val="00763729"/>
    <w:rsid w:val="00763DDA"/>
    <w:rsid w:val="00764859"/>
    <w:rsid w:val="00764B0D"/>
    <w:rsid w:val="00764B48"/>
    <w:rsid w:val="007651CD"/>
    <w:rsid w:val="007661BC"/>
    <w:rsid w:val="00767064"/>
    <w:rsid w:val="00767B94"/>
    <w:rsid w:val="007704F5"/>
    <w:rsid w:val="0077148C"/>
    <w:rsid w:val="007716E0"/>
    <w:rsid w:val="00771898"/>
    <w:rsid w:val="00772716"/>
    <w:rsid w:val="00772781"/>
    <w:rsid w:val="007728B1"/>
    <w:rsid w:val="00772CE0"/>
    <w:rsid w:val="00772F92"/>
    <w:rsid w:val="00775276"/>
    <w:rsid w:val="00775441"/>
    <w:rsid w:val="007754BC"/>
    <w:rsid w:val="00775C02"/>
    <w:rsid w:val="0077614B"/>
    <w:rsid w:val="007767D1"/>
    <w:rsid w:val="0077688C"/>
    <w:rsid w:val="007768D2"/>
    <w:rsid w:val="00776C4D"/>
    <w:rsid w:val="00776CF5"/>
    <w:rsid w:val="0078001C"/>
    <w:rsid w:val="0078059A"/>
    <w:rsid w:val="00780A2F"/>
    <w:rsid w:val="00780BD2"/>
    <w:rsid w:val="00780FB3"/>
    <w:rsid w:val="007816E7"/>
    <w:rsid w:val="007818E1"/>
    <w:rsid w:val="00781B17"/>
    <w:rsid w:val="007836F4"/>
    <w:rsid w:val="00783D39"/>
    <w:rsid w:val="007851FB"/>
    <w:rsid w:val="00785447"/>
    <w:rsid w:val="007854C8"/>
    <w:rsid w:val="00785572"/>
    <w:rsid w:val="00785859"/>
    <w:rsid w:val="00785DB4"/>
    <w:rsid w:val="00785ED6"/>
    <w:rsid w:val="00785F43"/>
    <w:rsid w:val="00786124"/>
    <w:rsid w:val="007871E4"/>
    <w:rsid w:val="00787582"/>
    <w:rsid w:val="0079040B"/>
    <w:rsid w:val="007904AD"/>
    <w:rsid w:val="007914DC"/>
    <w:rsid w:val="0079159B"/>
    <w:rsid w:val="00792848"/>
    <w:rsid w:val="00792E16"/>
    <w:rsid w:val="007933B5"/>
    <w:rsid w:val="00793B4C"/>
    <w:rsid w:val="00793F6E"/>
    <w:rsid w:val="00794B17"/>
    <w:rsid w:val="0079505D"/>
    <w:rsid w:val="0079670A"/>
    <w:rsid w:val="0079687C"/>
    <w:rsid w:val="0079748F"/>
    <w:rsid w:val="00797979"/>
    <w:rsid w:val="007A007D"/>
    <w:rsid w:val="007A10D9"/>
    <w:rsid w:val="007A11E3"/>
    <w:rsid w:val="007A1B5B"/>
    <w:rsid w:val="007A20B0"/>
    <w:rsid w:val="007A2434"/>
    <w:rsid w:val="007A2B23"/>
    <w:rsid w:val="007A35ED"/>
    <w:rsid w:val="007A3835"/>
    <w:rsid w:val="007A3941"/>
    <w:rsid w:val="007A3C39"/>
    <w:rsid w:val="007A3FD4"/>
    <w:rsid w:val="007A54C7"/>
    <w:rsid w:val="007A5764"/>
    <w:rsid w:val="007A5970"/>
    <w:rsid w:val="007A6DD0"/>
    <w:rsid w:val="007A7003"/>
    <w:rsid w:val="007A7282"/>
    <w:rsid w:val="007A78B0"/>
    <w:rsid w:val="007A7B95"/>
    <w:rsid w:val="007B09D1"/>
    <w:rsid w:val="007B21AA"/>
    <w:rsid w:val="007B2544"/>
    <w:rsid w:val="007B2754"/>
    <w:rsid w:val="007B3259"/>
    <w:rsid w:val="007B35D0"/>
    <w:rsid w:val="007B4082"/>
    <w:rsid w:val="007B480E"/>
    <w:rsid w:val="007B4F70"/>
    <w:rsid w:val="007B613E"/>
    <w:rsid w:val="007B62C5"/>
    <w:rsid w:val="007B72F9"/>
    <w:rsid w:val="007B7E02"/>
    <w:rsid w:val="007C12BB"/>
    <w:rsid w:val="007C1EC7"/>
    <w:rsid w:val="007C27FD"/>
    <w:rsid w:val="007C317F"/>
    <w:rsid w:val="007C3E4A"/>
    <w:rsid w:val="007C4842"/>
    <w:rsid w:val="007C52DD"/>
    <w:rsid w:val="007C55B3"/>
    <w:rsid w:val="007C627C"/>
    <w:rsid w:val="007C635D"/>
    <w:rsid w:val="007C650D"/>
    <w:rsid w:val="007C6AF0"/>
    <w:rsid w:val="007C7088"/>
    <w:rsid w:val="007C712B"/>
    <w:rsid w:val="007C7134"/>
    <w:rsid w:val="007C7855"/>
    <w:rsid w:val="007C7AA0"/>
    <w:rsid w:val="007C7D1C"/>
    <w:rsid w:val="007C7DD9"/>
    <w:rsid w:val="007C7EE8"/>
    <w:rsid w:val="007D03C2"/>
    <w:rsid w:val="007D0B06"/>
    <w:rsid w:val="007D0B53"/>
    <w:rsid w:val="007D0C30"/>
    <w:rsid w:val="007D2454"/>
    <w:rsid w:val="007D341F"/>
    <w:rsid w:val="007D3938"/>
    <w:rsid w:val="007D4B07"/>
    <w:rsid w:val="007D4E7E"/>
    <w:rsid w:val="007D5B09"/>
    <w:rsid w:val="007D5C55"/>
    <w:rsid w:val="007D5D35"/>
    <w:rsid w:val="007D61F0"/>
    <w:rsid w:val="007D66F9"/>
    <w:rsid w:val="007D69A8"/>
    <w:rsid w:val="007D70EA"/>
    <w:rsid w:val="007D7BF4"/>
    <w:rsid w:val="007E0F0D"/>
    <w:rsid w:val="007E1AA0"/>
    <w:rsid w:val="007E2616"/>
    <w:rsid w:val="007E2B67"/>
    <w:rsid w:val="007E2D02"/>
    <w:rsid w:val="007E2F6E"/>
    <w:rsid w:val="007E360D"/>
    <w:rsid w:val="007E37CA"/>
    <w:rsid w:val="007E3854"/>
    <w:rsid w:val="007E3D75"/>
    <w:rsid w:val="007E3DC7"/>
    <w:rsid w:val="007E3FE6"/>
    <w:rsid w:val="007E406D"/>
    <w:rsid w:val="007E4D15"/>
    <w:rsid w:val="007E4E8C"/>
    <w:rsid w:val="007E4F66"/>
    <w:rsid w:val="007E51E8"/>
    <w:rsid w:val="007E5215"/>
    <w:rsid w:val="007E63F3"/>
    <w:rsid w:val="007E6BED"/>
    <w:rsid w:val="007E6E5B"/>
    <w:rsid w:val="007E6F72"/>
    <w:rsid w:val="007E7148"/>
    <w:rsid w:val="007E7309"/>
    <w:rsid w:val="007E7BDE"/>
    <w:rsid w:val="007F032C"/>
    <w:rsid w:val="007F0644"/>
    <w:rsid w:val="007F0963"/>
    <w:rsid w:val="007F0A7B"/>
    <w:rsid w:val="007F111C"/>
    <w:rsid w:val="007F15AE"/>
    <w:rsid w:val="007F1EC9"/>
    <w:rsid w:val="007F2AD5"/>
    <w:rsid w:val="007F2EEA"/>
    <w:rsid w:val="007F39D3"/>
    <w:rsid w:val="007F405A"/>
    <w:rsid w:val="007F453F"/>
    <w:rsid w:val="007F5DB9"/>
    <w:rsid w:val="007F6601"/>
    <w:rsid w:val="007F66C0"/>
    <w:rsid w:val="007F6A99"/>
    <w:rsid w:val="007F7F22"/>
    <w:rsid w:val="008009BB"/>
    <w:rsid w:val="0080184A"/>
    <w:rsid w:val="008021F7"/>
    <w:rsid w:val="00802FC7"/>
    <w:rsid w:val="00803462"/>
    <w:rsid w:val="008040FC"/>
    <w:rsid w:val="0080445C"/>
    <w:rsid w:val="008044CC"/>
    <w:rsid w:val="00804641"/>
    <w:rsid w:val="00804C09"/>
    <w:rsid w:val="00805019"/>
    <w:rsid w:val="00805097"/>
    <w:rsid w:val="00806250"/>
    <w:rsid w:val="008062F8"/>
    <w:rsid w:val="008063E3"/>
    <w:rsid w:val="0080664B"/>
    <w:rsid w:val="008071DB"/>
    <w:rsid w:val="00807223"/>
    <w:rsid w:val="008076F4"/>
    <w:rsid w:val="00807C07"/>
    <w:rsid w:val="00807FA7"/>
    <w:rsid w:val="00812A4F"/>
    <w:rsid w:val="00812A7E"/>
    <w:rsid w:val="00812B36"/>
    <w:rsid w:val="00812D81"/>
    <w:rsid w:val="0081312A"/>
    <w:rsid w:val="008131FC"/>
    <w:rsid w:val="00814879"/>
    <w:rsid w:val="008157B8"/>
    <w:rsid w:val="00815C23"/>
    <w:rsid w:val="00816822"/>
    <w:rsid w:val="00816C7E"/>
    <w:rsid w:val="00817E43"/>
    <w:rsid w:val="00817FE6"/>
    <w:rsid w:val="00820D4E"/>
    <w:rsid w:val="00823170"/>
    <w:rsid w:val="00823406"/>
    <w:rsid w:val="0082359C"/>
    <w:rsid w:val="008235B5"/>
    <w:rsid w:val="00823E24"/>
    <w:rsid w:val="008242E5"/>
    <w:rsid w:val="00825D33"/>
    <w:rsid w:val="00825DB5"/>
    <w:rsid w:val="00825F4B"/>
    <w:rsid w:val="008262B8"/>
    <w:rsid w:val="00827842"/>
    <w:rsid w:val="00827B41"/>
    <w:rsid w:val="00827B78"/>
    <w:rsid w:val="00830753"/>
    <w:rsid w:val="00830850"/>
    <w:rsid w:val="00830D0A"/>
    <w:rsid w:val="00831628"/>
    <w:rsid w:val="00831723"/>
    <w:rsid w:val="00831767"/>
    <w:rsid w:val="008319BF"/>
    <w:rsid w:val="00831AEA"/>
    <w:rsid w:val="008321AE"/>
    <w:rsid w:val="00832DD3"/>
    <w:rsid w:val="008331CF"/>
    <w:rsid w:val="008348E9"/>
    <w:rsid w:val="008362DC"/>
    <w:rsid w:val="00836886"/>
    <w:rsid w:val="0083691A"/>
    <w:rsid w:val="0083730F"/>
    <w:rsid w:val="0084072E"/>
    <w:rsid w:val="00840808"/>
    <w:rsid w:val="0084080A"/>
    <w:rsid w:val="008408A6"/>
    <w:rsid w:val="00840D90"/>
    <w:rsid w:val="00841905"/>
    <w:rsid w:val="00841EC1"/>
    <w:rsid w:val="00842305"/>
    <w:rsid w:val="00842343"/>
    <w:rsid w:val="00843C0C"/>
    <w:rsid w:val="0084407F"/>
    <w:rsid w:val="008440E9"/>
    <w:rsid w:val="00844927"/>
    <w:rsid w:val="00844A42"/>
    <w:rsid w:val="00844BF7"/>
    <w:rsid w:val="00844E6A"/>
    <w:rsid w:val="00845B0A"/>
    <w:rsid w:val="00845C11"/>
    <w:rsid w:val="00845E91"/>
    <w:rsid w:val="00846322"/>
    <w:rsid w:val="008464C9"/>
    <w:rsid w:val="008464D9"/>
    <w:rsid w:val="00846634"/>
    <w:rsid w:val="00846B9D"/>
    <w:rsid w:val="00846D07"/>
    <w:rsid w:val="00850FDF"/>
    <w:rsid w:val="0085140E"/>
    <w:rsid w:val="008516BF"/>
    <w:rsid w:val="008518D0"/>
    <w:rsid w:val="00852C4E"/>
    <w:rsid w:val="00853352"/>
    <w:rsid w:val="00853A44"/>
    <w:rsid w:val="00854430"/>
    <w:rsid w:val="00854936"/>
    <w:rsid w:val="00854978"/>
    <w:rsid w:val="0085539D"/>
    <w:rsid w:val="008559A5"/>
    <w:rsid w:val="00855EA4"/>
    <w:rsid w:val="00856171"/>
    <w:rsid w:val="008561E5"/>
    <w:rsid w:val="008565D8"/>
    <w:rsid w:val="00856D73"/>
    <w:rsid w:val="00856F5A"/>
    <w:rsid w:val="00857316"/>
    <w:rsid w:val="00857A18"/>
    <w:rsid w:val="00857B5F"/>
    <w:rsid w:val="00857B99"/>
    <w:rsid w:val="00860616"/>
    <w:rsid w:val="008608D0"/>
    <w:rsid w:val="00860CC3"/>
    <w:rsid w:val="00861A9E"/>
    <w:rsid w:val="00862B33"/>
    <w:rsid w:val="00863584"/>
    <w:rsid w:val="00863650"/>
    <w:rsid w:val="00863E5C"/>
    <w:rsid w:val="008643E1"/>
    <w:rsid w:val="0086562E"/>
    <w:rsid w:val="00866187"/>
    <w:rsid w:val="00866A69"/>
    <w:rsid w:val="00866EBE"/>
    <w:rsid w:val="0086736A"/>
    <w:rsid w:val="008675C8"/>
    <w:rsid w:val="00867B6B"/>
    <w:rsid w:val="00867E88"/>
    <w:rsid w:val="00870B46"/>
    <w:rsid w:val="008715EF"/>
    <w:rsid w:val="00871725"/>
    <w:rsid w:val="00871AD1"/>
    <w:rsid w:val="0087212D"/>
    <w:rsid w:val="008728AF"/>
    <w:rsid w:val="00872DD1"/>
    <w:rsid w:val="00873D21"/>
    <w:rsid w:val="00873F3B"/>
    <w:rsid w:val="008740E1"/>
    <w:rsid w:val="00874367"/>
    <w:rsid w:val="00874937"/>
    <w:rsid w:val="00874AB2"/>
    <w:rsid w:val="00875B87"/>
    <w:rsid w:val="00875EE3"/>
    <w:rsid w:val="008763D6"/>
    <w:rsid w:val="00877167"/>
    <w:rsid w:val="008800C1"/>
    <w:rsid w:val="00880684"/>
    <w:rsid w:val="008816B7"/>
    <w:rsid w:val="00881D31"/>
    <w:rsid w:val="00882676"/>
    <w:rsid w:val="00883027"/>
    <w:rsid w:val="00883F8C"/>
    <w:rsid w:val="0088453B"/>
    <w:rsid w:val="00884651"/>
    <w:rsid w:val="00884AB4"/>
    <w:rsid w:val="00884E1A"/>
    <w:rsid w:val="00885805"/>
    <w:rsid w:val="0088602D"/>
    <w:rsid w:val="00886373"/>
    <w:rsid w:val="0088645D"/>
    <w:rsid w:val="0088662A"/>
    <w:rsid w:val="008869D9"/>
    <w:rsid w:val="00886B55"/>
    <w:rsid w:val="00887391"/>
    <w:rsid w:val="00887919"/>
    <w:rsid w:val="00887E86"/>
    <w:rsid w:val="0089204D"/>
    <w:rsid w:val="00892912"/>
    <w:rsid w:val="0089316D"/>
    <w:rsid w:val="00893E98"/>
    <w:rsid w:val="00894028"/>
    <w:rsid w:val="00894067"/>
    <w:rsid w:val="00894BE7"/>
    <w:rsid w:val="00894E42"/>
    <w:rsid w:val="0089509F"/>
    <w:rsid w:val="00895226"/>
    <w:rsid w:val="0089533D"/>
    <w:rsid w:val="00895E9C"/>
    <w:rsid w:val="00896C6C"/>
    <w:rsid w:val="00896CD4"/>
    <w:rsid w:val="00897C9E"/>
    <w:rsid w:val="00897FC6"/>
    <w:rsid w:val="008A06C8"/>
    <w:rsid w:val="008A0B8F"/>
    <w:rsid w:val="008A0C91"/>
    <w:rsid w:val="008A12DF"/>
    <w:rsid w:val="008A1464"/>
    <w:rsid w:val="008A1A11"/>
    <w:rsid w:val="008A1ECA"/>
    <w:rsid w:val="008A1F6D"/>
    <w:rsid w:val="008A1F8C"/>
    <w:rsid w:val="008A270A"/>
    <w:rsid w:val="008A270E"/>
    <w:rsid w:val="008A2920"/>
    <w:rsid w:val="008A40C2"/>
    <w:rsid w:val="008A582C"/>
    <w:rsid w:val="008A683E"/>
    <w:rsid w:val="008A6D10"/>
    <w:rsid w:val="008A6D8A"/>
    <w:rsid w:val="008A73B5"/>
    <w:rsid w:val="008B0675"/>
    <w:rsid w:val="008B1554"/>
    <w:rsid w:val="008B1ED2"/>
    <w:rsid w:val="008B2193"/>
    <w:rsid w:val="008B4360"/>
    <w:rsid w:val="008B48F8"/>
    <w:rsid w:val="008B492E"/>
    <w:rsid w:val="008B500B"/>
    <w:rsid w:val="008B55B9"/>
    <w:rsid w:val="008B5610"/>
    <w:rsid w:val="008B5A32"/>
    <w:rsid w:val="008B5F1F"/>
    <w:rsid w:val="008B6B15"/>
    <w:rsid w:val="008B72DB"/>
    <w:rsid w:val="008B7958"/>
    <w:rsid w:val="008C0E2F"/>
    <w:rsid w:val="008C16CB"/>
    <w:rsid w:val="008C1B0D"/>
    <w:rsid w:val="008C2D83"/>
    <w:rsid w:val="008C3059"/>
    <w:rsid w:val="008C3869"/>
    <w:rsid w:val="008C46E3"/>
    <w:rsid w:val="008C4783"/>
    <w:rsid w:val="008C4E91"/>
    <w:rsid w:val="008C50D8"/>
    <w:rsid w:val="008C57A0"/>
    <w:rsid w:val="008C5CB3"/>
    <w:rsid w:val="008C61EB"/>
    <w:rsid w:val="008C70E9"/>
    <w:rsid w:val="008C73A7"/>
    <w:rsid w:val="008C7423"/>
    <w:rsid w:val="008C7656"/>
    <w:rsid w:val="008C782D"/>
    <w:rsid w:val="008C7961"/>
    <w:rsid w:val="008D1807"/>
    <w:rsid w:val="008D1A47"/>
    <w:rsid w:val="008D1E13"/>
    <w:rsid w:val="008D2765"/>
    <w:rsid w:val="008D3405"/>
    <w:rsid w:val="008D34E7"/>
    <w:rsid w:val="008D36A7"/>
    <w:rsid w:val="008D3C43"/>
    <w:rsid w:val="008D4674"/>
    <w:rsid w:val="008D48E4"/>
    <w:rsid w:val="008D4B35"/>
    <w:rsid w:val="008D4C87"/>
    <w:rsid w:val="008D5428"/>
    <w:rsid w:val="008D54BF"/>
    <w:rsid w:val="008D5AE2"/>
    <w:rsid w:val="008D5E8F"/>
    <w:rsid w:val="008D6056"/>
    <w:rsid w:val="008D6262"/>
    <w:rsid w:val="008D65DC"/>
    <w:rsid w:val="008D71F5"/>
    <w:rsid w:val="008D7381"/>
    <w:rsid w:val="008D7A60"/>
    <w:rsid w:val="008D7CF9"/>
    <w:rsid w:val="008D7D67"/>
    <w:rsid w:val="008E0951"/>
    <w:rsid w:val="008E0DF5"/>
    <w:rsid w:val="008E0E4D"/>
    <w:rsid w:val="008E0FE6"/>
    <w:rsid w:val="008E18E3"/>
    <w:rsid w:val="008E1D61"/>
    <w:rsid w:val="008E1E3B"/>
    <w:rsid w:val="008E2C56"/>
    <w:rsid w:val="008E2CC4"/>
    <w:rsid w:val="008E32D5"/>
    <w:rsid w:val="008E4C3E"/>
    <w:rsid w:val="008E590E"/>
    <w:rsid w:val="008E5A5D"/>
    <w:rsid w:val="008E6E51"/>
    <w:rsid w:val="008E6F83"/>
    <w:rsid w:val="008E7E69"/>
    <w:rsid w:val="008F01CA"/>
    <w:rsid w:val="008F04FF"/>
    <w:rsid w:val="008F0622"/>
    <w:rsid w:val="008F116B"/>
    <w:rsid w:val="008F1731"/>
    <w:rsid w:val="008F17CA"/>
    <w:rsid w:val="008F1EE3"/>
    <w:rsid w:val="008F219C"/>
    <w:rsid w:val="008F2C62"/>
    <w:rsid w:val="008F2F57"/>
    <w:rsid w:val="008F2FCD"/>
    <w:rsid w:val="008F3006"/>
    <w:rsid w:val="008F359F"/>
    <w:rsid w:val="008F3885"/>
    <w:rsid w:val="008F3CB6"/>
    <w:rsid w:val="008F3DB9"/>
    <w:rsid w:val="008F4D96"/>
    <w:rsid w:val="008F568E"/>
    <w:rsid w:val="008F56EC"/>
    <w:rsid w:val="008F5B7C"/>
    <w:rsid w:val="008F61BF"/>
    <w:rsid w:val="008F698F"/>
    <w:rsid w:val="008F707A"/>
    <w:rsid w:val="008F7199"/>
    <w:rsid w:val="00900767"/>
    <w:rsid w:val="009007DD"/>
    <w:rsid w:val="00900BF1"/>
    <w:rsid w:val="00901455"/>
    <w:rsid w:val="00902C5C"/>
    <w:rsid w:val="0090332E"/>
    <w:rsid w:val="0090440A"/>
    <w:rsid w:val="00904F30"/>
    <w:rsid w:val="009051C3"/>
    <w:rsid w:val="009052ED"/>
    <w:rsid w:val="00905EE8"/>
    <w:rsid w:val="009062BC"/>
    <w:rsid w:val="009064BF"/>
    <w:rsid w:val="00906845"/>
    <w:rsid w:val="00907284"/>
    <w:rsid w:val="009078D0"/>
    <w:rsid w:val="009101CB"/>
    <w:rsid w:val="0091057A"/>
    <w:rsid w:val="009107D8"/>
    <w:rsid w:val="009111CC"/>
    <w:rsid w:val="009121BF"/>
    <w:rsid w:val="009132DE"/>
    <w:rsid w:val="00913E50"/>
    <w:rsid w:val="00913FFB"/>
    <w:rsid w:val="009141C5"/>
    <w:rsid w:val="009145AF"/>
    <w:rsid w:val="009145D2"/>
    <w:rsid w:val="009147EA"/>
    <w:rsid w:val="00914BF9"/>
    <w:rsid w:val="00914C3B"/>
    <w:rsid w:val="00915193"/>
    <w:rsid w:val="00915609"/>
    <w:rsid w:val="009156F9"/>
    <w:rsid w:val="00915985"/>
    <w:rsid w:val="00915E12"/>
    <w:rsid w:val="009161A5"/>
    <w:rsid w:val="009162F2"/>
    <w:rsid w:val="00916A30"/>
    <w:rsid w:val="00917788"/>
    <w:rsid w:val="009177ED"/>
    <w:rsid w:val="00917A50"/>
    <w:rsid w:val="00917D45"/>
    <w:rsid w:val="00920034"/>
    <w:rsid w:val="00920158"/>
    <w:rsid w:val="009202E2"/>
    <w:rsid w:val="0092035B"/>
    <w:rsid w:val="00920429"/>
    <w:rsid w:val="0092128C"/>
    <w:rsid w:val="009220C5"/>
    <w:rsid w:val="00922756"/>
    <w:rsid w:val="00923A70"/>
    <w:rsid w:val="00923ED6"/>
    <w:rsid w:val="00923EDB"/>
    <w:rsid w:val="0092467D"/>
    <w:rsid w:val="00924B7D"/>
    <w:rsid w:val="00924D43"/>
    <w:rsid w:val="00925D63"/>
    <w:rsid w:val="0092600B"/>
    <w:rsid w:val="009266C8"/>
    <w:rsid w:val="00926BE3"/>
    <w:rsid w:val="00926BED"/>
    <w:rsid w:val="009271CE"/>
    <w:rsid w:val="00927B95"/>
    <w:rsid w:val="00927FC0"/>
    <w:rsid w:val="00930014"/>
    <w:rsid w:val="00930464"/>
    <w:rsid w:val="009305A6"/>
    <w:rsid w:val="00930AED"/>
    <w:rsid w:val="0093210D"/>
    <w:rsid w:val="0093252C"/>
    <w:rsid w:val="00932928"/>
    <w:rsid w:val="00933965"/>
    <w:rsid w:val="00934D85"/>
    <w:rsid w:val="00934FB8"/>
    <w:rsid w:val="009350A9"/>
    <w:rsid w:val="00936978"/>
    <w:rsid w:val="00937533"/>
    <w:rsid w:val="00937C10"/>
    <w:rsid w:val="00937C94"/>
    <w:rsid w:val="009405C4"/>
    <w:rsid w:val="00941221"/>
    <w:rsid w:val="00941CAE"/>
    <w:rsid w:val="00941F6A"/>
    <w:rsid w:val="009432BB"/>
    <w:rsid w:val="009443C0"/>
    <w:rsid w:val="00944CA6"/>
    <w:rsid w:val="00945653"/>
    <w:rsid w:val="00946E23"/>
    <w:rsid w:val="00946E44"/>
    <w:rsid w:val="00947249"/>
    <w:rsid w:val="00947630"/>
    <w:rsid w:val="00947784"/>
    <w:rsid w:val="00947D45"/>
    <w:rsid w:val="00947E6D"/>
    <w:rsid w:val="0095087F"/>
    <w:rsid w:val="00951127"/>
    <w:rsid w:val="00951EEF"/>
    <w:rsid w:val="00952208"/>
    <w:rsid w:val="0095268C"/>
    <w:rsid w:val="00952B2D"/>
    <w:rsid w:val="00953E22"/>
    <w:rsid w:val="0095419A"/>
    <w:rsid w:val="009542DC"/>
    <w:rsid w:val="00954700"/>
    <w:rsid w:val="009550B3"/>
    <w:rsid w:val="0095595A"/>
    <w:rsid w:val="00955E2E"/>
    <w:rsid w:val="00956094"/>
    <w:rsid w:val="00956604"/>
    <w:rsid w:val="00956D1B"/>
    <w:rsid w:val="00956D49"/>
    <w:rsid w:val="00957173"/>
    <w:rsid w:val="0096147E"/>
    <w:rsid w:val="009616DA"/>
    <w:rsid w:val="009616DD"/>
    <w:rsid w:val="00961838"/>
    <w:rsid w:val="0096183D"/>
    <w:rsid w:val="00961B9C"/>
    <w:rsid w:val="00961CE5"/>
    <w:rsid w:val="00961F07"/>
    <w:rsid w:val="00962161"/>
    <w:rsid w:val="00962345"/>
    <w:rsid w:val="0096257F"/>
    <w:rsid w:val="00962DE7"/>
    <w:rsid w:val="00962ECA"/>
    <w:rsid w:val="009638CC"/>
    <w:rsid w:val="00963C6A"/>
    <w:rsid w:val="00964277"/>
    <w:rsid w:val="009642A1"/>
    <w:rsid w:val="0096579B"/>
    <w:rsid w:val="00965831"/>
    <w:rsid w:val="00965A43"/>
    <w:rsid w:val="00965E40"/>
    <w:rsid w:val="00966BCF"/>
    <w:rsid w:val="0096730C"/>
    <w:rsid w:val="00970221"/>
    <w:rsid w:val="0097077F"/>
    <w:rsid w:val="00970C76"/>
    <w:rsid w:val="00970E25"/>
    <w:rsid w:val="00971B1A"/>
    <w:rsid w:val="00971D48"/>
    <w:rsid w:val="009722F6"/>
    <w:rsid w:val="009724E4"/>
    <w:rsid w:val="00973184"/>
    <w:rsid w:val="009736F5"/>
    <w:rsid w:val="00974B1F"/>
    <w:rsid w:val="00975159"/>
    <w:rsid w:val="00975195"/>
    <w:rsid w:val="009754FE"/>
    <w:rsid w:val="0097588B"/>
    <w:rsid w:val="00976A73"/>
    <w:rsid w:val="00976AF4"/>
    <w:rsid w:val="00976F8A"/>
    <w:rsid w:val="00976FE7"/>
    <w:rsid w:val="00977CF9"/>
    <w:rsid w:val="009801DF"/>
    <w:rsid w:val="009802B3"/>
    <w:rsid w:val="009803AE"/>
    <w:rsid w:val="009803E4"/>
    <w:rsid w:val="00980BE6"/>
    <w:rsid w:val="0098111F"/>
    <w:rsid w:val="009820FC"/>
    <w:rsid w:val="00982370"/>
    <w:rsid w:val="009827BF"/>
    <w:rsid w:val="00983053"/>
    <w:rsid w:val="00984266"/>
    <w:rsid w:val="009843FC"/>
    <w:rsid w:val="00984AD7"/>
    <w:rsid w:val="00984BAA"/>
    <w:rsid w:val="009854CB"/>
    <w:rsid w:val="009859A9"/>
    <w:rsid w:val="00985A0A"/>
    <w:rsid w:val="00985FD4"/>
    <w:rsid w:val="0098625A"/>
    <w:rsid w:val="00986401"/>
    <w:rsid w:val="00986532"/>
    <w:rsid w:val="00986A4D"/>
    <w:rsid w:val="00987146"/>
    <w:rsid w:val="00987639"/>
    <w:rsid w:val="009876CC"/>
    <w:rsid w:val="00990095"/>
    <w:rsid w:val="0099015D"/>
    <w:rsid w:val="00990270"/>
    <w:rsid w:val="0099132E"/>
    <w:rsid w:val="009914FF"/>
    <w:rsid w:val="00991699"/>
    <w:rsid w:val="00991871"/>
    <w:rsid w:val="00991ED0"/>
    <w:rsid w:val="00992384"/>
    <w:rsid w:val="00992FB1"/>
    <w:rsid w:val="0099334C"/>
    <w:rsid w:val="00994164"/>
    <w:rsid w:val="009949F3"/>
    <w:rsid w:val="00994ADB"/>
    <w:rsid w:val="0099576C"/>
    <w:rsid w:val="009965FF"/>
    <w:rsid w:val="0099674D"/>
    <w:rsid w:val="009A04B0"/>
    <w:rsid w:val="009A0A87"/>
    <w:rsid w:val="009A0CB2"/>
    <w:rsid w:val="009A0D1D"/>
    <w:rsid w:val="009A10A3"/>
    <w:rsid w:val="009A1388"/>
    <w:rsid w:val="009A15AB"/>
    <w:rsid w:val="009A18EB"/>
    <w:rsid w:val="009A19BF"/>
    <w:rsid w:val="009A26AC"/>
    <w:rsid w:val="009A2D89"/>
    <w:rsid w:val="009A36B9"/>
    <w:rsid w:val="009A3F11"/>
    <w:rsid w:val="009A4866"/>
    <w:rsid w:val="009A49F7"/>
    <w:rsid w:val="009A56BC"/>
    <w:rsid w:val="009A5929"/>
    <w:rsid w:val="009A5968"/>
    <w:rsid w:val="009A67C0"/>
    <w:rsid w:val="009A69C0"/>
    <w:rsid w:val="009A726B"/>
    <w:rsid w:val="009A77C9"/>
    <w:rsid w:val="009A7944"/>
    <w:rsid w:val="009B058E"/>
    <w:rsid w:val="009B0DEA"/>
    <w:rsid w:val="009B12CE"/>
    <w:rsid w:val="009B149C"/>
    <w:rsid w:val="009B1705"/>
    <w:rsid w:val="009B1B6B"/>
    <w:rsid w:val="009B1B96"/>
    <w:rsid w:val="009B1E5A"/>
    <w:rsid w:val="009B3387"/>
    <w:rsid w:val="009B3E40"/>
    <w:rsid w:val="009B4740"/>
    <w:rsid w:val="009B49DB"/>
    <w:rsid w:val="009B4A1A"/>
    <w:rsid w:val="009B559D"/>
    <w:rsid w:val="009B5606"/>
    <w:rsid w:val="009B57BD"/>
    <w:rsid w:val="009B5BFD"/>
    <w:rsid w:val="009B6503"/>
    <w:rsid w:val="009B6BD0"/>
    <w:rsid w:val="009B728D"/>
    <w:rsid w:val="009B7B18"/>
    <w:rsid w:val="009B7E0B"/>
    <w:rsid w:val="009B7E75"/>
    <w:rsid w:val="009C2309"/>
    <w:rsid w:val="009C240B"/>
    <w:rsid w:val="009C28DD"/>
    <w:rsid w:val="009C2D7E"/>
    <w:rsid w:val="009C2EE7"/>
    <w:rsid w:val="009C331C"/>
    <w:rsid w:val="009C33E3"/>
    <w:rsid w:val="009C3ABC"/>
    <w:rsid w:val="009C3BAA"/>
    <w:rsid w:val="009C3FE2"/>
    <w:rsid w:val="009C484F"/>
    <w:rsid w:val="009C49CB"/>
    <w:rsid w:val="009C4C2B"/>
    <w:rsid w:val="009C56F2"/>
    <w:rsid w:val="009C5763"/>
    <w:rsid w:val="009C5DEA"/>
    <w:rsid w:val="009C6EC9"/>
    <w:rsid w:val="009C7193"/>
    <w:rsid w:val="009C7747"/>
    <w:rsid w:val="009C7C25"/>
    <w:rsid w:val="009D09C7"/>
    <w:rsid w:val="009D1B21"/>
    <w:rsid w:val="009D1C81"/>
    <w:rsid w:val="009D2B07"/>
    <w:rsid w:val="009D2E82"/>
    <w:rsid w:val="009D551D"/>
    <w:rsid w:val="009D59BB"/>
    <w:rsid w:val="009D5C3B"/>
    <w:rsid w:val="009D5EC1"/>
    <w:rsid w:val="009D5FA5"/>
    <w:rsid w:val="009D65E4"/>
    <w:rsid w:val="009D6C96"/>
    <w:rsid w:val="009D78F8"/>
    <w:rsid w:val="009D790E"/>
    <w:rsid w:val="009E0108"/>
    <w:rsid w:val="009E0E69"/>
    <w:rsid w:val="009E1615"/>
    <w:rsid w:val="009E189A"/>
    <w:rsid w:val="009E2032"/>
    <w:rsid w:val="009E2927"/>
    <w:rsid w:val="009E2E30"/>
    <w:rsid w:val="009E3926"/>
    <w:rsid w:val="009E40AE"/>
    <w:rsid w:val="009E4E4E"/>
    <w:rsid w:val="009E5098"/>
    <w:rsid w:val="009E563B"/>
    <w:rsid w:val="009E5803"/>
    <w:rsid w:val="009E6901"/>
    <w:rsid w:val="009E78AC"/>
    <w:rsid w:val="009E7FBF"/>
    <w:rsid w:val="009F0EBE"/>
    <w:rsid w:val="009F364F"/>
    <w:rsid w:val="009F3ECE"/>
    <w:rsid w:val="009F5E46"/>
    <w:rsid w:val="009F64F9"/>
    <w:rsid w:val="009F6A61"/>
    <w:rsid w:val="009F736D"/>
    <w:rsid w:val="009F76C4"/>
    <w:rsid w:val="009F7A7A"/>
    <w:rsid w:val="009F7B05"/>
    <w:rsid w:val="009F7EE7"/>
    <w:rsid w:val="00A004BC"/>
    <w:rsid w:val="00A00CCF"/>
    <w:rsid w:val="00A016D8"/>
    <w:rsid w:val="00A01779"/>
    <w:rsid w:val="00A01940"/>
    <w:rsid w:val="00A02CC9"/>
    <w:rsid w:val="00A02DBE"/>
    <w:rsid w:val="00A02F56"/>
    <w:rsid w:val="00A03037"/>
    <w:rsid w:val="00A033D7"/>
    <w:rsid w:val="00A03703"/>
    <w:rsid w:val="00A0403F"/>
    <w:rsid w:val="00A040CB"/>
    <w:rsid w:val="00A05407"/>
    <w:rsid w:val="00A05540"/>
    <w:rsid w:val="00A060F4"/>
    <w:rsid w:val="00A0663D"/>
    <w:rsid w:val="00A069B2"/>
    <w:rsid w:val="00A06A73"/>
    <w:rsid w:val="00A06CED"/>
    <w:rsid w:val="00A0767D"/>
    <w:rsid w:val="00A07710"/>
    <w:rsid w:val="00A078AD"/>
    <w:rsid w:val="00A10B7A"/>
    <w:rsid w:val="00A10D3D"/>
    <w:rsid w:val="00A12521"/>
    <w:rsid w:val="00A136C9"/>
    <w:rsid w:val="00A13BED"/>
    <w:rsid w:val="00A1431B"/>
    <w:rsid w:val="00A1450A"/>
    <w:rsid w:val="00A150FF"/>
    <w:rsid w:val="00A15A9C"/>
    <w:rsid w:val="00A16529"/>
    <w:rsid w:val="00A16597"/>
    <w:rsid w:val="00A1799D"/>
    <w:rsid w:val="00A17EAB"/>
    <w:rsid w:val="00A20327"/>
    <w:rsid w:val="00A203F5"/>
    <w:rsid w:val="00A20667"/>
    <w:rsid w:val="00A21902"/>
    <w:rsid w:val="00A2228D"/>
    <w:rsid w:val="00A223A7"/>
    <w:rsid w:val="00A23B68"/>
    <w:rsid w:val="00A25188"/>
    <w:rsid w:val="00A26C91"/>
    <w:rsid w:val="00A3015C"/>
    <w:rsid w:val="00A30B55"/>
    <w:rsid w:val="00A31921"/>
    <w:rsid w:val="00A31A83"/>
    <w:rsid w:val="00A31CA0"/>
    <w:rsid w:val="00A31E42"/>
    <w:rsid w:val="00A31FB0"/>
    <w:rsid w:val="00A32292"/>
    <w:rsid w:val="00A32722"/>
    <w:rsid w:val="00A328EE"/>
    <w:rsid w:val="00A32CB1"/>
    <w:rsid w:val="00A32EF1"/>
    <w:rsid w:val="00A33432"/>
    <w:rsid w:val="00A339BB"/>
    <w:rsid w:val="00A340E5"/>
    <w:rsid w:val="00A34255"/>
    <w:rsid w:val="00A34888"/>
    <w:rsid w:val="00A34EC8"/>
    <w:rsid w:val="00A356B3"/>
    <w:rsid w:val="00A3587A"/>
    <w:rsid w:val="00A35B7D"/>
    <w:rsid w:val="00A35C75"/>
    <w:rsid w:val="00A35D75"/>
    <w:rsid w:val="00A37C0A"/>
    <w:rsid w:val="00A41146"/>
    <w:rsid w:val="00A41428"/>
    <w:rsid w:val="00A41DE6"/>
    <w:rsid w:val="00A4209E"/>
    <w:rsid w:val="00A42417"/>
    <w:rsid w:val="00A426B6"/>
    <w:rsid w:val="00A430D8"/>
    <w:rsid w:val="00A44001"/>
    <w:rsid w:val="00A45546"/>
    <w:rsid w:val="00A457B4"/>
    <w:rsid w:val="00A468D2"/>
    <w:rsid w:val="00A46F26"/>
    <w:rsid w:val="00A474A5"/>
    <w:rsid w:val="00A477E9"/>
    <w:rsid w:val="00A47AA5"/>
    <w:rsid w:val="00A503F5"/>
    <w:rsid w:val="00A5099E"/>
    <w:rsid w:val="00A50C9D"/>
    <w:rsid w:val="00A50FC8"/>
    <w:rsid w:val="00A515BD"/>
    <w:rsid w:val="00A5178E"/>
    <w:rsid w:val="00A51827"/>
    <w:rsid w:val="00A52758"/>
    <w:rsid w:val="00A52A73"/>
    <w:rsid w:val="00A52CE9"/>
    <w:rsid w:val="00A53022"/>
    <w:rsid w:val="00A53F53"/>
    <w:rsid w:val="00A555CD"/>
    <w:rsid w:val="00A55906"/>
    <w:rsid w:val="00A55D91"/>
    <w:rsid w:val="00A55F8A"/>
    <w:rsid w:val="00A5639B"/>
    <w:rsid w:val="00A56478"/>
    <w:rsid w:val="00A5662E"/>
    <w:rsid w:val="00A56640"/>
    <w:rsid w:val="00A5672B"/>
    <w:rsid w:val="00A568D6"/>
    <w:rsid w:val="00A56D6B"/>
    <w:rsid w:val="00A57B5D"/>
    <w:rsid w:val="00A57D1C"/>
    <w:rsid w:val="00A60414"/>
    <w:rsid w:val="00A606C2"/>
    <w:rsid w:val="00A60927"/>
    <w:rsid w:val="00A60B5A"/>
    <w:rsid w:val="00A61462"/>
    <w:rsid w:val="00A61569"/>
    <w:rsid w:val="00A61EAC"/>
    <w:rsid w:val="00A61FE4"/>
    <w:rsid w:val="00A6253D"/>
    <w:rsid w:val="00A626CB"/>
    <w:rsid w:val="00A62E4F"/>
    <w:rsid w:val="00A639AC"/>
    <w:rsid w:val="00A639D7"/>
    <w:rsid w:val="00A63F52"/>
    <w:rsid w:val="00A643FF"/>
    <w:rsid w:val="00A6476D"/>
    <w:rsid w:val="00A666A8"/>
    <w:rsid w:val="00A666B9"/>
    <w:rsid w:val="00A67661"/>
    <w:rsid w:val="00A676DB"/>
    <w:rsid w:val="00A67F42"/>
    <w:rsid w:val="00A70149"/>
    <w:rsid w:val="00A70D9B"/>
    <w:rsid w:val="00A7133D"/>
    <w:rsid w:val="00A7184E"/>
    <w:rsid w:val="00A71FF0"/>
    <w:rsid w:val="00A72B01"/>
    <w:rsid w:val="00A72F59"/>
    <w:rsid w:val="00A73158"/>
    <w:rsid w:val="00A7319B"/>
    <w:rsid w:val="00A73B22"/>
    <w:rsid w:val="00A73C81"/>
    <w:rsid w:val="00A73F2B"/>
    <w:rsid w:val="00A73F54"/>
    <w:rsid w:val="00A74A8D"/>
    <w:rsid w:val="00A75502"/>
    <w:rsid w:val="00A7564C"/>
    <w:rsid w:val="00A75674"/>
    <w:rsid w:val="00A75BB8"/>
    <w:rsid w:val="00A76350"/>
    <w:rsid w:val="00A7701C"/>
    <w:rsid w:val="00A77F52"/>
    <w:rsid w:val="00A807C2"/>
    <w:rsid w:val="00A809DE"/>
    <w:rsid w:val="00A809E7"/>
    <w:rsid w:val="00A81080"/>
    <w:rsid w:val="00A814FD"/>
    <w:rsid w:val="00A81C3B"/>
    <w:rsid w:val="00A82098"/>
    <w:rsid w:val="00A822FA"/>
    <w:rsid w:val="00A823C5"/>
    <w:rsid w:val="00A82592"/>
    <w:rsid w:val="00A82B34"/>
    <w:rsid w:val="00A83589"/>
    <w:rsid w:val="00A83AC3"/>
    <w:rsid w:val="00A83D64"/>
    <w:rsid w:val="00A83F05"/>
    <w:rsid w:val="00A84264"/>
    <w:rsid w:val="00A85183"/>
    <w:rsid w:val="00A85E37"/>
    <w:rsid w:val="00A868B5"/>
    <w:rsid w:val="00A87881"/>
    <w:rsid w:val="00A90122"/>
    <w:rsid w:val="00A90432"/>
    <w:rsid w:val="00A9078E"/>
    <w:rsid w:val="00A90991"/>
    <w:rsid w:val="00A90C7F"/>
    <w:rsid w:val="00A90F50"/>
    <w:rsid w:val="00A9217D"/>
    <w:rsid w:val="00A92375"/>
    <w:rsid w:val="00A92449"/>
    <w:rsid w:val="00A925FA"/>
    <w:rsid w:val="00A927A8"/>
    <w:rsid w:val="00A92AA1"/>
    <w:rsid w:val="00A92B80"/>
    <w:rsid w:val="00A92D28"/>
    <w:rsid w:val="00A9319D"/>
    <w:rsid w:val="00A95B97"/>
    <w:rsid w:val="00A96270"/>
    <w:rsid w:val="00A96D8C"/>
    <w:rsid w:val="00A96F74"/>
    <w:rsid w:val="00A97073"/>
    <w:rsid w:val="00A9712D"/>
    <w:rsid w:val="00A97917"/>
    <w:rsid w:val="00A97C17"/>
    <w:rsid w:val="00A97DA8"/>
    <w:rsid w:val="00AA0000"/>
    <w:rsid w:val="00AA05DB"/>
    <w:rsid w:val="00AA063D"/>
    <w:rsid w:val="00AA1093"/>
    <w:rsid w:val="00AA1552"/>
    <w:rsid w:val="00AA2B67"/>
    <w:rsid w:val="00AA39F6"/>
    <w:rsid w:val="00AA3B30"/>
    <w:rsid w:val="00AA40F7"/>
    <w:rsid w:val="00AA55B8"/>
    <w:rsid w:val="00AA5618"/>
    <w:rsid w:val="00AA5EAE"/>
    <w:rsid w:val="00AA635D"/>
    <w:rsid w:val="00AA6AD8"/>
    <w:rsid w:val="00AA6B90"/>
    <w:rsid w:val="00AA6C1C"/>
    <w:rsid w:val="00AA7050"/>
    <w:rsid w:val="00AA7460"/>
    <w:rsid w:val="00AB03E1"/>
    <w:rsid w:val="00AB0A97"/>
    <w:rsid w:val="00AB107A"/>
    <w:rsid w:val="00AB2140"/>
    <w:rsid w:val="00AB2D1B"/>
    <w:rsid w:val="00AB30AA"/>
    <w:rsid w:val="00AB3FFE"/>
    <w:rsid w:val="00AB4AA4"/>
    <w:rsid w:val="00AB5557"/>
    <w:rsid w:val="00AB5CD4"/>
    <w:rsid w:val="00AB5E53"/>
    <w:rsid w:val="00AB60E6"/>
    <w:rsid w:val="00AB6B63"/>
    <w:rsid w:val="00AB6E4A"/>
    <w:rsid w:val="00AB72AC"/>
    <w:rsid w:val="00AC032C"/>
    <w:rsid w:val="00AC047D"/>
    <w:rsid w:val="00AC1FAA"/>
    <w:rsid w:val="00AC25E8"/>
    <w:rsid w:val="00AC2B3C"/>
    <w:rsid w:val="00AC31B8"/>
    <w:rsid w:val="00AC35DC"/>
    <w:rsid w:val="00AC3802"/>
    <w:rsid w:val="00AC3CA2"/>
    <w:rsid w:val="00AC4D48"/>
    <w:rsid w:val="00AC556C"/>
    <w:rsid w:val="00AC6B84"/>
    <w:rsid w:val="00AC7298"/>
    <w:rsid w:val="00AC7DB5"/>
    <w:rsid w:val="00AD0556"/>
    <w:rsid w:val="00AD1524"/>
    <w:rsid w:val="00AD1D2C"/>
    <w:rsid w:val="00AD20E9"/>
    <w:rsid w:val="00AD2637"/>
    <w:rsid w:val="00AD2F34"/>
    <w:rsid w:val="00AD3056"/>
    <w:rsid w:val="00AD3A04"/>
    <w:rsid w:val="00AD3FC6"/>
    <w:rsid w:val="00AD467A"/>
    <w:rsid w:val="00AD59B8"/>
    <w:rsid w:val="00AD5CF9"/>
    <w:rsid w:val="00AD6A31"/>
    <w:rsid w:val="00AD744C"/>
    <w:rsid w:val="00AE0ADB"/>
    <w:rsid w:val="00AE0C71"/>
    <w:rsid w:val="00AE11CD"/>
    <w:rsid w:val="00AE15C9"/>
    <w:rsid w:val="00AE23F0"/>
    <w:rsid w:val="00AE2CC0"/>
    <w:rsid w:val="00AE2CDA"/>
    <w:rsid w:val="00AE32FF"/>
    <w:rsid w:val="00AE3C18"/>
    <w:rsid w:val="00AE408B"/>
    <w:rsid w:val="00AE5459"/>
    <w:rsid w:val="00AE587B"/>
    <w:rsid w:val="00AE5942"/>
    <w:rsid w:val="00AE5960"/>
    <w:rsid w:val="00AE5E33"/>
    <w:rsid w:val="00AE6001"/>
    <w:rsid w:val="00AE68B8"/>
    <w:rsid w:val="00AE6901"/>
    <w:rsid w:val="00AE6C75"/>
    <w:rsid w:val="00AE6DAA"/>
    <w:rsid w:val="00AE7137"/>
    <w:rsid w:val="00AE73F4"/>
    <w:rsid w:val="00AE7A13"/>
    <w:rsid w:val="00AE7C87"/>
    <w:rsid w:val="00AF082F"/>
    <w:rsid w:val="00AF0951"/>
    <w:rsid w:val="00AF0FE6"/>
    <w:rsid w:val="00AF11E2"/>
    <w:rsid w:val="00AF124C"/>
    <w:rsid w:val="00AF1799"/>
    <w:rsid w:val="00AF1DB7"/>
    <w:rsid w:val="00AF2E5F"/>
    <w:rsid w:val="00AF2E88"/>
    <w:rsid w:val="00AF2F80"/>
    <w:rsid w:val="00AF32F0"/>
    <w:rsid w:val="00AF3A04"/>
    <w:rsid w:val="00AF3E98"/>
    <w:rsid w:val="00AF4153"/>
    <w:rsid w:val="00AF54E8"/>
    <w:rsid w:val="00AF5948"/>
    <w:rsid w:val="00B00E13"/>
    <w:rsid w:val="00B017A0"/>
    <w:rsid w:val="00B0268A"/>
    <w:rsid w:val="00B02B1B"/>
    <w:rsid w:val="00B03126"/>
    <w:rsid w:val="00B03509"/>
    <w:rsid w:val="00B03F9F"/>
    <w:rsid w:val="00B047D1"/>
    <w:rsid w:val="00B04FA8"/>
    <w:rsid w:val="00B04FB8"/>
    <w:rsid w:val="00B05F9C"/>
    <w:rsid w:val="00B06AE0"/>
    <w:rsid w:val="00B06E44"/>
    <w:rsid w:val="00B073A1"/>
    <w:rsid w:val="00B07846"/>
    <w:rsid w:val="00B079F2"/>
    <w:rsid w:val="00B07CC7"/>
    <w:rsid w:val="00B10065"/>
    <w:rsid w:val="00B100FD"/>
    <w:rsid w:val="00B103AA"/>
    <w:rsid w:val="00B10BDE"/>
    <w:rsid w:val="00B10D32"/>
    <w:rsid w:val="00B11081"/>
    <w:rsid w:val="00B11A0A"/>
    <w:rsid w:val="00B11D51"/>
    <w:rsid w:val="00B11ED4"/>
    <w:rsid w:val="00B1218D"/>
    <w:rsid w:val="00B123E5"/>
    <w:rsid w:val="00B127FE"/>
    <w:rsid w:val="00B128FF"/>
    <w:rsid w:val="00B12B24"/>
    <w:rsid w:val="00B135D6"/>
    <w:rsid w:val="00B1402F"/>
    <w:rsid w:val="00B144BE"/>
    <w:rsid w:val="00B14B0F"/>
    <w:rsid w:val="00B150B1"/>
    <w:rsid w:val="00B150DA"/>
    <w:rsid w:val="00B15369"/>
    <w:rsid w:val="00B16379"/>
    <w:rsid w:val="00B167CE"/>
    <w:rsid w:val="00B172C5"/>
    <w:rsid w:val="00B208B1"/>
    <w:rsid w:val="00B2095A"/>
    <w:rsid w:val="00B209FA"/>
    <w:rsid w:val="00B20A52"/>
    <w:rsid w:val="00B20DDF"/>
    <w:rsid w:val="00B20F65"/>
    <w:rsid w:val="00B21388"/>
    <w:rsid w:val="00B224EC"/>
    <w:rsid w:val="00B22682"/>
    <w:rsid w:val="00B22F11"/>
    <w:rsid w:val="00B2312F"/>
    <w:rsid w:val="00B233D3"/>
    <w:rsid w:val="00B23D22"/>
    <w:rsid w:val="00B24FD9"/>
    <w:rsid w:val="00B253D0"/>
    <w:rsid w:val="00B253E9"/>
    <w:rsid w:val="00B25FF6"/>
    <w:rsid w:val="00B26429"/>
    <w:rsid w:val="00B26622"/>
    <w:rsid w:val="00B26DEE"/>
    <w:rsid w:val="00B27194"/>
    <w:rsid w:val="00B272F5"/>
    <w:rsid w:val="00B27682"/>
    <w:rsid w:val="00B30914"/>
    <w:rsid w:val="00B30BDF"/>
    <w:rsid w:val="00B30CEC"/>
    <w:rsid w:val="00B31450"/>
    <w:rsid w:val="00B31B23"/>
    <w:rsid w:val="00B31D7E"/>
    <w:rsid w:val="00B31E07"/>
    <w:rsid w:val="00B32A51"/>
    <w:rsid w:val="00B33E91"/>
    <w:rsid w:val="00B340FC"/>
    <w:rsid w:val="00B343D7"/>
    <w:rsid w:val="00B3469A"/>
    <w:rsid w:val="00B347C0"/>
    <w:rsid w:val="00B34EB7"/>
    <w:rsid w:val="00B35D63"/>
    <w:rsid w:val="00B36AAA"/>
    <w:rsid w:val="00B374D1"/>
    <w:rsid w:val="00B37601"/>
    <w:rsid w:val="00B4012D"/>
    <w:rsid w:val="00B409A5"/>
    <w:rsid w:val="00B40ACD"/>
    <w:rsid w:val="00B40B86"/>
    <w:rsid w:val="00B41169"/>
    <w:rsid w:val="00B415DF"/>
    <w:rsid w:val="00B41621"/>
    <w:rsid w:val="00B419E6"/>
    <w:rsid w:val="00B420BA"/>
    <w:rsid w:val="00B42F79"/>
    <w:rsid w:val="00B45F41"/>
    <w:rsid w:val="00B4615E"/>
    <w:rsid w:val="00B461C2"/>
    <w:rsid w:val="00B462F4"/>
    <w:rsid w:val="00B46AEA"/>
    <w:rsid w:val="00B47120"/>
    <w:rsid w:val="00B4799B"/>
    <w:rsid w:val="00B47A0A"/>
    <w:rsid w:val="00B504AD"/>
    <w:rsid w:val="00B5077D"/>
    <w:rsid w:val="00B50AC3"/>
    <w:rsid w:val="00B51042"/>
    <w:rsid w:val="00B5118A"/>
    <w:rsid w:val="00B51684"/>
    <w:rsid w:val="00B51838"/>
    <w:rsid w:val="00B51E4C"/>
    <w:rsid w:val="00B528F6"/>
    <w:rsid w:val="00B52A0B"/>
    <w:rsid w:val="00B52E45"/>
    <w:rsid w:val="00B53176"/>
    <w:rsid w:val="00B53DD6"/>
    <w:rsid w:val="00B56108"/>
    <w:rsid w:val="00B5651A"/>
    <w:rsid w:val="00B566BE"/>
    <w:rsid w:val="00B56757"/>
    <w:rsid w:val="00B56C5E"/>
    <w:rsid w:val="00B570CA"/>
    <w:rsid w:val="00B578B8"/>
    <w:rsid w:val="00B57FB8"/>
    <w:rsid w:val="00B602D0"/>
    <w:rsid w:val="00B60721"/>
    <w:rsid w:val="00B60BC6"/>
    <w:rsid w:val="00B61463"/>
    <w:rsid w:val="00B6146F"/>
    <w:rsid w:val="00B6165D"/>
    <w:rsid w:val="00B619AD"/>
    <w:rsid w:val="00B62684"/>
    <w:rsid w:val="00B63420"/>
    <w:rsid w:val="00B63558"/>
    <w:rsid w:val="00B63A76"/>
    <w:rsid w:val="00B642CF"/>
    <w:rsid w:val="00B646C6"/>
    <w:rsid w:val="00B64788"/>
    <w:rsid w:val="00B649B1"/>
    <w:rsid w:val="00B64A12"/>
    <w:rsid w:val="00B660A4"/>
    <w:rsid w:val="00B6661C"/>
    <w:rsid w:val="00B666F0"/>
    <w:rsid w:val="00B676C8"/>
    <w:rsid w:val="00B67FEC"/>
    <w:rsid w:val="00B70488"/>
    <w:rsid w:val="00B7183D"/>
    <w:rsid w:val="00B71C5D"/>
    <w:rsid w:val="00B728C0"/>
    <w:rsid w:val="00B738A1"/>
    <w:rsid w:val="00B74C26"/>
    <w:rsid w:val="00B7602C"/>
    <w:rsid w:val="00B76DDF"/>
    <w:rsid w:val="00B770FE"/>
    <w:rsid w:val="00B77445"/>
    <w:rsid w:val="00B77647"/>
    <w:rsid w:val="00B77BA3"/>
    <w:rsid w:val="00B77CBF"/>
    <w:rsid w:val="00B8005B"/>
    <w:rsid w:val="00B80177"/>
    <w:rsid w:val="00B813A4"/>
    <w:rsid w:val="00B815F7"/>
    <w:rsid w:val="00B816A4"/>
    <w:rsid w:val="00B81DE9"/>
    <w:rsid w:val="00B82069"/>
    <w:rsid w:val="00B824A0"/>
    <w:rsid w:val="00B82C55"/>
    <w:rsid w:val="00B84A8C"/>
    <w:rsid w:val="00B84D58"/>
    <w:rsid w:val="00B84EA5"/>
    <w:rsid w:val="00B8537D"/>
    <w:rsid w:val="00B853E3"/>
    <w:rsid w:val="00B86177"/>
    <w:rsid w:val="00B86191"/>
    <w:rsid w:val="00B8790F"/>
    <w:rsid w:val="00B87C92"/>
    <w:rsid w:val="00B87CC5"/>
    <w:rsid w:val="00B9032E"/>
    <w:rsid w:val="00B90602"/>
    <w:rsid w:val="00B9071A"/>
    <w:rsid w:val="00B90832"/>
    <w:rsid w:val="00B91D0F"/>
    <w:rsid w:val="00B922E5"/>
    <w:rsid w:val="00B92704"/>
    <w:rsid w:val="00B927FC"/>
    <w:rsid w:val="00B936C2"/>
    <w:rsid w:val="00B938D5"/>
    <w:rsid w:val="00B93C86"/>
    <w:rsid w:val="00B93F46"/>
    <w:rsid w:val="00B947E3"/>
    <w:rsid w:val="00B94973"/>
    <w:rsid w:val="00B94CD6"/>
    <w:rsid w:val="00B94DD0"/>
    <w:rsid w:val="00B95677"/>
    <w:rsid w:val="00B95ADC"/>
    <w:rsid w:val="00B95ED4"/>
    <w:rsid w:val="00B960DF"/>
    <w:rsid w:val="00B96283"/>
    <w:rsid w:val="00B9662F"/>
    <w:rsid w:val="00B96F2B"/>
    <w:rsid w:val="00B96F99"/>
    <w:rsid w:val="00B974FF"/>
    <w:rsid w:val="00B977E9"/>
    <w:rsid w:val="00B97A95"/>
    <w:rsid w:val="00BA073D"/>
    <w:rsid w:val="00BA078D"/>
    <w:rsid w:val="00BA11F2"/>
    <w:rsid w:val="00BA28B0"/>
    <w:rsid w:val="00BA31A0"/>
    <w:rsid w:val="00BA4029"/>
    <w:rsid w:val="00BA4C3D"/>
    <w:rsid w:val="00BA5699"/>
    <w:rsid w:val="00BA58E3"/>
    <w:rsid w:val="00BA6610"/>
    <w:rsid w:val="00BA677B"/>
    <w:rsid w:val="00BA68E1"/>
    <w:rsid w:val="00BA6C2C"/>
    <w:rsid w:val="00BA72A3"/>
    <w:rsid w:val="00BA785D"/>
    <w:rsid w:val="00BA7967"/>
    <w:rsid w:val="00BB07B5"/>
    <w:rsid w:val="00BB08B8"/>
    <w:rsid w:val="00BB0EAF"/>
    <w:rsid w:val="00BB1347"/>
    <w:rsid w:val="00BB1532"/>
    <w:rsid w:val="00BB2180"/>
    <w:rsid w:val="00BB2517"/>
    <w:rsid w:val="00BB2A60"/>
    <w:rsid w:val="00BB3466"/>
    <w:rsid w:val="00BB3522"/>
    <w:rsid w:val="00BB4A35"/>
    <w:rsid w:val="00BB5ECE"/>
    <w:rsid w:val="00BB6017"/>
    <w:rsid w:val="00BB619C"/>
    <w:rsid w:val="00BB64D6"/>
    <w:rsid w:val="00BB7755"/>
    <w:rsid w:val="00BC0461"/>
    <w:rsid w:val="00BC0E3C"/>
    <w:rsid w:val="00BC1264"/>
    <w:rsid w:val="00BC1DBB"/>
    <w:rsid w:val="00BC37E4"/>
    <w:rsid w:val="00BC3A51"/>
    <w:rsid w:val="00BC4729"/>
    <w:rsid w:val="00BC5AE0"/>
    <w:rsid w:val="00BC5B14"/>
    <w:rsid w:val="00BC5B18"/>
    <w:rsid w:val="00BC5C69"/>
    <w:rsid w:val="00BC6A9A"/>
    <w:rsid w:val="00BC6BD1"/>
    <w:rsid w:val="00BC6F4B"/>
    <w:rsid w:val="00BC70E2"/>
    <w:rsid w:val="00BC73DA"/>
    <w:rsid w:val="00BC7E5B"/>
    <w:rsid w:val="00BD07BD"/>
    <w:rsid w:val="00BD09E7"/>
    <w:rsid w:val="00BD0A40"/>
    <w:rsid w:val="00BD0A69"/>
    <w:rsid w:val="00BD1230"/>
    <w:rsid w:val="00BD1DC2"/>
    <w:rsid w:val="00BD25C0"/>
    <w:rsid w:val="00BD25E3"/>
    <w:rsid w:val="00BD27DF"/>
    <w:rsid w:val="00BD387A"/>
    <w:rsid w:val="00BD3CE6"/>
    <w:rsid w:val="00BD3FE8"/>
    <w:rsid w:val="00BD44EA"/>
    <w:rsid w:val="00BD5AE2"/>
    <w:rsid w:val="00BD6F6A"/>
    <w:rsid w:val="00BD73C6"/>
    <w:rsid w:val="00BD7498"/>
    <w:rsid w:val="00BE05C7"/>
    <w:rsid w:val="00BE0E9C"/>
    <w:rsid w:val="00BE0F13"/>
    <w:rsid w:val="00BE14AC"/>
    <w:rsid w:val="00BE1663"/>
    <w:rsid w:val="00BE2AAD"/>
    <w:rsid w:val="00BE2FA7"/>
    <w:rsid w:val="00BE365C"/>
    <w:rsid w:val="00BE4579"/>
    <w:rsid w:val="00BE4DEE"/>
    <w:rsid w:val="00BE4EF5"/>
    <w:rsid w:val="00BE56A7"/>
    <w:rsid w:val="00BE57B6"/>
    <w:rsid w:val="00BE5808"/>
    <w:rsid w:val="00BE5976"/>
    <w:rsid w:val="00BE6501"/>
    <w:rsid w:val="00BE684D"/>
    <w:rsid w:val="00BE70FB"/>
    <w:rsid w:val="00BE7C45"/>
    <w:rsid w:val="00BE7EA7"/>
    <w:rsid w:val="00BF0278"/>
    <w:rsid w:val="00BF052F"/>
    <w:rsid w:val="00BF0CC9"/>
    <w:rsid w:val="00BF1491"/>
    <w:rsid w:val="00BF2049"/>
    <w:rsid w:val="00BF26AE"/>
    <w:rsid w:val="00BF319F"/>
    <w:rsid w:val="00BF36A1"/>
    <w:rsid w:val="00BF482A"/>
    <w:rsid w:val="00BF4938"/>
    <w:rsid w:val="00BF5149"/>
    <w:rsid w:val="00BF55BA"/>
    <w:rsid w:val="00BF5816"/>
    <w:rsid w:val="00BF5BB4"/>
    <w:rsid w:val="00BF6102"/>
    <w:rsid w:val="00BF6366"/>
    <w:rsid w:val="00BF638C"/>
    <w:rsid w:val="00BF6402"/>
    <w:rsid w:val="00BF642B"/>
    <w:rsid w:val="00BF6A1B"/>
    <w:rsid w:val="00BF6BD2"/>
    <w:rsid w:val="00BF74DF"/>
    <w:rsid w:val="00C00583"/>
    <w:rsid w:val="00C006B6"/>
    <w:rsid w:val="00C00800"/>
    <w:rsid w:val="00C00D91"/>
    <w:rsid w:val="00C01551"/>
    <w:rsid w:val="00C01986"/>
    <w:rsid w:val="00C01D8F"/>
    <w:rsid w:val="00C030BE"/>
    <w:rsid w:val="00C03C39"/>
    <w:rsid w:val="00C03DBD"/>
    <w:rsid w:val="00C04053"/>
    <w:rsid w:val="00C04348"/>
    <w:rsid w:val="00C04B89"/>
    <w:rsid w:val="00C0510C"/>
    <w:rsid w:val="00C05C89"/>
    <w:rsid w:val="00C05DAA"/>
    <w:rsid w:val="00C05E7B"/>
    <w:rsid w:val="00C0602D"/>
    <w:rsid w:val="00C0640B"/>
    <w:rsid w:val="00C064C3"/>
    <w:rsid w:val="00C06799"/>
    <w:rsid w:val="00C06B63"/>
    <w:rsid w:val="00C07104"/>
    <w:rsid w:val="00C104F3"/>
    <w:rsid w:val="00C10800"/>
    <w:rsid w:val="00C10B84"/>
    <w:rsid w:val="00C10D1F"/>
    <w:rsid w:val="00C12015"/>
    <w:rsid w:val="00C12258"/>
    <w:rsid w:val="00C12A87"/>
    <w:rsid w:val="00C1300E"/>
    <w:rsid w:val="00C1316D"/>
    <w:rsid w:val="00C13455"/>
    <w:rsid w:val="00C155E1"/>
    <w:rsid w:val="00C168DA"/>
    <w:rsid w:val="00C1699F"/>
    <w:rsid w:val="00C16CC4"/>
    <w:rsid w:val="00C177DA"/>
    <w:rsid w:val="00C17F9A"/>
    <w:rsid w:val="00C20047"/>
    <w:rsid w:val="00C202A6"/>
    <w:rsid w:val="00C20802"/>
    <w:rsid w:val="00C211C4"/>
    <w:rsid w:val="00C21E46"/>
    <w:rsid w:val="00C2280D"/>
    <w:rsid w:val="00C228B9"/>
    <w:rsid w:val="00C22964"/>
    <w:rsid w:val="00C235EB"/>
    <w:rsid w:val="00C251E5"/>
    <w:rsid w:val="00C25ADF"/>
    <w:rsid w:val="00C25B11"/>
    <w:rsid w:val="00C25B28"/>
    <w:rsid w:val="00C265AF"/>
    <w:rsid w:val="00C26EA5"/>
    <w:rsid w:val="00C270A1"/>
    <w:rsid w:val="00C27963"/>
    <w:rsid w:val="00C27E6A"/>
    <w:rsid w:val="00C30A1A"/>
    <w:rsid w:val="00C30D13"/>
    <w:rsid w:val="00C317FE"/>
    <w:rsid w:val="00C318EA"/>
    <w:rsid w:val="00C3368C"/>
    <w:rsid w:val="00C3381A"/>
    <w:rsid w:val="00C34DCB"/>
    <w:rsid w:val="00C357A5"/>
    <w:rsid w:val="00C35D46"/>
    <w:rsid w:val="00C36914"/>
    <w:rsid w:val="00C37219"/>
    <w:rsid w:val="00C37395"/>
    <w:rsid w:val="00C40572"/>
    <w:rsid w:val="00C40F64"/>
    <w:rsid w:val="00C4182E"/>
    <w:rsid w:val="00C419FD"/>
    <w:rsid w:val="00C41A1E"/>
    <w:rsid w:val="00C41FB9"/>
    <w:rsid w:val="00C42CDB"/>
    <w:rsid w:val="00C42D52"/>
    <w:rsid w:val="00C438A2"/>
    <w:rsid w:val="00C444D2"/>
    <w:rsid w:val="00C45512"/>
    <w:rsid w:val="00C45A9C"/>
    <w:rsid w:val="00C45F1C"/>
    <w:rsid w:val="00C45FD8"/>
    <w:rsid w:val="00C460B6"/>
    <w:rsid w:val="00C462CE"/>
    <w:rsid w:val="00C46367"/>
    <w:rsid w:val="00C4665F"/>
    <w:rsid w:val="00C47506"/>
    <w:rsid w:val="00C4761C"/>
    <w:rsid w:val="00C478E2"/>
    <w:rsid w:val="00C47DAD"/>
    <w:rsid w:val="00C506AF"/>
    <w:rsid w:val="00C50F98"/>
    <w:rsid w:val="00C518E9"/>
    <w:rsid w:val="00C51D16"/>
    <w:rsid w:val="00C53F9F"/>
    <w:rsid w:val="00C54794"/>
    <w:rsid w:val="00C54AC4"/>
    <w:rsid w:val="00C55135"/>
    <w:rsid w:val="00C5598A"/>
    <w:rsid w:val="00C5622A"/>
    <w:rsid w:val="00C56922"/>
    <w:rsid w:val="00C569C4"/>
    <w:rsid w:val="00C56AA8"/>
    <w:rsid w:val="00C56EFD"/>
    <w:rsid w:val="00C57466"/>
    <w:rsid w:val="00C574E3"/>
    <w:rsid w:val="00C57582"/>
    <w:rsid w:val="00C602C9"/>
    <w:rsid w:val="00C6033D"/>
    <w:rsid w:val="00C60834"/>
    <w:rsid w:val="00C6108F"/>
    <w:rsid w:val="00C6167E"/>
    <w:rsid w:val="00C61E6C"/>
    <w:rsid w:val="00C62386"/>
    <w:rsid w:val="00C62B4D"/>
    <w:rsid w:val="00C630AA"/>
    <w:rsid w:val="00C6355B"/>
    <w:rsid w:val="00C638CC"/>
    <w:rsid w:val="00C63A46"/>
    <w:rsid w:val="00C64303"/>
    <w:rsid w:val="00C64364"/>
    <w:rsid w:val="00C64B39"/>
    <w:rsid w:val="00C64C1B"/>
    <w:rsid w:val="00C64FBD"/>
    <w:rsid w:val="00C658B6"/>
    <w:rsid w:val="00C65966"/>
    <w:rsid w:val="00C665DC"/>
    <w:rsid w:val="00C674BF"/>
    <w:rsid w:val="00C67FB1"/>
    <w:rsid w:val="00C70716"/>
    <w:rsid w:val="00C71FA3"/>
    <w:rsid w:val="00C72048"/>
    <w:rsid w:val="00C72105"/>
    <w:rsid w:val="00C73A02"/>
    <w:rsid w:val="00C7456F"/>
    <w:rsid w:val="00C7484F"/>
    <w:rsid w:val="00C749A7"/>
    <w:rsid w:val="00C75443"/>
    <w:rsid w:val="00C75553"/>
    <w:rsid w:val="00C7621B"/>
    <w:rsid w:val="00C76698"/>
    <w:rsid w:val="00C767EE"/>
    <w:rsid w:val="00C772D2"/>
    <w:rsid w:val="00C77482"/>
    <w:rsid w:val="00C77B4A"/>
    <w:rsid w:val="00C80A2A"/>
    <w:rsid w:val="00C814E8"/>
    <w:rsid w:val="00C8290A"/>
    <w:rsid w:val="00C8314A"/>
    <w:rsid w:val="00C833C2"/>
    <w:rsid w:val="00C84483"/>
    <w:rsid w:val="00C84EDC"/>
    <w:rsid w:val="00C84FF3"/>
    <w:rsid w:val="00C8519C"/>
    <w:rsid w:val="00C863C2"/>
    <w:rsid w:val="00C8644B"/>
    <w:rsid w:val="00C865B5"/>
    <w:rsid w:val="00C8737D"/>
    <w:rsid w:val="00C90318"/>
    <w:rsid w:val="00C9033C"/>
    <w:rsid w:val="00C9087B"/>
    <w:rsid w:val="00C90AE1"/>
    <w:rsid w:val="00C913CD"/>
    <w:rsid w:val="00C91E96"/>
    <w:rsid w:val="00C9219C"/>
    <w:rsid w:val="00C9240C"/>
    <w:rsid w:val="00C92F3D"/>
    <w:rsid w:val="00C9309D"/>
    <w:rsid w:val="00C935E0"/>
    <w:rsid w:val="00C940EF"/>
    <w:rsid w:val="00C94960"/>
    <w:rsid w:val="00C94A98"/>
    <w:rsid w:val="00C94AE9"/>
    <w:rsid w:val="00C94E73"/>
    <w:rsid w:val="00C95833"/>
    <w:rsid w:val="00C95840"/>
    <w:rsid w:val="00C969BB"/>
    <w:rsid w:val="00C96EE3"/>
    <w:rsid w:val="00C97270"/>
    <w:rsid w:val="00CA0DF5"/>
    <w:rsid w:val="00CA124A"/>
    <w:rsid w:val="00CA1287"/>
    <w:rsid w:val="00CA13EC"/>
    <w:rsid w:val="00CA2E05"/>
    <w:rsid w:val="00CA3162"/>
    <w:rsid w:val="00CA4EA9"/>
    <w:rsid w:val="00CA50F1"/>
    <w:rsid w:val="00CA541C"/>
    <w:rsid w:val="00CA557B"/>
    <w:rsid w:val="00CA5785"/>
    <w:rsid w:val="00CA5806"/>
    <w:rsid w:val="00CA6372"/>
    <w:rsid w:val="00CA669E"/>
    <w:rsid w:val="00CA6CEF"/>
    <w:rsid w:val="00CA727A"/>
    <w:rsid w:val="00CB04A8"/>
    <w:rsid w:val="00CB0ACB"/>
    <w:rsid w:val="00CB0C71"/>
    <w:rsid w:val="00CB11D5"/>
    <w:rsid w:val="00CB1340"/>
    <w:rsid w:val="00CB192C"/>
    <w:rsid w:val="00CB1B66"/>
    <w:rsid w:val="00CB1C5C"/>
    <w:rsid w:val="00CB1DA4"/>
    <w:rsid w:val="00CB1F71"/>
    <w:rsid w:val="00CB26B5"/>
    <w:rsid w:val="00CB2734"/>
    <w:rsid w:val="00CB30B4"/>
    <w:rsid w:val="00CB3824"/>
    <w:rsid w:val="00CB4753"/>
    <w:rsid w:val="00CB4D62"/>
    <w:rsid w:val="00CB4DC1"/>
    <w:rsid w:val="00CB5229"/>
    <w:rsid w:val="00CB5C3D"/>
    <w:rsid w:val="00CB6C33"/>
    <w:rsid w:val="00CC0915"/>
    <w:rsid w:val="00CC0A94"/>
    <w:rsid w:val="00CC1372"/>
    <w:rsid w:val="00CC1AA6"/>
    <w:rsid w:val="00CC2C70"/>
    <w:rsid w:val="00CC3114"/>
    <w:rsid w:val="00CC3800"/>
    <w:rsid w:val="00CC39D5"/>
    <w:rsid w:val="00CC39F6"/>
    <w:rsid w:val="00CC4524"/>
    <w:rsid w:val="00CC462B"/>
    <w:rsid w:val="00CC4D3A"/>
    <w:rsid w:val="00CC4DCF"/>
    <w:rsid w:val="00CC4F5C"/>
    <w:rsid w:val="00CC525C"/>
    <w:rsid w:val="00CC5870"/>
    <w:rsid w:val="00CC5D15"/>
    <w:rsid w:val="00CC5D66"/>
    <w:rsid w:val="00CC6832"/>
    <w:rsid w:val="00CC6E16"/>
    <w:rsid w:val="00CC6F8E"/>
    <w:rsid w:val="00CC76D4"/>
    <w:rsid w:val="00CC7C4A"/>
    <w:rsid w:val="00CC7F68"/>
    <w:rsid w:val="00CD0020"/>
    <w:rsid w:val="00CD00CF"/>
    <w:rsid w:val="00CD037C"/>
    <w:rsid w:val="00CD066E"/>
    <w:rsid w:val="00CD0C34"/>
    <w:rsid w:val="00CD1072"/>
    <w:rsid w:val="00CD1194"/>
    <w:rsid w:val="00CD11C6"/>
    <w:rsid w:val="00CD1BF2"/>
    <w:rsid w:val="00CD1CAC"/>
    <w:rsid w:val="00CD1F3F"/>
    <w:rsid w:val="00CD2AF4"/>
    <w:rsid w:val="00CD2E6D"/>
    <w:rsid w:val="00CD3311"/>
    <w:rsid w:val="00CD3375"/>
    <w:rsid w:val="00CD3C38"/>
    <w:rsid w:val="00CD41EC"/>
    <w:rsid w:val="00CD453A"/>
    <w:rsid w:val="00CD4BAD"/>
    <w:rsid w:val="00CD4BF3"/>
    <w:rsid w:val="00CD4EEF"/>
    <w:rsid w:val="00CD4F9F"/>
    <w:rsid w:val="00CD52DB"/>
    <w:rsid w:val="00CD5821"/>
    <w:rsid w:val="00CD5C32"/>
    <w:rsid w:val="00CD5CC7"/>
    <w:rsid w:val="00CD63A3"/>
    <w:rsid w:val="00CD6B08"/>
    <w:rsid w:val="00CD70E1"/>
    <w:rsid w:val="00CD7CC6"/>
    <w:rsid w:val="00CD7D87"/>
    <w:rsid w:val="00CE0116"/>
    <w:rsid w:val="00CE0EC3"/>
    <w:rsid w:val="00CE1A82"/>
    <w:rsid w:val="00CE1AA1"/>
    <w:rsid w:val="00CE2110"/>
    <w:rsid w:val="00CE29F7"/>
    <w:rsid w:val="00CE2A9E"/>
    <w:rsid w:val="00CE2DBA"/>
    <w:rsid w:val="00CE373C"/>
    <w:rsid w:val="00CE4488"/>
    <w:rsid w:val="00CE5021"/>
    <w:rsid w:val="00CE5D7E"/>
    <w:rsid w:val="00CE68D4"/>
    <w:rsid w:val="00CE735E"/>
    <w:rsid w:val="00CE77C3"/>
    <w:rsid w:val="00CE7FF7"/>
    <w:rsid w:val="00CF0936"/>
    <w:rsid w:val="00CF1517"/>
    <w:rsid w:val="00CF156E"/>
    <w:rsid w:val="00CF1DAC"/>
    <w:rsid w:val="00CF2D81"/>
    <w:rsid w:val="00CF2E29"/>
    <w:rsid w:val="00CF310F"/>
    <w:rsid w:val="00CF36A3"/>
    <w:rsid w:val="00CF3A5B"/>
    <w:rsid w:val="00CF3BA4"/>
    <w:rsid w:val="00CF42DA"/>
    <w:rsid w:val="00CF441B"/>
    <w:rsid w:val="00CF5CEC"/>
    <w:rsid w:val="00CF5F85"/>
    <w:rsid w:val="00CF6439"/>
    <w:rsid w:val="00CF694A"/>
    <w:rsid w:val="00CF6D4A"/>
    <w:rsid w:val="00CF7550"/>
    <w:rsid w:val="00CF761B"/>
    <w:rsid w:val="00CF7694"/>
    <w:rsid w:val="00CF76B7"/>
    <w:rsid w:val="00CF7F89"/>
    <w:rsid w:val="00D001E1"/>
    <w:rsid w:val="00D00E6E"/>
    <w:rsid w:val="00D01182"/>
    <w:rsid w:val="00D01D96"/>
    <w:rsid w:val="00D0328C"/>
    <w:rsid w:val="00D034AF"/>
    <w:rsid w:val="00D03535"/>
    <w:rsid w:val="00D0395B"/>
    <w:rsid w:val="00D03D9B"/>
    <w:rsid w:val="00D03E8B"/>
    <w:rsid w:val="00D055F1"/>
    <w:rsid w:val="00D0574A"/>
    <w:rsid w:val="00D0588D"/>
    <w:rsid w:val="00D05C7C"/>
    <w:rsid w:val="00D060B1"/>
    <w:rsid w:val="00D06252"/>
    <w:rsid w:val="00D06762"/>
    <w:rsid w:val="00D068F7"/>
    <w:rsid w:val="00D06AB0"/>
    <w:rsid w:val="00D0735E"/>
    <w:rsid w:val="00D073B1"/>
    <w:rsid w:val="00D07ED7"/>
    <w:rsid w:val="00D101AA"/>
    <w:rsid w:val="00D10477"/>
    <w:rsid w:val="00D11871"/>
    <w:rsid w:val="00D12978"/>
    <w:rsid w:val="00D12F99"/>
    <w:rsid w:val="00D1487E"/>
    <w:rsid w:val="00D148B5"/>
    <w:rsid w:val="00D14A9E"/>
    <w:rsid w:val="00D14DB8"/>
    <w:rsid w:val="00D15330"/>
    <w:rsid w:val="00D15CE2"/>
    <w:rsid w:val="00D161B5"/>
    <w:rsid w:val="00D164CC"/>
    <w:rsid w:val="00D16676"/>
    <w:rsid w:val="00D16C5A"/>
    <w:rsid w:val="00D20027"/>
    <w:rsid w:val="00D20A1A"/>
    <w:rsid w:val="00D20B64"/>
    <w:rsid w:val="00D21319"/>
    <w:rsid w:val="00D21A37"/>
    <w:rsid w:val="00D22085"/>
    <w:rsid w:val="00D220E9"/>
    <w:rsid w:val="00D22CE1"/>
    <w:rsid w:val="00D237F3"/>
    <w:rsid w:val="00D2387B"/>
    <w:rsid w:val="00D2423B"/>
    <w:rsid w:val="00D24B3F"/>
    <w:rsid w:val="00D25FC7"/>
    <w:rsid w:val="00D26478"/>
    <w:rsid w:val="00D26B5C"/>
    <w:rsid w:val="00D26BB8"/>
    <w:rsid w:val="00D27680"/>
    <w:rsid w:val="00D27BD9"/>
    <w:rsid w:val="00D30558"/>
    <w:rsid w:val="00D30769"/>
    <w:rsid w:val="00D3101C"/>
    <w:rsid w:val="00D31027"/>
    <w:rsid w:val="00D317E3"/>
    <w:rsid w:val="00D31FA1"/>
    <w:rsid w:val="00D3232D"/>
    <w:rsid w:val="00D323F9"/>
    <w:rsid w:val="00D3249B"/>
    <w:rsid w:val="00D32772"/>
    <w:rsid w:val="00D34066"/>
    <w:rsid w:val="00D341F3"/>
    <w:rsid w:val="00D346BC"/>
    <w:rsid w:val="00D34A48"/>
    <w:rsid w:val="00D34CD1"/>
    <w:rsid w:val="00D350EE"/>
    <w:rsid w:val="00D35CCC"/>
    <w:rsid w:val="00D35DD0"/>
    <w:rsid w:val="00D35FF9"/>
    <w:rsid w:val="00D36F00"/>
    <w:rsid w:val="00D40EDA"/>
    <w:rsid w:val="00D4100E"/>
    <w:rsid w:val="00D41C40"/>
    <w:rsid w:val="00D41C71"/>
    <w:rsid w:val="00D424DC"/>
    <w:rsid w:val="00D4263C"/>
    <w:rsid w:val="00D4267A"/>
    <w:rsid w:val="00D42A24"/>
    <w:rsid w:val="00D42A26"/>
    <w:rsid w:val="00D42AA9"/>
    <w:rsid w:val="00D438C3"/>
    <w:rsid w:val="00D44B77"/>
    <w:rsid w:val="00D4527F"/>
    <w:rsid w:val="00D45CF1"/>
    <w:rsid w:val="00D4649F"/>
    <w:rsid w:val="00D46B66"/>
    <w:rsid w:val="00D47491"/>
    <w:rsid w:val="00D476E8"/>
    <w:rsid w:val="00D50207"/>
    <w:rsid w:val="00D50589"/>
    <w:rsid w:val="00D507E9"/>
    <w:rsid w:val="00D50944"/>
    <w:rsid w:val="00D50CF8"/>
    <w:rsid w:val="00D51664"/>
    <w:rsid w:val="00D528B4"/>
    <w:rsid w:val="00D52CA8"/>
    <w:rsid w:val="00D52CF0"/>
    <w:rsid w:val="00D52CF1"/>
    <w:rsid w:val="00D53113"/>
    <w:rsid w:val="00D53A2B"/>
    <w:rsid w:val="00D5409D"/>
    <w:rsid w:val="00D54319"/>
    <w:rsid w:val="00D544BC"/>
    <w:rsid w:val="00D546CE"/>
    <w:rsid w:val="00D5484B"/>
    <w:rsid w:val="00D5499D"/>
    <w:rsid w:val="00D54BB5"/>
    <w:rsid w:val="00D550CC"/>
    <w:rsid w:val="00D5545F"/>
    <w:rsid w:val="00D55EA8"/>
    <w:rsid w:val="00D56B2C"/>
    <w:rsid w:val="00D56BE2"/>
    <w:rsid w:val="00D57120"/>
    <w:rsid w:val="00D57439"/>
    <w:rsid w:val="00D574D0"/>
    <w:rsid w:val="00D57BD1"/>
    <w:rsid w:val="00D57E43"/>
    <w:rsid w:val="00D6050A"/>
    <w:rsid w:val="00D61520"/>
    <w:rsid w:val="00D618FD"/>
    <w:rsid w:val="00D61A34"/>
    <w:rsid w:val="00D61EC3"/>
    <w:rsid w:val="00D61F5D"/>
    <w:rsid w:val="00D628A2"/>
    <w:rsid w:val="00D64120"/>
    <w:rsid w:val="00D64331"/>
    <w:rsid w:val="00D64887"/>
    <w:rsid w:val="00D64976"/>
    <w:rsid w:val="00D66103"/>
    <w:rsid w:val="00D66D55"/>
    <w:rsid w:val="00D66DE6"/>
    <w:rsid w:val="00D67B87"/>
    <w:rsid w:val="00D701F4"/>
    <w:rsid w:val="00D705F9"/>
    <w:rsid w:val="00D70BFB"/>
    <w:rsid w:val="00D70DD9"/>
    <w:rsid w:val="00D71AB1"/>
    <w:rsid w:val="00D71DC0"/>
    <w:rsid w:val="00D71E20"/>
    <w:rsid w:val="00D71FE9"/>
    <w:rsid w:val="00D7206A"/>
    <w:rsid w:val="00D72384"/>
    <w:rsid w:val="00D72CCD"/>
    <w:rsid w:val="00D73445"/>
    <w:rsid w:val="00D73604"/>
    <w:rsid w:val="00D738A9"/>
    <w:rsid w:val="00D73AB4"/>
    <w:rsid w:val="00D7461B"/>
    <w:rsid w:val="00D749B7"/>
    <w:rsid w:val="00D74D1C"/>
    <w:rsid w:val="00D753EF"/>
    <w:rsid w:val="00D75847"/>
    <w:rsid w:val="00D75CBE"/>
    <w:rsid w:val="00D765D5"/>
    <w:rsid w:val="00D7668D"/>
    <w:rsid w:val="00D76A2C"/>
    <w:rsid w:val="00D76BDC"/>
    <w:rsid w:val="00D76FCD"/>
    <w:rsid w:val="00D7765F"/>
    <w:rsid w:val="00D809DA"/>
    <w:rsid w:val="00D81204"/>
    <w:rsid w:val="00D82701"/>
    <w:rsid w:val="00D82864"/>
    <w:rsid w:val="00D82AD4"/>
    <w:rsid w:val="00D834EB"/>
    <w:rsid w:val="00D83772"/>
    <w:rsid w:val="00D83CCD"/>
    <w:rsid w:val="00D8419C"/>
    <w:rsid w:val="00D84586"/>
    <w:rsid w:val="00D846D2"/>
    <w:rsid w:val="00D84D48"/>
    <w:rsid w:val="00D86DE1"/>
    <w:rsid w:val="00D86F11"/>
    <w:rsid w:val="00D90A8A"/>
    <w:rsid w:val="00D90D52"/>
    <w:rsid w:val="00D90F20"/>
    <w:rsid w:val="00D90F44"/>
    <w:rsid w:val="00D91025"/>
    <w:rsid w:val="00D9112F"/>
    <w:rsid w:val="00D9167C"/>
    <w:rsid w:val="00D917CC"/>
    <w:rsid w:val="00D919C0"/>
    <w:rsid w:val="00D9264D"/>
    <w:rsid w:val="00D92C16"/>
    <w:rsid w:val="00D938D4"/>
    <w:rsid w:val="00D93950"/>
    <w:rsid w:val="00D93FC8"/>
    <w:rsid w:val="00D9417A"/>
    <w:rsid w:val="00D94227"/>
    <w:rsid w:val="00D94B72"/>
    <w:rsid w:val="00D94C65"/>
    <w:rsid w:val="00D96972"/>
    <w:rsid w:val="00D97597"/>
    <w:rsid w:val="00DA018A"/>
    <w:rsid w:val="00DA03EF"/>
    <w:rsid w:val="00DA0E7E"/>
    <w:rsid w:val="00DA11CC"/>
    <w:rsid w:val="00DA1271"/>
    <w:rsid w:val="00DA1499"/>
    <w:rsid w:val="00DA1722"/>
    <w:rsid w:val="00DA1946"/>
    <w:rsid w:val="00DA2043"/>
    <w:rsid w:val="00DA39A5"/>
    <w:rsid w:val="00DA42E9"/>
    <w:rsid w:val="00DA4427"/>
    <w:rsid w:val="00DA5BC4"/>
    <w:rsid w:val="00DA63CF"/>
    <w:rsid w:val="00DA73C0"/>
    <w:rsid w:val="00DA777C"/>
    <w:rsid w:val="00DA7F19"/>
    <w:rsid w:val="00DB04EB"/>
    <w:rsid w:val="00DB08D1"/>
    <w:rsid w:val="00DB153F"/>
    <w:rsid w:val="00DB20BE"/>
    <w:rsid w:val="00DB236A"/>
    <w:rsid w:val="00DB286D"/>
    <w:rsid w:val="00DB2AAB"/>
    <w:rsid w:val="00DB34B3"/>
    <w:rsid w:val="00DB3559"/>
    <w:rsid w:val="00DB3E9C"/>
    <w:rsid w:val="00DB4402"/>
    <w:rsid w:val="00DB474A"/>
    <w:rsid w:val="00DB5FA3"/>
    <w:rsid w:val="00DB617C"/>
    <w:rsid w:val="00DB67E3"/>
    <w:rsid w:val="00DB7B8C"/>
    <w:rsid w:val="00DC0A3C"/>
    <w:rsid w:val="00DC0F7C"/>
    <w:rsid w:val="00DC1608"/>
    <w:rsid w:val="00DC17BB"/>
    <w:rsid w:val="00DC26D7"/>
    <w:rsid w:val="00DC2B01"/>
    <w:rsid w:val="00DC32F3"/>
    <w:rsid w:val="00DC347B"/>
    <w:rsid w:val="00DC359B"/>
    <w:rsid w:val="00DC39DB"/>
    <w:rsid w:val="00DC4292"/>
    <w:rsid w:val="00DC4504"/>
    <w:rsid w:val="00DC4FEB"/>
    <w:rsid w:val="00DC5388"/>
    <w:rsid w:val="00DC61B1"/>
    <w:rsid w:val="00DC67DB"/>
    <w:rsid w:val="00DC68EB"/>
    <w:rsid w:val="00DC6E35"/>
    <w:rsid w:val="00DC6EBF"/>
    <w:rsid w:val="00DC70B5"/>
    <w:rsid w:val="00DC7751"/>
    <w:rsid w:val="00DD0832"/>
    <w:rsid w:val="00DD0988"/>
    <w:rsid w:val="00DD0FA7"/>
    <w:rsid w:val="00DD1205"/>
    <w:rsid w:val="00DD1FB0"/>
    <w:rsid w:val="00DD39D8"/>
    <w:rsid w:val="00DD3D5C"/>
    <w:rsid w:val="00DD46B8"/>
    <w:rsid w:val="00DD4FDC"/>
    <w:rsid w:val="00DD5666"/>
    <w:rsid w:val="00DD5BB8"/>
    <w:rsid w:val="00DD6BC2"/>
    <w:rsid w:val="00DD6BD3"/>
    <w:rsid w:val="00DD6F1F"/>
    <w:rsid w:val="00DD707B"/>
    <w:rsid w:val="00DD7AEC"/>
    <w:rsid w:val="00DD7E6B"/>
    <w:rsid w:val="00DD7F1C"/>
    <w:rsid w:val="00DE10C8"/>
    <w:rsid w:val="00DE11A2"/>
    <w:rsid w:val="00DE1E1D"/>
    <w:rsid w:val="00DE2273"/>
    <w:rsid w:val="00DE2465"/>
    <w:rsid w:val="00DE25C2"/>
    <w:rsid w:val="00DE273B"/>
    <w:rsid w:val="00DE28FC"/>
    <w:rsid w:val="00DE2CF6"/>
    <w:rsid w:val="00DE3F64"/>
    <w:rsid w:val="00DE4139"/>
    <w:rsid w:val="00DE4873"/>
    <w:rsid w:val="00DE4927"/>
    <w:rsid w:val="00DE4972"/>
    <w:rsid w:val="00DE4CB7"/>
    <w:rsid w:val="00DE4D94"/>
    <w:rsid w:val="00DE57A3"/>
    <w:rsid w:val="00DE584F"/>
    <w:rsid w:val="00DE5AF2"/>
    <w:rsid w:val="00DE6284"/>
    <w:rsid w:val="00DE63AD"/>
    <w:rsid w:val="00DE6ACF"/>
    <w:rsid w:val="00DE75EB"/>
    <w:rsid w:val="00DE7833"/>
    <w:rsid w:val="00DF0130"/>
    <w:rsid w:val="00DF015E"/>
    <w:rsid w:val="00DF07A1"/>
    <w:rsid w:val="00DF09F0"/>
    <w:rsid w:val="00DF1032"/>
    <w:rsid w:val="00DF11FE"/>
    <w:rsid w:val="00DF15A0"/>
    <w:rsid w:val="00DF1A02"/>
    <w:rsid w:val="00DF1C44"/>
    <w:rsid w:val="00DF1F36"/>
    <w:rsid w:val="00DF3D08"/>
    <w:rsid w:val="00DF3DD0"/>
    <w:rsid w:val="00DF4B50"/>
    <w:rsid w:val="00DF5165"/>
    <w:rsid w:val="00DF5481"/>
    <w:rsid w:val="00DF56AC"/>
    <w:rsid w:val="00DF5A9D"/>
    <w:rsid w:val="00DF5C55"/>
    <w:rsid w:val="00DF6406"/>
    <w:rsid w:val="00DF66FC"/>
    <w:rsid w:val="00DF67D3"/>
    <w:rsid w:val="00DF6AB4"/>
    <w:rsid w:val="00DF7684"/>
    <w:rsid w:val="00DF7773"/>
    <w:rsid w:val="00E0004D"/>
    <w:rsid w:val="00E00162"/>
    <w:rsid w:val="00E001BF"/>
    <w:rsid w:val="00E0076D"/>
    <w:rsid w:val="00E00786"/>
    <w:rsid w:val="00E00AC5"/>
    <w:rsid w:val="00E012C6"/>
    <w:rsid w:val="00E0169E"/>
    <w:rsid w:val="00E02134"/>
    <w:rsid w:val="00E028FB"/>
    <w:rsid w:val="00E033DC"/>
    <w:rsid w:val="00E035DB"/>
    <w:rsid w:val="00E03A44"/>
    <w:rsid w:val="00E03E4F"/>
    <w:rsid w:val="00E04652"/>
    <w:rsid w:val="00E05218"/>
    <w:rsid w:val="00E05553"/>
    <w:rsid w:val="00E055D4"/>
    <w:rsid w:val="00E05950"/>
    <w:rsid w:val="00E059F9"/>
    <w:rsid w:val="00E05FD2"/>
    <w:rsid w:val="00E07A0B"/>
    <w:rsid w:val="00E10CF4"/>
    <w:rsid w:val="00E11096"/>
    <w:rsid w:val="00E111F4"/>
    <w:rsid w:val="00E115CB"/>
    <w:rsid w:val="00E11D57"/>
    <w:rsid w:val="00E12791"/>
    <w:rsid w:val="00E12A28"/>
    <w:rsid w:val="00E13653"/>
    <w:rsid w:val="00E137CF"/>
    <w:rsid w:val="00E14391"/>
    <w:rsid w:val="00E14432"/>
    <w:rsid w:val="00E14BB7"/>
    <w:rsid w:val="00E15035"/>
    <w:rsid w:val="00E15261"/>
    <w:rsid w:val="00E15FA9"/>
    <w:rsid w:val="00E166EE"/>
    <w:rsid w:val="00E16A18"/>
    <w:rsid w:val="00E16CB2"/>
    <w:rsid w:val="00E17D2C"/>
    <w:rsid w:val="00E20F19"/>
    <w:rsid w:val="00E222F6"/>
    <w:rsid w:val="00E22946"/>
    <w:rsid w:val="00E22AC1"/>
    <w:rsid w:val="00E245AC"/>
    <w:rsid w:val="00E2462E"/>
    <w:rsid w:val="00E24AA2"/>
    <w:rsid w:val="00E25369"/>
    <w:rsid w:val="00E257B5"/>
    <w:rsid w:val="00E25985"/>
    <w:rsid w:val="00E2625D"/>
    <w:rsid w:val="00E269AA"/>
    <w:rsid w:val="00E27A6C"/>
    <w:rsid w:val="00E27CA5"/>
    <w:rsid w:val="00E27F29"/>
    <w:rsid w:val="00E3070C"/>
    <w:rsid w:val="00E30850"/>
    <w:rsid w:val="00E311FC"/>
    <w:rsid w:val="00E31835"/>
    <w:rsid w:val="00E32001"/>
    <w:rsid w:val="00E32EFF"/>
    <w:rsid w:val="00E336C9"/>
    <w:rsid w:val="00E336D7"/>
    <w:rsid w:val="00E33B9F"/>
    <w:rsid w:val="00E340C7"/>
    <w:rsid w:val="00E34392"/>
    <w:rsid w:val="00E345E4"/>
    <w:rsid w:val="00E3498E"/>
    <w:rsid w:val="00E35C39"/>
    <w:rsid w:val="00E368F3"/>
    <w:rsid w:val="00E374B1"/>
    <w:rsid w:val="00E374D7"/>
    <w:rsid w:val="00E376AF"/>
    <w:rsid w:val="00E37953"/>
    <w:rsid w:val="00E37E67"/>
    <w:rsid w:val="00E4073D"/>
    <w:rsid w:val="00E40A5F"/>
    <w:rsid w:val="00E41F74"/>
    <w:rsid w:val="00E4261B"/>
    <w:rsid w:val="00E427B4"/>
    <w:rsid w:val="00E42957"/>
    <w:rsid w:val="00E43372"/>
    <w:rsid w:val="00E4350B"/>
    <w:rsid w:val="00E43CE2"/>
    <w:rsid w:val="00E44A13"/>
    <w:rsid w:val="00E45520"/>
    <w:rsid w:val="00E45D38"/>
    <w:rsid w:val="00E462F3"/>
    <w:rsid w:val="00E46684"/>
    <w:rsid w:val="00E46D6F"/>
    <w:rsid w:val="00E47090"/>
    <w:rsid w:val="00E47533"/>
    <w:rsid w:val="00E478BF"/>
    <w:rsid w:val="00E50195"/>
    <w:rsid w:val="00E506F0"/>
    <w:rsid w:val="00E50779"/>
    <w:rsid w:val="00E51340"/>
    <w:rsid w:val="00E518E8"/>
    <w:rsid w:val="00E51C50"/>
    <w:rsid w:val="00E52777"/>
    <w:rsid w:val="00E529D9"/>
    <w:rsid w:val="00E52C5E"/>
    <w:rsid w:val="00E52E53"/>
    <w:rsid w:val="00E54709"/>
    <w:rsid w:val="00E55D79"/>
    <w:rsid w:val="00E55F40"/>
    <w:rsid w:val="00E56014"/>
    <w:rsid w:val="00E60152"/>
    <w:rsid w:val="00E6043D"/>
    <w:rsid w:val="00E6121E"/>
    <w:rsid w:val="00E6249E"/>
    <w:rsid w:val="00E62663"/>
    <w:rsid w:val="00E628A4"/>
    <w:rsid w:val="00E629AB"/>
    <w:rsid w:val="00E62D93"/>
    <w:rsid w:val="00E630BB"/>
    <w:rsid w:val="00E63CF8"/>
    <w:rsid w:val="00E640E4"/>
    <w:rsid w:val="00E64588"/>
    <w:rsid w:val="00E64780"/>
    <w:rsid w:val="00E64BBC"/>
    <w:rsid w:val="00E64E19"/>
    <w:rsid w:val="00E65496"/>
    <w:rsid w:val="00E65A05"/>
    <w:rsid w:val="00E65DDD"/>
    <w:rsid w:val="00E66410"/>
    <w:rsid w:val="00E6778C"/>
    <w:rsid w:val="00E67BC1"/>
    <w:rsid w:val="00E67CB7"/>
    <w:rsid w:val="00E704A7"/>
    <w:rsid w:val="00E7084C"/>
    <w:rsid w:val="00E7093C"/>
    <w:rsid w:val="00E70C71"/>
    <w:rsid w:val="00E71533"/>
    <w:rsid w:val="00E71614"/>
    <w:rsid w:val="00E72C49"/>
    <w:rsid w:val="00E72DE2"/>
    <w:rsid w:val="00E739C8"/>
    <w:rsid w:val="00E73A0A"/>
    <w:rsid w:val="00E73BC0"/>
    <w:rsid w:val="00E74D0C"/>
    <w:rsid w:val="00E756F7"/>
    <w:rsid w:val="00E76721"/>
    <w:rsid w:val="00E767D6"/>
    <w:rsid w:val="00E7697C"/>
    <w:rsid w:val="00E80007"/>
    <w:rsid w:val="00E80235"/>
    <w:rsid w:val="00E8090B"/>
    <w:rsid w:val="00E81EC7"/>
    <w:rsid w:val="00E82EB2"/>
    <w:rsid w:val="00E83148"/>
    <w:rsid w:val="00E83E04"/>
    <w:rsid w:val="00E8452E"/>
    <w:rsid w:val="00E849E9"/>
    <w:rsid w:val="00E84C54"/>
    <w:rsid w:val="00E850AA"/>
    <w:rsid w:val="00E8535A"/>
    <w:rsid w:val="00E855CC"/>
    <w:rsid w:val="00E85A52"/>
    <w:rsid w:val="00E85ABB"/>
    <w:rsid w:val="00E86050"/>
    <w:rsid w:val="00E861D4"/>
    <w:rsid w:val="00E868EC"/>
    <w:rsid w:val="00E87403"/>
    <w:rsid w:val="00E87D8A"/>
    <w:rsid w:val="00E90059"/>
    <w:rsid w:val="00E909CD"/>
    <w:rsid w:val="00E90B27"/>
    <w:rsid w:val="00E91A9A"/>
    <w:rsid w:val="00E91B62"/>
    <w:rsid w:val="00E9232E"/>
    <w:rsid w:val="00E925CE"/>
    <w:rsid w:val="00E92B5D"/>
    <w:rsid w:val="00E92FBF"/>
    <w:rsid w:val="00E93AED"/>
    <w:rsid w:val="00E94324"/>
    <w:rsid w:val="00E94BBE"/>
    <w:rsid w:val="00E94D9A"/>
    <w:rsid w:val="00E95DB9"/>
    <w:rsid w:val="00E967F2"/>
    <w:rsid w:val="00E977D1"/>
    <w:rsid w:val="00E97B37"/>
    <w:rsid w:val="00E97E53"/>
    <w:rsid w:val="00EA03FA"/>
    <w:rsid w:val="00EA0752"/>
    <w:rsid w:val="00EA0B21"/>
    <w:rsid w:val="00EA11D6"/>
    <w:rsid w:val="00EA1585"/>
    <w:rsid w:val="00EA2108"/>
    <w:rsid w:val="00EA2929"/>
    <w:rsid w:val="00EA30BA"/>
    <w:rsid w:val="00EA31D0"/>
    <w:rsid w:val="00EA3200"/>
    <w:rsid w:val="00EA3616"/>
    <w:rsid w:val="00EA38ED"/>
    <w:rsid w:val="00EA3BD4"/>
    <w:rsid w:val="00EA3CCF"/>
    <w:rsid w:val="00EA3D05"/>
    <w:rsid w:val="00EA5464"/>
    <w:rsid w:val="00EA6B6B"/>
    <w:rsid w:val="00EA702B"/>
    <w:rsid w:val="00EA7187"/>
    <w:rsid w:val="00EA7D58"/>
    <w:rsid w:val="00EB0600"/>
    <w:rsid w:val="00EB09B0"/>
    <w:rsid w:val="00EB0A57"/>
    <w:rsid w:val="00EB19BD"/>
    <w:rsid w:val="00EB2026"/>
    <w:rsid w:val="00EB27CA"/>
    <w:rsid w:val="00EB3C56"/>
    <w:rsid w:val="00EB46ED"/>
    <w:rsid w:val="00EB4DD6"/>
    <w:rsid w:val="00EB56E7"/>
    <w:rsid w:val="00EB5BC0"/>
    <w:rsid w:val="00EB5CB0"/>
    <w:rsid w:val="00EB668F"/>
    <w:rsid w:val="00EB68EE"/>
    <w:rsid w:val="00EB7846"/>
    <w:rsid w:val="00EB7DA6"/>
    <w:rsid w:val="00EC0C80"/>
    <w:rsid w:val="00EC1704"/>
    <w:rsid w:val="00EC1D86"/>
    <w:rsid w:val="00EC277A"/>
    <w:rsid w:val="00EC3B12"/>
    <w:rsid w:val="00EC3E19"/>
    <w:rsid w:val="00EC49D6"/>
    <w:rsid w:val="00EC4FBB"/>
    <w:rsid w:val="00EC547C"/>
    <w:rsid w:val="00EC58F8"/>
    <w:rsid w:val="00EC6557"/>
    <w:rsid w:val="00EC6AAF"/>
    <w:rsid w:val="00EC6ECC"/>
    <w:rsid w:val="00EC6F59"/>
    <w:rsid w:val="00EC795E"/>
    <w:rsid w:val="00EC7CD4"/>
    <w:rsid w:val="00ED021F"/>
    <w:rsid w:val="00ED066B"/>
    <w:rsid w:val="00ED0BAA"/>
    <w:rsid w:val="00ED12C9"/>
    <w:rsid w:val="00ED1773"/>
    <w:rsid w:val="00ED182F"/>
    <w:rsid w:val="00ED1B64"/>
    <w:rsid w:val="00ED1C98"/>
    <w:rsid w:val="00ED1ED5"/>
    <w:rsid w:val="00ED1FDB"/>
    <w:rsid w:val="00ED2FD9"/>
    <w:rsid w:val="00ED3487"/>
    <w:rsid w:val="00ED3BBC"/>
    <w:rsid w:val="00ED4A30"/>
    <w:rsid w:val="00ED518D"/>
    <w:rsid w:val="00ED571F"/>
    <w:rsid w:val="00ED5879"/>
    <w:rsid w:val="00ED6AC6"/>
    <w:rsid w:val="00ED70CE"/>
    <w:rsid w:val="00ED7957"/>
    <w:rsid w:val="00ED79A1"/>
    <w:rsid w:val="00EE0490"/>
    <w:rsid w:val="00EE0D4C"/>
    <w:rsid w:val="00EE0E1D"/>
    <w:rsid w:val="00EE2273"/>
    <w:rsid w:val="00EE3240"/>
    <w:rsid w:val="00EE34E6"/>
    <w:rsid w:val="00EE37BD"/>
    <w:rsid w:val="00EE3FD2"/>
    <w:rsid w:val="00EE5122"/>
    <w:rsid w:val="00EE555B"/>
    <w:rsid w:val="00EE5F9E"/>
    <w:rsid w:val="00EE67D4"/>
    <w:rsid w:val="00EE6FFF"/>
    <w:rsid w:val="00EE7DFE"/>
    <w:rsid w:val="00EE7FCB"/>
    <w:rsid w:val="00EF0CE2"/>
    <w:rsid w:val="00EF0E30"/>
    <w:rsid w:val="00EF10DA"/>
    <w:rsid w:val="00EF1FD6"/>
    <w:rsid w:val="00EF3C3E"/>
    <w:rsid w:val="00EF3D98"/>
    <w:rsid w:val="00EF515F"/>
    <w:rsid w:val="00EF5CA0"/>
    <w:rsid w:val="00EF608F"/>
    <w:rsid w:val="00EF6EB9"/>
    <w:rsid w:val="00EF72FD"/>
    <w:rsid w:val="00EF7AE8"/>
    <w:rsid w:val="00EF7BFB"/>
    <w:rsid w:val="00EF7DA1"/>
    <w:rsid w:val="00F000D9"/>
    <w:rsid w:val="00F00902"/>
    <w:rsid w:val="00F00E6B"/>
    <w:rsid w:val="00F01741"/>
    <w:rsid w:val="00F017ED"/>
    <w:rsid w:val="00F01BD8"/>
    <w:rsid w:val="00F02239"/>
    <w:rsid w:val="00F02505"/>
    <w:rsid w:val="00F02B74"/>
    <w:rsid w:val="00F02C1C"/>
    <w:rsid w:val="00F02D1D"/>
    <w:rsid w:val="00F02F29"/>
    <w:rsid w:val="00F03171"/>
    <w:rsid w:val="00F036E5"/>
    <w:rsid w:val="00F03A40"/>
    <w:rsid w:val="00F03E97"/>
    <w:rsid w:val="00F04040"/>
    <w:rsid w:val="00F04791"/>
    <w:rsid w:val="00F04A53"/>
    <w:rsid w:val="00F05D53"/>
    <w:rsid w:val="00F0628B"/>
    <w:rsid w:val="00F0672E"/>
    <w:rsid w:val="00F06A4D"/>
    <w:rsid w:val="00F0725F"/>
    <w:rsid w:val="00F073EF"/>
    <w:rsid w:val="00F076DA"/>
    <w:rsid w:val="00F07A44"/>
    <w:rsid w:val="00F07E31"/>
    <w:rsid w:val="00F10440"/>
    <w:rsid w:val="00F109C7"/>
    <w:rsid w:val="00F10A29"/>
    <w:rsid w:val="00F11684"/>
    <w:rsid w:val="00F11A18"/>
    <w:rsid w:val="00F11CAB"/>
    <w:rsid w:val="00F11E13"/>
    <w:rsid w:val="00F12460"/>
    <w:rsid w:val="00F12D59"/>
    <w:rsid w:val="00F13055"/>
    <w:rsid w:val="00F13BA6"/>
    <w:rsid w:val="00F13D59"/>
    <w:rsid w:val="00F14A7E"/>
    <w:rsid w:val="00F15CE5"/>
    <w:rsid w:val="00F16F0D"/>
    <w:rsid w:val="00F17466"/>
    <w:rsid w:val="00F17905"/>
    <w:rsid w:val="00F1793B"/>
    <w:rsid w:val="00F17A51"/>
    <w:rsid w:val="00F202E2"/>
    <w:rsid w:val="00F20D16"/>
    <w:rsid w:val="00F20DD7"/>
    <w:rsid w:val="00F211E3"/>
    <w:rsid w:val="00F21E37"/>
    <w:rsid w:val="00F22AAB"/>
    <w:rsid w:val="00F22F3B"/>
    <w:rsid w:val="00F23909"/>
    <w:rsid w:val="00F23DA1"/>
    <w:rsid w:val="00F249D4"/>
    <w:rsid w:val="00F24A28"/>
    <w:rsid w:val="00F24F5E"/>
    <w:rsid w:val="00F25908"/>
    <w:rsid w:val="00F25F51"/>
    <w:rsid w:val="00F26A7B"/>
    <w:rsid w:val="00F26D7F"/>
    <w:rsid w:val="00F27862"/>
    <w:rsid w:val="00F303A9"/>
    <w:rsid w:val="00F31E5A"/>
    <w:rsid w:val="00F324D5"/>
    <w:rsid w:val="00F32732"/>
    <w:rsid w:val="00F332F8"/>
    <w:rsid w:val="00F33675"/>
    <w:rsid w:val="00F338A6"/>
    <w:rsid w:val="00F347E9"/>
    <w:rsid w:val="00F35460"/>
    <w:rsid w:val="00F367B5"/>
    <w:rsid w:val="00F369A9"/>
    <w:rsid w:val="00F36FA9"/>
    <w:rsid w:val="00F36FFF"/>
    <w:rsid w:val="00F371F1"/>
    <w:rsid w:val="00F37ED5"/>
    <w:rsid w:val="00F40D0E"/>
    <w:rsid w:val="00F413D3"/>
    <w:rsid w:val="00F41997"/>
    <w:rsid w:val="00F42B4D"/>
    <w:rsid w:val="00F42F64"/>
    <w:rsid w:val="00F43180"/>
    <w:rsid w:val="00F44DE1"/>
    <w:rsid w:val="00F44EB7"/>
    <w:rsid w:val="00F45328"/>
    <w:rsid w:val="00F46123"/>
    <w:rsid w:val="00F4681C"/>
    <w:rsid w:val="00F473AD"/>
    <w:rsid w:val="00F478DB"/>
    <w:rsid w:val="00F47BE1"/>
    <w:rsid w:val="00F47C39"/>
    <w:rsid w:val="00F47DF0"/>
    <w:rsid w:val="00F47F19"/>
    <w:rsid w:val="00F50779"/>
    <w:rsid w:val="00F50C9E"/>
    <w:rsid w:val="00F50DC0"/>
    <w:rsid w:val="00F5122E"/>
    <w:rsid w:val="00F51274"/>
    <w:rsid w:val="00F51B95"/>
    <w:rsid w:val="00F51CC9"/>
    <w:rsid w:val="00F521C7"/>
    <w:rsid w:val="00F52504"/>
    <w:rsid w:val="00F52DD5"/>
    <w:rsid w:val="00F52E3C"/>
    <w:rsid w:val="00F53198"/>
    <w:rsid w:val="00F53E68"/>
    <w:rsid w:val="00F54E26"/>
    <w:rsid w:val="00F552FC"/>
    <w:rsid w:val="00F5589B"/>
    <w:rsid w:val="00F55C44"/>
    <w:rsid w:val="00F560A0"/>
    <w:rsid w:val="00F562A4"/>
    <w:rsid w:val="00F56DD0"/>
    <w:rsid w:val="00F5731F"/>
    <w:rsid w:val="00F60490"/>
    <w:rsid w:val="00F608CD"/>
    <w:rsid w:val="00F60953"/>
    <w:rsid w:val="00F61117"/>
    <w:rsid w:val="00F6133D"/>
    <w:rsid w:val="00F6137D"/>
    <w:rsid w:val="00F61A8C"/>
    <w:rsid w:val="00F61CA3"/>
    <w:rsid w:val="00F63189"/>
    <w:rsid w:val="00F63BE9"/>
    <w:rsid w:val="00F641B7"/>
    <w:rsid w:val="00F64F96"/>
    <w:rsid w:val="00F651C0"/>
    <w:rsid w:val="00F658A4"/>
    <w:rsid w:val="00F66795"/>
    <w:rsid w:val="00F66A1D"/>
    <w:rsid w:val="00F66B52"/>
    <w:rsid w:val="00F67545"/>
    <w:rsid w:val="00F70075"/>
    <w:rsid w:val="00F700A4"/>
    <w:rsid w:val="00F71026"/>
    <w:rsid w:val="00F710E6"/>
    <w:rsid w:val="00F71481"/>
    <w:rsid w:val="00F71533"/>
    <w:rsid w:val="00F7248B"/>
    <w:rsid w:val="00F72772"/>
    <w:rsid w:val="00F728AD"/>
    <w:rsid w:val="00F729BD"/>
    <w:rsid w:val="00F7391C"/>
    <w:rsid w:val="00F73E71"/>
    <w:rsid w:val="00F74AF8"/>
    <w:rsid w:val="00F74F5C"/>
    <w:rsid w:val="00F75A40"/>
    <w:rsid w:val="00F760BE"/>
    <w:rsid w:val="00F762B8"/>
    <w:rsid w:val="00F768FD"/>
    <w:rsid w:val="00F77059"/>
    <w:rsid w:val="00F77723"/>
    <w:rsid w:val="00F80992"/>
    <w:rsid w:val="00F80EFB"/>
    <w:rsid w:val="00F816D9"/>
    <w:rsid w:val="00F81831"/>
    <w:rsid w:val="00F81AC2"/>
    <w:rsid w:val="00F8271E"/>
    <w:rsid w:val="00F8287F"/>
    <w:rsid w:val="00F82F02"/>
    <w:rsid w:val="00F83338"/>
    <w:rsid w:val="00F83A90"/>
    <w:rsid w:val="00F83CCE"/>
    <w:rsid w:val="00F8423E"/>
    <w:rsid w:val="00F84DC6"/>
    <w:rsid w:val="00F84FFE"/>
    <w:rsid w:val="00F85D55"/>
    <w:rsid w:val="00F85E1A"/>
    <w:rsid w:val="00F85F69"/>
    <w:rsid w:val="00F86494"/>
    <w:rsid w:val="00F8698B"/>
    <w:rsid w:val="00F86A07"/>
    <w:rsid w:val="00F87803"/>
    <w:rsid w:val="00F900FB"/>
    <w:rsid w:val="00F903DB"/>
    <w:rsid w:val="00F9044B"/>
    <w:rsid w:val="00F904AF"/>
    <w:rsid w:val="00F908C0"/>
    <w:rsid w:val="00F90F34"/>
    <w:rsid w:val="00F90F64"/>
    <w:rsid w:val="00F9169F"/>
    <w:rsid w:val="00F91B2A"/>
    <w:rsid w:val="00F91D63"/>
    <w:rsid w:val="00F92D02"/>
    <w:rsid w:val="00F93909"/>
    <w:rsid w:val="00F93996"/>
    <w:rsid w:val="00F93A4E"/>
    <w:rsid w:val="00F94362"/>
    <w:rsid w:val="00F945E1"/>
    <w:rsid w:val="00F9549A"/>
    <w:rsid w:val="00F95B9C"/>
    <w:rsid w:val="00F965A6"/>
    <w:rsid w:val="00F969D1"/>
    <w:rsid w:val="00F96DC6"/>
    <w:rsid w:val="00F97276"/>
    <w:rsid w:val="00F97E78"/>
    <w:rsid w:val="00FA02F9"/>
    <w:rsid w:val="00FA0638"/>
    <w:rsid w:val="00FA0A4C"/>
    <w:rsid w:val="00FA11A5"/>
    <w:rsid w:val="00FA1FAB"/>
    <w:rsid w:val="00FA202A"/>
    <w:rsid w:val="00FA24ED"/>
    <w:rsid w:val="00FA4262"/>
    <w:rsid w:val="00FA4818"/>
    <w:rsid w:val="00FA487B"/>
    <w:rsid w:val="00FA4B4F"/>
    <w:rsid w:val="00FA4E9F"/>
    <w:rsid w:val="00FA5003"/>
    <w:rsid w:val="00FA50D3"/>
    <w:rsid w:val="00FA526E"/>
    <w:rsid w:val="00FA5C10"/>
    <w:rsid w:val="00FA64B5"/>
    <w:rsid w:val="00FA6A12"/>
    <w:rsid w:val="00FA6FF5"/>
    <w:rsid w:val="00FA72D9"/>
    <w:rsid w:val="00FA7552"/>
    <w:rsid w:val="00FA7A57"/>
    <w:rsid w:val="00FA7EAA"/>
    <w:rsid w:val="00FB0357"/>
    <w:rsid w:val="00FB0525"/>
    <w:rsid w:val="00FB0BC4"/>
    <w:rsid w:val="00FB0C35"/>
    <w:rsid w:val="00FB15C8"/>
    <w:rsid w:val="00FB22B4"/>
    <w:rsid w:val="00FB24DF"/>
    <w:rsid w:val="00FB2663"/>
    <w:rsid w:val="00FB2669"/>
    <w:rsid w:val="00FB344D"/>
    <w:rsid w:val="00FB38E2"/>
    <w:rsid w:val="00FB4353"/>
    <w:rsid w:val="00FB4785"/>
    <w:rsid w:val="00FB550F"/>
    <w:rsid w:val="00FB5B2B"/>
    <w:rsid w:val="00FB61BB"/>
    <w:rsid w:val="00FB687D"/>
    <w:rsid w:val="00FB7202"/>
    <w:rsid w:val="00FB72FC"/>
    <w:rsid w:val="00FC00ED"/>
    <w:rsid w:val="00FC02B4"/>
    <w:rsid w:val="00FC0315"/>
    <w:rsid w:val="00FC0528"/>
    <w:rsid w:val="00FC1B89"/>
    <w:rsid w:val="00FC21D0"/>
    <w:rsid w:val="00FC333F"/>
    <w:rsid w:val="00FC4477"/>
    <w:rsid w:val="00FC4481"/>
    <w:rsid w:val="00FC4A16"/>
    <w:rsid w:val="00FC4E14"/>
    <w:rsid w:val="00FC5C37"/>
    <w:rsid w:val="00FC6F93"/>
    <w:rsid w:val="00FC702C"/>
    <w:rsid w:val="00FC75DC"/>
    <w:rsid w:val="00FC7A9B"/>
    <w:rsid w:val="00FD0FCB"/>
    <w:rsid w:val="00FD1006"/>
    <w:rsid w:val="00FD1A70"/>
    <w:rsid w:val="00FD1DF0"/>
    <w:rsid w:val="00FD1E9A"/>
    <w:rsid w:val="00FD2D42"/>
    <w:rsid w:val="00FD2E2C"/>
    <w:rsid w:val="00FD2FCC"/>
    <w:rsid w:val="00FD411B"/>
    <w:rsid w:val="00FD475C"/>
    <w:rsid w:val="00FD4ACF"/>
    <w:rsid w:val="00FD4AF3"/>
    <w:rsid w:val="00FD4B24"/>
    <w:rsid w:val="00FD548C"/>
    <w:rsid w:val="00FD5910"/>
    <w:rsid w:val="00FD5DC7"/>
    <w:rsid w:val="00FD62D4"/>
    <w:rsid w:val="00FD674F"/>
    <w:rsid w:val="00FD6A2A"/>
    <w:rsid w:val="00FE146C"/>
    <w:rsid w:val="00FE18AC"/>
    <w:rsid w:val="00FE193F"/>
    <w:rsid w:val="00FE3151"/>
    <w:rsid w:val="00FE3611"/>
    <w:rsid w:val="00FE3CDF"/>
    <w:rsid w:val="00FE5239"/>
    <w:rsid w:val="00FE5892"/>
    <w:rsid w:val="00FE6818"/>
    <w:rsid w:val="00FE69A6"/>
    <w:rsid w:val="00FE6D35"/>
    <w:rsid w:val="00FE7271"/>
    <w:rsid w:val="00FE738F"/>
    <w:rsid w:val="00FF0665"/>
    <w:rsid w:val="00FF0EA7"/>
    <w:rsid w:val="00FF272F"/>
    <w:rsid w:val="00FF2E44"/>
    <w:rsid w:val="00FF3A31"/>
    <w:rsid w:val="00FF3DCE"/>
    <w:rsid w:val="00FF4230"/>
    <w:rsid w:val="00FF4659"/>
    <w:rsid w:val="00FF47A5"/>
    <w:rsid w:val="00FF4879"/>
    <w:rsid w:val="00FF50A8"/>
    <w:rsid w:val="00FF56A3"/>
    <w:rsid w:val="00FF59C3"/>
    <w:rsid w:val="00FF6F98"/>
    <w:rsid w:val="00FF70ED"/>
    <w:rsid w:val="00FF7395"/>
    <w:rsid w:val="00FF74B2"/>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C4B1"/>
  <w15:docId w15:val="{27B38289-546A-4DAF-9006-A55E5354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atentStyles>
  <w:style w:type="paragraph" w:default="1" w:styleId="Normal">
    <w:name w:val="Normal"/>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paragraph" w:styleId="Heading5">
    <w:name w:val="heading 5"/>
    <w:basedOn w:val="Normal"/>
    <w:next w:val="Normal"/>
    <w:link w:val="Heading5Char"/>
    <w:uiPriority w:val="9"/>
    <w:semiHidden/>
    <w:unhideWhenUsed/>
    <w:qFormat/>
    <w:rsid w:val="00AE7C8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qFormat/>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3F68ED"/>
    <w:rPr>
      <w:rFonts w:asciiTheme="majorHAnsi" w:eastAsiaTheme="majorEastAsia" w:hAnsiTheme="majorHAnsi" w:cstheme="majorBidi"/>
      <w:b/>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character" w:customStyle="1" w:styleId="Heading1Char">
    <w:name w:val="Heading 1 Char"/>
    <w:basedOn w:val="DefaultParagraphFont"/>
    <w:link w:val="Heading1"/>
    <w:uiPriority w:val="9"/>
    <w:rsid w:val="00213DEE"/>
    <w:rPr>
      <w:rFonts w:eastAsiaTheme="majorEastAsia" w:cstheme="majorBidi"/>
      <w:b/>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autoRedefine/>
    <w:uiPriority w:val="39"/>
    <w:unhideWhenUsed/>
    <w:rsid w:val="00315A1C"/>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A12521"/>
    <w:pPr>
      <w:tabs>
        <w:tab w:val="left" w:pos="45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Normal1">
    <w:name w:val="Normal_1"/>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styleId="FootnoteText">
    <w:name w:val="footnote text"/>
    <w:aliases w:val="Char,FOOTNOTES,Footnote Text Char Char Char Char,Footnote Text Char Char Char1,Footnote Text Char1 Char,Footnote Text Char1 Char Char Char1,Footnote Text Char1 Char1 Char,Texto nota pie 2,Texto nota pie 21,fn,footnote text,ft,single space"/>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Char Char,FOOTNOTES Char,Footnote Text Char Char Char Char Char,Footnote Text Char Char Char1 Char,Footnote Text Char1 Char Char,Footnote Text Char1 Char Char Char1 Char,Footnote Text Char1 Char1 Char Char,Texto nota pie 2 Char"/>
    <w:basedOn w:val="DefaultParagraphFont"/>
    <w:link w:val="FootnoteText"/>
    <w:uiPriority w:val="99"/>
    <w:rsid w:val="00FD674F"/>
    <w:rPr>
      <w:rFonts w:eastAsiaTheme="minorEastAsia" w:cs="Arial"/>
      <w:color w:val="000000"/>
      <w:sz w:val="18"/>
      <w:szCs w:val="20"/>
    </w:rPr>
  </w:style>
  <w:style w:type="character" w:customStyle="1" w:styleId="NoSpacingChar">
    <w:name w:val="No Spacing Char"/>
    <w:link w:val="NoSpacing"/>
    <w:uiPriority w:val="1"/>
    <w:locked/>
    <w:rsid w:val="00E529D9"/>
    <w:rPr>
      <w:rFonts w:eastAsiaTheme="minorEastAsia" w:cs="Arial"/>
      <w:b/>
      <w:color w:val="000000"/>
      <w:szCs w:val="24"/>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B60E6"/>
    <w:rPr>
      <w:rFonts w:ascii="Arial" w:eastAsiaTheme="minorEastAsia" w:hAnsi="Arial" w:cs="Arial"/>
      <w:color w:val="000000"/>
      <w:sz w:val="24"/>
      <w:szCs w:val="24"/>
    </w:rPr>
  </w:style>
  <w:style w:type="character" w:styleId="FollowedHyperlink">
    <w:name w:val="FollowedHyperlink"/>
    <w:basedOn w:val="DefaultParagraphFont"/>
    <w:uiPriority w:val="99"/>
    <w:semiHidden/>
    <w:unhideWhenUsed/>
    <w:rsid w:val="00832DD3"/>
    <w:rPr>
      <w:color w:val="954F72" w:themeColor="followedHyperlink"/>
      <w:u w:val="single"/>
    </w:rPr>
  </w:style>
  <w:style w:type="table" w:customStyle="1" w:styleId="TableGrid12">
    <w:name w:val="Table Grid12"/>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331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6476D"/>
    <w:rPr>
      <w:rFonts w:eastAsiaTheme="majorEastAsia" w:cstheme="majorBidi"/>
      <w:b/>
      <w:iCs/>
      <w:szCs w:val="24"/>
    </w:rPr>
  </w:style>
  <w:style w:type="paragraph" w:styleId="TOC4">
    <w:name w:val="toc 4"/>
    <w:basedOn w:val="Normal"/>
    <w:next w:val="Normal"/>
    <w:autoRedefine/>
    <w:uiPriority w:val="39"/>
    <w:unhideWhenUsed/>
    <w:rsid w:val="00B92704"/>
    <w:pPr>
      <w:tabs>
        <w:tab w:val="right" w:leader="dot" w:pos="9350"/>
      </w:tabs>
      <w:spacing w:after="100"/>
      <w:ind w:left="432"/>
    </w:pPr>
    <w:rPr>
      <w:rFonts w:asciiTheme="minorHAnsi" w:hAnsiTheme="minorHAnsi"/>
      <w:b/>
    </w:rPr>
  </w:style>
  <w:style w:type="table" w:customStyle="1" w:styleId="TableGrid7">
    <w:name w:val="Table Grid7"/>
    <w:basedOn w:val="TableNormal"/>
    <w:next w:val="TableGrid"/>
    <w:uiPriority w:val="39"/>
    <w:rsid w:val="00524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 BVI fnr,16 Point,BVI fnr,Char Char1,FO,Footnote,Footnote Reference Number,Footnote Reference_LVL6,Footnote Reference_LVL61,Footnote Reference_LVL62,Footnote Reference_LVL63,footnote ref,fr,ft Char1,ftref,heading1,Знак сноски-FN"/>
    <w:basedOn w:val="DefaultParagraphFont"/>
    <w:link w:val="CarattereCarattereCharCharCharCharCharCharZchn"/>
    <w:uiPriority w:val="99"/>
    <w:unhideWhenUsed/>
    <w:rsid w:val="003A41F9"/>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3A41F9"/>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table" w:customStyle="1" w:styleId="TableGrid8">
    <w:name w:val="Table Grid8"/>
    <w:basedOn w:val="TableNormal"/>
    <w:next w:val="TableGrid"/>
    <w:uiPriority w:val="39"/>
    <w:rsid w:val="004F2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AE7C87"/>
    <w:rPr>
      <w:rFonts w:asciiTheme="majorHAnsi" w:eastAsiaTheme="majorEastAsia" w:hAnsiTheme="majorHAnsi" w:cstheme="majorBidi"/>
      <w:color w:val="2E74B5" w:themeColor="accent1" w:themeShade="BF"/>
      <w:sz w:val="24"/>
      <w:szCs w:val="24"/>
    </w:rPr>
  </w:style>
  <w:style w:type="paragraph" w:styleId="NormalWeb">
    <w:name w:val="Normal (Web)"/>
    <w:basedOn w:val="Normal"/>
    <w:uiPriority w:val="99"/>
    <w:unhideWhenUsed/>
    <w:rsid w:val="00AE7C87"/>
    <w:pPr>
      <w:widowControl/>
      <w:autoSpaceDE/>
      <w:autoSpaceDN/>
      <w:adjustRightInd/>
      <w:spacing w:before="100" w:beforeAutospacing="1" w:after="100" w:afterAutospacing="1"/>
    </w:pPr>
    <w:rPr>
      <w:rFonts w:ascii="Times New Roman" w:hAnsi="Times New Roman" w:cs="Times New Roman"/>
      <w:color w:val="auto"/>
    </w:rPr>
  </w:style>
  <w:style w:type="table" w:customStyle="1" w:styleId="PlainTable22">
    <w:name w:val="Plain Table 22"/>
    <w:basedOn w:val="TableNormal"/>
    <w:next w:val="PlainTable2"/>
    <w:uiPriority w:val="42"/>
    <w:rsid w:val="00AE7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AE7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99"/>
    <w:rsid w:val="00AE7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AE7C87"/>
    <w:rPr>
      <w:b/>
      <w:bCs/>
    </w:rPr>
  </w:style>
  <w:style w:type="character" w:customStyle="1" w:styleId="CommentSubjectChar">
    <w:name w:val="Comment Subject Char"/>
    <w:basedOn w:val="CommentTextChar"/>
    <w:link w:val="CommentSubject"/>
    <w:uiPriority w:val="99"/>
    <w:semiHidden/>
    <w:rsid w:val="00AE7C87"/>
    <w:rPr>
      <w:rFonts w:ascii="Arial" w:eastAsiaTheme="minorEastAsia" w:hAnsi="Arial" w:cs="Arial"/>
      <w:b/>
      <w:bCs/>
      <w:color w:val="000000"/>
      <w:sz w:val="20"/>
      <w:szCs w:val="20"/>
    </w:rPr>
  </w:style>
  <w:style w:type="table" w:customStyle="1" w:styleId="TableGrid51">
    <w:name w:val="Table Grid51"/>
    <w:basedOn w:val="TableNormal"/>
    <w:next w:val="TableGrid"/>
    <w:uiPriority w:val="39"/>
    <w:rsid w:val="00AE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7C87"/>
    <w:pPr>
      <w:spacing w:after="0" w:line="240" w:lineRule="auto"/>
    </w:pPr>
  </w:style>
  <w:style w:type="table" w:customStyle="1" w:styleId="TableGrid1384">
    <w:name w:val="Table Grid13_84"/>
    <w:basedOn w:val="TableNormal"/>
    <w:uiPriority w:val="39"/>
    <w:rsid w:val="00AE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1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3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3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C36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6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6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4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3">
    <w:name w:val="Plain Table 223"/>
    <w:basedOn w:val="TableNormal"/>
    <w:next w:val="PlainTable2"/>
    <w:uiPriority w:val="42"/>
    <w:rsid w:val="00145C6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TableGridLight"/>
    <w:uiPriority w:val="40"/>
    <w:rsid w:val="009550B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4">
    <w:name w:val="Plain Table 224"/>
    <w:basedOn w:val="TableNormal"/>
    <w:next w:val="PlainTable2"/>
    <w:uiPriority w:val="42"/>
    <w:rsid w:val="00DF777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TableGridLight"/>
    <w:uiPriority w:val="40"/>
    <w:rsid w:val="00DF777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ing3173">
    <w:name w:val="Heading 3_173"/>
    <w:basedOn w:val="Normal212"/>
    <w:next w:val="Normal212"/>
    <w:link w:val="Heading3Char17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212">
    <w:name w:val="Normal_212"/>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73">
    <w:name w:val="Heading 3 Char_173"/>
    <w:basedOn w:val="DefaultParagraphFont"/>
    <w:link w:val="Heading3173"/>
    <w:uiPriority w:val="9"/>
    <w:rsid w:val="00CD3311"/>
    <w:rPr>
      <w:rFonts w:asciiTheme="majorHAnsi" w:eastAsiaTheme="majorEastAsia" w:hAnsiTheme="majorHAnsi" w:cstheme="majorBidi"/>
      <w:b/>
      <w:sz w:val="24"/>
      <w:szCs w:val="24"/>
    </w:rPr>
  </w:style>
  <w:style w:type="table" w:customStyle="1" w:styleId="TableGrid177">
    <w:name w:val="Table Grid_17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73">
    <w:name w:val="Normal_102_17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74">
    <w:name w:val="Table Grid_42_17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72">
    <w:name w:val="Normal_159_17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75">
    <w:name w:val="Table Grid12_175"/>
    <w:basedOn w:val="TableNormal"/>
    <w:next w:val="TableGrid17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4">
    <w:name w:val="Table Grid13_174"/>
    <w:basedOn w:val="TableNormal"/>
    <w:next w:val="TableGrid17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4">
    <w:name w:val="Table Grid4_174"/>
    <w:basedOn w:val="TableNormal"/>
    <w:next w:val="TableGrid17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72">
    <w:name w:val="Normal_67_172"/>
    <w:qFormat/>
    <w:rsid w:val="00AB60E6"/>
    <w:rPr>
      <w:rFonts w:ascii="Calibri" w:eastAsia="Calibri" w:hAnsi="Calibri" w:cs="Times New Roman"/>
    </w:rPr>
  </w:style>
  <w:style w:type="table" w:customStyle="1" w:styleId="TableGrid423174">
    <w:name w:val="Table Grid_423_17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4">
    <w:name w:val="Table Grid3_174"/>
    <w:basedOn w:val="TableNormal"/>
    <w:next w:val="TableGrid17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73">
    <w:name w:val="Normal_3_173"/>
    <w:qFormat/>
  </w:style>
  <w:style w:type="table" w:customStyle="1" w:styleId="TableGrid21172">
    <w:name w:val="Table Grid21_172"/>
    <w:basedOn w:val="TableNormal"/>
    <w:next w:val="TableGrid17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2">
    <w:name w:val="Table Grid211_172"/>
    <w:basedOn w:val="TableNormal"/>
    <w:next w:val="TableGrid17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2">
    <w:name w:val="Table Grid22_172"/>
    <w:basedOn w:val="TableNormal"/>
    <w:next w:val="TableGrid17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72">
    <w:name w:val="Normal_232_17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73">
    <w:name w:val="Normal_4_173"/>
    <w:qFormat/>
  </w:style>
  <w:style w:type="paragraph" w:customStyle="1" w:styleId="Heading30">
    <w:name w:val="Heading 3_0"/>
    <w:basedOn w:val="Normal0"/>
    <w:next w:val="Normal0"/>
    <w:link w:val="Heading3Char0"/>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0">
    <w:name w:val="Normal_0"/>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0">
    <w:name w:val="Heading 3 Char_0"/>
    <w:basedOn w:val="DefaultParagraphFont"/>
    <w:link w:val="Heading30"/>
    <w:uiPriority w:val="9"/>
    <w:rsid w:val="00CD3311"/>
    <w:rPr>
      <w:rFonts w:asciiTheme="majorHAnsi" w:eastAsiaTheme="majorEastAsia" w:hAnsiTheme="majorHAnsi" w:cstheme="majorBidi"/>
      <w:b/>
      <w:sz w:val="24"/>
      <w:szCs w:val="24"/>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0">
    <w:name w:val="Table Grid12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AB60E6"/>
    <w:rPr>
      <w:rFonts w:ascii="Calibri" w:eastAsia="Calibri" w:hAnsi="Calibri" w:cs="Times New Roman"/>
    </w:rPr>
  </w:style>
  <w:style w:type="table" w:customStyle="1" w:styleId="TableGrid423">
    <w:name w:val="Table Grid_4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
    <w:name w:val="Normal_3_0"/>
    <w:qFormat/>
  </w:style>
  <w:style w:type="table" w:customStyle="1" w:styleId="TableGrid21">
    <w:name w:val="Table Grid21"/>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0">
    <w:name w:val="Normal_4_0"/>
    <w:qFormat/>
  </w:style>
  <w:style w:type="character" w:customStyle="1" w:styleId="UnresolvedMention1">
    <w:name w:val="Unresolved Mention1"/>
    <w:basedOn w:val="DefaultParagraphFont"/>
    <w:uiPriority w:val="99"/>
    <w:rsid w:val="006317C3"/>
    <w:rPr>
      <w:color w:val="605E5C"/>
      <w:shd w:val="clear" w:color="auto" w:fill="E1DFDD"/>
    </w:rPr>
  </w:style>
  <w:style w:type="paragraph" w:customStyle="1" w:styleId="Normal200">
    <w:name w:val="Normal_200"/>
    <w:qFormat/>
    <w:rsid w:val="002E67C1"/>
  </w:style>
  <w:style w:type="paragraph" w:customStyle="1" w:styleId="Heading31">
    <w:name w:val="Heading 3_1"/>
    <w:basedOn w:val="Normal2"/>
    <w:next w:val="Normal2"/>
    <w:link w:val="Heading3Char1"/>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2">
    <w:name w:val="Normal_2"/>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
    <w:name w:val="Heading 3 Char_1"/>
    <w:basedOn w:val="DefaultParagraphFont"/>
    <w:link w:val="Heading31"/>
    <w:uiPriority w:val="9"/>
    <w:rsid w:val="00CD3311"/>
    <w:rPr>
      <w:rFonts w:asciiTheme="majorHAnsi" w:eastAsiaTheme="majorEastAsia" w:hAnsiTheme="majorHAnsi" w:cstheme="majorBidi"/>
      <w:b/>
      <w:sz w:val="24"/>
      <w:szCs w:val="24"/>
    </w:rPr>
  </w:style>
  <w:style w:type="table" w:customStyle="1" w:styleId="TableGrid1">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0">
    <w:name w:val="Normal_102_0"/>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0">
    <w:name w:val="Table Grid_42_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0">
    <w:name w:val="Normal_159_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
    <w:name w:val="Table Grid12_1"/>
    <w:basedOn w:val="TableNormal"/>
    <w:next w:val="TableGrid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_0"/>
    <w:basedOn w:val="TableNormal"/>
    <w:next w:val="TableGrid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0">
    <w:name w:val="Normal_67_0"/>
    <w:qFormat/>
    <w:rsid w:val="00AB60E6"/>
    <w:rPr>
      <w:rFonts w:ascii="Calibri" w:eastAsia="Calibri" w:hAnsi="Calibri" w:cs="Times New Roman"/>
    </w:rPr>
  </w:style>
  <w:style w:type="table" w:customStyle="1" w:styleId="TableGrid4230">
    <w:name w:val="Table Grid_423_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TableNormal"/>
    <w:next w:val="TableGrid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
    <w:name w:val="Normal_3_1"/>
    <w:qFormat/>
  </w:style>
  <w:style w:type="table" w:customStyle="1" w:styleId="TableGrid210">
    <w:name w:val="Table Grid21_0"/>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_0"/>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_0"/>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0">
    <w:name w:val="Normal_232_0"/>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
    <w:name w:val="Normal_4_1"/>
    <w:qFormat/>
  </w:style>
  <w:style w:type="paragraph" w:customStyle="1" w:styleId="Heading32">
    <w:name w:val="Heading 3_2"/>
    <w:basedOn w:val="Normal6"/>
    <w:next w:val="Normal6"/>
    <w:link w:val="Heading3Char2"/>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6">
    <w:name w:val="Normal_6"/>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2">
    <w:name w:val="Heading 3 Char_2"/>
    <w:basedOn w:val="DefaultParagraphFont"/>
    <w:link w:val="Heading32"/>
    <w:uiPriority w:val="9"/>
    <w:rsid w:val="00CD3311"/>
    <w:rPr>
      <w:rFonts w:asciiTheme="majorHAnsi" w:eastAsiaTheme="majorEastAsia" w:hAnsiTheme="majorHAnsi" w:cstheme="majorBidi"/>
      <w:b/>
      <w:sz w:val="24"/>
      <w:szCs w:val="24"/>
    </w:rPr>
  </w:style>
  <w:style w:type="table" w:customStyle="1" w:styleId="TableGrid2">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
    <w:name w:val="Normal_102_1"/>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
    <w:name w:val="Table Grid_42_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
    <w:name w:val="Normal_159_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2">
    <w:name w:val="Table Grid12_2"/>
    <w:basedOn w:val="TableNormal"/>
    <w:next w:val="TableGrid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
    <w:name w:val="Normal_67_1"/>
    <w:qFormat/>
    <w:rsid w:val="00AB60E6"/>
    <w:rPr>
      <w:rFonts w:ascii="Calibri" w:eastAsia="Calibri" w:hAnsi="Calibri" w:cs="Times New Roman"/>
    </w:rPr>
  </w:style>
  <w:style w:type="table" w:customStyle="1" w:styleId="TableGrid4231">
    <w:name w:val="Table Grid_423_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_1"/>
    <w:basedOn w:val="TableNormal"/>
    <w:next w:val="TableGrid2"/>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
    <w:name w:val="Normal_3_2"/>
    <w:qFormat/>
  </w:style>
  <w:style w:type="table" w:customStyle="1" w:styleId="TableGrid2111">
    <w:name w:val="Table Grid21_1"/>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_1"/>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_1"/>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
    <w:name w:val="Normal_232_1"/>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2">
    <w:name w:val="Normal_4_2"/>
    <w:qFormat/>
  </w:style>
  <w:style w:type="paragraph" w:customStyle="1" w:styleId="Heading33">
    <w:name w:val="Heading 3_3"/>
    <w:basedOn w:val="Normal7"/>
    <w:next w:val="Normal7"/>
    <w:link w:val="Heading3Char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7">
    <w:name w:val="Normal_7"/>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3">
    <w:name w:val="Heading 3 Char_3"/>
    <w:basedOn w:val="DefaultParagraphFont"/>
    <w:link w:val="Heading33"/>
    <w:uiPriority w:val="9"/>
    <w:rsid w:val="00CD3311"/>
    <w:rPr>
      <w:rFonts w:asciiTheme="majorHAnsi" w:eastAsiaTheme="majorEastAsia" w:hAnsiTheme="majorHAnsi" w:cstheme="majorBidi"/>
      <w:b/>
      <w:sz w:val="24"/>
      <w:szCs w:val="24"/>
    </w:rPr>
  </w:style>
  <w:style w:type="table" w:customStyle="1" w:styleId="TableGrid32">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
    <w:name w:val="Normal_102_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2">
    <w:name w:val="Table Grid_42_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
    <w:name w:val="Normal_159_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3">
    <w:name w:val="Table Grid12_3"/>
    <w:basedOn w:val="TableNormal"/>
    <w:next w:val="TableGrid3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3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_2"/>
    <w:basedOn w:val="TableNormal"/>
    <w:next w:val="TableGrid3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
    <w:name w:val="Normal_67_2"/>
    <w:qFormat/>
    <w:rsid w:val="00AB60E6"/>
    <w:rPr>
      <w:rFonts w:ascii="Calibri" w:eastAsia="Calibri" w:hAnsi="Calibri" w:cs="Times New Roman"/>
    </w:rPr>
  </w:style>
  <w:style w:type="table" w:customStyle="1" w:styleId="TableGrid4232">
    <w:name w:val="Table Grid_423_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_2"/>
    <w:basedOn w:val="TableNormal"/>
    <w:next w:val="TableGrid32"/>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
    <w:name w:val="Normal_3_3"/>
    <w:qFormat/>
  </w:style>
  <w:style w:type="table" w:customStyle="1" w:styleId="TableGrid212">
    <w:name w:val="Table Grid21_2"/>
    <w:basedOn w:val="TableNormal"/>
    <w:next w:val="TableGrid3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_2"/>
    <w:basedOn w:val="TableNormal"/>
    <w:next w:val="TableGrid3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_2"/>
    <w:basedOn w:val="TableNormal"/>
    <w:next w:val="TableGrid3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2">
    <w:name w:val="Normal_232_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3">
    <w:name w:val="Normal_4_3"/>
    <w:qFormat/>
  </w:style>
  <w:style w:type="paragraph" w:customStyle="1" w:styleId="Heading34">
    <w:name w:val="Heading 3_4"/>
    <w:basedOn w:val="Normal8"/>
    <w:next w:val="Normal8"/>
    <w:link w:val="Heading3Char4"/>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8">
    <w:name w:val="Normal_8"/>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4">
    <w:name w:val="Heading 3 Char_4"/>
    <w:basedOn w:val="DefaultParagraphFont"/>
    <w:link w:val="Heading34"/>
    <w:uiPriority w:val="9"/>
    <w:rsid w:val="00CD3311"/>
    <w:rPr>
      <w:rFonts w:asciiTheme="majorHAnsi" w:eastAsiaTheme="majorEastAsia" w:hAnsiTheme="majorHAnsi" w:cstheme="majorBidi"/>
      <w:b/>
      <w:sz w:val="24"/>
      <w:szCs w:val="24"/>
    </w:rPr>
  </w:style>
  <w:style w:type="table" w:customStyle="1" w:styleId="TableGrid43">
    <w:name w:val="Table Grid_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
    <w:name w:val="Normal_102_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33">
    <w:name w:val="Table Grid_42_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
    <w:name w:val="Normal_159_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4">
    <w:name w:val="Table Grid12_4"/>
    <w:basedOn w:val="TableNormal"/>
    <w:next w:val="TableGrid4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4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
    <w:basedOn w:val="TableNormal"/>
    <w:next w:val="TableGrid4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
    <w:name w:val="Normal_67_3"/>
    <w:qFormat/>
    <w:rsid w:val="00AB60E6"/>
    <w:rPr>
      <w:rFonts w:ascii="Calibri" w:eastAsia="Calibri" w:hAnsi="Calibri" w:cs="Times New Roman"/>
    </w:rPr>
  </w:style>
  <w:style w:type="table" w:customStyle="1" w:styleId="TableGrid42330">
    <w:name w:val="Table Grid_423_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_3"/>
    <w:basedOn w:val="TableNormal"/>
    <w:next w:val="TableGrid4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
    <w:name w:val="Normal_3_4"/>
    <w:qFormat/>
  </w:style>
  <w:style w:type="table" w:customStyle="1" w:styleId="TableGrid213">
    <w:name w:val="Table Grid21_3"/>
    <w:basedOn w:val="TableNormal"/>
    <w:next w:val="TableGrid4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_3"/>
    <w:basedOn w:val="TableNormal"/>
    <w:next w:val="TableGrid4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_3"/>
    <w:basedOn w:val="TableNormal"/>
    <w:next w:val="TableGrid4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3">
    <w:name w:val="Normal_232_3"/>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4">
    <w:name w:val="Normal_4_4"/>
    <w:qFormat/>
  </w:style>
  <w:style w:type="paragraph" w:customStyle="1" w:styleId="Heading35">
    <w:name w:val="Heading 3_5"/>
    <w:basedOn w:val="Normal9"/>
    <w:next w:val="Normal9"/>
    <w:link w:val="Heading3Char5"/>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9">
    <w:name w:val="Normal_9"/>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5">
    <w:name w:val="Heading 3 Char_5"/>
    <w:basedOn w:val="DefaultParagraphFont"/>
    <w:link w:val="Heading35"/>
    <w:uiPriority w:val="9"/>
    <w:rsid w:val="00CD3311"/>
    <w:rPr>
      <w:rFonts w:asciiTheme="majorHAnsi" w:eastAsiaTheme="majorEastAsia" w:hAnsiTheme="majorHAnsi" w:cstheme="majorBidi"/>
      <w:b/>
      <w:sz w:val="24"/>
      <w:szCs w:val="24"/>
    </w:rPr>
  </w:style>
  <w:style w:type="table" w:customStyle="1" w:styleId="TableGrid5">
    <w:name w:val="Table Grid_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4">
    <w:name w:val="Normal_102_4"/>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40">
    <w:name w:val="Table Grid_42_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4">
    <w:name w:val="Normal_159_4"/>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5">
    <w:name w:val="Table Grid12_5"/>
    <w:basedOn w:val="TableNormal"/>
    <w:next w:val="TableGrid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4">
    <w:name w:val="Normal_67_4"/>
    <w:qFormat/>
    <w:rsid w:val="00AB60E6"/>
    <w:rPr>
      <w:rFonts w:ascii="Calibri" w:eastAsia="Calibri" w:hAnsi="Calibri" w:cs="Times New Roman"/>
    </w:rPr>
  </w:style>
  <w:style w:type="table" w:customStyle="1" w:styleId="TableGrid4234">
    <w:name w:val="Table Grid_423_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TableNormal"/>
    <w:next w:val="TableGrid5"/>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
    <w:name w:val="Normal_3_5"/>
    <w:qFormat/>
  </w:style>
  <w:style w:type="table" w:customStyle="1" w:styleId="TableGrid214">
    <w:name w:val="Table Grid21_4"/>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_4"/>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_4"/>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4">
    <w:name w:val="Normal_232_4"/>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5">
    <w:name w:val="Normal_4_5"/>
    <w:qFormat/>
  </w:style>
  <w:style w:type="paragraph" w:customStyle="1" w:styleId="Heading36">
    <w:name w:val="Heading 3_6"/>
    <w:basedOn w:val="Normal10"/>
    <w:next w:val="Normal10"/>
    <w:link w:val="Heading3Char6"/>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0">
    <w:name w:val="Normal_10"/>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6">
    <w:name w:val="Heading 3 Char_6"/>
    <w:basedOn w:val="DefaultParagraphFont"/>
    <w:link w:val="Heading36"/>
    <w:uiPriority w:val="9"/>
    <w:rsid w:val="00CD3311"/>
    <w:rPr>
      <w:rFonts w:asciiTheme="majorHAnsi" w:eastAsiaTheme="majorEastAsia" w:hAnsiTheme="majorHAnsi" w:cstheme="majorBidi"/>
      <w:b/>
      <w:sz w:val="24"/>
      <w:szCs w:val="24"/>
    </w:rPr>
  </w:style>
  <w:style w:type="table" w:customStyle="1" w:styleId="TableGrid6">
    <w:name w:val="Table Grid_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5">
    <w:name w:val="Normal_102_5"/>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5">
    <w:name w:val="Table Grid_42_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5">
    <w:name w:val="Normal_159_5"/>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6">
    <w:name w:val="Table Grid12_6"/>
    <w:basedOn w:val="TableNormal"/>
    <w:next w:val="TableGrid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5">
    <w:name w:val="Normal_67_5"/>
    <w:qFormat/>
    <w:rsid w:val="00AB60E6"/>
    <w:rPr>
      <w:rFonts w:ascii="Calibri" w:eastAsia="Calibri" w:hAnsi="Calibri" w:cs="Times New Roman"/>
    </w:rPr>
  </w:style>
  <w:style w:type="table" w:customStyle="1" w:styleId="TableGrid4235">
    <w:name w:val="Table Grid_423_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TableNormal"/>
    <w:next w:val="TableGrid6"/>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
    <w:name w:val="Normal_3_6"/>
    <w:qFormat/>
  </w:style>
  <w:style w:type="table" w:customStyle="1" w:styleId="TableGrid215">
    <w:name w:val="Table Grid21_5"/>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_5"/>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_5"/>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5">
    <w:name w:val="Normal_232_5"/>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6">
    <w:name w:val="Normal_4_6"/>
    <w:qFormat/>
  </w:style>
  <w:style w:type="paragraph" w:customStyle="1" w:styleId="Heading37">
    <w:name w:val="Heading 3_7"/>
    <w:basedOn w:val="Normal11"/>
    <w:next w:val="Normal11"/>
    <w:link w:val="Heading3Char7"/>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1">
    <w:name w:val="Normal_11"/>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7">
    <w:name w:val="Heading 3 Char_7"/>
    <w:basedOn w:val="DefaultParagraphFont"/>
    <w:link w:val="Heading37"/>
    <w:uiPriority w:val="9"/>
    <w:rsid w:val="00CD3311"/>
    <w:rPr>
      <w:rFonts w:asciiTheme="majorHAnsi" w:eastAsiaTheme="majorEastAsia" w:hAnsiTheme="majorHAnsi" w:cstheme="majorBidi"/>
      <w:b/>
      <w:sz w:val="24"/>
      <w:szCs w:val="24"/>
    </w:rPr>
  </w:style>
  <w:style w:type="table" w:customStyle="1" w:styleId="TableGrid70">
    <w:name w:val="Table Grid_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6">
    <w:name w:val="Normal_102_6"/>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6">
    <w:name w:val="Table Grid_42_6"/>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6">
    <w:name w:val="Normal_159_6"/>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7">
    <w:name w:val="Table Grid12_7"/>
    <w:basedOn w:val="TableNormal"/>
    <w:next w:val="TableGrid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7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6">
    <w:name w:val="Normal_67_6"/>
    <w:qFormat/>
    <w:rsid w:val="00AB60E6"/>
    <w:rPr>
      <w:rFonts w:ascii="Calibri" w:eastAsia="Calibri" w:hAnsi="Calibri" w:cs="Times New Roman"/>
    </w:rPr>
  </w:style>
  <w:style w:type="table" w:customStyle="1" w:styleId="TableGrid4236">
    <w:name w:val="Table Grid_423_6"/>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TableNormal"/>
    <w:next w:val="TableGrid7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
    <w:name w:val="Normal_3_7"/>
    <w:qFormat/>
  </w:style>
  <w:style w:type="table" w:customStyle="1" w:styleId="TableGrid216">
    <w:name w:val="Table Grid21_6"/>
    <w:basedOn w:val="TableNormal"/>
    <w:next w:val="TableGrid7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_6"/>
    <w:basedOn w:val="TableNormal"/>
    <w:next w:val="TableGrid7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_6"/>
    <w:basedOn w:val="TableNormal"/>
    <w:next w:val="TableGrid7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6">
    <w:name w:val="Normal_232_6"/>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7">
    <w:name w:val="Normal_4_7"/>
    <w:qFormat/>
  </w:style>
  <w:style w:type="paragraph" w:customStyle="1" w:styleId="Heading38">
    <w:name w:val="Heading 3_8"/>
    <w:basedOn w:val="Normal12"/>
    <w:next w:val="Normal12"/>
    <w:link w:val="Heading3Char8"/>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2">
    <w:name w:val="Normal_12"/>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8">
    <w:name w:val="Heading 3 Char_8"/>
    <w:basedOn w:val="DefaultParagraphFont"/>
    <w:link w:val="Heading38"/>
    <w:uiPriority w:val="9"/>
    <w:rsid w:val="00CD3311"/>
    <w:rPr>
      <w:rFonts w:asciiTheme="majorHAnsi" w:eastAsiaTheme="majorEastAsia" w:hAnsiTheme="majorHAnsi" w:cstheme="majorBidi"/>
      <w:b/>
      <w:sz w:val="24"/>
      <w:szCs w:val="24"/>
    </w:rPr>
  </w:style>
  <w:style w:type="table" w:customStyle="1" w:styleId="TableGrid80">
    <w:name w:val="Table Grid_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7">
    <w:name w:val="Normal_102_7"/>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7">
    <w:name w:val="Table Grid_42_7"/>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7">
    <w:name w:val="Normal_159_7"/>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8">
    <w:name w:val="Table Grid12_8"/>
    <w:basedOn w:val="TableNormal"/>
    <w:next w:val="TableGrid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8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7">
    <w:name w:val="Normal_67_7"/>
    <w:qFormat/>
    <w:rsid w:val="00AB60E6"/>
    <w:rPr>
      <w:rFonts w:ascii="Calibri" w:eastAsia="Calibri" w:hAnsi="Calibri" w:cs="Times New Roman"/>
    </w:rPr>
  </w:style>
  <w:style w:type="table" w:customStyle="1" w:styleId="TableGrid4237">
    <w:name w:val="Table Grid_423_7"/>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TableNormal"/>
    <w:next w:val="TableGrid8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
    <w:name w:val="Normal_3_8"/>
    <w:qFormat/>
  </w:style>
  <w:style w:type="table" w:customStyle="1" w:styleId="TableGrid217">
    <w:name w:val="Table Grid21_7"/>
    <w:basedOn w:val="TableNormal"/>
    <w:next w:val="TableGrid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_7"/>
    <w:basedOn w:val="TableNormal"/>
    <w:next w:val="TableGrid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_7"/>
    <w:basedOn w:val="TableNormal"/>
    <w:next w:val="TableGrid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7">
    <w:name w:val="Normal_232_7"/>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8">
    <w:name w:val="Normal_4_8"/>
    <w:qFormat/>
  </w:style>
  <w:style w:type="paragraph" w:customStyle="1" w:styleId="Heading39">
    <w:name w:val="Heading 3_9"/>
    <w:basedOn w:val="Normal13"/>
    <w:next w:val="Normal13"/>
    <w:link w:val="Heading3Char9"/>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3">
    <w:name w:val="Normal_13"/>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9">
    <w:name w:val="Heading 3 Char_9"/>
    <w:basedOn w:val="DefaultParagraphFont"/>
    <w:link w:val="Heading39"/>
    <w:uiPriority w:val="9"/>
    <w:rsid w:val="00CD3311"/>
    <w:rPr>
      <w:rFonts w:asciiTheme="majorHAnsi" w:eastAsiaTheme="majorEastAsia" w:hAnsiTheme="majorHAnsi" w:cstheme="majorBidi"/>
      <w:b/>
      <w:sz w:val="24"/>
      <w:szCs w:val="24"/>
    </w:rPr>
  </w:style>
  <w:style w:type="table" w:customStyle="1" w:styleId="TableGrid9">
    <w:name w:val="Table Grid_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8">
    <w:name w:val="Normal_102_8"/>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8">
    <w:name w:val="Table Grid_42_8"/>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8">
    <w:name w:val="Normal_159_8"/>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9">
    <w:name w:val="Table Grid12_9"/>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8">
    <w:name w:val="Normal_67_8"/>
    <w:qFormat/>
    <w:rsid w:val="00AB60E6"/>
    <w:rPr>
      <w:rFonts w:ascii="Calibri" w:eastAsia="Calibri" w:hAnsi="Calibri" w:cs="Times New Roman"/>
    </w:rPr>
  </w:style>
  <w:style w:type="table" w:customStyle="1" w:styleId="TableGrid4238">
    <w:name w:val="Table Grid_423_8"/>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TableNormal"/>
    <w:next w:val="TableGrid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
    <w:name w:val="Normal_3_9"/>
    <w:qFormat/>
  </w:style>
  <w:style w:type="table" w:customStyle="1" w:styleId="TableGrid218">
    <w:name w:val="Table Grid21_8"/>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_8"/>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_8"/>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8">
    <w:name w:val="Normal_232_8"/>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9">
    <w:name w:val="Normal_4_9"/>
    <w:qFormat/>
  </w:style>
  <w:style w:type="paragraph" w:customStyle="1" w:styleId="Heading310">
    <w:name w:val="Heading 3_10"/>
    <w:basedOn w:val="Normal14"/>
    <w:next w:val="Normal14"/>
    <w:link w:val="Heading3Char10"/>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4">
    <w:name w:val="Normal_14"/>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0">
    <w:name w:val="Heading 3 Char_10"/>
    <w:basedOn w:val="DefaultParagraphFont"/>
    <w:link w:val="Heading310"/>
    <w:uiPriority w:val="9"/>
    <w:rsid w:val="00CD3311"/>
    <w:rPr>
      <w:rFonts w:asciiTheme="majorHAnsi" w:eastAsiaTheme="majorEastAsia" w:hAnsiTheme="majorHAnsi" w:cstheme="majorBidi"/>
      <w:b/>
      <w:sz w:val="24"/>
      <w:szCs w:val="24"/>
    </w:rPr>
  </w:style>
  <w:style w:type="table" w:customStyle="1" w:styleId="TableGrid10">
    <w:name w:val="Table Grid_1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9">
    <w:name w:val="Normal_102_9"/>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9">
    <w:name w:val="Table Grid_42_9"/>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9">
    <w:name w:val="Normal_159_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0">
    <w:name w:val="Table Grid12_10"/>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9">
    <w:name w:val="Normal_67_9"/>
    <w:qFormat/>
    <w:rsid w:val="00AB60E6"/>
    <w:rPr>
      <w:rFonts w:ascii="Calibri" w:eastAsia="Calibri" w:hAnsi="Calibri" w:cs="Times New Roman"/>
    </w:rPr>
  </w:style>
  <w:style w:type="table" w:customStyle="1" w:styleId="TableGrid4239">
    <w:name w:val="Table Grid_423_9"/>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TableNormal"/>
    <w:next w:val="TableGrid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0"/>
    <w:qFormat/>
  </w:style>
  <w:style w:type="table" w:customStyle="1" w:styleId="TableGrid219">
    <w:name w:val="Table Grid21_9"/>
    <w:basedOn w:val="TableNormal"/>
    <w:next w:val="TableGrid1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_9"/>
    <w:basedOn w:val="TableNormal"/>
    <w:next w:val="TableGrid1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_9"/>
    <w:basedOn w:val="TableNormal"/>
    <w:next w:val="TableGrid1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9">
    <w:name w:val="Normal_232_9"/>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0">
    <w:name w:val="Normal_4_10"/>
    <w:qFormat/>
  </w:style>
  <w:style w:type="paragraph" w:customStyle="1" w:styleId="Heading311">
    <w:name w:val="Heading 3_11"/>
    <w:basedOn w:val="Normal15"/>
    <w:next w:val="Normal15"/>
    <w:link w:val="Heading3Char11"/>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5">
    <w:name w:val="Normal_15"/>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1">
    <w:name w:val="Heading 3 Char_11"/>
    <w:basedOn w:val="DefaultParagraphFont"/>
    <w:link w:val="Heading311"/>
    <w:uiPriority w:val="9"/>
    <w:rsid w:val="00CD3311"/>
    <w:rPr>
      <w:rFonts w:asciiTheme="majorHAnsi" w:eastAsiaTheme="majorEastAsia" w:hAnsiTheme="majorHAnsi" w:cstheme="majorBidi"/>
      <w:b/>
      <w:sz w:val="24"/>
      <w:szCs w:val="24"/>
    </w:rPr>
  </w:style>
  <w:style w:type="table" w:customStyle="1" w:styleId="TableGrid11">
    <w:name w:val="Table Grid_1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0">
    <w:name w:val="Normal_102_10"/>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0">
    <w:name w:val="Table Grid_42_1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0">
    <w:name w:val="Normal_159_10"/>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1">
    <w:name w:val="Table Grid12_11"/>
    <w:basedOn w:val="TableNormal"/>
    <w:next w:val="TableGrid1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0">
    <w:name w:val="Normal_67_10"/>
    <w:qFormat/>
    <w:rsid w:val="00AB60E6"/>
    <w:rPr>
      <w:rFonts w:ascii="Calibri" w:eastAsia="Calibri" w:hAnsi="Calibri" w:cs="Times New Roman"/>
    </w:rPr>
  </w:style>
  <w:style w:type="table" w:customStyle="1" w:styleId="TableGrid42310">
    <w:name w:val="Table Grid_423_1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_10"/>
    <w:basedOn w:val="TableNormal"/>
    <w:next w:val="TableGrid1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
    <w:name w:val="Normal_3_11"/>
    <w:qFormat/>
  </w:style>
  <w:style w:type="table" w:customStyle="1" w:styleId="TableGrid21100">
    <w:name w:val="Table Grid21_10"/>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0">
    <w:name w:val="Table Grid211_10"/>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_10"/>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0">
    <w:name w:val="Normal_232_10"/>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1">
    <w:name w:val="Normal_4_11"/>
    <w:qFormat/>
  </w:style>
  <w:style w:type="paragraph" w:customStyle="1" w:styleId="Heading312">
    <w:name w:val="Heading 3_12"/>
    <w:basedOn w:val="Normal16"/>
    <w:next w:val="Normal16"/>
    <w:link w:val="Heading3Char12"/>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6">
    <w:name w:val="Normal_16"/>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2">
    <w:name w:val="Heading 3 Char_12"/>
    <w:basedOn w:val="DefaultParagraphFont"/>
    <w:link w:val="Heading312"/>
    <w:uiPriority w:val="9"/>
    <w:rsid w:val="00CD3311"/>
    <w:rPr>
      <w:rFonts w:asciiTheme="majorHAnsi" w:eastAsiaTheme="majorEastAsia" w:hAnsiTheme="majorHAnsi" w:cstheme="majorBidi"/>
      <w:b/>
      <w:sz w:val="24"/>
      <w:szCs w:val="24"/>
    </w:rPr>
  </w:style>
  <w:style w:type="table" w:customStyle="1" w:styleId="TableGrid12a">
    <w:name w:val="Table Grid_1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
    <w:name w:val="Normal_102_11"/>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1">
    <w:name w:val="Table Grid_42_1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
    <w:name w:val="Normal_159_11"/>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2">
    <w:name w:val="Table Grid12_12"/>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2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
    <w:name w:val="Normal_67_11"/>
    <w:qFormat/>
    <w:rsid w:val="00AB60E6"/>
    <w:rPr>
      <w:rFonts w:ascii="Calibri" w:eastAsia="Calibri" w:hAnsi="Calibri" w:cs="Times New Roman"/>
    </w:rPr>
  </w:style>
  <w:style w:type="table" w:customStyle="1" w:styleId="TableGrid42311">
    <w:name w:val="Table Grid_423_1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1"/>
    <w:basedOn w:val="TableNormal"/>
    <w:next w:val="TableGrid12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
    <w:name w:val="Normal_3_12"/>
    <w:qFormat/>
  </w:style>
  <w:style w:type="table" w:customStyle="1" w:styleId="TableGrid21111">
    <w:name w:val="Table Grid21_11"/>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_11"/>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_11"/>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1">
    <w:name w:val="Normal_232_11"/>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2">
    <w:name w:val="Normal_4_12"/>
    <w:qFormat/>
  </w:style>
  <w:style w:type="paragraph" w:customStyle="1" w:styleId="Heading313">
    <w:name w:val="Heading 3_13"/>
    <w:basedOn w:val="Normal17"/>
    <w:next w:val="Normal17"/>
    <w:link w:val="Heading3Char13"/>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7">
    <w:name w:val="Normal_17"/>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3">
    <w:name w:val="Heading 3 Char_13"/>
    <w:basedOn w:val="DefaultParagraphFont"/>
    <w:link w:val="Heading313"/>
    <w:uiPriority w:val="9"/>
    <w:rsid w:val="00CD3311"/>
    <w:rPr>
      <w:rFonts w:asciiTheme="majorHAnsi" w:eastAsiaTheme="majorEastAsia" w:hAnsiTheme="majorHAnsi" w:cstheme="majorBidi"/>
      <w:b/>
      <w:sz w:val="24"/>
      <w:szCs w:val="24"/>
    </w:rPr>
  </w:style>
  <w:style w:type="table" w:customStyle="1" w:styleId="TableGrid13a">
    <w:name w:val="Table Grid_1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
    <w:name w:val="Normal_102_1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2">
    <w:name w:val="Table Grid_42_1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
    <w:name w:val="Normal_159_12"/>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3">
    <w:name w:val="Table Grid12_13"/>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3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
    <w:name w:val="Normal_67_12"/>
    <w:qFormat/>
    <w:rsid w:val="00AB60E6"/>
    <w:rPr>
      <w:rFonts w:ascii="Calibri" w:eastAsia="Calibri" w:hAnsi="Calibri" w:cs="Times New Roman"/>
    </w:rPr>
  </w:style>
  <w:style w:type="table" w:customStyle="1" w:styleId="TableGrid42312">
    <w:name w:val="Table Grid_423_1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_12"/>
    <w:basedOn w:val="TableNormal"/>
    <w:next w:val="TableGrid13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3">
    <w:name w:val="Normal_3_13"/>
    <w:qFormat/>
  </w:style>
  <w:style w:type="table" w:customStyle="1" w:styleId="TableGrid21120">
    <w:name w:val="Table Grid21_12"/>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_12"/>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_12"/>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2">
    <w:name w:val="Normal_232_1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3">
    <w:name w:val="Normal_4_13"/>
    <w:qFormat/>
  </w:style>
  <w:style w:type="paragraph" w:customStyle="1" w:styleId="Heading314">
    <w:name w:val="Heading 3_14"/>
    <w:basedOn w:val="Normal18"/>
    <w:next w:val="Normal18"/>
    <w:link w:val="Heading3Char14"/>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customStyle="1" w:styleId="Normal18">
    <w:name w:val="Normal_18"/>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3Char14">
    <w:name w:val="Heading 3 Char_14"/>
    <w:basedOn w:val="DefaultParagraphFont"/>
    <w:link w:val="Heading314"/>
    <w:uiPriority w:val="9"/>
    <w:rsid w:val="00CD3311"/>
    <w:rPr>
      <w:rFonts w:asciiTheme="majorHAnsi" w:eastAsiaTheme="majorEastAsia" w:hAnsiTheme="majorHAnsi" w:cstheme="majorBidi"/>
      <w:b/>
      <w:sz w:val="24"/>
      <w:szCs w:val="24"/>
    </w:rPr>
  </w:style>
  <w:style w:type="table" w:customStyle="1" w:styleId="TableGrid14">
    <w:name w:val="Table Grid_1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3">
    <w:name w:val="Normal_102_13"/>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13">
    <w:name w:val="Table Grid_42_1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3">
    <w:name w:val="Normal_159_13"/>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14">
    <w:name w:val="Table Grid12_14"/>
    <w:basedOn w:val="TableNormal"/>
    <w:next w:val="TableGrid1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3">
    <w:name w:val="Normal_67_13"/>
    <w:qFormat/>
    <w:rsid w:val="00AB60E6"/>
    <w:rPr>
      <w:rFonts w:ascii="Calibri" w:eastAsia="Calibri" w:hAnsi="Calibri" w:cs="Times New Roman"/>
    </w:rPr>
  </w:style>
  <w:style w:type="table" w:customStyle="1" w:styleId="TableGrid42313">
    <w:name w:val="Table Grid_423_1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_13"/>
    <w:basedOn w:val="TableNormal"/>
    <w:next w:val="TableGrid14"/>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4">
    <w:name w:val="Normal_3_14"/>
    <w:qFormat/>
  </w:style>
  <w:style w:type="table" w:customStyle="1" w:styleId="TableGrid21130">
    <w:name w:val="Table Grid21_13"/>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_13"/>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_13"/>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3">
    <w:name w:val="Normal_232_13"/>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414">
    <w:name w:val="Normal_4_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hyperlink" Target="http://www.inspectionpanel.org/" TargetMode="External"/><Relationship Id="rId21" Type="http://schemas.openxmlformats.org/officeDocument/2006/relationships/footer" Target="footer2.xml"/><Relationship Id="rId34" Type="http://schemas.openxmlformats.org/officeDocument/2006/relationships/hyperlink" Target="http://www.uemoa.int/fr" TargetMode="External"/><Relationship Id="rId42" Type="http://schemas.openxmlformats.org/officeDocument/2006/relationships/footer" Target="footer7.xml"/><Relationship Id="rId47" Type="http://schemas.openxmlformats.org/officeDocument/2006/relationships/header" Target="header17.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orldbankgroup.sharepoint.com/sites/wbsites/independent-evaluation-group/SitePages/Detail.aspx/Documents/mode=view?_Id=287&amp;SiteURL=/sites/wbsites/independent-evaluation-group/" TargetMode="Externa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hyperlink" Target="https://policies.worldbank.org/sites/ppf3/PPFDocuments/Forms/DispPage.aspx?docid=4005&amp;ver=current" TargetMode="Externa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image" Target="media/image9.png"/><Relationship Id="rId58" Type="http://schemas.openxmlformats.org/officeDocument/2006/relationships/hyperlink" Target="http://data.uis.unesco.org/OECDStat_Metadata/ShowMetadata.ashx?Dataset=EDULIT_DS&amp;Coords=%5bEDULIT_IND%5d.%5bXGDP_FSGOV%5d&amp;ShowOnWeb=true&amp;Lang=en" TargetMode="External"/><Relationship Id="rId5" Type="http://schemas.openxmlformats.org/officeDocument/2006/relationships/customXml" Target="../customXml/item5.xml"/><Relationship Id="rId61" Type="http://schemas.openxmlformats.org/officeDocument/2006/relationships/hyperlink" Target="http://data.uis.unesco.org/OECDStat_Metadata/ShowMetadata.ashx?Dataset=EDULIT_DS&amp;Coords=%5bEDULIT_IND%5d.%5bXPUBP_5T8%5d&amp;ShowOnWeb=true&amp;Lang=en" TargetMode="Externa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yperlink" Target="http://operationsportal.worldbank.org/secure/P162337/home" TargetMode="External"/><Relationship Id="rId30" Type="http://schemas.openxmlformats.org/officeDocument/2006/relationships/header" Target="header10.xml"/><Relationship Id="rId35" Type="http://schemas.openxmlformats.org/officeDocument/2006/relationships/hyperlink" Target="https://www.cnrs.fr/" TargetMode="External"/><Relationship Id="rId43" Type="http://schemas.openxmlformats.org/officeDocument/2006/relationships/header" Target="header13.xml"/><Relationship Id="rId48" Type="http://schemas.openxmlformats.org/officeDocument/2006/relationships/footer" Target="footer8.xm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4.png"/><Relationship Id="rId38" Type="http://schemas.openxmlformats.org/officeDocument/2006/relationships/hyperlink" Target="http://www.worldbank.org/en/projects-operations/products-and-services/grievance-redress-service" TargetMode="External"/><Relationship Id="rId46" Type="http://schemas.openxmlformats.org/officeDocument/2006/relationships/header" Target="header16.xml"/><Relationship Id="rId59" Type="http://schemas.openxmlformats.org/officeDocument/2006/relationships/hyperlink" Target="http://data.uis.unesco.org/OECDStat_Metadata/ShowMetadata.ashx?Dataset=EDULIT_DS&amp;Coords=%5bEDULIT_IND%5d.%5bXGDP_5T8_FSGOV%5d&amp;ShowOnWeb=true&amp;Lang=en" TargetMode="External"/><Relationship Id="rId20" Type="http://schemas.openxmlformats.org/officeDocument/2006/relationships/header" Target="header7.xml"/><Relationship Id="rId41" Type="http://schemas.openxmlformats.org/officeDocument/2006/relationships/header" Target="header12.xm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uemoa.int/fr" TargetMode="External"/><Relationship Id="rId23" Type="http://schemas.openxmlformats.org/officeDocument/2006/relationships/footer" Target="footer3.xml"/><Relationship Id="rId28" Type="http://schemas.openxmlformats.org/officeDocument/2006/relationships/hyperlink" Target="https://worldbankgroup.sharepoint.com/sites/Waterpractice/SitePages/Detail.aspx/Events/mode=view?_Id=1469&amp;SiteURL=/sites/Waterpractice/" TargetMode="External"/><Relationship Id="rId36" Type="http://schemas.openxmlformats.org/officeDocument/2006/relationships/image" Target="media/image5.png"/><Relationship Id="rId49" Type="http://schemas.openxmlformats.org/officeDocument/2006/relationships/header" Target="header18.xm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image" Target="media/image8.png"/><Relationship Id="rId60" Type="http://schemas.openxmlformats.org/officeDocument/2006/relationships/hyperlink" Target="http://data.uis.unesco.org/OECDStat_Metadata/ShowMetadata.ashx?Dataset=EDULIT_DS&amp;Coords=%5bEDULIT_IND%5d.%5bXGOVEXP_IMF_5T8%5d&amp;ShowOnWeb=true&amp;Lang=en"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hubs.worldbank.org/docs/ImageBank/Pages/DocProfile.aspx?nodeid=19316701" TargetMode="External"/><Relationship Id="rId2" Type="http://schemas.openxmlformats.org/officeDocument/2006/relationships/hyperlink" Target="https://hubs.worldbank.org/docs/ImageBank/Pages/DocProfile.aspx?nodeid=19316701" TargetMode="External"/><Relationship Id="rId1" Type="http://schemas.openxmlformats.org/officeDocument/2006/relationships/hyperlink" Target="http://documents.worldbank.org/curated/en/700111528428661825/Africa-Regional-integration-cooperation-assistance-strategy-for-the-period-FY18-FY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3C0BB9">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3C0BB9" w:rsidP="00FC1B89">
          <w:pPr>
            <w:pStyle w:val="78ED5D8AF7FB4293B60F728F0F97B4DC"/>
          </w:pPr>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RDefault="003C0BB9" w:rsidP="00C168DA">
          <w:pPr>
            <w:pStyle w:val="4C6F3F8C360047F3AC0EDCD46E696C86"/>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3C0BB9">
          <w:r>
            <w:t xml:space="preserve"> </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sidRDefault="003C0BB9">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3C0BB9"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3C0BB9" w:rsidP="00683E2D">
          <w:pPr>
            <w:pStyle w:val="3F0B331C2F344760AE61C9A706D5C71921"/>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3C0BB9"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3C0BB9" w:rsidP="00683E2D">
          <w:pPr>
            <w:pStyle w:val="907ABA86110D43A3A29F78514338019420"/>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3C0BB9" w:rsidP="004A5840">
          <w:pPr>
            <w:pStyle w:val="5E63676D9F374CAE9D0AE4399CE26A60"/>
          </w:pPr>
          <w:r w:rsidRPr="00764859">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366341CF-EDF4-45C5-9DD4-EA033E95A49A}"/>
      </w:docPartPr>
      <w:docPartBody>
        <w:p w:rsidR="005B1719" w:rsidRDefault="003C0BB9">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Swiss721BT-BoldCondensed">
    <w:altName w:val="Microsoft JhengHei"/>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Open Sans,Arial">
    <w:altName w:val="Segoe UI"/>
    <w:panose1 w:val="00000000000000000000"/>
    <w:charset w:val="00"/>
    <w:family w:val="roman"/>
    <w:notTrueType/>
    <w:pitch w:val="default"/>
  </w:font>
  <w:font w:name="Arial monospaced for SAP">
    <w:panose1 w:val="020B0609020202030204"/>
    <w:charset w:val="00"/>
    <w:family w:val="modern"/>
    <w:pitch w:val="fixed"/>
    <w:sig w:usb0="00000003" w:usb1="00000000" w:usb2="00000000" w:usb3="00000000" w:csb0="00000001" w:csb1="00000000"/>
  </w:font>
  <w:font w:name="Arial,Calibri,Times New Roman">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80"/>
    <w:rsid w:val="0002244F"/>
    <w:rsid w:val="0008051C"/>
    <w:rsid w:val="000A4193"/>
    <w:rsid w:val="000B37A0"/>
    <w:rsid w:val="000B38A9"/>
    <w:rsid w:val="000D31A8"/>
    <w:rsid w:val="000D5C62"/>
    <w:rsid w:val="000E289F"/>
    <w:rsid w:val="000F539C"/>
    <w:rsid w:val="00105A34"/>
    <w:rsid w:val="00126A7C"/>
    <w:rsid w:val="00157E9E"/>
    <w:rsid w:val="00193A13"/>
    <w:rsid w:val="001A3B05"/>
    <w:rsid w:val="001E0633"/>
    <w:rsid w:val="001E0ECD"/>
    <w:rsid w:val="002059FA"/>
    <w:rsid w:val="002072C5"/>
    <w:rsid w:val="002162A5"/>
    <w:rsid w:val="0022783D"/>
    <w:rsid w:val="0026320E"/>
    <w:rsid w:val="00273265"/>
    <w:rsid w:val="0027654D"/>
    <w:rsid w:val="002961C8"/>
    <w:rsid w:val="002D06DA"/>
    <w:rsid w:val="002D3097"/>
    <w:rsid w:val="002E27CA"/>
    <w:rsid w:val="002F37DE"/>
    <w:rsid w:val="00312B3E"/>
    <w:rsid w:val="003240B9"/>
    <w:rsid w:val="0033490A"/>
    <w:rsid w:val="00336CA6"/>
    <w:rsid w:val="00374BC4"/>
    <w:rsid w:val="003860D4"/>
    <w:rsid w:val="003B0521"/>
    <w:rsid w:val="003B0640"/>
    <w:rsid w:val="003C0BB9"/>
    <w:rsid w:val="003C3EDF"/>
    <w:rsid w:val="003C416D"/>
    <w:rsid w:val="003E0163"/>
    <w:rsid w:val="003E75D8"/>
    <w:rsid w:val="004167E7"/>
    <w:rsid w:val="004311E2"/>
    <w:rsid w:val="00431902"/>
    <w:rsid w:val="0045493F"/>
    <w:rsid w:val="00481963"/>
    <w:rsid w:val="004A1509"/>
    <w:rsid w:val="004A47F4"/>
    <w:rsid w:val="004A5840"/>
    <w:rsid w:val="004B08E9"/>
    <w:rsid w:val="004C02E9"/>
    <w:rsid w:val="004D6E42"/>
    <w:rsid w:val="004E00F6"/>
    <w:rsid w:val="00507B0C"/>
    <w:rsid w:val="00553535"/>
    <w:rsid w:val="00583D80"/>
    <w:rsid w:val="005A3BBA"/>
    <w:rsid w:val="005B1719"/>
    <w:rsid w:val="005B3AF6"/>
    <w:rsid w:val="005B47AF"/>
    <w:rsid w:val="005B7710"/>
    <w:rsid w:val="005C5D80"/>
    <w:rsid w:val="005D3509"/>
    <w:rsid w:val="005E65CF"/>
    <w:rsid w:val="005F1AB4"/>
    <w:rsid w:val="00647D36"/>
    <w:rsid w:val="0066214E"/>
    <w:rsid w:val="006632F2"/>
    <w:rsid w:val="006640C2"/>
    <w:rsid w:val="00683AEE"/>
    <w:rsid w:val="00683E2D"/>
    <w:rsid w:val="00694C23"/>
    <w:rsid w:val="006C1C15"/>
    <w:rsid w:val="006C5290"/>
    <w:rsid w:val="006C5E80"/>
    <w:rsid w:val="006D381C"/>
    <w:rsid w:val="006D4B6B"/>
    <w:rsid w:val="006E4099"/>
    <w:rsid w:val="00732324"/>
    <w:rsid w:val="00742090"/>
    <w:rsid w:val="00763194"/>
    <w:rsid w:val="00764FD3"/>
    <w:rsid w:val="00771C12"/>
    <w:rsid w:val="00776CF5"/>
    <w:rsid w:val="00797A05"/>
    <w:rsid w:val="007A300E"/>
    <w:rsid w:val="007B25F5"/>
    <w:rsid w:val="007E085D"/>
    <w:rsid w:val="00821EDA"/>
    <w:rsid w:val="00874294"/>
    <w:rsid w:val="008A49FB"/>
    <w:rsid w:val="008B47E2"/>
    <w:rsid w:val="008C1755"/>
    <w:rsid w:val="008C3F09"/>
    <w:rsid w:val="008E7D29"/>
    <w:rsid w:val="008F7E78"/>
    <w:rsid w:val="00914A80"/>
    <w:rsid w:val="009278B5"/>
    <w:rsid w:val="00934F48"/>
    <w:rsid w:val="009441F0"/>
    <w:rsid w:val="00960529"/>
    <w:rsid w:val="009736F5"/>
    <w:rsid w:val="00980783"/>
    <w:rsid w:val="009B3C73"/>
    <w:rsid w:val="009E76DF"/>
    <w:rsid w:val="009F0E32"/>
    <w:rsid w:val="009F5488"/>
    <w:rsid w:val="00A14748"/>
    <w:rsid w:val="00A33626"/>
    <w:rsid w:val="00A57554"/>
    <w:rsid w:val="00AD6D6F"/>
    <w:rsid w:val="00B41432"/>
    <w:rsid w:val="00B52CDA"/>
    <w:rsid w:val="00B6654A"/>
    <w:rsid w:val="00B6726F"/>
    <w:rsid w:val="00B70C02"/>
    <w:rsid w:val="00BA15E3"/>
    <w:rsid w:val="00BA7C12"/>
    <w:rsid w:val="00BD1169"/>
    <w:rsid w:val="00BE788D"/>
    <w:rsid w:val="00C0005C"/>
    <w:rsid w:val="00C15612"/>
    <w:rsid w:val="00C168DA"/>
    <w:rsid w:val="00C359AE"/>
    <w:rsid w:val="00C76270"/>
    <w:rsid w:val="00C87F46"/>
    <w:rsid w:val="00C90A7B"/>
    <w:rsid w:val="00C978BA"/>
    <w:rsid w:val="00CB0AFE"/>
    <w:rsid w:val="00CB67E8"/>
    <w:rsid w:val="00CE2633"/>
    <w:rsid w:val="00CE7E25"/>
    <w:rsid w:val="00D217A0"/>
    <w:rsid w:val="00D3448F"/>
    <w:rsid w:val="00D40EE9"/>
    <w:rsid w:val="00D5566D"/>
    <w:rsid w:val="00D9230A"/>
    <w:rsid w:val="00D95A72"/>
    <w:rsid w:val="00DB1C4A"/>
    <w:rsid w:val="00DB37B1"/>
    <w:rsid w:val="00DD0C1B"/>
    <w:rsid w:val="00DE72E0"/>
    <w:rsid w:val="00DF207E"/>
    <w:rsid w:val="00E24746"/>
    <w:rsid w:val="00E40A5F"/>
    <w:rsid w:val="00E551E7"/>
    <w:rsid w:val="00E66990"/>
    <w:rsid w:val="00E911C9"/>
    <w:rsid w:val="00EA75E9"/>
    <w:rsid w:val="00EC6C64"/>
    <w:rsid w:val="00EE00C0"/>
    <w:rsid w:val="00EE16F1"/>
    <w:rsid w:val="00EF14A2"/>
    <w:rsid w:val="00EF3D98"/>
    <w:rsid w:val="00F03DB4"/>
    <w:rsid w:val="00F12E0E"/>
    <w:rsid w:val="00F1384D"/>
    <w:rsid w:val="00F40B39"/>
    <w:rsid w:val="00F64218"/>
    <w:rsid w:val="00F710E6"/>
    <w:rsid w:val="00F80185"/>
    <w:rsid w:val="00F92F31"/>
    <w:rsid w:val="00FB498F"/>
    <w:rsid w:val="00FC1B89"/>
    <w:rsid w:val="00FE4E42"/>
    <w:rsid w:val="00FF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3E2D"/>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823FF282A98E4B8198708CF03F88532E">
    <w:name w:val="823FF282A98E4B8198708CF03F88532E"/>
    <w:rsid w:val="002D3097"/>
  </w:style>
  <w:style w:type="paragraph" w:customStyle="1" w:styleId="2E84E3F786E742E7899D0B76C8A30471">
    <w:name w:val="2E84E3F786E742E7899D0B76C8A30471"/>
    <w:rsid w:val="002D3097"/>
  </w:style>
  <w:style w:type="paragraph" w:customStyle="1" w:styleId="907ABA86110D43A3A29F78514338019411">
    <w:name w:val="907ABA86110D43A3A29F78514338019411"/>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683E2D"/>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3D49727B33FED842AA54A16B83F17602" ma:contentTypeVersion="3" ma:contentTypeDescription="" ma:contentTypeScope="" ma:versionID="111aca584ca6dee1777aacca836c1bd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Authors xmlns="b99a068c-3844-4a16-badd-77233eea0529" xsi:nil="true"/>
    <RefreshDate xmlns="b99a068c-3844-4a16-badd-77233eea0529">2019-03-06T20:41:47+00:00</RefreshDate>
    <DocStatus xmlns="b99a068c-3844-4a16-badd-77233eea0529" xsi:nil="true"/>
    <Abstract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ITM00201</Cordis_x0020_ID>
    <PolicyExceptions xmlns="b99a068c-3844-4a16-badd-77233eea0529" xsi:nil="true"/>
    <Stage xmlns="b99a068c-3844-4a16-badd-77233eea0529">APR</Stage>
    <IsTemplate xmlns="b99a068c-3844-4a16-badd-77233eea0529">true</IsTemplate>
    <IsHidden xmlns="b99a068c-3844-4a16-badd-77233eea0529">false</IsHidden>
    <WBDocType xmlns="b99a068c-3844-4a16-badd-77233eea0529" xsi:nil="true"/>
    <IsMandatory xmlns="b99a068c-3844-4a16-badd-77233eea0529">true</IsMandatory>
    <SecurityClassification xmlns="b99a068c-3844-4a16-badd-77233eea0529">Official use only</SecurityClassification>
    <DeliverableID xmlns="b99a068c-3844-4a16-badd-77233eea0529" xsi:nil="true"/>
    <DisclosedVersion xmlns="b99a068c-3844-4a16-badd-77233eea0529">APR:801.0,NEG:1162.0,NEG:1201.0,NEG:1210.0,APP:1347.0</DisclosedVersion>
    <AttachmentType xmlns="b99a068c-3844-4a16-badd-77233eea0529" xsi:nil="true"/>
    <ProjectID xmlns="b99a068c-3844-4a16-badd-77233eea0529">P164546</ProjectID>
    <LockStatus xmlns="b99a068c-3844-4a16-badd-77233eea0529" xsi:nil="true"/>
    <DocumentAction xmlns="b99a068c-3844-4a16-badd-77233eea0529" xsi:nil="true"/>
    <TemplateDocVersion xmlns="b99a068c-3844-4a16-badd-77233eea0529">apr_4.0</TemplateDocVersion>
    <DependentDoc xmlns="b99a068c-3844-4a16-badd-77233eea0529">ITM00186</DependentDoc>
    <ApprovedVersion xmlns="b99a068c-3844-4a16-badd-77233eea0529">APR:800.0,NEG:1159.0,NEG:1198.0,NEG:1207.0,APP:1344.0</ApprovedVersion>
    <DocumentType xmlns="b99a068c-3844-4a16-badd-77233eea0529">ITM00201</DocumentType>
    <Task_x0020_ID xmlns="b99a068c-3844-4a16-badd-77233eea0529">TSK6783147,TSK6783149,TSK6783150,TSK6783165,TSK6783167,TSK6783168,TSK6783179,TSK6783270</Task_x0020_ID>
    <Package xmlns="b99a068c-3844-4a16-badd-77233eea0529">true</Package>
    <SAPStage xmlns="b99a068c-3844-4a16-badd-77233eea0529">APR</SAPStage>
    <HasUserUploaded xmlns="b99a068c-3844-4a16-badd-77233eea0529">true</HasUserUploaded>
    <DocumentDate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3A6DC-12DD-4686-9A36-9D7DDA4F9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08E89C-6559-4343-B9AD-B6E178430E7E}">
  <ds:schemaRefs>
    <ds:schemaRef ds:uri="Microsoft.SharePoint.Taxonomy.ContentTypeSync"/>
  </ds:schemaRefs>
</ds:datastoreItem>
</file>

<file path=customXml/itemProps3.xml><?xml version="1.0" encoding="utf-8"?>
<ds:datastoreItem xmlns:ds="http://schemas.openxmlformats.org/officeDocument/2006/customXml" ds:itemID="{9FF74FD0-1487-4B73-A5F5-C264EAA41C4A}">
  <ds:schemaRefs>
    <ds:schemaRef ds:uri="http://schemas.microsoft.com/sharepoint/v3/contenttype/forms"/>
  </ds:schemaRefs>
</ds:datastoreItem>
</file>

<file path=customXml/itemProps4.xml><?xml version="1.0" encoding="utf-8"?>
<ds:datastoreItem xmlns:ds="http://schemas.openxmlformats.org/officeDocument/2006/customXml" ds:itemID="{D3A2AFA1-F3CA-4DFB-8E53-068923895A89}">
  <ds:schemaRefs>
    <ds:schemaRef ds:uri="http://schemas.microsoft.com/office/2006/metadata/properties"/>
    <ds:schemaRef ds:uri="http://schemas.microsoft.com/office/infopath/2007/PartnerControls"/>
    <ds:schemaRef ds:uri="b99a068c-3844-4a16-badd-77233eea0529"/>
  </ds:schemaRefs>
</ds:datastoreItem>
</file>

<file path=customXml/itemProps5.xml><?xml version="1.0" encoding="utf-8"?>
<ds:datastoreItem xmlns:ds="http://schemas.openxmlformats.org/officeDocument/2006/customXml" ds:itemID="{8BDB1E6A-4B56-4C55-BEEB-DC64EB5D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143</Pages>
  <Words>52447</Words>
  <Characters>298950</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350696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cp:lastModifiedBy>M'Bahly Maud-Andree Kouadio IV</cp:lastModifiedBy>
  <cp:revision>29</cp:revision>
  <dcterms:created xsi:type="dcterms:W3CDTF">2019-03-06T20:43:00Z</dcterms:created>
  <dcterms:modified xsi:type="dcterms:W3CDTF">2019-04-12T16:36:00Z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0x01010054E0FEF4951F9D49A6F48A35419983C7003D49727B33FED842AA54A16B83F17602</vt:lpwstr>
  </property>
  <property fmtid="{D5CDD505-2E9C-101B-9397-08002B2CF9AE}" pid="3" name="LikedBy">
    <vt:lpwstr/>
  </property>
  <property fmtid="{D5CDD505-2E9C-101B-9397-08002B2CF9AE}" pid="4" name="RatedBy">
    <vt:lpwstr/>
  </property>
  <property fmtid="{D5CDD505-2E9C-101B-9397-08002B2CF9AE}" pid="5" name="Ratings">
    <vt:lpwstr/>
  </property>
</Properties>
</file>