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B7C0B" w14:textId="7F4574F0" w:rsidR="00512763" w:rsidRDefault="00512763" w:rsidP="00512763">
      <w:pPr>
        <w:tabs>
          <w:tab w:val="left" w:pos="2715"/>
        </w:tabs>
        <w:rPr>
          <w:rFonts w:ascii="Times New Roman" w:eastAsia="Calibri" w:hAnsi="Times New Roman" w:cs="Times New Roman"/>
          <w:b/>
          <w:bCs/>
          <w:color w:val="2F5496" w:themeColor="accent1" w:themeShade="BF"/>
          <w:sz w:val="28"/>
          <w:szCs w:val="28"/>
        </w:rPr>
      </w:pPr>
      <w:r>
        <w:tab/>
      </w:r>
      <w:r w:rsidRPr="00186150">
        <w:rPr>
          <w:rFonts w:ascii="Times New Roman" w:hAnsi="Times New Roman" w:cs="Times New Roman"/>
          <w:b/>
          <w:color w:val="1F3864" w:themeColor="accent1" w:themeShade="80"/>
          <w:sz w:val="28"/>
          <w:szCs w:val="28"/>
        </w:rPr>
        <w:t xml:space="preserve"> </w:t>
      </w:r>
    </w:p>
    <w:p w14:paraId="03AF842B" w14:textId="480462D0" w:rsidR="00DF09D3" w:rsidRDefault="00DF09D3" w:rsidP="00DF09D3">
      <w:pPr>
        <w:pStyle w:val="Heading2"/>
        <w:rPr>
          <w:bCs/>
        </w:rPr>
      </w:pPr>
      <w:bookmarkStart w:id="0" w:name="_Toc83733838"/>
      <w:r>
        <w:rPr>
          <w:bCs/>
        </w:rPr>
        <w:t>Annex</w:t>
      </w:r>
      <w:r w:rsidR="00460D35">
        <w:rPr>
          <w:bCs/>
        </w:rPr>
        <w:t>e</w:t>
      </w:r>
      <w:r>
        <w:rPr>
          <w:bCs/>
        </w:rPr>
        <w:t xml:space="preserve"> 1: Implementation Progress with RFU and National/Regi</w:t>
      </w:r>
      <w:r w:rsidR="00563A98">
        <w:rPr>
          <w:bCs/>
        </w:rPr>
        <w:t>o</w:t>
      </w:r>
      <w:r>
        <w:rPr>
          <w:bCs/>
        </w:rPr>
        <w:t xml:space="preserve">nal Levels </w:t>
      </w:r>
    </w:p>
    <w:p w14:paraId="6B4FA10C" w14:textId="77777777" w:rsidR="00AD17E0" w:rsidRPr="00AD17E0" w:rsidRDefault="00AD17E0" w:rsidP="00AD17E0"/>
    <w:p w14:paraId="4755EDBA" w14:textId="56745597" w:rsidR="00AD17E0" w:rsidRPr="00AD17E0" w:rsidRDefault="00AD17E0" w:rsidP="00AD17E0">
      <w:r w:rsidRPr="00A140C0">
        <w:rPr>
          <w:rFonts w:cstheme="minorHAnsi"/>
          <w:lang w:val="fr"/>
        </w:rPr>
        <w:t>Mise à jour sur l'UR</w:t>
      </w:r>
      <w:r>
        <w:rPr>
          <w:rFonts w:cstheme="minorHAnsi"/>
          <w:lang w:val="fr"/>
        </w:rPr>
        <w:t>F</w:t>
      </w:r>
      <w:r w:rsidRPr="00A140C0">
        <w:rPr>
          <w:rFonts w:cstheme="minorHAnsi"/>
          <w:lang w:val="fr"/>
        </w:rPr>
        <w:t xml:space="preserve"> - Suivi et évaluation du projet avec l'AUA : En plus des réalisations fournies dans les sections précédentes de ce rapport, l'UR</w:t>
      </w:r>
      <w:r>
        <w:rPr>
          <w:rFonts w:cstheme="minorHAnsi"/>
          <w:lang w:val="fr"/>
        </w:rPr>
        <w:t>F</w:t>
      </w:r>
      <w:r w:rsidRPr="00A140C0">
        <w:rPr>
          <w:rFonts w:cstheme="minorHAnsi"/>
          <w:lang w:val="fr"/>
        </w:rPr>
        <w:t xml:space="preserve"> a également réalisé des progrès substantiels </w:t>
      </w:r>
      <w:r>
        <w:rPr>
          <w:rFonts w:cstheme="minorHAnsi"/>
          <w:lang w:val="fr"/>
        </w:rPr>
        <w:t>quant aux</w:t>
      </w:r>
      <w:r w:rsidRPr="00A140C0">
        <w:rPr>
          <w:rFonts w:cstheme="minorHAnsi"/>
          <w:lang w:val="fr"/>
        </w:rPr>
        <w:t xml:space="preserve"> divers aspects</w:t>
      </w:r>
      <w:r>
        <w:rPr>
          <w:rFonts w:cstheme="minorHAnsi"/>
          <w:lang w:val="fr"/>
        </w:rPr>
        <w:t>,</w:t>
      </w:r>
      <w:r w:rsidRPr="00A140C0">
        <w:rPr>
          <w:rFonts w:cstheme="minorHAnsi"/>
          <w:lang w:val="fr"/>
        </w:rPr>
        <w:t xml:space="preserve"> conformément à leur mandat donné dans la mise en œuvre du projet. Parmi les résultats, on peut citer : </w:t>
      </w:r>
    </w:p>
    <w:p w14:paraId="468DD807" w14:textId="77777777" w:rsidR="00AD17E0" w:rsidRPr="00A140C0" w:rsidRDefault="00AD17E0" w:rsidP="00AD17E0">
      <w:pPr>
        <w:pStyle w:val="Heading2"/>
        <w:ind w:left="360"/>
        <w:jc w:val="both"/>
        <w:rPr>
          <w:rFonts w:asciiTheme="minorHAnsi" w:hAnsiTheme="minorHAnsi" w:cstheme="minorHAnsi"/>
          <w:color w:val="auto"/>
          <w:sz w:val="24"/>
          <w:szCs w:val="24"/>
          <w:lang w:val="fr"/>
        </w:rPr>
      </w:pPr>
    </w:p>
    <w:p w14:paraId="4AA56E1E" w14:textId="77777777" w:rsidR="00AD17E0" w:rsidRPr="00A140C0" w:rsidRDefault="00AD17E0" w:rsidP="00AD17E0">
      <w:pPr>
        <w:pStyle w:val="Heading2"/>
        <w:ind w:left="360"/>
        <w:jc w:val="both"/>
        <w:rPr>
          <w:rFonts w:asciiTheme="minorHAnsi" w:hAnsiTheme="minorHAnsi" w:cstheme="minorHAnsi"/>
          <w:color w:val="auto"/>
          <w:sz w:val="24"/>
          <w:szCs w:val="24"/>
          <w:lang w:val="fr"/>
        </w:rPr>
      </w:pPr>
      <w:r w:rsidRPr="00A140C0">
        <w:rPr>
          <w:rFonts w:asciiTheme="minorHAnsi" w:hAnsiTheme="minorHAnsi" w:cstheme="minorHAnsi"/>
          <w:color w:val="auto"/>
          <w:sz w:val="24"/>
          <w:szCs w:val="24"/>
          <w:lang w:val="fr"/>
        </w:rPr>
        <w:t>i.</w:t>
      </w:r>
      <w:r w:rsidRPr="00A140C0">
        <w:rPr>
          <w:rFonts w:asciiTheme="minorHAnsi" w:hAnsiTheme="minorHAnsi" w:cstheme="minorHAnsi"/>
          <w:color w:val="auto"/>
          <w:sz w:val="24"/>
          <w:szCs w:val="24"/>
          <w:lang w:val="fr"/>
        </w:rPr>
        <w:tab/>
        <w:t>Systèmes numériques et plateforme</w:t>
      </w:r>
      <w:r>
        <w:rPr>
          <w:rFonts w:asciiTheme="minorHAnsi" w:hAnsiTheme="minorHAnsi" w:cstheme="minorHAnsi"/>
          <w:color w:val="auto"/>
          <w:sz w:val="24"/>
          <w:szCs w:val="24"/>
          <w:lang w:val="fr"/>
        </w:rPr>
        <w:t>s</w:t>
      </w:r>
      <w:r w:rsidRPr="00A140C0">
        <w:rPr>
          <w:rFonts w:asciiTheme="minorHAnsi" w:hAnsiTheme="minorHAnsi" w:cstheme="minorHAnsi"/>
          <w:color w:val="auto"/>
          <w:sz w:val="24"/>
          <w:szCs w:val="24"/>
          <w:lang w:val="fr"/>
        </w:rPr>
        <w:t xml:space="preserve"> de base de données pour le suivi et l'évaluation en ligne de l'UR</w:t>
      </w:r>
      <w:r>
        <w:rPr>
          <w:rFonts w:asciiTheme="minorHAnsi" w:hAnsiTheme="minorHAnsi" w:cstheme="minorHAnsi"/>
          <w:color w:val="auto"/>
          <w:sz w:val="24"/>
          <w:szCs w:val="24"/>
          <w:lang w:val="fr"/>
        </w:rPr>
        <w:t>F</w:t>
      </w:r>
      <w:r w:rsidRPr="00A140C0">
        <w:rPr>
          <w:rFonts w:asciiTheme="minorHAnsi" w:hAnsiTheme="minorHAnsi" w:cstheme="minorHAnsi"/>
          <w:color w:val="auto"/>
          <w:sz w:val="24"/>
          <w:szCs w:val="24"/>
          <w:lang w:val="fr"/>
        </w:rPr>
        <w:t xml:space="preserve"> : </w:t>
      </w:r>
    </w:p>
    <w:p w14:paraId="477E4C1D" w14:textId="77777777" w:rsidR="00AD17E0" w:rsidRPr="00A140C0" w:rsidRDefault="00AD17E0" w:rsidP="00AD17E0">
      <w:pPr>
        <w:pStyle w:val="Heading2"/>
        <w:ind w:left="360"/>
        <w:jc w:val="both"/>
        <w:rPr>
          <w:rFonts w:asciiTheme="minorHAnsi" w:hAnsiTheme="minorHAnsi" w:cstheme="minorHAnsi"/>
          <w:color w:val="auto"/>
          <w:sz w:val="24"/>
          <w:szCs w:val="24"/>
          <w:lang w:val="fr"/>
        </w:rPr>
      </w:pPr>
    </w:p>
    <w:p w14:paraId="533ADEDC" w14:textId="77777777" w:rsidR="00AD17E0" w:rsidRPr="00A140C0" w:rsidRDefault="00AD17E0" w:rsidP="00AD17E0">
      <w:pPr>
        <w:pStyle w:val="Heading2"/>
        <w:ind w:left="360"/>
        <w:jc w:val="both"/>
        <w:rPr>
          <w:rFonts w:asciiTheme="minorHAnsi" w:hAnsiTheme="minorHAnsi" w:cstheme="minorHAnsi"/>
          <w:color w:val="auto"/>
          <w:sz w:val="24"/>
          <w:szCs w:val="24"/>
          <w:lang w:val="fr"/>
        </w:rPr>
      </w:pPr>
      <w:r w:rsidRPr="00A140C0">
        <w:rPr>
          <w:rFonts w:asciiTheme="minorHAnsi" w:hAnsiTheme="minorHAnsi" w:cstheme="minorHAnsi"/>
          <w:color w:val="auto"/>
          <w:sz w:val="24"/>
          <w:szCs w:val="24"/>
          <w:lang w:val="fr"/>
        </w:rPr>
        <w:t xml:space="preserve">Le développement du système de rapports numériques du projet </w:t>
      </w:r>
      <w:r>
        <w:rPr>
          <w:rFonts w:asciiTheme="minorHAnsi" w:hAnsiTheme="minorHAnsi" w:cstheme="minorHAnsi"/>
          <w:color w:val="auto"/>
          <w:sz w:val="24"/>
          <w:szCs w:val="24"/>
          <w:lang w:val="fr"/>
        </w:rPr>
        <w:t>CEA I</w:t>
      </w:r>
      <w:r w:rsidRPr="00A140C0">
        <w:rPr>
          <w:rFonts w:asciiTheme="minorHAnsi" w:hAnsiTheme="minorHAnsi" w:cstheme="minorHAnsi"/>
          <w:color w:val="auto"/>
          <w:sz w:val="24"/>
          <w:szCs w:val="24"/>
          <w:lang w:val="fr"/>
        </w:rPr>
        <w:t>mpact a été structuré en 3 phases : la phase de soumission des rapports, les phases de vérification et de génération des rapports, et enfin la phase de processus de paiement cumulatif. Les principaux faits marquants du système de rapport numérique de mai 2021 à octobre 2021 comprennent : (i) l'ajout de tous les jalons R</w:t>
      </w:r>
      <w:r>
        <w:rPr>
          <w:rFonts w:asciiTheme="minorHAnsi" w:hAnsiTheme="minorHAnsi" w:cstheme="minorHAnsi"/>
          <w:color w:val="auto"/>
          <w:sz w:val="24"/>
          <w:szCs w:val="24"/>
          <w:lang w:val="fr"/>
        </w:rPr>
        <w:t>LD</w:t>
      </w:r>
      <w:r w:rsidRPr="00A140C0">
        <w:rPr>
          <w:rFonts w:asciiTheme="minorHAnsi" w:hAnsiTheme="minorHAnsi" w:cstheme="minorHAnsi"/>
          <w:color w:val="auto"/>
          <w:sz w:val="24"/>
          <w:szCs w:val="24"/>
          <w:lang w:val="fr"/>
        </w:rPr>
        <w:t xml:space="preserve"> 4.3 approuvés sur le système de </w:t>
      </w:r>
      <w:proofErr w:type="spellStart"/>
      <w:r w:rsidRPr="00911E5D">
        <w:rPr>
          <w:rFonts w:asciiTheme="minorHAnsi" w:hAnsiTheme="minorHAnsi" w:cstheme="minorHAnsi"/>
          <w:i/>
          <w:iCs/>
          <w:color w:val="auto"/>
          <w:sz w:val="24"/>
          <w:szCs w:val="24"/>
          <w:lang w:val="fr"/>
        </w:rPr>
        <w:t>reporting</w:t>
      </w:r>
      <w:proofErr w:type="spellEnd"/>
      <w:r w:rsidRPr="00A140C0">
        <w:rPr>
          <w:rFonts w:asciiTheme="minorHAnsi" w:hAnsiTheme="minorHAnsi" w:cstheme="minorHAnsi"/>
          <w:color w:val="auto"/>
          <w:sz w:val="24"/>
          <w:szCs w:val="24"/>
          <w:lang w:val="fr"/>
        </w:rPr>
        <w:t xml:space="preserve"> numérique ; (ii) l'achèvement du travail sur les bases de référence et les objectifs ; et (iii) la correction des </w:t>
      </w:r>
      <w:r>
        <w:rPr>
          <w:rFonts w:asciiTheme="minorHAnsi" w:hAnsiTheme="minorHAnsi" w:cstheme="minorHAnsi"/>
          <w:color w:val="auto"/>
          <w:sz w:val="24"/>
          <w:szCs w:val="24"/>
          <w:lang w:val="fr"/>
        </w:rPr>
        <w:t>problèmes techniques</w:t>
      </w:r>
      <w:r w:rsidRPr="00A140C0">
        <w:rPr>
          <w:rFonts w:asciiTheme="minorHAnsi" w:hAnsiTheme="minorHAnsi" w:cstheme="minorHAnsi"/>
          <w:color w:val="auto"/>
          <w:sz w:val="24"/>
          <w:szCs w:val="24"/>
          <w:lang w:val="fr"/>
        </w:rPr>
        <w:t xml:space="preserve"> dans la fonctionnalité de la base de données des contacts.</w:t>
      </w:r>
    </w:p>
    <w:p w14:paraId="14846E19" w14:textId="77777777" w:rsidR="00AD17E0" w:rsidRPr="00A140C0" w:rsidRDefault="00AD17E0" w:rsidP="00AD17E0">
      <w:pPr>
        <w:pStyle w:val="Heading2"/>
        <w:ind w:left="360"/>
        <w:jc w:val="both"/>
        <w:rPr>
          <w:rFonts w:asciiTheme="minorHAnsi" w:hAnsiTheme="minorHAnsi" w:cstheme="minorHAnsi"/>
          <w:color w:val="auto"/>
          <w:sz w:val="24"/>
          <w:szCs w:val="24"/>
          <w:lang w:val="fr"/>
        </w:rPr>
      </w:pPr>
      <w:r w:rsidRPr="00A140C0">
        <w:rPr>
          <w:rFonts w:asciiTheme="minorHAnsi" w:hAnsiTheme="minorHAnsi" w:cstheme="minorHAnsi"/>
          <w:color w:val="auto"/>
          <w:sz w:val="24"/>
          <w:szCs w:val="24"/>
          <w:lang w:val="fr"/>
        </w:rPr>
        <w:t xml:space="preserve"> </w:t>
      </w:r>
    </w:p>
    <w:p w14:paraId="37807632" w14:textId="77777777" w:rsidR="00AD17E0" w:rsidRDefault="00AD17E0" w:rsidP="00AD17E0">
      <w:pPr>
        <w:pStyle w:val="Heading2"/>
        <w:ind w:left="360"/>
        <w:jc w:val="both"/>
        <w:rPr>
          <w:rFonts w:asciiTheme="minorHAnsi" w:hAnsiTheme="minorHAnsi" w:cstheme="minorHAnsi"/>
          <w:color w:val="auto"/>
          <w:sz w:val="24"/>
          <w:szCs w:val="24"/>
          <w:lang w:val="fr"/>
        </w:rPr>
      </w:pPr>
      <w:r w:rsidRPr="00A140C0">
        <w:rPr>
          <w:rFonts w:asciiTheme="minorHAnsi" w:hAnsiTheme="minorHAnsi" w:cstheme="minorHAnsi"/>
          <w:color w:val="auto"/>
          <w:sz w:val="24"/>
          <w:szCs w:val="24"/>
          <w:lang w:val="fr"/>
        </w:rPr>
        <w:t>L'UR</w:t>
      </w:r>
      <w:r>
        <w:rPr>
          <w:rFonts w:asciiTheme="minorHAnsi" w:hAnsiTheme="minorHAnsi" w:cstheme="minorHAnsi"/>
          <w:color w:val="auto"/>
          <w:sz w:val="24"/>
          <w:szCs w:val="24"/>
          <w:lang w:val="fr"/>
        </w:rPr>
        <w:t>F</w:t>
      </w:r>
      <w:r w:rsidRPr="00A140C0">
        <w:rPr>
          <w:rFonts w:asciiTheme="minorHAnsi" w:hAnsiTheme="minorHAnsi" w:cstheme="minorHAnsi"/>
          <w:color w:val="auto"/>
          <w:sz w:val="24"/>
          <w:szCs w:val="24"/>
          <w:lang w:val="fr"/>
        </w:rPr>
        <w:t xml:space="preserve"> a terminé toutes les itérations de la phase de génération de rapports. Le système de </w:t>
      </w:r>
      <w:proofErr w:type="spellStart"/>
      <w:r w:rsidRPr="00911E5D">
        <w:rPr>
          <w:rFonts w:asciiTheme="minorHAnsi" w:hAnsiTheme="minorHAnsi" w:cstheme="minorHAnsi"/>
          <w:i/>
          <w:iCs/>
          <w:color w:val="auto"/>
          <w:sz w:val="24"/>
          <w:szCs w:val="24"/>
          <w:lang w:val="fr"/>
        </w:rPr>
        <w:t>reporting</w:t>
      </w:r>
      <w:proofErr w:type="spellEnd"/>
      <w:r w:rsidRPr="00A140C0">
        <w:rPr>
          <w:rFonts w:asciiTheme="minorHAnsi" w:hAnsiTheme="minorHAnsi" w:cstheme="minorHAnsi"/>
          <w:color w:val="auto"/>
          <w:sz w:val="24"/>
          <w:szCs w:val="24"/>
          <w:lang w:val="fr"/>
        </w:rPr>
        <w:t xml:space="preserve"> numérique peut désormais produire des rapports d'avancement des centres sur des aspects tels que le cadre de résultats, les rapports cumulatifs sur les inscriptions et la publication, et bien d'autres. </w:t>
      </w:r>
      <w:r>
        <w:rPr>
          <w:rFonts w:asciiTheme="minorHAnsi" w:hAnsiTheme="minorHAnsi" w:cstheme="minorHAnsi"/>
          <w:color w:val="auto"/>
          <w:sz w:val="24"/>
          <w:szCs w:val="24"/>
          <w:lang w:val="fr"/>
        </w:rPr>
        <w:t>De plus</w:t>
      </w:r>
      <w:r w:rsidRPr="00A140C0">
        <w:rPr>
          <w:rFonts w:asciiTheme="minorHAnsi" w:hAnsiTheme="minorHAnsi" w:cstheme="minorHAnsi"/>
          <w:color w:val="auto"/>
          <w:sz w:val="24"/>
          <w:szCs w:val="24"/>
          <w:lang w:val="fr"/>
        </w:rPr>
        <w:t>, grâce à ce système</w:t>
      </w:r>
      <w:r>
        <w:rPr>
          <w:rFonts w:asciiTheme="minorHAnsi" w:hAnsiTheme="minorHAnsi" w:cstheme="minorHAnsi"/>
          <w:color w:val="auto"/>
          <w:sz w:val="24"/>
          <w:szCs w:val="24"/>
          <w:lang w:val="fr"/>
        </w:rPr>
        <w:t> ;</w:t>
      </w:r>
      <w:r w:rsidRPr="00A140C0">
        <w:rPr>
          <w:rFonts w:asciiTheme="minorHAnsi" w:hAnsiTheme="minorHAnsi" w:cstheme="minorHAnsi"/>
          <w:color w:val="auto"/>
          <w:sz w:val="24"/>
          <w:szCs w:val="24"/>
          <w:lang w:val="fr"/>
        </w:rPr>
        <w:t xml:space="preserve"> l'équipe de la Banque </w:t>
      </w:r>
      <w:r>
        <w:rPr>
          <w:rFonts w:asciiTheme="minorHAnsi" w:hAnsiTheme="minorHAnsi" w:cstheme="minorHAnsi"/>
          <w:color w:val="auto"/>
          <w:sz w:val="24"/>
          <w:szCs w:val="24"/>
          <w:lang w:val="fr"/>
        </w:rPr>
        <w:t>M</w:t>
      </w:r>
      <w:r w:rsidRPr="00A140C0">
        <w:rPr>
          <w:rFonts w:asciiTheme="minorHAnsi" w:hAnsiTheme="minorHAnsi" w:cstheme="minorHAnsi"/>
          <w:color w:val="auto"/>
          <w:sz w:val="24"/>
          <w:szCs w:val="24"/>
          <w:lang w:val="fr"/>
        </w:rPr>
        <w:t xml:space="preserve">ondiale peut </w:t>
      </w:r>
      <w:proofErr w:type="spellStart"/>
      <w:r>
        <w:rPr>
          <w:rFonts w:asciiTheme="minorHAnsi" w:hAnsiTheme="minorHAnsi" w:cstheme="minorHAnsi"/>
          <w:color w:val="auto"/>
          <w:sz w:val="24"/>
          <w:szCs w:val="24"/>
          <w:lang w:val="fr"/>
        </w:rPr>
        <w:t>desormais</w:t>
      </w:r>
      <w:proofErr w:type="spellEnd"/>
      <w:r w:rsidRPr="00A140C0">
        <w:rPr>
          <w:rFonts w:asciiTheme="minorHAnsi" w:hAnsiTheme="minorHAnsi" w:cstheme="minorHAnsi"/>
          <w:color w:val="auto"/>
          <w:sz w:val="24"/>
          <w:szCs w:val="24"/>
          <w:lang w:val="fr"/>
        </w:rPr>
        <w:t xml:space="preserve"> vérifier l'état d'avancement général des centres</w:t>
      </w:r>
      <w:r>
        <w:rPr>
          <w:rFonts w:asciiTheme="minorHAnsi" w:hAnsiTheme="minorHAnsi" w:cstheme="minorHAnsi"/>
          <w:color w:val="auto"/>
          <w:sz w:val="24"/>
          <w:szCs w:val="24"/>
          <w:lang w:val="fr"/>
        </w:rPr>
        <w:t>,</w:t>
      </w:r>
      <w:r w:rsidRPr="00A140C0">
        <w:rPr>
          <w:rFonts w:asciiTheme="minorHAnsi" w:hAnsiTheme="minorHAnsi" w:cstheme="minorHAnsi"/>
          <w:color w:val="auto"/>
          <w:sz w:val="24"/>
          <w:szCs w:val="24"/>
          <w:lang w:val="fr"/>
        </w:rPr>
        <w:t xml:space="preserve"> et effectuer le processus de vérification des composantes de l</w:t>
      </w:r>
      <w:r>
        <w:rPr>
          <w:rFonts w:asciiTheme="minorHAnsi" w:hAnsiTheme="minorHAnsi" w:cstheme="minorHAnsi"/>
          <w:color w:val="auto"/>
          <w:sz w:val="24"/>
          <w:szCs w:val="24"/>
          <w:lang w:val="fr"/>
        </w:rPr>
        <w:t xml:space="preserve">’ILD </w:t>
      </w:r>
      <w:r w:rsidRPr="00A140C0">
        <w:rPr>
          <w:rFonts w:asciiTheme="minorHAnsi" w:hAnsiTheme="minorHAnsi" w:cstheme="minorHAnsi"/>
          <w:color w:val="auto"/>
          <w:sz w:val="24"/>
          <w:szCs w:val="24"/>
          <w:lang w:val="fr"/>
        </w:rPr>
        <w:t xml:space="preserve">6 directement dans le système. </w:t>
      </w:r>
    </w:p>
    <w:p w14:paraId="56433015" w14:textId="77777777" w:rsidR="00AD17E0" w:rsidRPr="00960ABD" w:rsidRDefault="00AD17E0" w:rsidP="00AD17E0">
      <w:pPr>
        <w:pStyle w:val="Heading2"/>
        <w:ind w:left="360"/>
        <w:jc w:val="both"/>
        <w:rPr>
          <w:rFonts w:ascii="Calibri" w:hAnsi="Calibri" w:cs="Calibri"/>
          <w:color w:val="auto"/>
          <w:sz w:val="24"/>
          <w:szCs w:val="24"/>
          <w:lang w:val="fr"/>
        </w:rPr>
      </w:pPr>
      <w:r w:rsidRPr="00960ABD">
        <w:rPr>
          <w:rFonts w:ascii="Calibri" w:hAnsi="Calibri" w:cs="Calibri"/>
          <w:color w:val="auto"/>
          <w:sz w:val="24"/>
          <w:szCs w:val="24"/>
          <w:lang w:val="fr"/>
        </w:rPr>
        <w:t>Avec les demandes croissantes du projet, quelques modifications ont été apportées concernant la mise à jour des champs de soumission pour le R</w:t>
      </w:r>
      <w:r>
        <w:rPr>
          <w:rFonts w:ascii="Calibri" w:hAnsi="Calibri" w:cs="Calibri"/>
          <w:color w:val="auto"/>
          <w:sz w:val="24"/>
          <w:szCs w:val="24"/>
          <w:lang w:val="fr"/>
        </w:rPr>
        <w:t>LD</w:t>
      </w:r>
      <w:r w:rsidRPr="00960ABD">
        <w:rPr>
          <w:rFonts w:ascii="Calibri" w:hAnsi="Calibri" w:cs="Calibri"/>
          <w:color w:val="auto"/>
          <w:sz w:val="24"/>
          <w:szCs w:val="24"/>
          <w:lang w:val="fr"/>
        </w:rPr>
        <w:t xml:space="preserve"> 4.1 (Accréditation du programme), l'expansion des domaines thématiques sur le système, et la mise à jour des champs de soumission pour le I</w:t>
      </w:r>
      <w:r>
        <w:rPr>
          <w:rFonts w:ascii="Calibri" w:hAnsi="Calibri" w:cs="Calibri"/>
          <w:color w:val="auto"/>
          <w:sz w:val="24"/>
          <w:szCs w:val="24"/>
          <w:lang w:val="fr"/>
        </w:rPr>
        <w:t>LD</w:t>
      </w:r>
      <w:r w:rsidRPr="00960ABD">
        <w:rPr>
          <w:rFonts w:ascii="Calibri" w:hAnsi="Calibri" w:cs="Calibri"/>
          <w:color w:val="auto"/>
          <w:sz w:val="24"/>
          <w:szCs w:val="24"/>
          <w:lang w:val="fr"/>
        </w:rPr>
        <w:t xml:space="preserve"> 6. </w:t>
      </w:r>
    </w:p>
    <w:p w14:paraId="6A988040" w14:textId="77777777" w:rsidR="00AD17E0" w:rsidRPr="00960ABD" w:rsidRDefault="00AD17E0" w:rsidP="00AD17E0">
      <w:pPr>
        <w:pStyle w:val="Heading2"/>
        <w:ind w:left="360"/>
        <w:jc w:val="both"/>
        <w:rPr>
          <w:rFonts w:ascii="Calibri" w:hAnsi="Calibri" w:cs="Calibri"/>
          <w:color w:val="auto"/>
          <w:sz w:val="24"/>
          <w:szCs w:val="24"/>
          <w:lang w:val="fr"/>
        </w:rPr>
      </w:pPr>
      <w:r w:rsidRPr="00960ABD">
        <w:rPr>
          <w:rFonts w:ascii="Calibri" w:hAnsi="Calibri" w:cs="Calibri"/>
          <w:color w:val="auto"/>
          <w:sz w:val="24"/>
          <w:szCs w:val="24"/>
          <w:lang w:val="fr"/>
        </w:rPr>
        <w:t xml:space="preserve">La phase restante à achever est le processus de paiement. Cette phase comprendra les fonctionnalités suivantes : soumission des programmes de dépenses éligibles, génération de lettres de vérification et calcul des enregistrements de paiements cumulés. Il y aura également du travail à faire sur les champs de soumission pour les composantes de l’ILD 7. </w:t>
      </w:r>
    </w:p>
    <w:p w14:paraId="777D034B" w14:textId="77777777" w:rsidR="00AD17E0" w:rsidRPr="00960ABD" w:rsidRDefault="00AD17E0" w:rsidP="00AD17E0">
      <w:pPr>
        <w:rPr>
          <w:lang w:val="fr"/>
        </w:rPr>
      </w:pPr>
    </w:p>
    <w:p w14:paraId="11F4519B" w14:textId="77777777" w:rsidR="00AD17E0" w:rsidRPr="00960ABD" w:rsidRDefault="00AD17E0" w:rsidP="00AD17E0">
      <w:pPr>
        <w:jc w:val="both"/>
        <w:rPr>
          <w:lang w:val="fr"/>
        </w:rPr>
      </w:pPr>
      <w:r w:rsidRPr="00960ABD">
        <w:rPr>
          <w:lang w:val="fr"/>
        </w:rPr>
        <w:t>ii.</w:t>
      </w:r>
      <w:r w:rsidRPr="00960ABD">
        <w:rPr>
          <w:lang w:val="fr"/>
        </w:rPr>
        <w:tab/>
        <w:t>Initiatives de renforcement des capacités pour les institutions hôtes d</w:t>
      </w:r>
      <w:r>
        <w:rPr>
          <w:lang w:val="fr"/>
        </w:rPr>
        <w:t xml:space="preserve">u </w:t>
      </w:r>
      <w:r w:rsidRPr="00960ABD">
        <w:rPr>
          <w:lang w:val="fr"/>
        </w:rPr>
        <w:t>CE</w:t>
      </w:r>
      <w:r>
        <w:rPr>
          <w:lang w:val="fr"/>
        </w:rPr>
        <w:t>A</w:t>
      </w:r>
      <w:r w:rsidRPr="00960ABD">
        <w:rPr>
          <w:lang w:val="fr"/>
        </w:rPr>
        <w:t xml:space="preserve"> Impact :</w:t>
      </w:r>
    </w:p>
    <w:p w14:paraId="64EB5670" w14:textId="77777777" w:rsidR="00AD17E0" w:rsidRPr="00960ABD" w:rsidRDefault="00AD17E0" w:rsidP="00AD17E0">
      <w:pPr>
        <w:jc w:val="both"/>
        <w:rPr>
          <w:lang w:val="fr"/>
        </w:rPr>
      </w:pPr>
      <w:r w:rsidRPr="00960ABD">
        <w:rPr>
          <w:lang w:val="fr"/>
        </w:rPr>
        <w:t xml:space="preserve"> </w:t>
      </w:r>
    </w:p>
    <w:p w14:paraId="335FEA32" w14:textId="77777777" w:rsidR="00AD17E0" w:rsidRPr="00642EEA" w:rsidRDefault="00AD17E0" w:rsidP="00AD17E0">
      <w:pPr>
        <w:jc w:val="both"/>
        <w:rPr>
          <w:lang w:val="fr"/>
        </w:rPr>
      </w:pPr>
      <w:r w:rsidRPr="00960ABD">
        <w:rPr>
          <w:lang w:val="fr"/>
        </w:rPr>
        <w:t>L'UR</w:t>
      </w:r>
      <w:r>
        <w:rPr>
          <w:lang w:val="fr"/>
        </w:rPr>
        <w:t>F</w:t>
      </w:r>
      <w:r w:rsidRPr="00960ABD">
        <w:rPr>
          <w:lang w:val="fr"/>
        </w:rPr>
        <w:t xml:space="preserve"> a continué à offrir des webinaires de renforcement des capacités et des sessions d'information sur mesure pour les institutions d</w:t>
      </w:r>
      <w:r>
        <w:rPr>
          <w:lang w:val="fr"/>
        </w:rPr>
        <w:t xml:space="preserve">u CEA </w:t>
      </w:r>
      <w:r w:rsidRPr="00960ABD">
        <w:rPr>
          <w:lang w:val="fr"/>
        </w:rPr>
        <w:t>Impact afin de soutenir la mise en œuvre des I</w:t>
      </w:r>
      <w:r>
        <w:rPr>
          <w:lang w:val="fr"/>
        </w:rPr>
        <w:t>LD</w:t>
      </w:r>
      <w:r w:rsidRPr="00960ABD">
        <w:rPr>
          <w:lang w:val="fr"/>
        </w:rPr>
        <w:t xml:space="preserve"> 4.2 et 7.3 sur l'accréditation des programmes internationaux et des institutions, respectivement. À cette fin, des webinaires distincts ont été organisés du 3 juin au 8 juillet 2021, animés par six agences d'accréditation différentes, notamment : l'Agence pour l'éducation à la Santé Publique (APHEA), Belgique, la Royal Society of </w:t>
      </w:r>
      <w:proofErr w:type="spellStart"/>
      <w:r w:rsidRPr="00960ABD">
        <w:rPr>
          <w:lang w:val="fr"/>
        </w:rPr>
        <w:t>Biology</w:t>
      </w:r>
      <w:proofErr w:type="spellEnd"/>
      <w:r w:rsidRPr="00960ABD">
        <w:rPr>
          <w:lang w:val="fr"/>
        </w:rPr>
        <w:t xml:space="preserve"> (RSB), Royaume-Uni, l'Agence </w:t>
      </w:r>
      <w:r w:rsidRPr="00960ABD">
        <w:rPr>
          <w:lang w:val="fr"/>
        </w:rPr>
        <w:lastRenderedPageBreak/>
        <w:t>d'</w:t>
      </w:r>
      <w:r>
        <w:rPr>
          <w:lang w:val="fr"/>
        </w:rPr>
        <w:t>A</w:t>
      </w:r>
      <w:r w:rsidRPr="00960ABD">
        <w:rPr>
          <w:lang w:val="fr"/>
        </w:rPr>
        <w:t>ccréditation pour les Programmes d'</w:t>
      </w:r>
      <w:r>
        <w:rPr>
          <w:lang w:val="fr"/>
        </w:rPr>
        <w:t>I</w:t>
      </w:r>
      <w:r w:rsidRPr="00960ABD">
        <w:rPr>
          <w:lang w:val="fr"/>
        </w:rPr>
        <w:t>ngénierie, d'</w:t>
      </w:r>
      <w:r>
        <w:rPr>
          <w:lang w:val="fr"/>
        </w:rPr>
        <w:t>I</w:t>
      </w:r>
      <w:r w:rsidRPr="00960ABD">
        <w:rPr>
          <w:lang w:val="fr"/>
        </w:rPr>
        <w:t xml:space="preserve">nformatique, de Sciences Naturelles et de </w:t>
      </w:r>
      <w:r>
        <w:rPr>
          <w:lang w:val="fr"/>
        </w:rPr>
        <w:t>M</w:t>
      </w:r>
      <w:r w:rsidRPr="00960ABD">
        <w:rPr>
          <w:lang w:val="fr"/>
        </w:rPr>
        <w:t>athématiques (ASIIN), l'Agence pour l'</w:t>
      </w:r>
      <w:r>
        <w:rPr>
          <w:lang w:val="fr"/>
        </w:rPr>
        <w:t>A</w:t>
      </w:r>
      <w:r w:rsidRPr="00960ABD">
        <w:rPr>
          <w:lang w:val="fr"/>
        </w:rPr>
        <w:t xml:space="preserve">ssurance </w:t>
      </w:r>
      <w:r>
        <w:rPr>
          <w:lang w:val="fr"/>
        </w:rPr>
        <w:t>Q</w:t>
      </w:r>
      <w:r w:rsidRPr="00960ABD">
        <w:rPr>
          <w:lang w:val="fr"/>
        </w:rPr>
        <w:t>ualité (AQAS), la CTI - Commission des Titres d'Ingénieur, et le HCREES. A la fin de ces sessions, les institutions étaient conscientes des exigences pour une accréditation institutionnelle réussie.</w:t>
      </w:r>
      <w:r>
        <w:rPr>
          <w:lang w:val="fr"/>
        </w:rPr>
        <w:t xml:space="preserve"> </w:t>
      </w:r>
      <w:r w:rsidRPr="00642EEA">
        <w:rPr>
          <w:lang w:val="fr"/>
        </w:rPr>
        <w:t>Certains de ces centres ont déjà entamé les processus d'accréditation institutionnelle. De même, un webinaire I</w:t>
      </w:r>
      <w:r>
        <w:rPr>
          <w:lang w:val="fr"/>
        </w:rPr>
        <w:t>LD</w:t>
      </w:r>
      <w:r w:rsidRPr="00642EEA">
        <w:rPr>
          <w:lang w:val="fr"/>
        </w:rPr>
        <w:t xml:space="preserve"> 5.3 sur l'entreprenariat et les innovations a été exécuté le 1er octobre 2021. Le webinaire a attiré des intervenants clés réputés à travers le continent</w:t>
      </w:r>
      <w:r>
        <w:rPr>
          <w:lang w:val="fr"/>
        </w:rPr>
        <w:t>,</w:t>
      </w:r>
      <w:r w:rsidRPr="00642EEA">
        <w:rPr>
          <w:lang w:val="fr"/>
        </w:rPr>
        <w:t xml:space="preserve"> qui ont partagé des expériences et des</w:t>
      </w:r>
      <w:r>
        <w:rPr>
          <w:lang w:val="fr"/>
        </w:rPr>
        <w:t xml:space="preserve"> éléments de</w:t>
      </w:r>
      <w:r w:rsidRPr="00642EEA">
        <w:rPr>
          <w:lang w:val="fr"/>
        </w:rPr>
        <w:t xml:space="preserve"> meilleures pratiques sur l'entrepreneuriat et les innovations universitaires.  </w:t>
      </w:r>
    </w:p>
    <w:p w14:paraId="01A83C09" w14:textId="77777777" w:rsidR="00AD17E0" w:rsidRPr="00642EEA" w:rsidRDefault="00AD17E0" w:rsidP="00AD17E0">
      <w:pPr>
        <w:jc w:val="both"/>
        <w:rPr>
          <w:lang w:val="fr"/>
        </w:rPr>
      </w:pPr>
    </w:p>
    <w:p w14:paraId="2E13DDC4" w14:textId="77777777" w:rsidR="00AD17E0" w:rsidRDefault="00AD17E0" w:rsidP="00AD17E0">
      <w:pPr>
        <w:jc w:val="both"/>
        <w:rPr>
          <w:lang w:val="fr"/>
        </w:rPr>
      </w:pPr>
      <w:r w:rsidRPr="00642EEA">
        <w:rPr>
          <w:lang w:val="fr"/>
        </w:rPr>
        <w:t>En plus des sessions décrites ci-dessus, l'AUA, en collaboration avec la Banque</w:t>
      </w:r>
      <w:r>
        <w:rPr>
          <w:lang w:val="fr"/>
        </w:rPr>
        <w:t xml:space="preserve"> Mondiale</w:t>
      </w:r>
      <w:r w:rsidRPr="00642EEA">
        <w:rPr>
          <w:lang w:val="fr"/>
        </w:rPr>
        <w:t>, a également organisé un webinaire sur les stratégies de transformation numérique. Cette initiative se concentre sur cinq domaines clés pour aider les établissements à conduire systématiquement les changements nécessaires à la transformation numérique : La gestion et l'administration institutionnelles, l'éducation (enseignement et apprentissage), la recherche, la sensibilisation et la mise en réseau, et l'infrastructure numérique.</w:t>
      </w:r>
    </w:p>
    <w:p w14:paraId="4B2F8065" w14:textId="77777777" w:rsidR="00AD17E0" w:rsidRPr="00642EEA" w:rsidRDefault="00AD17E0" w:rsidP="00AD17E0">
      <w:pPr>
        <w:jc w:val="both"/>
        <w:rPr>
          <w:lang w:val="fr"/>
        </w:rPr>
      </w:pPr>
      <w:r w:rsidRPr="00642EEA">
        <w:rPr>
          <w:lang w:val="fr"/>
        </w:rPr>
        <w:t>La première session d'introduction a eu lieu dans le but de fournir une feuille de route pour la transformation numérique. A la fin de cette session, une enquête a été distribuée à tous les participants des institutions hôtes CE</w:t>
      </w:r>
      <w:r>
        <w:rPr>
          <w:lang w:val="fr"/>
        </w:rPr>
        <w:t>A</w:t>
      </w:r>
      <w:r w:rsidRPr="00642EEA">
        <w:rPr>
          <w:lang w:val="fr"/>
        </w:rPr>
        <w:t xml:space="preserve"> afin de fournir des informations sur leur statut dans les domaines de l'éducation, de la recherche et de la gestion numériques.  </w:t>
      </w:r>
      <w:r>
        <w:rPr>
          <w:lang w:val="fr"/>
        </w:rPr>
        <w:t>A partir</w:t>
      </w:r>
      <w:r w:rsidRPr="00642EEA">
        <w:rPr>
          <w:lang w:val="fr"/>
        </w:rPr>
        <w:t xml:space="preserve"> des résultats de l'enquête</w:t>
      </w:r>
      <w:r>
        <w:rPr>
          <w:lang w:val="fr"/>
        </w:rPr>
        <w:t>,</w:t>
      </w:r>
      <w:r w:rsidRPr="00642EEA">
        <w:rPr>
          <w:lang w:val="fr"/>
        </w:rPr>
        <w:t xml:space="preserve"> 12 institutions hôtes CE</w:t>
      </w:r>
      <w:r>
        <w:rPr>
          <w:lang w:val="fr"/>
        </w:rPr>
        <w:t>A</w:t>
      </w:r>
      <w:r w:rsidRPr="00642EEA">
        <w:rPr>
          <w:lang w:val="fr"/>
        </w:rPr>
        <w:t xml:space="preserve"> ont été sélectionnées pour poursuivre </w:t>
      </w:r>
      <w:r>
        <w:rPr>
          <w:lang w:val="fr"/>
        </w:rPr>
        <w:t>les démarches</w:t>
      </w:r>
      <w:r w:rsidRPr="00642EEA">
        <w:rPr>
          <w:lang w:val="fr"/>
        </w:rPr>
        <w:t xml:space="preserve"> sur la transformation numérique. Un atelier spécial d'une semaine a été organisé du 11 au 15 octobre 2021 avec les 12 institutions sélectionnées. L'atelier a couvert les sujets suivants : Conduire le changement vers la transformation numérique : Education and Training Delivery at KOREATECH ; Mapping </w:t>
      </w:r>
      <w:proofErr w:type="spellStart"/>
      <w:r w:rsidRPr="00642EEA">
        <w:rPr>
          <w:lang w:val="fr"/>
        </w:rPr>
        <w:t>Higher</w:t>
      </w:r>
      <w:proofErr w:type="spellEnd"/>
      <w:r w:rsidRPr="00642EEA">
        <w:rPr>
          <w:lang w:val="fr"/>
        </w:rPr>
        <w:t xml:space="preserve"> Education Institutions onto the </w:t>
      </w:r>
      <w:proofErr w:type="spellStart"/>
      <w:r w:rsidRPr="00642EEA">
        <w:rPr>
          <w:lang w:val="fr"/>
        </w:rPr>
        <w:t>Sustainable</w:t>
      </w:r>
      <w:proofErr w:type="spellEnd"/>
      <w:r w:rsidRPr="00642EEA">
        <w:rPr>
          <w:lang w:val="fr"/>
        </w:rPr>
        <w:t xml:space="preserve"> </w:t>
      </w:r>
      <w:proofErr w:type="spellStart"/>
      <w:r w:rsidRPr="00642EEA">
        <w:rPr>
          <w:lang w:val="fr"/>
        </w:rPr>
        <w:t>Development</w:t>
      </w:r>
      <w:proofErr w:type="spellEnd"/>
      <w:r w:rsidRPr="00642EEA">
        <w:rPr>
          <w:lang w:val="fr"/>
        </w:rPr>
        <w:t xml:space="preserve"> Goals (</w:t>
      </w:r>
      <w:proofErr w:type="spellStart"/>
      <w:r w:rsidRPr="00642EEA">
        <w:rPr>
          <w:lang w:val="fr"/>
        </w:rPr>
        <w:t>SDGs</w:t>
      </w:r>
      <w:proofErr w:type="spellEnd"/>
      <w:r w:rsidRPr="00642EEA">
        <w:rPr>
          <w:lang w:val="fr"/>
        </w:rPr>
        <w:t xml:space="preserve">) : Une étude de cas de l'Université d'Auckland ; Étude de cas : Améliorer l'engagement des étudiants grâce à l'enseignement numérique à l'ENSPY ; et Commercialisation de la recherche et des brevets. </w:t>
      </w:r>
    </w:p>
    <w:p w14:paraId="785D8003" w14:textId="77777777" w:rsidR="00AD17E0" w:rsidRPr="00642EEA" w:rsidRDefault="00AD17E0" w:rsidP="00AD17E0">
      <w:pPr>
        <w:jc w:val="both"/>
        <w:rPr>
          <w:lang w:val="fr"/>
        </w:rPr>
      </w:pPr>
    </w:p>
    <w:p w14:paraId="3604E907" w14:textId="77777777" w:rsidR="00AD17E0" w:rsidRPr="00642EEA" w:rsidRDefault="00AD17E0" w:rsidP="00AD17E0">
      <w:pPr>
        <w:jc w:val="both"/>
        <w:rPr>
          <w:lang w:val="fr"/>
        </w:rPr>
      </w:pPr>
      <w:r w:rsidRPr="00642EEA">
        <w:rPr>
          <w:lang w:val="fr"/>
        </w:rPr>
        <w:t>iii.</w:t>
      </w:r>
      <w:r w:rsidRPr="00642EEA">
        <w:rPr>
          <w:lang w:val="fr"/>
        </w:rPr>
        <w:tab/>
        <w:t>Missions de soutien à la mise en œuvre auprès des C</w:t>
      </w:r>
      <w:r>
        <w:rPr>
          <w:lang w:val="fr"/>
        </w:rPr>
        <w:t>E</w:t>
      </w:r>
      <w:r w:rsidRPr="00642EEA">
        <w:rPr>
          <w:lang w:val="fr"/>
        </w:rPr>
        <w:t>A :</w:t>
      </w:r>
    </w:p>
    <w:p w14:paraId="756C87C8" w14:textId="77777777" w:rsidR="00AD17E0" w:rsidRPr="00642EEA" w:rsidRDefault="00AD17E0" w:rsidP="00AD17E0">
      <w:pPr>
        <w:jc w:val="both"/>
        <w:rPr>
          <w:lang w:val="fr"/>
        </w:rPr>
      </w:pPr>
    </w:p>
    <w:p w14:paraId="5FA2067B" w14:textId="77777777" w:rsidR="00AD17E0" w:rsidRPr="00960ABD" w:rsidRDefault="00AD17E0" w:rsidP="00AD17E0">
      <w:pPr>
        <w:jc w:val="both"/>
        <w:rPr>
          <w:lang w:val="fr"/>
        </w:rPr>
      </w:pPr>
      <w:r w:rsidRPr="00642EEA">
        <w:rPr>
          <w:lang w:val="fr"/>
        </w:rPr>
        <w:t xml:space="preserve">Depuis le dernier atelier régional en mai 2021, la Banque </w:t>
      </w:r>
      <w:r>
        <w:rPr>
          <w:lang w:val="fr"/>
        </w:rPr>
        <w:t>M</w:t>
      </w:r>
      <w:r w:rsidRPr="00642EEA">
        <w:rPr>
          <w:lang w:val="fr"/>
        </w:rPr>
        <w:t xml:space="preserve">ondiale et l'AUA ont prévu d'ouvrir </w:t>
      </w:r>
      <w:r>
        <w:rPr>
          <w:lang w:val="fr"/>
        </w:rPr>
        <w:t xml:space="preserve">progressivement </w:t>
      </w:r>
      <w:r w:rsidRPr="00642EEA">
        <w:rPr>
          <w:lang w:val="fr"/>
        </w:rPr>
        <w:t xml:space="preserve">des missions de supervision </w:t>
      </w:r>
      <w:r>
        <w:rPr>
          <w:lang w:val="fr"/>
        </w:rPr>
        <w:t>avec la présence du personnel attitré,</w:t>
      </w:r>
      <w:r w:rsidRPr="00642EEA">
        <w:rPr>
          <w:lang w:val="fr"/>
        </w:rPr>
        <w:t xml:space="preserve"> au</w:t>
      </w:r>
      <w:r>
        <w:rPr>
          <w:lang w:val="fr"/>
        </w:rPr>
        <w:t>près des</w:t>
      </w:r>
      <w:r w:rsidRPr="00642EEA">
        <w:rPr>
          <w:lang w:val="fr"/>
        </w:rPr>
        <w:t xml:space="preserve"> centres </w:t>
      </w:r>
      <w:r>
        <w:rPr>
          <w:lang w:val="fr"/>
        </w:rPr>
        <w:t>ayant</w:t>
      </w:r>
      <w:r w:rsidRPr="00642EEA">
        <w:rPr>
          <w:lang w:val="fr"/>
        </w:rPr>
        <w:t xml:space="preserve"> besoin d'un soutien urgent</w:t>
      </w:r>
      <w:r>
        <w:rPr>
          <w:lang w:val="fr"/>
        </w:rPr>
        <w:t> ;</w:t>
      </w:r>
      <w:r w:rsidRPr="00642EEA">
        <w:rPr>
          <w:lang w:val="fr"/>
        </w:rPr>
        <w:t xml:space="preserve"> pour leur permettre de rattraper leur retard dans la mise en œuvre des activités.  Malheureusement, en août 2021, alors que les plans étaient en cours pour de telles missions, la variante Delta de COVID-19 a surgi, entraînant la suspension des missions </w:t>
      </w:r>
      <w:r>
        <w:rPr>
          <w:lang w:val="fr"/>
        </w:rPr>
        <w:t>en présentiel</w:t>
      </w:r>
      <w:r w:rsidRPr="00642EEA">
        <w:rPr>
          <w:lang w:val="fr"/>
        </w:rPr>
        <w:t xml:space="preserve"> pour le projet. En conséquence, les missions virtuelles de soutien à la mise en œuvre se sont poursuivies et ont été organisées en engageant des experts en la matière avec leurs </w:t>
      </w:r>
      <w:proofErr w:type="spellStart"/>
      <w:r w:rsidRPr="00642EEA">
        <w:rPr>
          <w:lang w:val="fr"/>
        </w:rPr>
        <w:t>CE</w:t>
      </w:r>
      <w:r>
        <w:rPr>
          <w:lang w:val="fr"/>
        </w:rPr>
        <w:t>A</w:t>
      </w:r>
      <w:r w:rsidRPr="00642EEA">
        <w:rPr>
          <w:lang w:val="fr"/>
        </w:rPr>
        <w:t>s</w:t>
      </w:r>
      <w:proofErr w:type="spellEnd"/>
      <w:r w:rsidRPr="00642EEA">
        <w:rPr>
          <w:lang w:val="fr"/>
        </w:rPr>
        <w:t xml:space="preserve"> assignés</w:t>
      </w:r>
      <w:r>
        <w:rPr>
          <w:lang w:val="fr"/>
        </w:rPr>
        <w:t>,</w:t>
      </w:r>
      <w:r w:rsidRPr="00642EEA">
        <w:rPr>
          <w:lang w:val="fr"/>
        </w:rPr>
        <w:t xml:space="preserve"> de juin 2021 à ce jour. Plus précisément, les missions visaient à préparer les C</w:t>
      </w:r>
      <w:r>
        <w:rPr>
          <w:lang w:val="fr"/>
        </w:rPr>
        <w:t>E</w:t>
      </w:r>
      <w:r w:rsidRPr="00642EEA">
        <w:rPr>
          <w:lang w:val="fr"/>
        </w:rPr>
        <w:t xml:space="preserve">A pour la révision à mi-parcours (réalisations des </w:t>
      </w:r>
      <w:r>
        <w:rPr>
          <w:lang w:val="fr"/>
        </w:rPr>
        <w:t>I</w:t>
      </w:r>
      <w:r w:rsidRPr="00642EEA">
        <w:rPr>
          <w:lang w:val="fr"/>
        </w:rPr>
        <w:t>L</w:t>
      </w:r>
      <w:r>
        <w:rPr>
          <w:lang w:val="fr"/>
        </w:rPr>
        <w:t>D</w:t>
      </w:r>
      <w:r w:rsidRPr="00642EEA">
        <w:rPr>
          <w:lang w:val="fr"/>
        </w:rPr>
        <w:t xml:space="preserve">, gains et utilisation des fonds) et à examiner les performances approuvées dans les plans de travail annuels de 2021.  </w:t>
      </w:r>
    </w:p>
    <w:p w14:paraId="65DF7C37" w14:textId="77777777" w:rsidR="00AD17E0" w:rsidRDefault="00AD17E0" w:rsidP="00AD17E0">
      <w:pPr>
        <w:jc w:val="both"/>
        <w:rPr>
          <w:lang w:val="fr"/>
        </w:rPr>
      </w:pPr>
    </w:p>
    <w:p w14:paraId="49AD3A86" w14:textId="77777777" w:rsidR="00AD17E0" w:rsidRPr="00642EEA" w:rsidRDefault="00AD17E0" w:rsidP="00AD17E0">
      <w:pPr>
        <w:jc w:val="both"/>
        <w:rPr>
          <w:lang w:val="fr"/>
        </w:rPr>
      </w:pPr>
      <w:r w:rsidRPr="00642EEA">
        <w:rPr>
          <w:lang w:val="fr"/>
        </w:rPr>
        <w:t>L'U</w:t>
      </w:r>
      <w:r>
        <w:rPr>
          <w:lang w:val="fr"/>
        </w:rPr>
        <w:t>R</w:t>
      </w:r>
      <w:r w:rsidRPr="00642EEA">
        <w:rPr>
          <w:lang w:val="fr"/>
        </w:rPr>
        <w:t xml:space="preserve">F a coordonné avec succès 22 missions dans 6 des pays participant aux projets (Bénin, Burkina Faso, Gambie, Ghana, Niger, Nigeria, Sénégal).  Ces missions excluent les réunions </w:t>
      </w:r>
      <w:r w:rsidRPr="00642EEA">
        <w:rPr>
          <w:lang w:val="fr"/>
        </w:rPr>
        <w:lastRenderedPageBreak/>
        <w:t xml:space="preserve">spéciales tenues avec les centres du Niger, les centres du Togo, et le ministère de l’Enseignement Supérieur au Togo. </w:t>
      </w:r>
    </w:p>
    <w:p w14:paraId="15AAF9C7" w14:textId="77777777" w:rsidR="00AD17E0" w:rsidRPr="00642EEA" w:rsidRDefault="00AD17E0" w:rsidP="00AD17E0">
      <w:pPr>
        <w:jc w:val="both"/>
        <w:rPr>
          <w:lang w:val="fr"/>
        </w:rPr>
      </w:pPr>
    </w:p>
    <w:p w14:paraId="5B3D0BA0" w14:textId="77777777" w:rsidR="00AD17E0" w:rsidRPr="00642EEA" w:rsidRDefault="00AD17E0" w:rsidP="00AD17E0">
      <w:pPr>
        <w:jc w:val="both"/>
        <w:rPr>
          <w:lang w:val="fr"/>
        </w:rPr>
      </w:pPr>
      <w:r w:rsidRPr="00642EEA">
        <w:rPr>
          <w:lang w:val="fr"/>
        </w:rPr>
        <w:t>Le COVID continue d'être à l'origine de</w:t>
      </w:r>
      <w:r>
        <w:rPr>
          <w:lang w:val="fr"/>
        </w:rPr>
        <w:t>s carences</w:t>
      </w:r>
      <w:r w:rsidRPr="00642EEA">
        <w:rPr>
          <w:lang w:val="fr"/>
        </w:rPr>
        <w:t xml:space="preserve"> dans la mise en œuvre des activités. Les centres dont la performance n'est pas satisfaisante sont soutenus par des réunions spéciales/mensuelles pour accélérer leurs activités de mise en œuvre afin d'atteindre les objectifs de la revue à mi-parcours.  </w:t>
      </w:r>
    </w:p>
    <w:p w14:paraId="4FF3EC24" w14:textId="77777777" w:rsidR="00AD17E0" w:rsidRPr="00642EEA" w:rsidRDefault="00AD17E0" w:rsidP="00AD17E0">
      <w:pPr>
        <w:jc w:val="both"/>
        <w:rPr>
          <w:lang w:val="fr"/>
        </w:rPr>
      </w:pPr>
    </w:p>
    <w:p w14:paraId="5BB6F3F3" w14:textId="77777777" w:rsidR="00AD17E0" w:rsidRPr="00642EEA" w:rsidRDefault="00AD17E0" w:rsidP="00AD17E0">
      <w:pPr>
        <w:jc w:val="both"/>
        <w:rPr>
          <w:lang w:val="fr"/>
        </w:rPr>
      </w:pPr>
      <w:r w:rsidRPr="00642EEA">
        <w:rPr>
          <w:lang w:val="fr"/>
        </w:rPr>
        <w:t>iv.</w:t>
      </w:r>
      <w:r w:rsidRPr="00642EEA">
        <w:rPr>
          <w:lang w:val="fr"/>
        </w:rPr>
        <w:tab/>
        <w:t>Achat de services et de biens par l'U</w:t>
      </w:r>
      <w:r>
        <w:rPr>
          <w:lang w:val="fr"/>
        </w:rPr>
        <w:t>R</w:t>
      </w:r>
      <w:r w:rsidRPr="00642EEA">
        <w:rPr>
          <w:lang w:val="fr"/>
        </w:rPr>
        <w:t>F :</w:t>
      </w:r>
    </w:p>
    <w:p w14:paraId="14B98713" w14:textId="77777777" w:rsidR="00AD17E0" w:rsidRPr="00642EEA" w:rsidRDefault="00AD17E0" w:rsidP="00AD17E0">
      <w:pPr>
        <w:jc w:val="both"/>
        <w:rPr>
          <w:lang w:val="fr"/>
        </w:rPr>
      </w:pPr>
      <w:r w:rsidRPr="00642EEA">
        <w:rPr>
          <w:lang w:val="fr"/>
        </w:rPr>
        <w:t xml:space="preserve">  </w:t>
      </w:r>
    </w:p>
    <w:p w14:paraId="2C7F968E" w14:textId="77777777" w:rsidR="00AD17E0" w:rsidRDefault="00AD17E0" w:rsidP="00AD17E0">
      <w:pPr>
        <w:jc w:val="both"/>
        <w:rPr>
          <w:lang w:val="fr"/>
        </w:rPr>
      </w:pPr>
      <w:r w:rsidRPr="00642EEA">
        <w:rPr>
          <w:lang w:val="fr"/>
        </w:rPr>
        <w:t>Conformément à sa responsabilité principale de mise en œuvre de la plupart des activités de la composante 3 du projet d'impact du C</w:t>
      </w:r>
      <w:r>
        <w:rPr>
          <w:lang w:val="fr"/>
        </w:rPr>
        <w:t>E</w:t>
      </w:r>
      <w:r w:rsidRPr="00642EEA">
        <w:rPr>
          <w:lang w:val="fr"/>
        </w:rPr>
        <w:t>A (facilitation régionale et soutien à la mise en œuvre des centres), l'U</w:t>
      </w:r>
      <w:r>
        <w:rPr>
          <w:lang w:val="fr"/>
        </w:rPr>
        <w:t>R</w:t>
      </w:r>
      <w:r w:rsidRPr="00642EEA">
        <w:rPr>
          <w:lang w:val="fr"/>
        </w:rPr>
        <w:t xml:space="preserve">F a (a) acheté des biens pour soutenir les activités du Secrétariat et (b) passé des contrats avec des entreprises et des particuliers pour fournir des services de conseil aux centres.  </w:t>
      </w:r>
    </w:p>
    <w:p w14:paraId="35BF9755" w14:textId="77777777" w:rsidR="00AD17E0" w:rsidRDefault="00AD17E0" w:rsidP="00AD17E0">
      <w:pPr>
        <w:jc w:val="both"/>
        <w:rPr>
          <w:lang w:val="fr"/>
        </w:rPr>
      </w:pPr>
    </w:p>
    <w:p w14:paraId="121D783D" w14:textId="77777777" w:rsidR="00AD17E0" w:rsidRPr="00642EEA" w:rsidRDefault="00AD17E0" w:rsidP="00AD17E0">
      <w:pPr>
        <w:jc w:val="both"/>
        <w:rPr>
          <w:lang w:val="fr"/>
        </w:rPr>
      </w:pPr>
      <w:r w:rsidRPr="00642EEA">
        <w:rPr>
          <w:lang w:val="fr"/>
        </w:rPr>
        <w:t xml:space="preserve">Les contrats de service suivants ont été signés et sont en cours d'exécution : </w:t>
      </w:r>
    </w:p>
    <w:p w14:paraId="0F9A8644" w14:textId="77777777" w:rsidR="00AD17E0" w:rsidRPr="00642EEA" w:rsidRDefault="00AD17E0" w:rsidP="00AD17E0">
      <w:pPr>
        <w:jc w:val="both"/>
        <w:rPr>
          <w:lang w:val="fr"/>
        </w:rPr>
      </w:pPr>
      <w:r w:rsidRPr="00642EEA">
        <w:rPr>
          <w:lang w:val="fr"/>
        </w:rPr>
        <w:t>1.</w:t>
      </w:r>
      <w:r w:rsidRPr="00642EEA">
        <w:rPr>
          <w:lang w:val="fr"/>
        </w:rPr>
        <w:tab/>
        <w:t>Vérification bibliométrique et validation I</w:t>
      </w:r>
      <w:r>
        <w:rPr>
          <w:lang w:val="fr"/>
        </w:rPr>
        <w:t>LD</w:t>
      </w:r>
      <w:r w:rsidRPr="00642EEA">
        <w:rPr>
          <w:lang w:val="fr"/>
        </w:rPr>
        <w:t xml:space="preserve">   </w:t>
      </w:r>
    </w:p>
    <w:p w14:paraId="361DAAD5" w14:textId="77777777" w:rsidR="00AD17E0" w:rsidRPr="00642EEA" w:rsidRDefault="00AD17E0" w:rsidP="00AD17E0">
      <w:pPr>
        <w:jc w:val="both"/>
        <w:rPr>
          <w:lang w:val="fr"/>
        </w:rPr>
      </w:pPr>
      <w:r w:rsidRPr="00642EEA">
        <w:rPr>
          <w:lang w:val="fr"/>
        </w:rPr>
        <w:t>2.</w:t>
      </w:r>
      <w:r w:rsidRPr="00642EEA">
        <w:rPr>
          <w:lang w:val="fr"/>
        </w:rPr>
        <w:tab/>
        <w:t xml:space="preserve">21 spécialistes en la matière pour soutenir les centres. </w:t>
      </w:r>
    </w:p>
    <w:p w14:paraId="2B2F75D6" w14:textId="77777777" w:rsidR="00AD17E0" w:rsidRPr="00642EEA" w:rsidRDefault="00AD17E0" w:rsidP="00AD17E0">
      <w:pPr>
        <w:jc w:val="both"/>
        <w:rPr>
          <w:lang w:val="fr"/>
        </w:rPr>
      </w:pPr>
      <w:r w:rsidRPr="00642EEA">
        <w:rPr>
          <w:lang w:val="fr"/>
        </w:rPr>
        <w:t>3.</w:t>
      </w:r>
      <w:r w:rsidRPr="00642EEA">
        <w:rPr>
          <w:lang w:val="fr"/>
        </w:rPr>
        <w:tab/>
        <w:t xml:space="preserve">Développement d'une plateforme de suivi, d'évaluation et d'apprentissage   </w:t>
      </w:r>
    </w:p>
    <w:p w14:paraId="56C85F05" w14:textId="77777777" w:rsidR="00AD17E0" w:rsidRPr="00642EEA" w:rsidRDefault="00AD17E0" w:rsidP="00AD17E0">
      <w:pPr>
        <w:jc w:val="both"/>
        <w:rPr>
          <w:lang w:val="fr"/>
        </w:rPr>
      </w:pPr>
      <w:r w:rsidRPr="00642EEA">
        <w:rPr>
          <w:lang w:val="fr"/>
        </w:rPr>
        <w:t>4.</w:t>
      </w:r>
      <w:r w:rsidRPr="00642EEA">
        <w:rPr>
          <w:lang w:val="fr"/>
        </w:rPr>
        <w:tab/>
        <w:t xml:space="preserve">Responsable des achats - francophone </w:t>
      </w:r>
    </w:p>
    <w:p w14:paraId="5FF21935" w14:textId="77777777" w:rsidR="00AD17E0" w:rsidRPr="00642EEA" w:rsidRDefault="00AD17E0" w:rsidP="00AD17E0">
      <w:pPr>
        <w:jc w:val="both"/>
        <w:rPr>
          <w:lang w:val="fr"/>
        </w:rPr>
      </w:pPr>
      <w:r w:rsidRPr="00642EEA">
        <w:rPr>
          <w:lang w:val="fr"/>
        </w:rPr>
        <w:t>5.</w:t>
      </w:r>
      <w:r w:rsidRPr="00642EEA">
        <w:rPr>
          <w:lang w:val="fr"/>
        </w:rPr>
        <w:tab/>
        <w:t xml:space="preserve">Chargé de l'environnement et des sauvegardes - Francophone </w:t>
      </w:r>
    </w:p>
    <w:p w14:paraId="65BDF0A6" w14:textId="77777777" w:rsidR="00AD17E0" w:rsidRPr="00642EEA" w:rsidRDefault="00AD17E0" w:rsidP="00AD17E0">
      <w:pPr>
        <w:jc w:val="both"/>
        <w:rPr>
          <w:lang w:val="fr"/>
        </w:rPr>
      </w:pPr>
      <w:r w:rsidRPr="00642EEA">
        <w:rPr>
          <w:lang w:val="fr"/>
        </w:rPr>
        <w:t>6.</w:t>
      </w:r>
      <w:r w:rsidRPr="00642EEA">
        <w:rPr>
          <w:lang w:val="fr"/>
        </w:rPr>
        <w:tab/>
        <w:t xml:space="preserve">Renforcement des capacités en matière d'éducation numérique </w:t>
      </w:r>
    </w:p>
    <w:p w14:paraId="42C60DCF" w14:textId="77777777" w:rsidR="00AD17E0" w:rsidRPr="00642EEA" w:rsidRDefault="00AD17E0" w:rsidP="00AD17E0">
      <w:pPr>
        <w:jc w:val="both"/>
        <w:rPr>
          <w:lang w:val="fr"/>
        </w:rPr>
      </w:pPr>
      <w:r w:rsidRPr="00642EEA">
        <w:rPr>
          <w:lang w:val="fr"/>
        </w:rPr>
        <w:t xml:space="preserve"> </w:t>
      </w:r>
    </w:p>
    <w:p w14:paraId="430CA18E" w14:textId="77777777" w:rsidR="00AD17E0" w:rsidRPr="00642EEA" w:rsidRDefault="00AD17E0" w:rsidP="00AD17E0">
      <w:pPr>
        <w:jc w:val="both"/>
        <w:rPr>
          <w:lang w:val="fr"/>
        </w:rPr>
      </w:pPr>
      <w:r w:rsidRPr="00642EEA">
        <w:rPr>
          <w:lang w:val="fr"/>
        </w:rPr>
        <w:t>Les consultan</w:t>
      </w:r>
      <w:r>
        <w:rPr>
          <w:lang w:val="fr"/>
        </w:rPr>
        <w:t>ces</w:t>
      </w:r>
      <w:r w:rsidRPr="00642EEA">
        <w:rPr>
          <w:lang w:val="fr"/>
        </w:rPr>
        <w:t xml:space="preserve"> suivant</w:t>
      </w:r>
      <w:r>
        <w:rPr>
          <w:lang w:val="fr"/>
        </w:rPr>
        <w:t>e</w:t>
      </w:r>
      <w:r w:rsidRPr="00642EEA">
        <w:rPr>
          <w:lang w:val="fr"/>
        </w:rPr>
        <w:t xml:space="preserve">s sont en cours d'exécution, </w:t>
      </w:r>
      <w:r>
        <w:rPr>
          <w:lang w:val="fr"/>
        </w:rPr>
        <w:t>autrement dit</w:t>
      </w:r>
      <w:r w:rsidRPr="00642EEA">
        <w:rPr>
          <w:lang w:val="fr"/>
        </w:rPr>
        <w:t xml:space="preserve"> les processus de passation de marchés sont en cours : (i) Évaluation externe indépendante de l'impact des C</w:t>
      </w:r>
      <w:r>
        <w:rPr>
          <w:lang w:val="fr"/>
        </w:rPr>
        <w:t>E</w:t>
      </w:r>
      <w:r w:rsidRPr="00642EEA">
        <w:rPr>
          <w:lang w:val="fr"/>
        </w:rPr>
        <w:t>A sur le développement (I</w:t>
      </w:r>
      <w:r>
        <w:rPr>
          <w:lang w:val="fr"/>
        </w:rPr>
        <w:t>LD</w:t>
      </w:r>
      <w:r w:rsidRPr="00642EEA">
        <w:rPr>
          <w:lang w:val="fr"/>
        </w:rPr>
        <w:t xml:space="preserve"> 2) ; et (ii) Consultant pour entreprendre des études de suivi des diplômés. </w:t>
      </w:r>
    </w:p>
    <w:p w14:paraId="569E98E1" w14:textId="77777777" w:rsidR="00AD17E0" w:rsidRPr="00642EEA" w:rsidRDefault="00AD17E0" w:rsidP="00AD17E0">
      <w:pPr>
        <w:jc w:val="both"/>
        <w:rPr>
          <w:lang w:val="fr"/>
        </w:rPr>
      </w:pPr>
    </w:p>
    <w:p w14:paraId="1D5BD6D8" w14:textId="77777777" w:rsidR="00AD17E0" w:rsidRDefault="00AD17E0" w:rsidP="00811567">
      <w:pPr>
        <w:pStyle w:val="ListParagraph"/>
        <w:numPr>
          <w:ilvl w:val="0"/>
          <w:numId w:val="17"/>
        </w:numPr>
        <w:jc w:val="both"/>
        <w:rPr>
          <w:lang w:val="fr"/>
        </w:rPr>
      </w:pPr>
      <w:r w:rsidRPr="003606DA">
        <w:rPr>
          <w:lang w:val="fr"/>
        </w:rPr>
        <w:t xml:space="preserve">Niveau national et régional - Suivi et évaluation du projet : Les unités nationales et régionales de facilitation du projet ont continué à fournir un soutien de supervision aux CEA conformément aux conventions de financement respectives signées. Le schéma ci-dessous résume les progrès réalisés par les unités nationales de facilitation, à savoir la Commission nationale des universités au Nigeria, la Commission ghanéenne de l'éducation tertiaire au Ghana, le ministère de l’Enseignement supérieur, de la recherche scientifique et de l'innovation au Burkina Faso, l'Unité nationale de coordination du projet en Gambie, et l'Unité Régionale de Facilitation de l'Association des Universités Africaines (Ghana).  </w:t>
      </w:r>
    </w:p>
    <w:p w14:paraId="674DCD8B" w14:textId="77777777" w:rsidR="00AD17E0" w:rsidRPr="003606DA" w:rsidRDefault="00AD17E0" w:rsidP="00AD17E0">
      <w:pPr>
        <w:pStyle w:val="ListParagraph"/>
        <w:ind w:left="360"/>
        <w:jc w:val="both"/>
        <w:rPr>
          <w:lang w:val="fr"/>
        </w:rPr>
      </w:pPr>
    </w:p>
    <w:p w14:paraId="2ED34CBA" w14:textId="77777777" w:rsidR="00AD17E0" w:rsidRPr="003606DA" w:rsidRDefault="00AD17E0" w:rsidP="00AD17E0">
      <w:pPr>
        <w:jc w:val="both"/>
        <w:rPr>
          <w:lang w:val="fr"/>
        </w:rPr>
      </w:pPr>
      <w:r w:rsidRPr="003606DA">
        <w:rPr>
          <w:lang w:val="fr"/>
        </w:rPr>
        <w:t>i.</w:t>
      </w:r>
      <w:r w:rsidRPr="003606DA">
        <w:rPr>
          <w:lang w:val="fr"/>
        </w:rPr>
        <w:tab/>
      </w:r>
      <w:r w:rsidRPr="003606DA">
        <w:rPr>
          <w:b/>
          <w:bCs/>
          <w:i/>
          <w:iCs/>
          <w:lang w:val="fr"/>
        </w:rPr>
        <w:t xml:space="preserve">Commission </w:t>
      </w:r>
      <w:r>
        <w:rPr>
          <w:b/>
          <w:bCs/>
          <w:i/>
          <w:iCs/>
          <w:lang w:val="fr"/>
        </w:rPr>
        <w:t>N</w:t>
      </w:r>
      <w:r w:rsidRPr="003606DA">
        <w:rPr>
          <w:b/>
          <w:bCs/>
          <w:i/>
          <w:iCs/>
          <w:lang w:val="fr"/>
        </w:rPr>
        <w:t xml:space="preserve">ationale des </w:t>
      </w:r>
      <w:r>
        <w:rPr>
          <w:b/>
          <w:bCs/>
          <w:i/>
          <w:iCs/>
          <w:lang w:val="fr"/>
        </w:rPr>
        <w:t>U</w:t>
      </w:r>
      <w:r w:rsidRPr="003606DA">
        <w:rPr>
          <w:b/>
          <w:bCs/>
          <w:i/>
          <w:iCs/>
          <w:lang w:val="fr"/>
        </w:rPr>
        <w:t>niversités (NUC)</w:t>
      </w:r>
      <w:r w:rsidRPr="003606DA">
        <w:rPr>
          <w:lang w:val="fr"/>
        </w:rPr>
        <w:t xml:space="preserve">  </w:t>
      </w:r>
    </w:p>
    <w:p w14:paraId="7B333F61" w14:textId="77777777" w:rsidR="00AD17E0" w:rsidRPr="003606DA" w:rsidRDefault="00AD17E0" w:rsidP="00AD17E0">
      <w:pPr>
        <w:jc w:val="both"/>
        <w:rPr>
          <w:lang w:val="fr"/>
        </w:rPr>
      </w:pPr>
    </w:p>
    <w:p w14:paraId="781354D6" w14:textId="77777777" w:rsidR="00AD17E0" w:rsidRDefault="00AD17E0" w:rsidP="00AD17E0">
      <w:pPr>
        <w:jc w:val="both"/>
        <w:rPr>
          <w:lang w:val="fr"/>
        </w:rPr>
      </w:pPr>
      <w:r w:rsidRPr="003606DA">
        <w:rPr>
          <w:lang w:val="fr"/>
        </w:rPr>
        <w:t>La NUC continue de consacrer ses efforts et ses ressources au lancement du projet CE</w:t>
      </w:r>
      <w:r>
        <w:rPr>
          <w:lang w:val="fr"/>
        </w:rPr>
        <w:t>A</w:t>
      </w:r>
      <w:r w:rsidRPr="003606DA">
        <w:rPr>
          <w:lang w:val="fr"/>
        </w:rPr>
        <w:t xml:space="preserve"> Impact dans le pays. Récemment, le projet CE</w:t>
      </w:r>
      <w:r>
        <w:rPr>
          <w:lang w:val="fr"/>
        </w:rPr>
        <w:t>A</w:t>
      </w:r>
      <w:r w:rsidRPr="003606DA">
        <w:rPr>
          <w:lang w:val="fr"/>
        </w:rPr>
        <w:t xml:space="preserve"> Impact a reçu l'approbation du Parlement dans le cadre du plan d'emprunt national du pays. De plus, l'accord de financement pour l</w:t>
      </w:r>
      <w:r>
        <w:rPr>
          <w:lang w:val="fr"/>
        </w:rPr>
        <w:t xml:space="preserve">e CEA </w:t>
      </w:r>
      <w:r w:rsidRPr="003606DA">
        <w:rPr>
          <w:lang w:val="fr"/>
        </w:rPr>
        <w:t>Impact a été signé. En outre, les accords de performance et de financement entre l</w:t>
      </w:r>
      <w:r>
        <w:rPr>
          <w:lang w:val="fr"/>
        </w:rPr>
        <w:t>a</w:t>
      </w:r>
      <w:r w:rsidRPr="003606DA">
        <w:rPr>
          <w:lang w:val="fr"/>
        </w:rPr>
        <w:t xml:space="preserve"> NUC et les centres d'excellence ont été signés. De même, tous les centres ont atteint une préparation institutionnelle de base et complète pour la mise en œuvre du projet, comme indiqué dans les </w:t>
      </w:r>
      <w:r w:rsidRPr="003606DA">
        <w:rPr>
          <w:lang w:val="fr"/>
        </w:rPr>
        <w:lastRenderedPageBreak/>
        <w:t>derniers rapports d'avancement. En outre, les plans de travail et d'approvisionnement d</w:t>
      </w:r>
      <w:r>
        <w:rPr>
          <w:lang w:val="fr"/>
        </w:rPr>
        <w:t>u CEA I</w:t>
      </w:r>
      <w:r w:rsidRPr="003606DA">
        <w:rPr>
          <w:lang w:val="fr"/>
        </w:rPr>
        <w:t>mpact pour les centres d'excellence et l'UIP de la NUC pour 2021 ont été soumis et approuvés. Afin d'assurer un environnement bien structuré pour gérer la mise en œuvre des projets, le NUC a créé une Direction des projets spéciaux qui abrite la division de mise en œuvre du projet CE</w:t>
      </w:r>
      <w:r>
        <w:rPr>
          <w:lang w:val="fr"/>
        </w:rPr>
        <w:t>A</w:t>
      </w:r>
      <w:r w:rsidRPr="003606DA">
        <w:rPr>
          <w:lang w:val="fr"/>
        </w:rPr>
        <w:t xml:space="preserve"> Impact</w:t>
      </w:r>
      <w:r>
        <w:rPr>
          <w:lang w:val="fr"/>
        </w:rPr>
        <w:t>,</w:t>
      </w:r>
      <w:r w:rsidRPr="003606DA">
        <w:rPr>
          <w:lang w:val="fr"/>
        </w:rPr>
        <w:t xml:space="preserve"> et a déployé du personnel dans les domaines de la gestion de projet, de la comptabilité et des finances, du suivi et de l'évaluation, de la communication, de l'audit et des achats. Afin de renforcer les capacités des universités accueillant les centres, le NUC a organisé une formation sur la fourniture de contenu en ligne en partenariat avec le Worcester </w:t>
      </w:r>
      <w:proofErr w:type="spellStart"/>
      <w:r w:rsidRPr="003606DA">
        <w:rPr>
          <w:lang w:val="fr"/>
        </w:rPr>
        <w:t>Polytechnic</w:t>
      </w:r>
      <w:proofErr w:type="spellEnd"/>
      <w:r w:rsidRPr="003606DA">
        <w:rPr>
          <w:lang w:val="fr"/>
        </w:rPr>
        <w:t xml:space="preserve"> Institute (WPI), Massachusetts, USA. La formation a été facilitée par le </w:t>
      </w:r>
      <w:proofErr w:type="spellStart"/>
      <w:r w:rsidRPr="003606DA">
        <w:rPr>
          <w:lang w:val="fr"/>
        </w:rPr>
        <w:t>Nigerian</w:t>
      </w:r>
      <w:proofErr w:type="spellEnd"/>
      <w:r w:rsidRPr="003606DA">
        <w:rPr>
          <w:lang w:val="fr"/>
        </w:rPr>
        <w:t xml:space="preserve"> Research and Education Network (</w:t>
      </w:r>
      <w:proofErr w:type="spellStart"/>
      <w:r w:rsidRPr="003606DA">
        <w:rPr>
          <w:lang w:val="fr"/>
        </w:rPr>
        <w:t>NgREN</w:t>
      </w:r>
      <w:proofErr w:type="spellEnd"/>
      <w:r w:rsidRPr="003606DA">
        <w:rPr>
          <w:lang w:val="fr"/>
        </w:rPr>
        <w:t>).</w:t>
      </w:r>
    </w:p>
    <w:p w14:paraId="18AA8577" w14:textId="77777777" w:rsidR="00AD17E0" w:rsidRDefault="00AD17E0" w:rsidP="00AD17E0">
      <w:pPr>
        <w:jc w:val="both"/>
        <w:rPr>
          <w:lang w:val="fr"/>
        </w:rPr>
      </w:pPr>
    </w:p>
    <w:p w14:paraId="60CED31C" w14:textId="77777777" w:rsidR="00AD17E0" w:rsidRPr="003606DA" w:rsidRDefault="00AD17E0" w:rsidP="00AD17E0">
      <w:pPr>
        <w:jc w:val="both"/>
        <w:rPr>
          <w:lang w:val="fr"/>
        </w:rPr>
      </w:pPr>
      <w:r w:rsidRPr="003606DA">
        <w:rPr>
          <w:lang w:val="fr"/>
        </w:rPr>
        <w:t>En outre, un logiciel de comptabilité robuste a été acheté, et plusieurs formations ont été organisées avec succès pour les comptables, les agents financiers et les auditeurs de l'Unité d'exécution du projet CE</w:t>
      </w:r>
      <w:r>
        <w:rPr>
          <w:lang w:val="fr"/>
        </w:rPr>
        <w:t>A</w:t>
      </w:r>
      <w:r w:rsidRPr="003606DA">
        <w:rPr>
          <w:lang w:val="fr"/>
        </w:rPr>
        <w:t xml:space="preserve"> Impact et des centres CE</w:t>
      </w:r>
      <w:r>
        <w:rPr>
          <w:lang w:val="fr"/>
        </w:rPr>
        <w:t>A</w:t>
      </w:r>
      <w:r w:rsidRPr="003606DA">
        <w:rPr>
          <w:lang w:val="fr"/>
        </w:rPr>
        <w:t xml:space="preserve"> Impact. En outre, sur la plateforme Client </w:t>
      </w:r>
      <w:proofErr w:type="spellStart"/>
      <w:r w:rsidRPr="003606DA">
        <w:rPr>
          <w:lang w:val="fr"/>
        </w:rPr>
        <w:t>Connect</w:t>
      </w:r>
      <w:proofErr w:type="spellEnd"/>
      <w:r w:rsidRPr="003606DA">
        <w:rPr>
          <w:lang w:val="fr"/>
        </w:rPr>
        <w:t xml:space="preserve"> de la Banque mondiale</w:t>
      </w:r>
      <w:r>
        <w:rPr>
          <w:lang w:val="fr"/>
        </w:rPr>
        <w:t> ;</w:t>
      </w:r>
      <w:r w:rsidRPr="003606DA">
        <w:rPr>
          <w:lang w:val="fr"/>
        </w:rPr>
        <w:t xml:space="preserve"> des comptes de projet ont été ouverts avec des signataires approuvés par l'UIP et les centres </w:t>
      </w:r>
      <w:r>
        <w:rPr>
          <w:lang w:val="fr"/>
        </w:rPr>
        <w:t>CEA I</w:t>
      </w:r>
      <w:r w:rsidRPr="003606DA">
        <w:rPr>
          <w:lang w:val="fr"/>
        </w:rPr>
        <w:t>mpact. Pour assurer une communication efficace des activités, événements, annonces et autres du NUC et des centres, le site web CE</w:t>
      </w:r>
      <w:r>
        <w:rPr>
          <w:lang w:val="fr"/>
        </w:rPr>
        <w:t>A</w:t>
      </w:r>
      <w:r w:rsidRPr="003606DA">
        <w:rPr>
          <w:lang w:val="fr"/>
        </w:rPr>
        <w:t xml:space="preserve"> Impact a été mis à jour avec un contenu pertinent. Le PIU </w:t>
      </w:r>
      <w:r>
        <w:rPr>
          <w:lang w:val="fr"/>
        </w:rPr>
        <w:t xml:space="preserve">du </w:t>
      </w:r>
      <w:r w:rsidRPr="003606DA">
        <w:rPr>
          <w:lang w:val="fr"/>
        </w:rPr>
        <w:t>CE</w:t>
      </w:r>
      <w:r>
        <w:rPr>
          <w:lang w:val="fr"/>
        </w:rPr>
        <w:t>A</w:t>
      </w:r>
      <w:r w:rsidRPr="003606DA">
        <w:rPr>
          <w:lang w:val="fr"/>
        </w:rPr>
        <w:t xml:space="preserve"> Impact à</w:t>
      </w:r>
      <w:r>
        <w:rPr>
          <w:lang w:val="fr"/>
        </w:rPr>
        <w:t xml:space="preserve"> </w:t>
      </w:r>
      <w:r w:rsidRPr="003606DA">
        <w:rPr>
          <w:lang w:val="fr"/>
        </w:rPr>
        <w:t>NUC a identifié les programmes internationaux et les agences/organismes d'accréditation institutionnelle pour l'enseignement supérieur</w:t>
      </w:r>
      <w:r>
        <w:rPr>
          <w:lang w:val="fr"/>
        </w:rPr>
        <w:t>,</w:t>
      </w:r>
      <w:r w:rsidRPr="003606DA">
        <w:rPr>
          <w:lang w:val="fr"/>
        </w:rPr>
        <w:t xml:space="preserve"> et a partagé les détails avec les centres. Les centres progressent vers l'accréditation internationale avec les agences d'accréditation sélectionnées. </w:t>
      </w:r>
    </w:p>
    <w:p w14:paraId="7985D1CE" w14:textId="77777777" w:rsidR="00AD17E0" w:rsidRPr="003606DA" w:rsidRDefault="00AD17E0" w:rsidP="00AD17E0">
      <w:pPr>
        <w:jc w:val="both"/>
        <w:rPr>
          <w:lang w:val="fr"/>
        </w:rPr>
      </w:pPr>
    </w:p>
    <w:p w14:paraId="1DCEB69C" w14:textId="77777777" w:rsidR="00AD17E0" w:rsidRDefault="00AD17E0" w:rsidP="00AD17E0">
      <w:pPr>
        <w:jc w:val="both"/>
        <w:rPr>
          <w:lang w:val="fr"/>
        </w:rPr>
      </w:pPr>
      <w:r w:rsidRPr="003606DA">
        <w:rPr>
          <w:lang w:val="fr"/>
        </w:rPr>
        <w:t xml:space="preserve">Le NUC procède actuellement à l'acquisition de serveurs de calcul haute performance, d'équipements de réseau, d'équipements Wi-Fi extérieurs, de systèmes de gestion de l'apprentissage (LMS) et de </w:t>
      </w:r>
      <w:r>
        <w:rPr>
          <w:lang w:val="fr"/>
        </w:rPr>
        <w:t>S</w:t>
      </w:r>
      <w:r w:rsidRPr="003606DA">
        <w:rPr>
          <w:lang w:val="fr"/>
        </w:rPr>
        <w:t xml:space="preserve">ystèmes de Gestion Électronique des </w:t>
      </w:r>
      <w:r>
        <w:rPr>
          <w:lang w:val="fr"/>
        </w:rPr>
        <w:t>D</w:t>
      </w:r>
      <w:r w:rsidRPr="003606DA">
        <w:rPr>
          <w:lang w:val="fr"/>
        </w:rPr>
        <w:t>onnées (EDMS) pour les projets CE</w:t>
      </w:r>
      <w:r>
        <w:rPr>
          <w:lang w:val="fr"/>
        </w:rPr>
        <w:t>A</w:t>
      </w:r>
      <w:r w:rsidRPr="003606DA">
        <w:rPr>
          <w:lang w:val="fr"/>
        </w:rPr>
        <w:t xml:space="preserve"> Impact et SPESSE (</w:t>
      </w:r>
      <w:proofErr w:type="spellStart"/>
      <w:r w:rsidRPr="003606DA">
        <w:rPr>
          <w:lang w:val="fr"/>
        </w:rPr>
        <w:t>Sustainable</w:t>
      </w:r>
      <w:proofErr w:type="spellEnd"/>
      <w:r w:rsidRPr="003606DA">
        <w:rPr>
          <w:lang w:val="fr"/>
        </w:rPr>
        <w:t xml:space="preserve"> </w:t>
      </w:r>
      <w:proofErr w:type="spellStart"/>
      <w:r w:rsidRPr="003606DA">
        <w:rPr>
          <w:lang w:val="fr"/>
        </w:rPr>
        <w:t>Procurement</w:t>
      </w:r>
      <w:proofErr w:type="spellEnd"/>
      <w:r w:rsidRPr="003606DA">
        <w:rPr>
          <w:lang w:val="fr"/>
        </w:rPr>
        <w:t xml:space="preserve">, </w:t>
      </w:r>
      <w:proofErr w:type="spellStart"/>
      <w:r w:rsidRPr="003606DA">
        <w:rPr>
          <w:lang w:val="fr"/>
        </w:rPr>
        <w:t>Environmental</w:t>
      </w:r>
      <w:proofErr w:type="spellEnd"/>
      <w:r w:rsidRPr="003606DA">
        <w:rPr>
          <w:lang w:val="fr"/>
        </w:rPr>
        <w:t xml:space="preserve">, Social Standards </w:t>
      </w:r>
      <w:proofErr w:type="spellStart"/>
      <w:r w:rsidRPr="003606DA">
        <w:rPr>
          <w:lang w:val="fr"/>
        </w:rPr>
        <w:t>Enhancement</w:t>
      </w:r>
      <w:proofErr w:type="spellEnd"/>
      <w:r w:rsidRPr="003606DA">
        <w:rPr>
          <w:lang w:val="fr"/>
        </w:rPr>
        <w:t xml:space="preserve">). Le NUC a développé un plan d'action contre le harcèlement sexuel, ainsi que les termes de référence pour l'engagement d'un consultant </w:t>
      </w:r>
      <w:r>
        <w:rPr>
          <w:lang w:val="fr"/>
        </w:rPr>
        <w:t xml:space="preserve">spécialisé sur </w:t>
      </w:r>
      <w:proofErr w:type="gramStart"/>
      <w:r>
        <w:rPr>
          <w:lang w:val="fr"/>
        </w:rPr>
        <w:t>les question</w:t>
      </w:r>
      <w:proofErr w:type="gramEnd"/>
      <w:r>
        <w:rPr>
          <w:lang w:val="fr"/>
        </w:rPr>
        <w:t xml:space="preserve"> de</w:t>
      </w:r>
      <w:r w:rsidRPr="003606DA">
        <w:rPr>
          <w:lang w:val="fr"/>
        </w:rPr>
        <w:t xml:space="preserve"> </w:t>
      </w:r>
      <w:r>
        <w:rPr>
          <w:lang w:val="fr"/>
        </w:rPr>
        <w:t>V</w:t>
      </w:r>
      <w:r w:rsidRPr="003606DA">
        <w:rPr>
          <w:lang w:val="fr"/>
        </w:rPr>
        <w:t xml:space="preserve">iolence </w:t>
      </w:r>
      <w:r>
        <w:rPr>
          <w:lang w:val="fr"/>
        </w:rPr>
        <w:t>B</w:t>
      </w:r>
      <w:r w:rsidRPr="003606DA">
        <w:rPr>
          <w:lang w:val="fr"/>
        </w:rPr>
        <w:t xml:space="preserve">asée sur le </w:t>
      </w:r>
      <w:r>
        <w:rPr>
          <w:lang w:val="fr"/>
        </w:rPr>
        <w:t>G</w:t>
      </w:r>
      <w:r w:rsidRPr="003606DA">
        <w:rPr>
          <w:lang w:val="fr"/>
        </w:rPr>
        <w:t xml:space="preserve">enre (GBV). Le consultant VBG soutiendra l'Unité de Programme </w:t>
      </w:r>
      <w:r>
        <w:rPr>
          <w:lang w:val="fr"/>
        </w:rPr>
        <w:t xml:space="preserve">CEA </w:t>
      </w:r>
      <w:r w:rsidRPr="003606DA">
        <w:rPr>
          <w:lang w:val="fr"/>
        </w:rPr>
        <w:t xml:space="preserve">Impact dans le développement du plan d'action SE/SH (Exploitation Sexuelle/Harcèlement Sexuel). Les responsables de l'Unité d'Information et des Centres </w:t>
      </w:r>
      <w:r>
        <w:rPr>
          <w:lang w:val="fr"/>
        </w:rPr>
        <w:t xml:space="preserve">CEA </w:t>
      </w:r>
      <w:r w:rsidRPr="003606DA">
        <w:rPr>
          <w:lang w:val="fr"/>
        </w:rPr>
        <w:t>Impact ont participé à la Mission Virtuelle des Centres d</w:t>
      </w:r>
      <w:r>
        <w:rPr>
          <w:lang w:val="fr"/>
        </w:rPr>
        <w:t xml:space="preserve">u CEA </w:t>
      </w:r>
      <w:r w:rsidRPr="003606DA">
        <w:rPr>
          <w:lang w:val="fr"/>
        </w:rPr>
        <w:t>Impact sur l</w:t>
      </w:r>
      <w:r>
        <w:rPr>
          <w:lang w:val="fr"/>
        </w:rPr>
        <w:t>’</w:t>
      </w:r>
      <w:r w:rsidRPr="003606DA">
        <w:rPr>
          <w:lang w:val="fr"/>
        </w:rPr>
        <w:t>I</w:t>
      </w:r>
      <w:r>
        <w:rPr>
          <w:lang w:val="fr"/>
        </w:rPr>
        <w:t xml:space="preserve">LD </w:t>
      </w:r>
      <w:r w:rsidRPr="003606DA">
        <w:rPr>
          <w:lang w:val="fr"/>
        </w:rPr>
        <w:t>4.3 - Amélioration de l'environnement d'enseignement et de recherche ainsi que sur l</w:t>
      </w:r>
      <w:r>
        <w:rPr>
          <w:lang w:val="fr"/>
        </w:rPr>
        <w:t>’I</w:t>
      </w:r>
      <w:r w:rsidRPr="003606DA">
        <w:rPr>
          <w:lang w:val="fr"/>
        </w:rPr>
        <w:t>L</w:t>
      </w:r>
      <w:r>
        <w:rPr>
          <w:lang w:val="fr"/>
        </w:rPr>
        <w:t>D</w:t>
      </w:r>
      <w:r w:rsidRPr="003606DA">
        <w:rPr>
          <w:lang w:val="fr"/>
        </w:rPr>
        <w:t xml:space="preserve"> 7.</w:t>
      </w:r>
    </w:p>
    <w:p w14:paraId="1E40525F" w14:textId="77777777" w:rsidR="00AD17E0" w:rsidRDefault="00AD17E0" w:rsidP="00AD17E0">
      <w:pPr>
        <w:jc w:val="both"/>
        <w:rPr>
          <w:lang w:val="fr"/>
        </w:rPr>
      </w:pPr>
    </w:p>
    <w:p w14:paraId="24A4B5DE" w14:textId="77777777" w:rsidR="00AD17E0" w:rsidRPr="00C35071" w:rsidRDefault="00AD17E0" w:rsidP="00AD17E0">
      <w:pPr>
        <w:jc w:val="both"/>
        <w:rPr>
          <w:b/>
          <w:bCs/>
          <w:i/>
          <w:iCs/>
          <w:lang w:val="fr"/>
        </w:rPr>
      </w:pPr>
      <w:r w:rsidRPr="00C35071">
        <w:rPr>
          <w:b/>
          <w:bCs/>
          <w:i/>
          <w:iCs/>
          <w:lang w:val="fr"/>
        </w:rPr>
        <w:t>ii.</w:t>
      </w:r>
      <w:r w:rsidRPr="00C35071">
        <w:rPr>
          <w:b/>
          <w:bCs/>
          <w:i/>
          <w:iCs/>
          <w:lang w:val="fr"/>
        </w:rPr>
        <w:tab/>
        <w:t xml:space="preserve">Commission de l'enseignement tertiaire du Ghana (GTEC) - Ghana (anciennement Commission </w:t>
      </w:r>
      <w:r>
        <w:rPr>
          <w:b/>
          <w:bCs/>
          <w:i/>
          <w:iCs/>
          <w:lang w:val="fr"/>
        </w:rPr>
        <w:t>N</w:t>
      </w:r>
      <w:r w:rsidRPr="00C35071">
        <w:rPr>
          <w:b/>
          <w:bCs/>
          <w:i/>
          <w:iCs/>
          <w:lang w:val="fr"/>
        </w:rPr>
        <w:t>ationale de l'</w:t>
      </w:r>
      <w:r>
        <w:rPr>
          <w:b/>
          <w:bCs/>
          <w:i/>
          <w:iCs/>
          <w:lang w:val="fr"/>
        </w:rPr>
        <w:t>E</w:t>
      </w:r>
      <w:r w:rsidRPr="00C35071">
        <w:rPr>
          <w:b/>
          <w:bCs/>
          <w:i/>
          <w:iCs/>
          <w:lang w:val="fr"/>
        </w:rPr>
        <w:t xml:space="preserve">nseignement </w:t>
      </w:r>
      <w:r>
        <w:rPr>
          <w:b/>
          <w:bCs/>
          <w:i/>
          <w:iCs/>
          <w:lang w:val="fr"/>
        </w:rPr>
        <w:t>T</w:t>
      </w:r>
      <w:r w:rsidRPr="00C35071">
        <w:rPr>
          <w:b/>
          <w:bCs/>
          <w:i/>
          <w:iCs/>
          <w:lang w:val="fr"/>
        </w:rPr>
        <w:t xml:space="preserve">ertiaire (NCTE))  </w:t>
      </w:r>
    </w:p>
    <w:p w14:paraId="5DE1D7B2" w14:textId="77777777" w:rsidR="00AD17E0" w:rsidRPr="00C35071" w:rsidRDefault="00AD17E0" w:rsidP="00AD17E0">
      <w:pPr>
        <w:jc w:val="both"/>
        <w:rPr>
          <w:lang w:val="fr"/>
        </w:rPr>
      </w:pPr>
    </w:p>
    <w:p w14:paraId="3C1C9D88" w14:textId="77777777" w:rsidR="00AD17E0" w:rsidRPr="00C35071" w:rsidRDefault="00AD17E0" w:rsidP="00AD17E0">
      <w:pPr>
        <w:jc w:val="both"/>
        <w:rPr>
          <w:lang w:val="fr"/>
        </w:rPr>
      </w:pPr>
      <w:r w:rsidRPr="00C35071">
        <w:rPr>
          <w:lang w:val="fr"/>
        </w:rPr>
        <w:t xml:space="preserve">Au cours des six derniers mois, la GTEC, sur la base de son plan de travail approuvé, a mené de nombreuses activités, dont certaines sont toujours en cours. L'une des principales activités réalisées par le NFU a été l'organisation réussie d'un atelier de formation sur les garanties environnementales et sociales, le suivi et l'évaluation, et la dotation et la collecte de fonds indépendants en septembre. Cet atelier de formation faisait suite à un atelier précédent organisé en avril sur la gestion financière et la passation de marchés. Les participants comprenaient les principaux employés des centres (les chefs de centre et leurs adjoints, les gestionnaires de projet, </w:t>
      </w:r>
      <w:r w:rsidRPr="00C35071">
        <w:rPr>
          <w:lang w:val="fr"/>
        </w:rPr>
        <w:lastRenderedPageBreak/>
        <w:t xml:space="preserve">les spécialistes financiers, les spécialistes des marchés publics, les spécialistes du suivi et de l'évaluation et les spécialistes des sauvegardes). Les participants ont reçu un certificat pour leur participation. L'AUA a été invitée à participer et à faire des présentations sur certaines des tâches clés attendues des centres dans la mise en œuvre de leurs activités.  </w:t>
      </w:r>
    </w:p>
    <w:p w14:paraId="30D44A64" w14:textId="77777777" w:rsidR="00AD17E0" w:rsidRPr="00C35071" w:rsidRDefault="00AD17E0" w:rsidP="00AD17E0">
      <w:pPr>
        <w:jc w:val="both"/>
        <w:rPr>
          <w:lang w:val="fr"/>
        </w:rPr>
      </w:pPr>
    </w:p>
    <w:p w14:paraId="5B36ABF4" w14:textId="77777777" w:rsidR="00AD17E0" w:rsidRDefault="00AD17E0" w:rsidP="00AD17E0">
      <w:pPr>
        <w:jc w:val="both"/>
        <w:rPr>
          <w:lang w:val="fr"/>
        </w:rPr>
      </w:pPr>
      <w:r w:rsidRPr="00C35071">
        <w:rPr>
          <w:lang w:val="fr"/>
        </w:rPr>
        <w:t xml:space="preserve">Le NFU est également engagé dans plusieurs activités d'approvisionnement dans le cadre de l'opérationnalisation de son plan de travail annuel. Par exemple, des appels d'offres ont été ouverts et une évaluation des offres a été réalisée pour l'acquisition d'un </w:t>
      </w:r>
      <w:r>
        <w:rPr>
          <w:lang w:val="fr"/>
        </w:rPr>
        <w:t xml:space="preserve">véhicule </w:t>
      </w:r>
      <w:r w:rsidRPr="00C35071">
        <w:rPr>
          <w:lang w:val="fr"/>
        </w:rPr>
        <w:t>4x4 SUV qui sera utilisé pour les activités du projet. De même, une évaluation des offres a été réalisée pour sélectionner un consultant chargé de mettre en place une installation de vidéoconférence</w:t>
      </w:r>
      <w:r>
        <w:rPr>
          <w:lang w:val="fr"/>
        </w:rPr>
        <w:t>,</w:t>
      </w:r>
      <w:r w:rsidRPr="00C35071">
        <w:rPr>
          <w:lang w:val="fr"/>
        </w:rPr>
        <w:t xml:space="preserve"> et de développer un site Internet dédié à </w:t>
      </w:r>
      <w:r>
        <w:rPr>
          <w:lang w:val="fr"/>
        </w:rPr>
        <w:t>CEA I</w:t>
      </w:r>
      <w:r w:rsidRPr="00C35071">
        <w:rPr>
          <w:lang w:val="fr"/>
        </w:rPr>
        <w:t xml:space="preserve">mpact.  Ces activités devraient être terminées avant la fin de l'année 2021. </w:t>
      </w:r>
    </w:p>
    <w:p w14:paraId="5B6F905F" w14:textId="77777777" w:rsidR="00AD17E0" w:rsidRDefault="00AD17E0" w:rsidP="00AD17E0">
      <w:pPr>
        <w:jc w:val="both"/>
        <w:rPr>
          <w:lang w:val="fr"/>
        </w:rPr>
      </w:pPr>
    </w:p>
    <w:p w14:paraId="62027975" w14:textId="77777777" w:rsidR="00AD17E0" w:rsidRPr="00C35071" w:rsidRDefault="00AD17E0" w:rsidP="00AD17E0">
      <w:pPr>
        <w:jc w:val="both"/>
        <w:rPr>
          <w:lang w:val="fr"/>
        </w:rPr>
      </w:pPr>
      <w:r w:rsidRPr="00C35071">
        <w:rPr>
          <w:lang w:val="fr"/>
        </w:rPr>
        <w:t>Le GTEC prévoit d'organiser une réunion d'évaluation nationale le 29 octobre 2021 avec les 9 centres et leurs équipes. Cette réunion sera l'occasion de discuter, entre autres, de l'état d'avancement de chaque centre, des défis auxquels les centres sont confrontés</w:t>
      </w:r>
      <w:r>
        <w:rPr>
          <w:lang w:val="fr"/>
        </w:rPr>
        <w:t>,</w:t>
      </w:r>
      <w:r w:rsidRPr="00C35071">
        <w:rPr>
          <w:lang w:val="fr"/>
        </w:rPr>
        <w:t xml:space="preserve"> et de proposer des suggestions pour remédier à certains de ces défis. </w:t>
      </w:r>
    </w:p>
    <w:p w14:paraId="13FA5B64" w14:textId="77777777" w:rsidR="00AD17E0" w:rsidRPr="00C35071" w:rsidRDefault="00AD17E0" w:rsidP="00AD17E0">
      <w:pPr>
        <w:jc w:val="both"/>
        <w:rPr>
          <w:lang w:val="fr"/>
        </w:rPr>
      </w:pPr>
    </w:p>
    <w:p w14:paraId="0690D5A9" w14:textId="77777777" w:rsidR="00AD17E0" w:rsidRPr="00C35071" w:rsidRDefault="00AD17E0" w:rsidP="00AD17E0">
      <w:pPr>
        <w:jc w:val="both"/>
        <w:rPr>
          <w:b/>
          <w:bCs/>
          <w:i/>
          <w:iCs/>
          <w:lang w:val="fr"/>
        </w:rPr>
      </w:pPr>
      <w:r w:rsidRPr="00C35071">
        <w:rPr>
          <w:b/>
          <w:bCs/>
          <w:i/>
          <w:iCs/>
          <w:lang w:val="fr"/>
        </w:rPr>
        <w:t>iii.</w:t>
      </w:r>
      <w:r w:rsidRPr="00C35071">
        <w:rPr>
          <w:b/>
          <w:bCs/>
          <w:i/>
          <w:iCs/>
          <w:lang w:val="fr"/>
        </w:rPr>
        <w:tab/>
        <w:t xml:space="preserve">Le Ministère de l’Enseignement Supérieur, de la Recherche Scientifique et de l'Innovation (MESRSI) - Burkina Faso  </w:t>
      </w:r>
    </w:p>
    <w:p w14:paraId="7D616F0F" w14:textId="77777777" w:rsidR="00AD17E0" w:rsidRPr="00C35071" w:rsidRDefault="00AD17E0" w:rsidP="00AD17E0">
      <w:pPr>
        <w:jc w:val="both"/>
        <w:rPr>
          <w:lang w:val="fr"/>
        </w:rPr>
      </w:pPr>
    </w:p>
    <w:p w14:paraId="1DEE9B45" w14:textId="77777777" w:rsidR="00AD17E0" w:rsidRPr="00C35071" w:rsidRDefault="00AD17E0" w:rsidP="00AD17E0">
      <w:pPr>
        <w:jc w:val="both"/>
        <w:rPr>
          <w:lang w:val="fr"/>
        </w:rPr>
      </w:pPr>
    </w:p>
    <w:p w14:paraId="65C7739D" w14:textId="77777777" w:rsidR="00AD17E0" w:rsidRDefault="00AD17E0" w:rsidP="00AD17E0">
      <w:pPr>
        <w:jc w:val="both"/>
        <w:rPr>
          <w:lang w:val="fr"/>
        </w:rPr>
      </w:pPr>
      <w:r w:rsidRPr="00C35071">
        <w:rPr>
          <w:lang w:val="fr"/>
        </w:rPr>
        <w:t>Le Ministère de l'Enseignement Supérieur, de la Recherche Scientifique et de l'Innovation (MESRSI), en tant que facilitateur national de CE</w:t>
      </w:r>
      <w:r>
        <w:rPr>
          <w:lang w:val="fr"/>
        </w:rPr>
        <w:t>A</w:t>
      </w:r>
      <w:r w:rsidRPr="00C35071">
        <w:rPr>
          <w:lang w:val="fr"/>
        </w:rPr>
        <w:t xml:space="preserve"> Impact au Burkina Faso</w:t>
      </w:r>
      <w:r>
        <w:rPr>
          <w:lang w:val="fr"/>
        </w:rPr>
        <w:t> ;</w:t>
      </w:r>
      <w:r w:rsidRPr="00C35071">
        <w:rPr>
          <w:lang w:val="fr"/>
        </w:rPr>
        <w:t xml:space="preserve"> a continué </w:t>
      </w:r>
      <w:r>
        <w:rPr>
          <w:lang w:val="fr"/>
        </w:rPr>
        <w:t>de</w:t>
      </w:r>
      <w:r w:rsidRPr="00C35071">
        <w:rPr>
          <w:lang w:val="fr"/>
        </w:rPr>
        <w:t xml:space="preserve"> fournir un soutien technique à ses quatre centres CE</w:t>
      </w:r>
      <w:r>
        <w:rPr>
          <w:lang w:val="fr"/>
        </w:rPr>
        <w:t>A</w:t>
      </w:r>
      <w:r w:rsidRPr="00C35071">
        <w:rPr>
          <w:lang w:val="fr"/>
        </w:rPr>
        <w:t xml:space="preserve"> Impact. Parmi les réalisations, on peut citer le Comité de Révision (CR) du programme budgétaire "Enseignement Supérieur" présidé par le Secrétaire Général du MESRSI. L'ordre du jour de la réunion comprenait un examen de la mise en œuvre technique et financière des activités d</w:t>
      </w:r>
      <w:r>
        <w:rPr>
          <w:lang w:val="fr"/>
        </w:rPr>
        <w:t xml:space="preserve">u </w:t>
      </w:r>
      <w:r w:rsidRPr="00C35071">
        <w:rPr>
          <w:lang w:val="fr"/>
        </w:rPr>
        <w:t>CE</w:t>
      </w:r>
      <w:r>
        <w:rPr>
          <w:lang w:val="fr"/>
        </w:rPr>
        <w:t>A</w:t>
      </w:r>
      <w:r w:rsidRPr="00C35071">
        <w:rPr>
          <w:lang w:val="fr"/>
        </w:rPr>
        <w:t xml:space="preserve"> Impact, des discussions sur les défis rencontrés par les équipes CE</w:t>
      </w:r>
      <w:r>
        <w:rPr>
          <w:lang w:val="fr"/>
        </w:rPr>
        <w:t>A ;</w:t>
      </w:r>
      <w:r w:rsidRPr="00C35071">
        <w:rPr>
          <w:lang w:val="fr"/>
        </w:rPr>
        <w:t xml:space="preserve"> et un plan pour les prochaines étapes. </w:t>
      </w:r>
      <w:r>
        <w:rPr>
          <w:lang w:val="fr"/>
        </w:rPr>
        <w:t>De plus</w:t>
      </w:r>
      <w:r w:rsidRPr="00C35071">
        <w:rPr>
          <w:lang w:val="fr"/>
        </w:rPr>
        <w:t>, le 15 septembre 2021, l'Unité de coordination nationale a tenu une réunion avec le ministre de l'Enseignement supérieur, de la Recherche scientifique et de l'Innovation pour faire le point sur les activités des C</w:t>
      </w:r>
      <w:r>
        <w:rPr>
          <w:lang w:val="fr"/>
        </w:rPr>
        <w:t>E</w:t>
      </w:r>
      <w:r w:rsidRPr="00C35071">
        <w:rPr>
          <w:lang w:val="fr"/>
        </w:rPr>
        <w:t xml:space="preserve">A en vue de l'examen à mi-parcours. Il a été convenu qu'une réunion plus large soit tenue </w:t>
      </w:r>
      <w:r>
        <w:rPr>
          <w:lang w:val="fr"/>
        </w:rPr>
        <w:t xml:space="preserve">avec </w:t>
      </w:r>
      <w:r w:rsidRPr="00C35071">
        <w:rPr>
          <w:lang w:val="fr"/>
        </w:rPr>
        <w:t>tous les acteurs des centres d'excellence (les responsables des institutions hôtes C</w:t>
      </w:r>
      <w:r>
        <w:rPr>
          <w:lang w:val="fr"/>
        </w:rPr>
        <w:t>EA</w:t>
      </w:r>
      <w:r w:rsidRPr="00C35071">
        <w:rPr>
          <w:lang w:val="fr"/>
        </w:rPr>
        <w:t>, la chaîne financière, les équipes CE</w:t>
      </w:r>
      <w:r>
        <w:rPr>
          <w:lang w:val="fr"/>
        </w:rPr>
        <w:t>A</w:t>
      </w:r>
      <w:r w:rsidRPr="00C35071">
        <w:rPr>
          <w:lang w:val="fr"/>
        </w:rPr>
        <w:t xml:space="preserve"> et la coordination nationale)</w:t>
      </w:r>
      <w:r>
        <w:rPr>
          <w:lang w:val="fr"/>
        </w:rPr>
        <w:t>,</w:t>
      </w:r>
      <w:r w:rsidRPr="00C35071">
        <w:rPr>
          <w:lang w:val="fr"/>
        </w:rPr>
        <w:t xml:space="preserve"> afin de trouver des solutions aux problèmes qui entravent l'utilisation des fonds du projet.  </w:t>
      </w:r>
    </w:p>
    <w:p w14:paraId="2FAB4E2A" w14:textId="77777777" w:rsidR="00AD17E0" w:rsidRDefault="00AD17E0" w:rsidP="00AD17E0">
      <w:pPr>
        <w:jc w:val="both"/>
        <w:rPr>
          <w:lang w:val="fr"/>
        </w:rPr>
      </w:pPr>
    </w:p>
    <w:p w14:paraId="59E26BF6" w14:textId="77777777" w:rsidR="00AD17E0" w:rsidRPr="00C35071" w:rsidRDefault="00AD17E0" w:rsidP="00AD17E0">
      <w:pPr>
        <w:jc w:val="both"/>
        <w:rPr>
          <w:lang w:val="fr"/>
        </w:rPr>
      </w:pPr>
      <w:r w:rsidRPr="00C35071">
        <w:rPr>
          <w:lang w:val="fr"/>
        </w:rPr>
        <w:t>Il convient également de noter que le ministère a acquis des licences pour le logiciel de gestion financière TOM2PRO qui ont été mises à la disposition des cinq C</w:t>
      </w:r>
      <w:r>
        <w:rPr>
          <w:lang w:val="fr"/>
        </w:rPr>
        <w:t>E</w:t>
      </w:r>
      <w:r w:rsidRPr="00C35071">
        <w:rPr>
          <w:lang w:val="fr"/>
        </w:rPr>
        <w:t>A du Burkina Faso. Dans le cadre des bonnes pratiques financières, la Coordination Nationale a engagé un auditeur externe pour réaliser les audits financiers des cinq C</w:t>
      </w:r>
      <w:r>
        <w:rPr>
          <w:lang w:val="fr"/>
        </w:rPr>
        <w:t>E</w:t>
      </w:r>
      <w:r w:rsidRPr="00C35071">
        <w:rPr>
          <w:lang w:val="fr"/>
        </w:rPr>
        <w:t>A pour l'année 2020</w:t>
      </w:r>
      <w:r>
        <w:rPr>
          <w:lang w:val="fr"/>
        </w:rPr>
        <w:t>,</w:t>
      </w:r>
      <w:r w:rsidRPr="00C35071">
        <w:rPr>
          <w:lang w:val="fr"/>
        </w:rPr>
        <w:t xml:space="preserve"> et des deux universités pour l'année 2018 (les universités pour l'année 2018 (Université Nazi BONI qui abrite le CEA ITECHMTV et Université Joseph KI-ZERBO qui abrite le CEA CFOREM et CEFORGRIS).  </w:t>
      </w:r>
    </w:p>
    <w:p w14:paraId="5E5499E0" w14:textId="77777777" w:rsidR="00AD17E0" w:rsidRPr="00C35071" w:rsidRDefault="00AD17E0" w:rsidP="00AD17E0">
      <w:pPr>
        <w:jc w:val="both"/>
        <w:rPr>
          <w:lang w:val="fr"/>
        </w:rPr>
      </w:pPr>
      <w:r w:rsidRPr="00C35071">
        <w:rPr>
          <w:lang w:val="fr"/>
        </w:rPr>
        <w:t xml:space="preserve"> </w:t>
      </w:r>
    </w:p>
    <w:p w14:paraId="6EA01A96" w14:textId="77777777" w:rsidR="00AD17E0" w:rsidRPr="00C35071" w:rsidRDefault="00AD17E0" w:rsidP="00AD17E0">
      <w:pPr>
        <w:jc w:val="both"/>
        <w:rPr>
          <w:lang w:val="fr"/>
        </w:rPr>
      </w:pPr>
      <w:r w:rsidRPr="00C35071">
        <w:rPr>
          <w:lang w:val="fr"/>
        </w:rPr>
        <w:lastRenderedPageBreak/>
        <w:t xml:space="preserve">Dans le cadre de l'initiative PASET/RSIF, la coordination a participé à une réunion en visioconférence le 13 août 2021 </w:t>
      </w:r>
      <w:proofErr w:type="gramStart"/>
      <w:r w:rsidRPr="00C35071">
        <w:rPr>
          <w:lang w:val="fr"/>
        </w:rPr>
        <w:t>suite à un</w:t>
      </w:r>
      <w:proofErr w:type="gramEnd"/>
      <w:r w:rsidRPr="00C35071">
        <w:rPr>
          <w:lang w:val="fr"/>
        </w:rPr>
        <w:t xml:space="preserve"> appel lancé par l'ICIPE pour recruter quatre universités supplémentaires </w:t>
      </w:r>
      <w:r>
        <w:rPr>
          <w:lang w:val="fr"/>
        </w:rPr>
        <w:t>qui</w:t>
      </w:r>
      <w:r w:rsidRPr="00C35071">
        <w:rPr>
          <w:lang w:val="fr"/>
        </w:rPr>
        <w:t xml:space="preserve"> accueill</w:t>
      </w:r>
      <w:r>
        <w:rPr>
          <w:lang w:val="fr"/>
        </w:rPr>
        <w:t>eront</w:t>
      </w:r>
      <w:r w:rsidRPr="00C35071">
        <w:rPr>
          <w:lang w:val="fr"/>
        </w:rPr>
        <w:t xml:space="preserve"> des étudiants dans le cadre du programme RSIF.   Au cours de cette réunion, le Centre d'excellence pour la formation et la recherche en sciences et technologies de l'eau et de l'environnement en Afrique de l'Ouest et du Centre (2iE) a été sélectionné.  </w:t>
      </w:r>
    </w:p>
    <w:p w14:paraId="0F28E222" w14:textId="77777777" w:rsidR="00AD17E0" w:rsidRPr="00C35071" w:rsidRDefault="00AD17E0" w:rsidP="00AD17E0">
      <w:pPr>
        <w:jc w:val="both"/>
        <w:rPr>
          <w:lang w:val="fr"/>
        </w:rPr>
      </w:pPr>
    </w:p>
    <w:p w14:paraId="2E77ECB9" w14:textId="77777777" w:rsidR="00AD17E0" w:rsidRDefault="00AD17E0" w:rsidP="00AD17E0">
      <w:pPr>
        <w:jc w:val="both"/>
        <w:rPr>
          <w:lang w:val="fr"/>
        </w:rPr>
      </w:pPr>
      <w:r w:rsidRPr="00C35071">
        <w:rPr>
          <w:lang w:val="fr"/>
        </w:rPr>
        <w:t>Enfin, la Coordination Nationale a mis en place un mécanisme de visibilité des activités du projet CE</w:t>
      </w:r>
      <w:r>
        <w:rPr>
          <w:lang w:val="fr"/>
        </w:rPr>
        <w:t>A</w:t>
      </w:r>
      <w:r w:rsidRPr="00C35071">
        <w:rPr>
          <w:lang w:val="fr"/>
        </w:rPr>
        <w:t xml:space="preserve"> Impact au niveau national comprenant (i) la production d'un publireportage audiovisuel sur les activités des cinq CE</w:t>
      </w:r>
      <w:r>
        <w:rPr>
          <w:lang w:val="fr"/>
        </w:rPr>
        <w:t>A</w:t>
      </w:r>
      <w:r w:rsidRPr="00C35071">
        <w:rPr>
          <w:lang w:val="fr"/>
        </w:rPr>
        <w:t xml:space="preserve"> et celles de la Coordination Nationale ; et (ii) la création d'une page web pour la coordination et les centres d'excellence via un lien sur le site du Ministère de l'Enseignement Supérieur.</w:t>
      </w:r>
    </w:p>
    <w:p w14:paraId="49C13BCA" w14:textId="77777777" w:rsidR="00AD17E0" w:rsidRDefault="00AD17E0" w:rsidP="00AD17E0">
      <w:pPr>
        <w:jc w:val="both"/>
        <w:rPr>
          <w:lang w:val="fr"/>
        </w:rPr>
      </w:pPr>
    </w:p>
    <w:p w14:paraId="151F9245" w14:textId="77777777" w:rsidR="00AD17E0" w:rsidRPr="00FC2F00" w:rsidRDefault="00AD17E0" w:rsidP="00AD17E0">
      <w:pPr>
        <w:jc w:val="both"/>
        <w:rPr>
          <w:b/>
          <w:bCs/>
          <w:i/>
          <w:iCs/>
          <w:lang w:val="fr"/>
        </w:rPr>
      </w:pPr>
      <w:r w:rsidRPr="00FC2F00">
        <w:rPr>
          <w:b/>
          <w:bCs/>
          <w:i/>
          <w:iCs/>
          <w:lang w:val="fr"/>
        </w:rPr>
        <w:t>iv.</w:t>
      </w:r>
      <w:r w:rsidRPr="00FC2F00">
        <w:rPr>
          <w:b/>
          <w:bCs/>
          <w:i/>
          <w:iCs/>
          <w:lang w:val="fr"/>
        </w:rPr>
        <w:tab/>
        <w:t xml:space="preserve">Unité de </w:t>
      </w:r>
      <w:r>
        <w:rPr>
          <w:b/>
          <w:bCs/>
          <w:i/>
          <w:iCs/>
          <w:lang w:val="fr"/>
        </w:rPr>
        <w:t>C</w:t>
      </w:r>
      <w:r w:rsidRPr="00FC2F00">
        <w:rPr>
          <w:b/>
          <w:bCs/>
          <w:i/>
          <w:iCs/>
          <w:lang w:val="fr"/>
        </w:rPr>
        <w:t xml:space="preserve">oordination du </w:t>
      </w:r>
      <w:r>
        <w:rPr>
          <w:b/>
          <w:bCs/>
          <w:i/>
          <w:iCs/>
          <w:lang w:val="fr"/>
        </w:rPr>
        <w:t>P</w:t>
      </w:r>
      <w:r w:rsidRPr="00FC2F00">
        <w:rPr>
          <w:b/>
          <w:bCs/>
          <w:i/>
          <w:iCs/>
          <w:lang w:val="fr"/>
        </w:rPr>
        <w:t xml:space="preserve">rojet, Gambie  </w:t>
      </w:r>
    </w:p>
    <w:p w14:paraId="773B2B64" w14:textId="77777777" w:rsidR="00AD17E0" w:rsidRPr="00FC2F00" w:rsidRDefault="00AD17E0" w:rsidP="00AD17E0">
      <w:pPr>
        <w:jc w:val="both"/>
        <w:rPr>
          <w:lang w:val="fr"/>
        </w:rPr>
      </w:pPr>
      <w:r w:rsidRPr="00FC2F00">
        <w:rPr>
          <w:lang w:val="fr"/>
        </w:rPr>
        <w:t xml:space="preserve"> </w:t>
      </w:r>
    </w:p>
    <w:p w14:paraId="33FCA2BA" w14:textId="77777777" w:rsidR="00AD17E0" w:rsidRPr="00FC2F00" w:rsidRDefault="00AD17E0" w:rsidP="00AD17E0">
      <w:pPr>
        <w:jc w:val="both"/>
        <w:rPr>
          <w:lang w:val="fr"/>
        </w:rPr>
      </w:pPr>
      <w:r w:rsidRPr="00FC2F00">
        <w:rPr>
          <w:lang w:val="fr"/>
        </w:rPr>
        <w:t>Au cours de cette période, l</w:t>
      </w:r>
      <w:r>
        <w:rPr>
          <w:lang w:val="fr"/>
        </w:rPr>
        <w:t xml:space="preserve">e </w:t>
      </w:r>
      <w:r w:rsidRPr="00FC2F00">
        <w:rPr>
          <w:lang w:val="fr"/>
        </w:rPr>
        <w:t xml:space="preserve">Centre émergent, qui dépend de l'Institut de </w:t>
      </w:r>
      <w:r>
        <w:rPr>
          <w:lang w:val="fr"/>
        </w:rPr>
        <w:t>F</w:t>
      </w:r>
      <w:r w:rsidRPr="00FC2F00">
        <w:rPr>
          <w:lang w:val="fr"/>
        </w:rPr>
        <w:t xml:space="preserve">ormation </w:t>
      </w:r>
      <w:r>
        <w:rPr>
          <w:lang w:val="fr"/>
        </w:rPr>
        <w:t>T</w:t>
      </w:r>
      <w:r w:rsidRPr="00FC2F00">
        <w:rPr>
          <w:lang w:val="fr"/>
        </w:rPr>
        <w:t>echnique de Gambie (GTTI), a franchi un certain nombre d'étapes importantes, dont la phase finale du processus de transformation du GTTI en une université de</w:t>
      </w:r>
      <w:r>
        <w:rPr>
          <w:lang w:val="fr"/>
        </w:rPr>
        <w:t>s</w:t>
      </w:r>
      <w:r w:rsidRPr="00FC2F00">
        <w:rPr>
          <w:lang w:val="fr"/>
        </w:rPr>
        <w:t xml:space="preserve"> science</w:t>
      </w:r>
      <w:r>
        <w:rPr>
          <w:lang w:val="fr"/>
        </w:rPr>
        <w:t>s</w:t>
      </w:r>
      <w:r w:rsidRPr="00FC2F00">
        <w:rPr>
          <w:lang w:val="fr"/>
        </w:rPr>
        <w:t xml:space="preserve">, d'ingénierie et de technologie (USET). Ceci après avoir épuisé toutes les procédures nécessaires requises par l'Autorité </w:t>
      </w:r>
      <w:r>
        <w:rPr>
          <w:lang w:val="fr"/>
        </w:rPr>
        <w:t>N</w:t>
      </w:r>
      <w:r w:rsidRPr="00FC2F00">
        <w:rPr>
          <w:lang w:val="fr"/>
        </w:rPr>
        <w:t>ationale d'</w:t>
      </w:r>
      <w:r>
        <w:rPr>
          <w:lang w:val="fr"/>
        </w:rPr>
        <w:t>A</w:t>
      </w:r>
      <w:r w:rsidRPr="00FC2F00">
        <w:rPr>
          <w:lang w:val="fr"/>
        </w:rPr>
        <w:t>ccréditation et d'</w:t>
      </w:r>
      <w:r>
        <w:rPr>
          <w:lang w:val="fr"/>
        </w:rPr>
        <w:t>A</w:t>
      </w:r>
      <w:r w:rsidRPr="00FC2F00">
        <w:rPr>
          <w:lang w:val="fr"/>
        </w:rPr>
        <w:t xml:space="preserve">ssurance </w:t>
      </w:r>
      <w:r>
        <w:rPr>
          <w:lang w:val="fr"/>
        </w:rPr>
        <w:t>Q</w:t>
      </w:r>
      <w:r w:rsidRPr="00FC2F00">
        <w:rPr>
          <w:lang w:val="fr"/>
        </w:rPr>
        <w:t>ualité (NAQAA)</w:t>
      </w:r>
      <w:r>
        <w:rPr>
          <w:lang w:val="fr"/>
        </w:rPr>
        <w:t>,</w:t>
      </w:r>
      <w:r w:rsidRPr="00FC2F00">
        <w:rPr>
          <w:lang w:val="fr"/>
        </w:rPr>
        <w:t xml:space="preserve"> mandatée par le gouvernement de la Gambie pour accréditer et autoriser les universités établies en Gambie.  Des contrats ont été signés avec l'université des sciences, de l'ingénierie et de la technologie Kwame Nkrumah et l'université De </w:t>
      </w:r>
      <w:proofErr w:type="spellStart"/>
      <w:r w:rsidRPr="00FC2F00">
        <w:rPr>
          <w:lang w:val="fr"/>
        </w:rPr>
        <w:t>MontFort</w:t>
      </w:r>
      <w:proofErr w:type="spellEnd"/>
      <w:r w:rsidRPr="00FC2F00">
        <w:rPr>
          <w:lang w:val="fr"/>
        </w:rPr>
        <w:t xml:space="preserve"> de Leicester au Royaume-Uni.  </w:t>
      </w:r>
    </w:p>
    <w:p w14:paraId="7DFB75BC" w14:textId="77777777" w:rsidR="00AD17E0" w:rsidRPr="00FC2F00" w:rsidRDefault="00AD17E0" w:rsidP="00AD17E0">
      <w:pPr>
        <w:jc w:val="both"/>
        <w:rPr>
          <w:lang w:val="fr"/>
        </w:rPr>
      </w:pPr>
      <w:r w:rsidRPr="00FC2F00">
        <w:rPr>
          <w:lang w:val="fr"/>
        </w:rPr>
        <w:t xml:space="preserve"> </w:t>
      </w:r>
    </w:p>
    <w:p w14:paraId="32E0A808" w14:textId="77777777" w:rsidR="00AD17E0" w:rsidRPr="00C35071" w:rsidRDefault="00AD17E0" w:rsidP="00AD17E0">
      <w:pPr>
        <w:jc w:val="both"/>
        <w:rPr>
          <w:lang w:val="fr"/>
        </w:rPr>
      </w:pPr>
      <w:r w:rsidRPr="00FC2F00">
        <w:rPr>
          <w:lang w:val="fr"/>
        </w:rPr>
        <w:t xml:space="preserve">Pour répondre aux exigences de la Banque </w:t>
      </w:r>
      <w:r>
        <w:rPr>
          <w:lang w:val="fr"/>
        </w:rPr>
        <w:t>M</w:t>
      </w:r>
      <w:r w:rsidRPr="00FC2F00">
        <w:rPr>
          <w:lang w:val="fr"/>
        </w:rPr>
        <w:t>ondiale, la création de l'USET a été suivie par la nomination d'un administrateur universitaire chargé de superviser les programmes de mentorat, les programmes éducatifs et le processus de transformation</w:t>
      </w:r>
      <w:r>
        <w:rPr>
          <w:lang w:val="fr"/>
        </w:rPr>
        <w:t>,</w:t>
      </w:r>
      <w:r w:rsidRPr="00FC2F00">
        <w:rPr>
          <w:lang w:val="fr"/>
        </w:rPr>
        <w:t xml:space="preserve"> pendant la période restante du projet CE</w:t>
      </w:r>
      <w:r>
        <w:rPr>
          <w:lang w:val="fr"/>
        </w:rPr>
        <w:t>A</w:t>
      </w:r>
      <w:r w:rsidRPr="00FC2F00">
        <w:rPr>
          <w:lang w:val="fr"/>
        </w:rPr>
        <w:t xml:space="preserve"> Impact. Deux I</w:t>
      </w:r>
      <w:r>
        <w:rPr>
          <w:lang w:val="fr"/>
        </w:rPr>
        <w:t>LD</w:t>
      </w:r>
      <w:r w:rsidRPr="00FC2F00">
        <w:rPr>
          <w:lang w:val="fr"/>
        </w:rPr>
        <w:t xml:space="preserve"> (</w:t>
      </w:r>
      <w:r>
        <w:rPr>
          <w:lang w:val="fr"/>
        </w:rPr>
        <w:t>I</w:t>
      </w:r>
      <w:r w:rsidRPr="00FC2F00">
        <w:rPr>
          <w:lang w:val="fr"/>
        </w:rPr>
        <w:t>L</w:t>
      </w:r>
      <w:r>
        <w:rPr>
          <w:lang w:val="fr"/>
        </w:rPr>
        <w:t>D</w:t>
      </w:r>
      <w:r w:rsidRPr="00FC2F00">
        <w:rPr>
          <w:lang w:val="fr"/>
        </w:rPr>
        <w:t xml:space="preserve"> 4.3 et I</w:t>
      </w:r>
      <w:r>
        <w:rPr>
          <w:lang w:val="fr"/>
        </w:rPr>
        <w:t>LD</w:t>
      </w:r>
      <w:r w:rsidRPr="00FC2F00">
        <w:rPr>
          <w:lang w:val="fr"/>
        </w:rPr>
        <w:t xml:space="preserve"> 7) ont été soumises pendant l'année sous revue</w:t>
      </w:r>
      <w:r>
        <w:rPr>
          <w:lang w:val="fr"/>
        </w:rPr>
        <w:t>,</w:t>
      </w:r>
      <w:r w:rsidRPr="00FC2F00">
        <w:rPr>
          <w:lang w:val="fr"/>
        </w:rPr>
        <w:t xml:space="preserve"> et sont en cours d'évaluation par l'AUA et la BM. Dans le cadre du I</w:t>
      </w:r>
      <w:r>
        <w:rPr>
          <w:lang w:val="fr"/>
        </w:rPr>
        <w:t>LD</w:t>
      </w:r>
      <w:r w:rsidRPr="00FC2F00">
        <w:rPr>
          <w:lang w:val="fr"/>
        </w:rPr>
        <w:t xml:space="preserve"> 4.3, le centre émergent a soumis les travaux de génie civil pour le nouveau campus de l'USET afin de construire trois facultés (civile, mécanique et électrique/électronique) qui comprennent également des équipements de laboratoire, des installations d'enseignement et d'apprentissage intelligentes. Dans le cadre d</w:t>
      </w:r>
      <w:r>
        <w:rPr>
          <w:lang w:val="fr"/>
        </w:rPr>
        <w:t>e l’</w:t>
      </w:r>
      <w:r w:rsidRPr="00FC2F00">
        <w:rPr>
          <w:lang w:val="fr"/>
        </w:rPr>
        <w:t>I</w:t>
      </w:r>
      <w:r>
        <w:rPr>
          <w:lang w:val="fr"/>
        </w:rPr>
        <w:t>LD</w:t>
      </w:r>
      <w:r w:rsidRPr="00FC2F00">
        <w:rPr>
          <w:lang w:val="fr"/>
        </w:rPr>
        <w:t xml:space="preserve"> 7, le centre, sous la direction de l'administrateur de l'université, développe la stratégie régionale pour USET.</w:t>
      </w:r>
    </w:p>
    <w:p w14:paraId="6F9B02C3" w14:textId="77777777" w:rsidR="00AD17E0" w:rsidRDefault="00AD17E0" w:rsidP="00AD17E0">
      <w:pPr>
        <w:jc w:val="both"/>
        <w:rPr>
          <w:lang w:val="fr"/>
        </w:rPr>
      </w:pPr>
    </w:p>
    <w:p w14:paraId="28C5D419" w14:textId="77777777" w:rsidR="00AD17E0" w:rsidRPr="00FC2F00" w:rsidRDefault="00AD17E0" w:rsidP="00AD17E0">
      <w:pPr>
        <w:jc w:val="both"/>
        <w:rPr>
          <w:lang w:val="fr"/>
        </w:rPr>
      </w:pPr>
      <w:r w:rsidRPr="00FC2F00">
        <w:rPr>
          <w:lang w:val="fr"/>
        </w:rPr>
        <w:t xml:space="preserve">La première année des programmes </w:t>
      </w:r>
      <w:proofErr w:type="spellStart"/>
      <w:r w:rsidRPr="00FC2F00">
        <w:rPr>
          <w:lang w:val="fr"/>
        </w:rPr>
        <w:t>BSc</w:t>
      </w:r>
      <w:proofErr w:type="spellEnd"/>
      <w:r w:rsidRPr="00FC2F00">
        <w:rPr>
          <w:lang w:val="fr"/>
        </w:rPr>
        <w:t xml:space="preserve">. </w:t>
      </w:r>
      <w:r>
        <w:rPr>
          <w:lang w:val="fr"/>
        </w:rPr>
        <w:t>(</w:t>
      </w:r>
      <w:proofErr w:type="gramStart"/>
      <w:r>
        <w:rPr>
          <w:lang w:val="fr"/>
        </w:rPr>
        <w:t>licences</w:t>
      </w:r>
      <w:proofErr w:type="gramEnd"/>
      <w:r>
        <w:rPr>
          <w:lang w:val="fr"/>
        </w:rPr>
        <w:t xml:space="preserve">) </w:t>
      </w:r>
      <w:r w:rsidRPr="00FC2F00">
        <w:rPr>
          <w:lang w:val="fr"/>
        </w:rPr>
        <w:t xml:space="preserve">est à son stade final et les étudiants ont commencé leurs examens de fin d'année académique pour passer en deuxième année. Des professeurs du KNUST ont visité le centre pour la période de cette année académique afin de donner des cours comme stipulé dans le contrat avec le GTTI. L'admission de la deuxième cohorte du programme </w:t>
      </w:r>
      <w:proofErr w:type="spellStart"/>
      <w:r w:rsidRPr="00FC2F00">
        <w:rPr>
          <w:lang w:val="fr"/>
        </w:rPr>
        <w:t>BSc</w:t>
      </w:r>
      <w:proofErr w:type="spellEnd"/>
      <w:r w:rsidRPr="00FC2F00">
        <w:rPr>
          <w:lang w:val="fr"/>
        </w:rPr>
        <w:t xml:space="preserve"> dans le cadre d</w:t>
      </w:r>
      <w:r>
        <w:rPr>
          <w:lang w:val="fr"/>
        </w:rPr>
        <w:t xml:space="preserve">u </w:t>
      </w:r>
      <w:r w:rsidRPr="00FC2F00">
        <w:rPr>
          <w:lang w:val="fr"/>
        </w:rPr>
        <w:t>Centre émergent STEE commencera en janvier pour coïncider avec la publication des résultats du WASCE. Les étudiants en doctorat au Ghana ont également terminé leurs cours</w:t>
      </w:r>
      <w:r>
        <w:rPr>
          <w:lang w:val="fr"/>
        </w:rPr>
        <w:t>,</w:t>
      </w:r>
      <w:r w:rsidRPr="00FC2F00">
        <w:rPr>
          <w:lang w:val="fr"/>
        </w:rPr>
        <w:t xml:space="preserve"> et certains travaillent sur leurs propositions de recherche</w:t>
      </w:r>
      <w:r>
        <w:rPr>
          <w:lang w:val="fr"/>
        </w:rPr>
        <w:t> ;</w:t>
      </w:r>
      <w:r w:rsidRPr="00FC2F00">
        <w:rPr>
          <w:lang w:val="fr"/>
        </w:rPr>
        <w:t xml:space="preserve"> tandis que d'autres travaillent </w:t>
      </w:r>
      <w:r>
        <w:rPr>
          <w:lang w:val="fr"/>
        </w:rPr>
        <w:t xml:space="preserve">déjà </w:t>
      </w:r>
      <w:r w:rsidRPr="00FC2F00">
        <w:rPr>
          <w:lang w:val="fr"/>
        </w:rPr>
        <w:t>sur leur</w:t>
      </w:r>
      <w:r>
        <w:rPr>
          <w:lang w:val="fr"/>
        </w:rPr>
        <w:t>s</w:t>
      </w:r>
      <w:r w:rsidRPr="00FC2F00">
        <w:rPr>
          <w:lang w:val="fr"/>
        </w:rPr>
        <w:t xml:space="preserve"> recherche</w:t>
      </w:r>
      <w:r>
        <w:rPr>
          <w:lang w:val="fr"/>
        </w:rPr>
        <w:t>s</w:t>
      </w:r>
      <w:r w:rsidRPr="00FC2F00">
        <w:rPr>
          <w:lang w:val="fr"/>
        </w:rPr>
        <w:t xml:space="preserve">. Ceux qui en sont au stade de la recherche ont reçu leur soutien à la recherche avec la recommandation de leurs superviseurs. Le ministère de </w:t>
      </w:r>
      <w:r w:rsidRPr="00FC2F00">
        <w:rPr>
          <w:lang w:val="fr"/>
        </w:rPr>
        <w:lastRenderedPageBreak/>
        <w:t>l'Enseignement supérieur, de la Recherche, de la Science et de la Technologie a sécurisé le site de l'université pour la construction du nouveau campus</w:t>
      </w:r>
      <w:r>
        <w:rPr>
          <w:lang w:val="fr"/>
        </w:rPr>
        <w:t>,</w:t>
      </w:r>
      <w:r w:rsidRPr="00FC2F00">
        <w:rPr>
          <w:lang w:val="fr"/>
        </w:rPr>
        <w:t xml:space="preserve"> et l'UCP a soumis la version finale de l'ESMP et de l'EIA pour évaluation à l'AUA et à la BM. </w:t>
      </w:r>
    </w:p>
    <w:p w14:paraId="4866943B" w14:textId="77777777" w:rsidR="00AD17E0" w:rsidRPr="00FC2F00" w:rsidRDefault="00AD17E0" w:rsidP="00AD17E0">
      <w:pPr>
        <w:jc w:val="both"/>
        <w:rPr>
          <w:lang w:val="fr"/>
        </w:rPr>
      </w:pPr>
    </w:p>
    <w:p w14:paraId="22516A69" w14:textId="77777777" w:rsidR="00AD17E0" w:rsidRPr="002577CD" w:rsidRDefault="00AD17E0" w:rsidP="00AD17E0">
      <w:pPr>
        <w:jc w:val="both"/>
        <w:rPr>
          <w:lang w:val="fr"/>
        </w:rPr>
      </w:pPr>
      <w:r w:rsidRPr="00FC2F00">
        <w:rPr>
          <w:lang w:val="fr"/>
        </w:rPr>
        <w:t>Au cours de cette période, les principaux défis ont été (i) la coordination des programmes d'entrepreneuriat et d'assurance qualité proposés par la DMU et les programmes d'ingénierie proposés par le KNUST (</w:t>
      </w:r>
      <w:r>
        <w:rPr>
          <w:lang w:val="fr"/>
        </w:rPr>
        <w:t>il est souhaitable</w:t>
      </w:r>
      <w:r w:rsidRPr="00FC2F00">
        <w:rPr>
          <w:lang w:val="fr"/>
        </w:rPr>
        <w:t xml:space="preserve"> qu'avant la fin de l'année 2021, les deux parties parvien</w:t>
      </w:r>
      <w:r>
        <w:rPr>
          <w:lang w:val="fr"/>
        </w:rPr>
        <w:t>nent</w:t>
      </w:r>
      <w:r w:rsidRPr="00FC2F00">
        <w:rPr>
          <w:lang w:val="fr"/>
        </w:rPr>
        <w:t xml:space="preserve"> </w:t>
      </w:r>
      <w:r w:rsidRPr="002577CD">
        <w:rPr>
          <w:lang w:val="fr"/>
        </w:rPr>
        <w:t>à un accord sous la direction de l'administrateur) ; et (ii) le coût de l'Internet (MB Data pour la connectivité) pour les cours en ligne.</w:t>
      </w:r>
    </w:p>
    <w:p w14:paraId="286C02DB" w14:textId="77777777" w:rsidR="00AD17E0" w:rsidRPr="002577CD" w:rsidRDefault="00AD17E0" w:rsidP="00AD17E0">
      <w:pPr>
        <w:jc w:val="both"/>
        <w:rPr>
          <w:lang w:val="fr"/>
        </w:rPr>
      </w:pPr>
    </w:p>
    <w:p w14:paraId="52B654B0" w14:textId="77777777" w:rsidR="00AD17E0" w:rsidRPr="00416DB1" w:rsidRDefault="00AD17E0" w:rsidP="00811567">
      <w:pPr>
        <w:pStyle w:val="ListParagraph"/>
        <w:numPr>
          <w:ilvl w:val="0"/>
          <w:numId w:val="18"/>
        </w:numPr>
        <w:shd w:val="clear" w:color="auto" w:fill="FFFFFF"/>
        <w:jc w:val="both"/>
        <w:textAlignment w:val="baseline"/>
        <w:rPr>
          <w:rFonts w:ascii="Times New Roman" w:eastAsia="Times New Roman" w:hAnsi="Times New Roman" w:cs="Times New Roman"/>
          <w:b/>
          <w:bCs/>
          <w:lang w:val="fr-FR"/>
        </w:rPr>
      </w:pPr>
      <w:r w:rsidRPr="00D84873">
        <w:rPr>
          <w:b/>
          <w:bCs/>
          <w:lang w:val="fr"/>
        </w:rPr>
        <w:t xml:space="preserve">Mise à jour du composant RSIF </w:t>
      </w:r>
    </w:p>
    <w:p w14:paraId="37DBC891" w14:textId="77777777" w:rsidR="00AD17E0" w:rsidRPr="00416DB1" w:rsidRDefault="00AD17E0" w:rsidP="00811567">
      <w:pPr>
        <w:pStyle w:val="ListParagraph"/>
        <w:numPr>
          <w:ilvl w:val="0"/>
          <w:numId w:val="19"/>
        </w:numPr>
        <w:textAlignment w:val="baseline"/>
        <w:rPr>
          <w:rFonts w:ascii="Times New Roman" w:eastAsia="Times New Roman" w:hAnsi="Times New Roman" w:cs="Times New Roman"/>
          <w:color w:val="1F3763"/>
          <w:lang w:val="fr-FR"/>
        </w:rPr>
      </w:pPr>
      <w:r w:rsidRPr="00D84873">
        <w:rPr>
          <w:b/>
          <w:bCs/>
          <w:i/>
          <w:iCs/>
          <w:lang w:val="fr"/>
        </w:rPr>
        <w:t xml:space="preserve">Résumé des progrès globaux réalisés dans le cadre du premier et du deuxième CEA Impact </w:t>
      </w:r>
    </w:p>
    <w:p w14:paraId="05AA3A59" w14:textId="77777777" w:rsidR="00AD17E0" w:rsidRPr="00416DB1" w:rsidRDefault="00AD17E0" w:rsidP="00AD17E0">
      <w:pPr>
        <w:jc w:val="both"/>
        <w:textAlignment w:val="baseline"/>
        <w:rPr>
          <w:rFonts w:ascii="Times New Roman" w:eastAsia="Times New Roman" w:hAnsi="Times New Roman" w:cs="Times New Roman"/>
          <w:sz w:val="22"/>
          <w:szCs w:val="22"/>
          <w:lang w:val="fr-FR"/>
        </w:rPr>
      </w:pPr>
    </w:p>
    <w:p w14:paraId="6E8D095F" w14:textId="77777777" w:rsidR="00AD17E0" w:rsidRPr="00416DB1" w:rsidRDefault="00AD17E0" w:rsidP="00811567">
      <w:pPr>
        <w:pStyle w:val="ListParagraph"/>
        <w:numPr>
          <w:ilvl w:val="3"/>
          <w:numId w:val="20"/>
        </w:numPr>
        <w:jc w:val="both"/>
        <w:textAlignment w:val="baseline"/>
        <w:rPr>
          <w:rFonts w:ascii="Times New Roman" w:eastAsia="Times New Roman" w:hAnsi="Times New Roman" w:cs="Times New Roman"/>
          <w:lang w:val="fr-FR"/>
        </w:rPr>
      </w:pPr>
      <w:r w:rsidRPr="00D84873">
        <w:rPr>
          <w:lang w:val="fr"/>
        </w:rPr>
        <w:t xml:space="preserve">Cinq pays CEA Impact (Bénin, Burkina Faso, Ghana, Nigéria et Sénégal) contribuent au RSIF comme le montre le tableau </w:t>
      </w:r>
      <w:proofErr w:type="gramStart"/>
      <w:r w:rsidRPr="00D84873">
        <w:rPr>
          <w:lang w:val="fr"/>
        </w:rPr>
        <w:t>X  ci</w:t>
      </w:r>
      <w:proofErr w:type="gramEnd"/>
      <w:r w:rsidRPr="00D84873">
        <w:rPr>
          <w:lang w:val="fr"/>
        </w:rPr>
        <w:t>-dessous. La signature des accords subsidiaires (AS), l’état d’avancement du plan de travail et le décaissement des fonds en sont à différentes étapes.</w:t>
      </w:r>
    </w:p>
    <w:p w14:paraId="33AD85B0" w14:textId="77777777" w:rsidR="00AD17E0" w:rsidRPr="00416DB1" w:rsidRDefault="00AD17E0" w:rsidP="00AD17E0">
      <w:pPr>
        <w:ind w:left="720"/>
        <w:jc w:val="both"/>
        <w:textAlignment w:val="baseline"/>
        <w:rPr>
          <w:rFonts w:ascii="Times New Roman" w:eastAsia="Times New Roman" w:hAnsi="Times New Roman" w:cs="Times New Roman"/>
          <w:lang w:val="fr-FR"/>
        </w:rPr>
      </w:pPr>
    </w:p>
    <w:p w14:paraId="22EE744D" w14:textId="77777777" w:rsidR="00AD17E0" w:rsidRPr="00416DB1" w:rsidRDefault="00AD17E0" w:rsidP="00AD17E0">
      <w:pPr>
        <w:jc w:val="center"/>
        <w:textAlignment w:val="baseline"/>
        <w:rPr>
          <w:rFonts w:ascii="Times New Roman" w:eastAsia="Times New Roman" w:hAnsi="Times New Roman" w:cs="Times New Roman"/>
          <w:sz w:val="22"/>
          <w:szCs w:val="22"/>
          <w:lang w:val="fr-FR"/>
        </w:rPr>
      </w:pPr>
      <w:r w:rsidRPr="002577CD">
        <w:rPr>
          <w:b/>
          <w:bCs/>
          <w:sz w:val="22"/>
          <w:szCs w:val="22"/>
          <w:lang w:val="fr"/>
        </w:rPr>
        <w:t>Tableau X : État des ententes, des autorisations et des premiers décaissements en octobre 2021</w:t>
      </w:r>
    </w:p>
    <w:p w14:paraId="30F06CC4" w14:textId="77777777" w:rsidR="00AD17E0" w:rsidRPr="00416DB1" w:rsidRDefault="00AD17E0" w:rsidP="00AD17E0">
      <w:pPr>
        <w:jc w:val="center"/>
        <w:textAlignment w:val="baseline"/>
        <w:rPr>
          <w:rFonts w:ascii="Times New Roman" w:eastAsia="Times New Roman" w:hAnsi="Times New Roman" w:cs="Times New Roman"/>
          <w:sz w:val="22"/>
          <w:szCs w:val="22"/>
          <w:lang w:val="fr-FR"/>
        </w:rPr>
      </w:pPr>
      <w:r w:rsidRPr="00416DB1">
        <w:rPr>
          <w:rFonts w:ascii="Times New Roman" w:eastAsia="Times New Roman" w:hAnsi="Times New Roman" w:cs="Times New Roman"/>
          <w:sz w:val="22"/>
          <w:szCs w:val="22"/>
          <w:lang w:val="fr-FR"/>
        </w:rPr>
        <w:t> </w:t>
      </w:r>
    </w:p>
    <w:tbl>
      <w:tblPr>
        <w:tblW w:w="9090"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2"/>
        <w:gridCol w:w="1609"/>
        <w:gridCol w:w="1155"/>
        <w:gridCol w:w="1413"/>
        <w:gridCol w:w="1987"/>
        <w:gridCol w:w="1624"/>
      </w:tblGrid>
      <w:tr w:rsidR="00AD17E0" w:rsidRPr="002577CD" w14:paraId="7679A83A" w14:textId="77777777" w:rsidTr="00624AC4">
        <w:tc>
          <w:tcPr>
            <w:tcW w:w="1302" w:type="dxa"/>
            <w:tcBorders>
              <w:top w:val="nil"/>
              <w:left w:val="nil"/>
              <w:bottom w:val="single" w:sz="6" w:space="0" w:color="7F7F7F"/>
              <w:right w:val="nil"/>
            </w:tcBorders>
            <w:shd w:val="clear" w:color="auto" w:fill="FFFFFF"/>
            <w:hideMark/>
          </w:tcPr>
          <w:p w14:paraId="128956ED" w14:textId="77777777" w:rsidR="00AD17E0" w:rsidRPr="002577CD" w:rsidRDefault="00AD17E0" w:rsidP="00624AC4">
            <w:pPr>
              <w:jc w:val="both"/>
              <w:textAlignment w:val="baseline"/>
              <w:rPr>
                <w:rFonts w:ascii="Times New Roman" w:eastAsia="Times New Roman" w:hAnsi="Times New Roman" w:cs="Times New Roman"/>
                <w:i/>
                <w:iCs/>
                <w:lang w:val="en-US"/>
              </w:rPr>
            </w:pPr>
            <w:r w:rsidRPr="002577CD">
              <w:rPr>
                <w:b/>
                <w:bCs/>
                <w:i/>
                <w:iCs/>
                <w:sz w:val="22"/>
                <w:szCs w:val="22"/>
                <w:lang w:val="fr"/>
              </w:rPr>
              <w:t>Pays</w:t>
            </w:r>
            <w:r w:rsidRPr="002577CD">
              <w:rPr>
                <w:rFonts w:ascii="Times New Roman" w:eastAsia="Times New Roman" w:hAnsi="Times New Roman" w:cs="Times New Roman"/>
                <w:i/>
                <w:iCs/>
                <w:sz w:val="22"/>
                <w:szCs w:val="22"/>
                <w:lang w:val="en-US"/>
              </w:rPr>
              <w:t> </w:t>
            </w:r>
          </w:p>
        </w:tc>
        <w:tc>
          <w:tcPr>
            <w:tcW w:w="1609" w:type="dxa"/>
            <w:tcBorders>
              <w:top w:val="nil"/>
              <w:left w:val="nil"/>
              <w:bottom w:val="single" w:sz="6" w:space="0" w:color="7F7F7F"/>
              <w:right w:val="nil"/>
            </w:tcBorders>
            <w:shd w:val="clear" w:color="auto" w:fill="FFFFFF"/>
            <w:hideMark/>
          </w:tcPr>
          <w:p w14:paraId="39D86CA8" w14:textId="77777777" w:rsidR="00AD17E0" w:rsidRPr="002577CD" w:rsidRDefault="00AD17E0" w:rsidP="00624AC4">
            <w:pPr>
              <w:jc w:val="center"/>
              <w:textAlignment w:val="baseline"/>
              <w:rPr>
                <w:rFonts w:ascii="Times New Roman" w:eastAsia="Times New Roman" w:hAnsi="Times New Roman" w:cs="Times New Roman"/>
                <w:i/>
                <w:iCs/>
                <w:lang w:val="en-US"/>
              </w:rPr>
            </w:pPr>
            <w:r w:rsidRPr="002577CD">
              <w:rPr>
                <w:b/>
                <w:bCs/>
                <w:i/>
                <w:iCs/>
                <w:sz w:val="22"/>
                <w:szCs w:val="22"/>
                <w:lang w:val="fr"/>
              </w:rPr>
              <w:t>SA signé</w:t>
            </w:r>
          </w:p>
        </w:tc>
        <w:tc>
          <w:tcPr>
            <w:tcW w:w="1155" w:type="dxa"/>
            <w:tcBorders>
              <w:top w:val="nil"/>
              <w:left w:val="nil"/>
              <w:bottom w:val="single" w:sz="6" w:space="0" w:color="7F7F7F"/>
              <w:right w:val="nil"/>
            </w:tcBorders>
            <w:shd w:val="clear" w:color="auto" w:fill="FFFFFF"/>
            <w:hideMark/>
          </w:tcPr>
          <w:p w14:paraId="3ECD4977" w14:textId="77777777" w:rsidR="00AD17E0" w:rsidRPr="002577CD" w:rsidRDefault="00AD17E0" w:rsidP="00624AC4">
            <w:pPr>
              <w:jc w:val="center"/>
              <w:textAlignment w:val="baseline"/>
              <w:rPr>
                <w:rFonts w:ascii="Times New Roman" w:eastAsia="Times New Roman" w:hAnsi="Times New Roman" w:cs="Times New Roman"/>
                <w:i/>
                <w:iCs/>
                <w:lang w:val="en-US"/>
              </w:rPr>
            </w:pPr>
            <w:r w:rsidRPr="002577CD">
              <w:rPr>
                <w:b/>
                <w:bCs/>
                <w:i/>
                <w:iCs/>
                <w:sz w:val="22"/>
                <w:szCs w:val="22"/>
                <w:lang w:val="fr"/>
              </w:rPr>
              <w:t>Plan de travail partagé</w:t>
            </w:r>
          </w:p>
        </w:tc>
        <w:tc>
          <w:tcPr>
            <w:tcW w:w="1413" w:type="dxa"/>
            <w:tcBorders>
              <w:top w:val="nil"/>
              <w:left w:val="nil"/>
              <w:bottom w:val="single" w:sz="6" w:space="0" w:color="7F7F7F"/>
              <w:right w:val="nil"/>
            </w:tcBorders>
            <w:shd w:val="clear" w:color="auto" w:fill="FFFFFF"/>
            <w:hideMark/>
          </w:tcPr>
          <w:p w14:paraId="64882B4D" w14:textId="77777777" w:rsidR="00AD17E0" w:rsidRPr="002577CD" w:rsidRDefault="00AD17E0" w:rsidP="00624AC4">
            <w:pPr>
              <w:jc w:val="center"/>
              <w:textAlignment w:val="baseline"/>
              <w:rPr>
                <w:rFonts w:ascii="Times New Roman" w:eastAsia="Times New Roman" w:hAnsi="Times New Roman" w:cs="Times New Roman"/>
                <w:i/>
                <w:iCs/>
                <w:lang w:val="en-US"/>
              </w:rPr>
            </w:pPr>
            <w:r w:rsidRPr="002577CD">
              <w:rPr>
                <w:b/>
                <w:bCs/>
                <w:i/>
                <w:iCs/>
                <w:sz w:val="22"/>
                <w:szCs w:val="22"/>
                <w:lang w:val="fr"/>
              </w:rPr>
              <w:t>Premier versement décaissé</w:t>
            </w:r>
          </w:p>
        </w:tc>
        <w:tc>
          <w:tcPr>
            <w:tcW w:w="1987" w:type="dxa"/>
            <w:tcBorders>
              <w:top w:val="nil"/>
              <w:left w:val="nil"/>
              <w:bottom w:val="single" w:sz="6" w:space="0" w:color="7F7F7F"/>
              <w:right w:val="nil"/>
            </w:tcBorders>
            <w:shd w:val="clear" w:color="auto" w:fill="FFFFFF"/>
            <w:hideMark/>
          </w:tcPr>
          <w:p w14:paraId="56F21757" w14:textId="77777777" w:rsidR="00AD17E0" w:rsidRPr="002577CD" w:rsidRDefault="00AD17E0" w:rsidP="00624AC4">
            <w:pPr>
              <w:jc w:val="center"/>
              <w:textAlignment w:val="baseline"/>
              <w:rPr>
                <w:rFonts w:ascii="Times New Roman" w:eastAsia="Times New Roman" w:hAnsi="Times New Roman" w:cs="Times New Roman"/>
                <w:i/>
                <w:iCs/>
                <w:lang w:val="en-US"/>
              </w:rPr>
            </w:pPr>
            <w:r w:rsidRPr="002577CD">
              <w:rPr>
                <w:b/>
                <w:bCs/>
                <w:i/>
                <w:iCs/>
                <w:sz w:val="22"/>
                <w:szCs w:val="22"/>
                <w:lang w:val="fr"/>
              </w:rPr>
              <w:t>Commentaires</w:t>
            </w:r>
            <w:r w:rsidRPr="002577CD">
              <w:rPr>
                <w:rFonts w:ascii="Times New Roman" w:eastAsia="Times New Roman" w:hAnsi="Times New Roman" w:cs="Times New Roman"/>
                <w:i/>
                <w:iCs/>
                <w:sz w:val="22"/>
                <w:szCs w:val="22"/>
                <w:lang w:val="en-US"/>
              </w:rPr>
              <w:t> </w:t>
            </w:r>
          </w:p>
        </w:tc>
        <w:tc>
          <w:tcPr>
            <w:tcW w:w="1624" w:type="dxa"/>
            <w:tcBorders>
              <w:top w:val="nil"/>
              <w:left w:val="nil"/>
              <w:bottom w:val="single" w:sz="6" w:space="0" w:color="7F7F7F"/>
              <w:right w:val="nil"/>
            </w:tcBorders>
            <w:shd w:val="clear" w:color="auto" w:fill="FFFFFF"/>
          </w:tcPr>
          <w:p w14:paraId="207653CD" w14:textId="77777777" w:rsidR="00AD17E0" w:rsidRPr="002577CD" w:rsidRDefault="00AD17E0" w:rsidP="00624AC4">
            <w:pPr>
              <w:jc w:val="center"/>
              <w:textAlignment w:val="baseline"/>
              <w:rPr>
                <w:rFonts w:ascii="Times New Roman" w:eastAsia="Times New Roman" w:hAnsi="Times New Roman" w:cs="Times New Roman"/>
                <w:b/>
                <w:bCs/>
                <w:i/>
                <w:iCs/>
                <w:sz w:val="22"/>
                <w:szCs w:val="22"/>
                <w:lang w:val="en-GB"/>
              </w:rPr>
            </w:pPr>
          </w:p>
        </w:tc>
      </w:tr>
      <w:tr w:rsidR="00AD17E0" w:rsidRPr="00416DB1" w14:paraId="0530A625" w14:textId="77777777" w:rsidTr="00624AC4">
        <w:trPr>
          <w:trHeight w:val="300"/>
        </w:trPr>
        <w:tc>
          <w:tcPr>
            <w:tcW w:w="1302" w:type="dxa"/>
            <w:tcBorders>
              <w:top w:val="nil"/>
              <w:left w:val="nil"/>
              <w:bottom w:val="nil"/>
              <w:right w:val="single" w:sz="6" w:space="0" w:color="7F7F7F"/>
            </w:tcBorders>
            <w:shd w:val="clear" w:color="auto" w:fill="FFFFFF"/>
            <w:vAlign w:val="center"/>
            <w:hideMark/>
          </w:tcPr>
          <w:p w14:paraId="3437A139" w14:textId="77777777" w:rsidR="00AD17E0" w:rsidRPr="002577CD" w:rsidRDefault="00AD17E0" w:rsidP="00624AC4">
            <w:pPr>
              <w:textAlignment w:val="baseline"/>
              <w:rPr>
                <w:rFonts w:ascii="Times New Roman" w:eastAsia="Times New Roman" w:hAnsi="Times New Roman" w:cs="Times New Roman"/>
                <w:i/>
                <w:iCs/>
                <w:lang w:val="en-US"/>
              </w:rPr>
            </w:pPr>
            <w:r w:rsidRPr="002577CD">
              <w:rPr>
                <w:rFonts w:ascii="Times New Roman" w:eastAsia="Times New Roman" w:hAnsi="Times New Roman" w:cs="Times New Roman"/>
                <w:i/>
                <w:iCs/>
                <w:sz w:val="22"/>
                <w:szCs w:val="22"/>
                <w:lang w:val="en-GB"/>
              </w:rPr>
              <w:t>Burkina Faso</w:t>
            </w:r>
            <w:r w:rsidRPr="002577CD">
              <w:rPr>
                <w:rFonts w:ascii="Times New Roman" w:eastAsia="Times New Roman" w:hAnsi="Times New Roman" w:cs="Times New Roman"/>
                <w:i/>
                <w:iCs/>
                <w:sz w:val="22"/>
                <w:szCs w:val="22"/>
                <w:lang w:val="en-US"/>
              </w:rPr>
              <w:t> </w:t>
            </w:r>
          </w:p>
        </w:tc>
        <w:tc>
          <w:tcPr>
            <w:tcW w:w="1609" w:type="dxa"/>
            <w:tcBorders>
              <w:top w:val="nil"/>
              <w:left w:val="nil"/>
              <w:bottom w:val="nil"/>
              <w:right w:val="nil"/>
            </w:tcBorders>
            <w:shd w:val="clear" w:color="auto" w:fill="F2F2F2"/>
            <w:vAlign w:val="center"/>
            <w:hideMark/>
          </w:tcPr>
          <w:p w14:paraId="5530CDC4"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rFonts w:ascii="Times New Roman" w:eastAsia="Times New Roman" w:hAnsi="Times New Roman" w:cs="Times New Roman"/>
                <w:sz w:val="22"/>
                <w:szCs w:val="22"/>
                <w:lang w:val="en-GB"/>
              </w:rPr>
              <w:t>30-Juin-20</w:t>
            </w:r>
            <w:r w:rsidRPr="002577CD">
              <w:rPr>
                <w:rFonts w:ascii="Times New Roman" w:eastAsia="Times New Roman" w:hAnsi="Times New Roman" w:cs="Times New Roman"/>
                <w:sz w:val="22"/>
                <w:szCs w:val="22"/>
                <w:lang w:val="en-US"/>
              </w:rPr>
              <w:t> </w:t>
            </w:r>
          </w:p>
        </w:tc>
        <w:tc>
          <w:tcPr>
            <w:tcW w:w="1155" w:type="dxa"/>
            <w:tcBorders>
              <w:top w:val="nil"/>
              <w:left w:val="nil"/>
              <w:bottom w:val="nil"/>
              <w:right w:val="nil"/>
            </w:tcBorders>
            <w:shd w:val="clear" w:color="auto" w:fill="F2F2F2"/>
            <w:vAlign w:val="center"/>
            <w:hideMark/>
          </w:tcPr>
          <w:p w14:paraId="4C52ABAC"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sz w:val="22"/>
                <w:szCs w:val="22"/>
                <w:lang w:val="fr"/>
              </w:rPr>
              <w:t>Oui</w:t>
            </w:r>
          </w:p>
        </w:tc>
        <w:tc>
          <w:tcPr>
            <w:tcW w:w="1413" w:type="dxa"/>
            <w:tcBorders>
              <w:top w:val="nil"/>
              <w:left w:val="nil"/>
              <w:bottom w:val="nil"/>
              <w:right w:val="nil"/>
            </w:tcBorders>
            <w:shd w:val="clear" w:color="auto" w:fill="F2F2F2"/>
            <w:vAlign w:val="center"/>
            <w:hideMark/>
          </w:tcPr>
          <w:p w14:paraId="1A90CCAA"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sz w:val="22"/>
                <w:szCs w:val="22"/>
                <w:lang w:val="fr"/>
              </w:rPr>
              <w:t>Oui</w:t>
            </w:r>
            <w:r w:rsidRPr="002577CD">
              <w:rPr>
                <w:rFonts w:ascii="Times New Roman" w:eastAsia="Times New Roman" w:hAnsi="Times New Roman" w:cs="Times New Roman"/>
                <w:sz w:val="22"/>
                <w:szCs w:val="22"/>
                <w:lang w:val="en-US"/>
              </w:rPr>
              <w:t> </w:t>
            </w:r>
          </w:p>
        </w:tc>
        <w:tc>
          <w:tcPr>
            <w:tcW w:w="1987" w:type="dxa"/>
            <w:tcBorders>
              <w:top w:val="nil"/>
              <w:left w:val="nil"/>
              <w:bottom w:val="nil"/>
              <w:right w:val="nil"/>
            </w:tcBorders>
            <w:shd w:val="clear" w:color="auto" w:fill="F2F2F2"/>
            <w:hideMark/>
          </w:tcPr>
          <w:p w14:paraId="40084DCE"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rFonts w:ascii="Times New Roman" w:eastAsia="Times New Roman" w:hAnsi="Times New Roman" w:cs="Times New Roman"/>
                <w:sz w:val="22"/>
                <w:szCs w:val="22"/>
                <w:lang w:val="en-US"/>
              </w:rPr>
              <w:t> </w:t>
            </w:r>
          </w:p>
          <w:p w14:paraId="199DAC95" w14:textId="77777777" w:rsidR="00AD17E0" w:rsidRPr="00416DB1" w:rsidRDefault="00AD17E0" w:rsidP="00624AC4">
            <w:pPr>
              <w:jc w:val="both"/>
              <w:textAlignment w:val="baseline"/>
              <w:rPr>
                <w:rFonts w:ascii="Times New Roman" w:eastAsia="Times New Roman" w:hAnsi="Times New Roman" w:cs="Times New Roman"/>
                <w:lang w:val="fr-FR"/>
              </w:rPr>
            </w:pPr>
            <w:r w:rsidRPr="002577CD">
              <w:rPr>
                <w:sz w:val="22"/>
                <w:szCs w:val="22"/>
                <w:lang w:val="fr"/>
              </w:rPr>
              <w:t xml:space="preserve">Deuxième WP </w:t>
            </w:r>
            <w:proofErr w:type="gramStart"/>
            <w:r w:rsidRPr="002577CD">
              <w:rPr>
                <w:sz w:val="22"/>
                <w:szCs w:val="22"/>
                <w:lang w:val="fr"/>
              </w:rPr>
              <w:t>partagé;</w:t>
            </w:r>
            <w:proofErr w:type="gramEnd"/>
            <w:r w:rsidRPr="002577CD">
              <w:rPr>
                <w:sz w:val="22"/>
                <w:szCs w:val="22"/>
                <w:lang w:val="fr"/>
              </w:rPr>
              <w:t xml:space="preserve"> demande de décaissement soumise</w:t>
            </w:r>
          </w:p>
        </w:tc>
        <w:tc>
          <w:tcPr>
            <w:tcW w:w="1624" w:type="dxa"/>
            <w:tcBorders>
              <w:top w:val="nil"/>
              <w:left w:val="nil"/>
              <w:bottom w:val="nil"/>
              <w:right w:val="nil"/>
            </w:tcBorders>
            <w:shd w:val="clear" w:color="auto" w:fill="F2F2F2"/>
          </w:tcPr>
          <w:p w14:paraId="50F29450" w14:textId="77777777" w:rsidR="00AD17E0" w:rsidRPr="00416DB1" w:rsidRDefault="00AD17E0" w:rsidP="00624AC4">
            <w:pPr>
              <w:jc w:val="center"/>
              <w:textAlignment w:val="baseline"/>
              <w:rPr>
                <w:rFonts w:ascii="Times New Roman" w:eastAsia="Times New Roman" w:hAnsi="Times New Roman" w:cs="Times New Roman"/>
                <w:sz w:val="22"/>
                <w:szCs w:val="22"/>
                <w:lang w:val="fr-FR"/>
              </w:rPr>
            </w:pPr>
          </w:p>
        </w:tc>
      </w:tr>
      <w:tr w:rsidR="00AD17E0" w:rsidRPr="00416DB1" w14:paraId="3B021E3A" w14:textId="77777777" w:rsidTr="00624AC4">
        <w:tc>
          <w:tcPr>
            <w:tcW w:w="1302" w:type="dxa"/>
            <w:tcBorders>
              <w:top w:val="nil"/>
              <w:left w:val="nil"/>
              <w:bottom w:val="nil"/>
              <w:right w:val="single" w:sz="6" w:space="0" w:color="7F7F7F"/>
            </w:tcBorders>
            <w:shd w:val="clear" w:color="auto" w:fill="FFFFFF"/>
            <w:vAlign w:val="center"/>
            <w:hideMark/>
          </w:tcPr>
          <w:p w14:paraId="36628E31" w14:textId="77777777" w:rsidR="00AD17E0" w:rsidRPr="002577CD" w:rsidRDefault="00AD17E0" w:rsidP="00624AC4">
            <w:pPr>
              <w:textAlignment w:val="baseline"/>
              <w:rPr>
                <w:rFonts w:ascii="Times New Roman" w:eastAsia="Times New Roman" w:hAnsi="Times New Roman" w:cs="Times New Roman"/>
                <w:i/>
                <w:iCs/>
                <w:lang w:val="en-US"/>
              </w:rPr>
            </w:pPr>
            <w:r w:rsidRPr="002577CD">
              <w:rPr>
                <w:rFonts w:ascii="Times New Roman" w:eastAsia="Times New Roman" w:hAnsi="Times New Roman" w:cs="Times New Roman"/>
                <w:i/>
                <w:iCs/>
                <w:sz w:val="22"/>
                <w:szCs w:val="22"/>
                <w:lang w:val="en-GB"/>
              </w:rPr>
              <w:t>Ghana</w:t>
            </w:r>
            <w:r w:rsidRPr="002577CD">
              <w:rPr>
                <w:rFonts w:ascii="Times New Roman" w:eastAsia="Times New Roman" w:hAnsi="Times New Roman" w:cs="Times New Roman"/>
                <w:i/>
                <w:iCs/>
                <w:sz w:val="22"/>
                <w:szCs w:val="22"/>
                <w:lang w:val="en-US"/>
              </w:rPr>
              <w:t> </w:t>
            </w:r>
          </w:p>
        </w:tc>
        <w:tc>
          <w:tcPr>
            <w:tcW w:w="1609" w:type="dxa"/>
            <w:tcBorders>
              <w:top w:val="nil"/>
              <w:left w:val="nil"/>
              <w:bottom w:val="nil"/>
              <w:right w:val="nil"/>
            </w:tcBorders>
            <w:shd w:val="clear" w:color="auto" w:fill="auto"/>
            <w:vAlign w:val="center"/>
            <w:hideMark/>
          </w:tcPr>
          <w:p w14:paraId="7DF5C2D7"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rFonts w:ascii="Times New Roman" w:eastAsia="Times New Roman" w:hAnsi="Times New Roman" w:cs="Times New Roman"/>
                <w:sz w:val="22"/>
                <w:szCs w:val="22"/>
                <w:lang w:val="en-GB"/>
              </w:rPr>
              <w:t>16-Dec-19</w:t>
            </w:r>
            <w:r w:rsidRPr="002577CD">
              <w:rPr>
                <w:rFonts w:ascii="Times New Roman" w:eastAsia="Times New Roman" w:hAnsi="Times New Roman" w:cs="Times New Roman"/>
                <w:sz w:val="22"/>
                <w:szCs w:val="22"/>
                <w:lang w:val="en-US"/>
              </w:rPr>
              <w:t> </w:t>
            </w:r>
          </w:p>
        </w:tc>
        <w:tc>
          <w:tcPr>
            <w:tcW w:w="1155" w:type="dxa"/>
            <w:tcBorders>
              <w:top w:val="nil"/>
              <w:left w:val="nil"/>
              <w:bottom w:val="nil"/>
              <w:right w:val="nil"/>
            </w:tcBorders>
            <w:shd w:val="clear" w:color="auto" w:fill="auto"/>
            <w:vAlign w:val="center"/>
            <w:hideMark/>
          </w:tcPr>
          <w:p w14:paraId="5840B887"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sz w:val="22"/>
                <w:szCs w:val="22"/>
                <w:lang w:val="fr"/>
              </w:rPr>
              <w:t>Oui</w:t>
            </w:r>
            <w:r w:rsidRPr="002577CD">
              <w:rPr>
                <w:rFonts w:ascii="Times New Roman" w:eastAsia="Times New Roman" w:hAnsi="Times New Roman" w:cs="Times New Roman"/>
                <w:sz w:val="22"/>
                <w:szCs w:val="22"/>
                <w:lang w:val="en-US"/>
              </w:rPr>
              <w:t> </w:t>
            </w:r>
          </w:p>
        </w:tc>
        <w:tc>
          <w:tcPr>
            <w:tcW w:w="1413" w:type="dxa"/>
            <w:tcBorders>
              <w:top w:val="nil"/>
              <w:left w:val="nil"/>
              <w:bottom w:val="nil"/>
              <w:right w:val="nil"/>
            </w:tcBorders>
            <w:shd w:val="clear" w:color="auto" w:fill="auto"/>
            <w:vAlign w:val="center"/>
            <w:hideMark/>
          </w:tcPr>
          <w:p w14:paraId="45F3E7C9"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sz w:val="22"/>
                <w:szCs w:val="22"/>
                <w:lang w:val="fr"/>
              </w:rPr>
              <w:t>Oui</w:t>
            </w:r>
          </w:p>
        </w:tc>
        <w:tc>
          <w:tcPr>
            <w:tcW w:w="1987" w:type="dxa"/>
            <w:tcBorders>
              <w:top w:val="nil"/>
              <w:left w:val="nil"/>
              <w:bottom w:val="nil"/>
              <w:right w:val="nil"/>
            </w:tcBorders>
            <w:shd w:val="clear" w:color="auto" w:fill="auto"/>
            <w:hideMark/>
          </w:tcPr>
          <w:p w14:paraId="390FF491" w14:textId="77777777" w:rsidR="00AD17E0" w:rsidRPr="00416DB1" w:rsidRDefault="00AD17E0" w:rsidP="00624AC4">
            <w:pPr>
              <w:jc w:val="both"/>
              <w:textAlignment w:val="baseline"/>
              <w:rPr>
                <w:rFonts w:ascii="Times New Roman" w:eastAsia="Times New Roman" w:hAnsi="Times New Roman" w:cs="Times New Roman"/>
                <w:lang w:val="fr-FR"/>
              </w:rPr>
            </w:pPr>
            <w:r w:rsidRPr="002577CD">
              <w:rPr>
                <w:sz w:val="22"/>
                <w:szCs w:val="22"/>
                <w:lang w:val="fr"/>
              </w:rPr>
              <w:t xml:space="preserve">Deuxième WP </w:t>
            </w:r>
            <w:proofErr w:type="gramStart"/>
            <w:r w:rsidRPr="002577CD">
              <w:rPr>
                <w:sz w:val="22"/>
                <w:szCs w:val="22"/>
                <w:lang w:val="fr"/>
              </w:rPr>
              <w:t>partagé;</w:t>
            </w:r>
            <w:proofErr w:type="gramEnd"/>
            <w:r w:rsidRPr="002577CD">
              <w:rPr>
                <w:sz w:val="22"/>
                <w:szCs w:val="22"/>
                <w:lang w:val="fr"/>
              </w:rPr>
              <w:t xml:space="preserve"> demande de décaissement soumise</w:t>
            </w:r>
          </w:p>
        </w:tc>
        <w:tc>
          <w:tcPr>
            <w:tcW w:w="1624" w:type="dxa"/>
            <w:tcBorders>
              <w:top w:val="nil"/>
              <w:left w:val="nil"/>
              <w:bottom w:val="nil"/>
              <w:right w:val="nil"/>
            </w:tcBorders>
          </w:tcPr>
          <w:p w14:paraId="342643C1" w14:textId="77777777" w:rsidR="00AD17E0" w:rsidRPr="00416DB1" w:rsidRDefault="00AD17E0" w:rsidP="00624AC4">
            <w:pPr>
              <w:jc w:val="both"/>
              <w:textAlignment w:val="baseline"/>
              <w:rPr>
                <w:rFonts w:ascii="Times New Roman" w:eastAsia="Times New Roman" w:hAnsi="Times New Roman" w:cs="Times New Roman"/>
                <w:sz w:val="22"/>
                <w:szCs w:val="22"/>
                <w:lang w:val="fr-FR"/>
              </w:rPr>
            </w:pPr>
          </w:p>
        </w:tc>
      </w:tr>
      <w:tr w:rsidR="00AD17E0" w:rsidRPr="00416DB1" w14:paraId="62165543" w14:textId="77777777" w:rsidTr="00624AC4">
        <w:trPr>
          <w:trHeight w:val="375"/>
        </w:trPr>
        <w:tc>
          <w:tcPr>
            <w:tcW w:w="1302" w:type="dxa"/>
            <w:tcBorders>
              <w:top w:val="nil"/>
              <w:left w:val="nil"/>
              <w:bottom w:val="nil"/>
              <w:right w:val="single" w:sz="6" w:space="0" w:color="7F7F7F"/>
            </w:tcBorders>
            <w:shd w:val="clear" w:color="auto" w:fill="FFFFFF"/>
            <w:vAlign w:val="center"/>
            <w:hideMark/>
          </w:tcPr>
          <w:p w14:paraId="5B4E6C1D" w14:textId="77777777" w:rsidR="00AD17E0" w:rsidRPr="002577CD" w:rsidRDefault="00AD17E0" w:rsidP="00624AC4">
            <w:pPr>
              <w:textAlignment w:val="baseline"/>
              <w:rPr>
                <w:rFonts w:ascii="Times New Roman" w:eastAsia="Times New Roman" w:hAnsi="Times New Roman" w:cs="Times New Roman"/>
                <w:i/>
                <w:iCs/>
                <w:lang w:val="en-US"/>
              </w:rPr>
            </w:pPr>
            <w:r w:rsidRPr="002577CD">
              <w:rPr>
                <w:rFonts w:ascii="Times New Roman" w:eastAsia="Times New Roman" w:hAnsi="Times New Roman" w:cs="Times New Roman"/>
                <w:i/>
                <w:iCs/>
                <w:sz w:val="22"/>
                <w:szCs w:val="22"/>
                <w:lang w:val="en-GB"/>
              </w:rPr>
              <w:t>Senegal</w:t>
            </w:r>
            <w:r w:rsidRPr="002577CD">
              <w:rPr>
                <w:rFonts w:ascii="Times New Roman" w:eastAsia="Times New Roman" w:hAnsi="Times New Roman" w:cs="Times New Roman"/>
                <w:i/>
                <w:iCs/>
                <w:sz w:val="22"/>
                <w:szCs w:val="22"/>
                <w:lang w:val="en-US"/>
              </w:rPr>
              <w:t> </w:t>
            </w:r>
          </w:p>
        </w:tc>
        <w:tc>
          <w:tcPr>
            <w:tcW w:w="1609" w:type="dxa"/>
            <w:tcBorders>
              <w:top w:val="nil"/>
              <w:left w:val="nil"/>
              <w:bottom w:val="nil"/>
              <w:right w:val="nil"/>
            </w:tcBorders>
            <w:shd w:val="clear" w:color="auto" w:fill="F2F2F2"/>
            <w:vAlign w:val="center"/>
            <w:hideMark/>
          </w:tcPr>
          <w:p w14:paraId="6A967497"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rFonts w:ascii="Times New Roman" w:eastAsia="Times New Roman" w:hAnsi="Times New Roman" w:cs="Times New Roman"/>
                <w:sz w:val="22"/>
                <w:szCs w:val="22"/>
                <w:lang w:val="en-GB"/>
              </w:rPr>
              <w:t>23-Juin-20</w:t>
            </w:r>
            <w:r w:rsidRPr="002577CD">
              <w:rPr>
                <w:rFonts w:ascii="Times New Roman" w:eastAsia="Times New Roman" w:hAnsi="Times New Roman" w:cs="Times New Roman"/>
                <w:sz w:val="22"/>
                <w:szCs w:val="22"/>
                <w:lang w:val="en-US"/>
              </w:rPr>
              <w:t> </w:t>
            </w:r>
          </w:p>
        </w:tc>
        <w:tc>
          <w:tcPr>
            <w:tcW w:w="1155" w:type="dxa"/>
            <w:tcBorders>
              <w:top w:val="nil"/>
              <w:left w:val="nil"/>
              <w:bottom w:val="nil"/>
              <w:right w:val="nil"/>
            </w:tcBorders>
            <w:shd w:val="clear" w:color="auto" w:fill="F2F2F2"/>
            <w:vAlign w:val="center"/>
            <w:hideMark/>
          </w:tcPr>
          <w:p w14:paraId="2903BFD1"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sz w:val="22"/>
                <w:szCs w:val="22"/>
                <w:lang w:val="fr"/>
              </w:rPr>
              <w:t>Oui</w:t>
            </w:r>
            <w:r w:rsidRPr="002577CD">
              <w:rPr>
                <w:rFonts w:ascii="Times New Roman" w:eastAsia="Times New Roman" w:hAnsi="Times New Roman" w:cs="Times New Roman"/>
                <w:sz w:val="22"/>
                <w:szCs w:val="22"/>
                <w:lang w:val="en-US"/>
              </w:rPr>
              <w:t> </w:t>
            </w:r>
          </w:p>
        </w:tc>
        <w:tc>
          <w:tcPr>
            <w:tcW w:w="1413" w:type="dxa"/>
            <w:tcBorders>
              <w:top w:val="nil"/>
              <w:left w:val="nil"/>
              <w:bottom w:val="nil"/>
              <w:right w:val="nil"/>
            </w:tcBorders>
            <w:shd w:val="clear" w:color="auto" w:fill="F2F2F2"/>
            <w:vAlign w:val="center"/>
            <w:hideMark/>
          </w:tcPr>
          <w:p w14:paraId="0FE26B2D"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sz w:val="22"/>
                <w:szCs w:val="22"/>
                <w:lang w:val="fr"/>
              </w:rPr>
              <w:t>Oui</w:t>
            </w:r>
            <w:r w:rsidRPr="002577CD">
              <w:rPr>
                <w:rFonts w:ascii="Times New Roman" w:eastAsia="Times New Roman" w:hAnsi="Times New Roman" w:cs="Times New Roman"/>
                <w:sz w:val="22"/>
                <w:szCs w:val="22"/>
                <w:lang w:val="en-US"/>
              </w:rPr>
              <w:t> </w:t>
            </w:r>
          </w:p>
        </w:tc>
        <w:tc>
          <w:tcPr>
            <w:tcW w:w="1987" w:type="dxa"/>
            <w:tcBorders>
              <w:top w:val="nil"/>
              <w:left w:val="nil"/>
              <w:bottom w:val="nil"/>
              <w:right w:val="nil"/>
            </w:tcBorders>
            <w:shd w:val="clear" w:color="auto" w:fill="F2F2F2"/>
            <w:hideMark/>
          </w:tcPr>
          <w:p w14:paraId="7C36644D" w14:textId="77777777" w:rsidR="00AD17E0" w:rsidRPr="00416DB1" w:rsidRDefault="00AD17E0" w:rsidP="00624AC4">
            <w:pPr>
              <w:jc w:val="both"/>
              <w:textAlignment w:val="baseline"/>
              <w:rPr>
                <w:rFonts w:ascii="Times New Roman" w:eastAsia="Times New Roman" w:hAnsi="Times New Roman" w:cs="Times New Roman"/>
                <w:lang w:val="fr-FR"/>
              </w:rPr>
            </w:pPr>
            <w:r w:rsidRPr="002577CD">
              <w:rPr>
                <w:sz w:val="22"/>
                <w:szCs w:val="22"/>
                <w:lang w:val="fr"/>
              </w:rPr>
              <w:t xml:space="preserve">Deuxième WP </w:t>
            </w:r>
            <w:proofErr w:type="gramStart"/>
            <w:r w:rsidRPr="002577CD">
              <w:rPr>
                <w:sz w:val="22"/>
                <w:szCs w:val="22"/>
                <w:lang w:val="fr"/>
              </w:rPr>
              <w:t>partagé;</w:t>
            </w:r>
            <w:proofErr w:type="gramEnd"/>
            <w:r w:rsidRPr="002577CD">
              <w:rPr>
                <w:sz w:val="22"/>
                <w:szCs w:val="22"/>
                <w:lang w:val="fr"/>
              </w:rPr>
              <w:t xml:space="preserve"> demande de décaissement soumise</w:t>
            </w:r>
          </w:p>
        </w:tc>
        <w:tc>
          <w:tcPr>
            <w:tcW w:w="1624" w:type="dxa"/>
            <w:tcBorders>
              <w:top w:val="nil"/>
              <w:left w:val="nil"/>
              <w:bottom w:val="nil"/>
              <w:right w:val="nil"/>
            </w:tcBorders>
            <w:shd w:val="clear" w:color="auto" w:fill="F2F2F2"/>
          </w:tcPr>
          <w:p w14:paraId="4DB2DEB3" w14:textId="77777777" w:rsidR="00AD17E0" w:rsidRPr="00416DB1" w:rsidRDefault="00AD17E0" w:rsidP="00624AC4">
            <w:pPr>
              <w:jc w:val="both"/>
              <w:textAlignment w:val="baseline"/>
              <w:rPr>
                <w:rFonts w:ascii="Times New Roman" w:eastAsia="Times New Roman" w:hAnsi="Times New Roman" w:cs="Times New Roman"/>
                <w:sz w:val="22"/>
                <w:szCs w:val="22"/>
                <w:lang w:val="fr-FR"/>
              </w:rPr>
            </w:pPr>
          </w:p>
        </w:tc>
      </w:tr>
      <w:tr w:rsidR="00AD17E0" w:rsidRPr="00416DB1" w14:paraId="284D1928" w14:textId="77777777" w:rsidTr="00624AC4">
        <w:trPr>
          <w:trHeight w:val="360"/>
        </w:trPr>
        <w:tc>
          <w:tcPr>
            <w:tcW w:w="1302" w:type="dxa"/>
            <w:tcBorders>
              <w:top w:val="nil"/>
              <w:left w:val="nil"/>
              <w:bottom w:val="nil"/>
              <w:right w:val="single" w:sz="6" w:space="0" w:color="7F7F7F"/>
            </w:tcBorders>
            <w:shd w:val="clear" w:color="auto" w:fill="FFFFFF"/>
            <w:vAlign w:val="center"/>
            <w:hideMark/>
          </w:tcPr>
          <w:p w14:paraId="0DD1DC2F" w14:textId="77777777" w:rsidR="00AD17E0" w:rsidRPr="002577CD" w:rsidRDefault="00AD17E0" w:rsidP="00624AC4">
            <w:pPr>
              <w:textAlignment w:val="baseline"/>
              <w:rPr>
                <w:rFonts w:ascii="Times New Roman" w:eastAsia="Times New Roman" w:hAnsi="Times New Roman" w:cs="Times New Roman"/>
                <w:i/>
                <w:iCs/>
                <w:lang w:val="en-US"/>
              </w:rPr>
            </w:pPr>
            <w:r w:rsidRPr="002577CD">
              <w:rPr>
                <w:rFonts w:ascii="Times New Roman" w:eastAsia="Times New Roman" w:hAnsi="Times New Roman" w:cs="Times New Roman"/>
                <w:i/>
                <w:iCs/>
                <w:sz w:val="22"/>
                <w:szCs w:val="22"/>
                <w:lang w:val="en-GB"/>
              </w:rPr>
              <w:t>Benin</w:t>
            </w:r>
            <w:r w:rsidRPr="002577CD">
              <w:rPr>
                <w:rFonts w:ascii="Times New Roman" w:eastAsia="Times New Roman" w:hAnsi="Times New Roman" w:cs="Times New Roman"/>
                <w:i/>
                <w:iCs/>
                <w:sz w:val="22"/>
                <w:szCs w:val="22"/>
                <w:lang w:val="en-US"/>
              </w:rPr>
              <w:t> </w:t>
            </w:r>
          </w:p>
        </w:tc>
        <w:tc>
          <w:tcPr>
            <w:tcW w:w="1609" w:type="dxa"/>
            <w:tcBorders>
              <w:top w:val="nil"/>
              <w:left w:val="nil"/>
              <w:bottom w:val="nil"/>
              <w:right w:val="nil"/>
            </w:tcBorders>
            <w:shd w:val="clear" w:color="auto" w:fill="auto"/>
            <w:vAlign w:val="center"/>
            <w:hideMark/>
          </w:tcPr>
          <w:p w14:paraId="46F8BFAE"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rFonts w:ascii="Times New Roman" w:eastAsia="Times New Roman" w:hAnsi="Times New Roman" w:cs="Times New Roman"/>
                <w:sz w:val="22"/>
                <w:szCs w:val="22"/>
                <w:lang w:val="en-GB"/>
              </w:rPr>
              <w:t>8-Fev-21</w:t>
            </w:r>
            <w:r w:rsidRPr="002577CD">
              <w:rPr>
                <w:rFonts w:ascii="Times New Roman" w:eastAsia="Times New Roman" w:hAnsi="Times New Roman" w:cs="Times New Roman"/>
                <w:sz w:val="22"/>
                <w:szCs w:val="22"/>
                <w:lang w:val="en-US"/>
              </w:rPr>
              <w:t> </w:t>
            </w:r>
          </w:p>
        </w:tc>
        <w:tc>
          <w:tcPr>
            <w:tcW w:w="1155" w:type="dxa"/>
            <w:tcBorders>
              <w:top w:val="nil"/>
              <w:left w:val="nil"/>
              <w:bottom w:val="nil"/>
              <w:right w:val="nil"/>
            </w:tcBorders>
            <w:shd w:val="clear" w:color="auto" w:fill="auto"/>
            <w:vAlign w:val="center"/>
            <w:hideMark/>
          </w:tcPr>
          <w:p w14:paraId="4FDE506D"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sz w:val="22"/>
                <w:szCs w:val="22"/>
                <w:lang w:val="fr"/>
              </w:rPr>
              <w:t>Oui</w:t>
            </w:r>
            <w:r w:rsidRPr="002577CD">
              <w:rPr>
                <w:rFonts w:ascii="Times New Roman" w:eastAsia="Times New Roman" w:hAnsi="Times New Roman" w:cs="Times New Roman"/>
                <w:sz w:val="22"/>
                <w:szCs w:val="22"/>
                <w:lang w:val="en-US"/>
              </w:rPr>
              <w:t> </w:t>
            </w:r>
          </w:p>
        </w:tc>
        <w:tc>
          <w:tcPr>
            <w:tcW w:w="1413" w:type="dxa"/>
            <w:tcBorders>
              <w:top w:val="nil"/>
              <w:left w:val="nil"/>
              <w:bottom w:val="nil"/>
              <w:right w:val="nil"/>
            </w:tcBorders>
            <w:shd w:val="clear" w:color="auto" w:fill="auto"/>
            <w:vAlign w:val="center"/>
            <w:hideMark/>
          </w:tcPr>
          <w:p w14:paraId="1EC033C0"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sz w:val="22"/>
                <w:szCs w:val="22"/>
                <w:lang w:val="fr"/>
              </w:rPr>
              <w:t>Oui</w:t>
            </w:r>
            <w:r w:rsidRPr="002577CD">
              <w:rPr>
                <w:rFonts w:ascii="Times New Roman" w:eastAsia="Times New Roman" w:hAnsi="Times New Roman" w:cs="Times New Roman"/>
                <w:sz w:val="22"/>
                <w:szCs w:val="22"/>
                <w:lang w:val="en-US"/>
              </w:rPr>
              <w:t> </w:t>
            </w:r>
          </w:p>
        </w:tc>
        <w:tc>
          <w:tcPr>
            <w:tcW w:w="1987" w:type="dxa"/>
            <w:tcBorders>
              <w:top w:val="nil"/>
              <w:left w:val="nil"/>
              <w:bottom w:val="nil"/>
              <w:right w:val="nil"/>
            </w:tcBorders>
            <w:shd w:val="clear" w:color="auto" w:fill="auto"/>
            <w:hideMark/>
          </w:tcPr>
          <w:p w14:paraId="4E8E1189" w14:textId="77777777" w:rsidR="00AD17E0" w:rsidRPr="00416DB1" w:rsidRDefault="00AD17E0" w:rsidP="00624AC4">
            <w:pPr>
              <w:jc w:val="both"/>
              <w:textAlignment w:val="baseline"/>
              <w:rPr>
                <w:rFonts w:ascii="Times New Roman" w:eastAsia="Times New Roman" w:hAnsi="Times New Roman" w:cs="Times New Roman"/>
                <w:lang w:val="fr-FR"/>
              </w:rPr>
            </w:pPr>
            <w:r w:rsidRPr="002577CD">
              <w:rPr>
                <w:sz w:val="22"/>
                <w:szCs w:val="22"/>
                <w:lang w:val="fr"/>
              </w:rPr>
              <w:t xml:space="preserve">Deuxième WP </w:t>
            </w:r>
            <w:proofErr w:type="gramStart"/>
            <w:r w:rsidRPr="002577CD">
              <w:rPr>
                <w:sz w:val="22"/>
                <w:szCs w:val="22"/>
                <w:lang w:val="fr"/>
              </w:rPr>
              <w:t>partagé;</w:t>
            </w:r>
            <w:proofErr w:type="gramEnd"/>
            <w:r w:rsidRPr="002577CD">
              <w:rPr>
                <w:sz w:val="22"/>
                <w:szCs w:val="22"/>
                <w:lang w:val="fr"/>
              </w:rPr>
              <w:t xml:space="preserve"> demande de décaissement soumise</w:t>
            </w:r>
          </w:p>
        </w:tc>
        <w:tc>
          <w:tcPr>
            <w:tcW w:w="1624" w:type="dxa"/>
            <w:tcBorders>
              <w:top w:val="nil"/>
              <w:left w:val="nil"/>
              <w:bottom w:val="nil"/>
              <w:right w:val="nil"/>
            </w:tcBorders>
          </w:tcPr>
          <w:p w14:paraId="3B4384DE" w14:textId="77777777" w:rsidR="00AD17E0" w:rsidRPr="00416DB1" w:rsidRDefault="00AD17E0" w:rsidP="00624AC4">
            <w:pPr>
              <w:jc w:val="both"/>
              <w:textAlignment w:val="baseline"/>
              <w:rPr>
                <w:rFonts w:ascii="Times New Roman" w:eastAsia="Times New Roman" w:hAnsi="Times New Roman" w:cs="Times New Roman"/>
                <w:sz w:val="22"/>
                <w:szCs w:val="22"/>
                <w:lang w:val="fr-FR"/>
              </w:rPr>
            </w:pPr>
          </w:p>
        </w:tc>
      </w:tr>
      <w:tr w:rsidR="00AD17E0" w:rsidRPr="00416DB1" w14:paraId="5036B305" w14:textId="77777777" w:rsidTr="00624AC4">
        <w:tc>
          <w:tcPr>
            <w:tcW w:w="1302" w:type="dxa"/>
            <w:tcBorders>
              <w:top w:val="nil"/>
              <w:left w:val="nil"/>
              <w:bottom w:val="nil"/>
              <w:right w:val="single" w:sz="6" w:space="0" w:color="7F7F7F"/>
            </w:tcBorders>
            <w:shd w:val="clear" w:color="auto" w:fill="FFFFFF"/>
            <w:vAlign w:val="center"/>
            <w:hideMark/>
          </w:tcPr>
          <w:p w14:paraId="30CAEB93" w14:textId="77777777" w:rsidR="00AD17E0" w:rsidRPr="002577CD" w:rsidRDefault="00AD17E0" w:rsidP="00624AC4">
            <w:pPr>
              <w:textAlignment w:val="baseline"/>
              <w:rPr>
                <w:rFonts w:ascii="Times New Roman" w:eastAsia="Times New Roman" w:hAnsi="Times New Roman" w:cs="Times New Roman"/>
                <w:i/>
                <w:iCs/>
                <w:lang w:val="en-US"/>
              </w:rPr>
            </w:pPr>
            <w:r w:rsidRPr="002577CD">
              <w:rPr>
                <w:rFonts w:ascii="Times New Roman" w:eastAsia="Times New Roman" w:hAnsi="Times New Roman" w:cs="Times New Roman"/>
                <w:i/>
                <w:iCs/>
                <w:sz w:val="22"/>
                <w:szCs w:val="22"/>
                <w:lang w:val="en-GB"/>
              </w:rPr>
              <w:t>Nigeria</w:t>
            </w:r>
            <w:r w:rsidRPr="002577CD">
              <w:rPr>
                <w:rFonts w:ascii="Times New Roman" w:eastAsia="Times New Roman" w:hAnsi="Times New Roman" w:cs="Times New Roman"/>
                <w:i/>
                <w:iCs/>
                <w:sz w:val="22"/>
                <w:szCs w:val="22"/>
                <w:lang w:val="en-US"/>
              </w:rPr>
              <w:t> </w:t>
            </w:r>
          </w:p>
        </w:tc>
        <w:tc>
          <w:tcPr>
            <w:tcW w:w="1609" w:type="dxa"/>
            <w:tcBorders>
              <w:top w:val="nil"/>
              <w:left w:val="nil"/>
              <w:bottom w:val="nil"/>
              <w:right w:val="nil"/>
            </w:tcBorders>
            <w:shd w:val="clear" w:color="auto" w:fill="F2F2F2"/>
            <w:vAlign w:val="center"/>
            <w:hideMark/>
          </w:tcPr>
          <w:p w14:paraId="73BC2A49" w14:textId="77777777" w:rsidR="00AD17E0" w:rsidRPr="00416DB1" w:rsidRDefault="00AD17E0" w:rsidP="00624AC4">
            <w:pPr>
              <w:jc w:val="center"/>
              <w:textAlignment w:val="baseline"/>
              <w:rPr>
                <w:rFonts w:ascii="Times New Roman" w:eastAsia="Times New Roman" w:hAnsi="Times New Roman" w:cs="Times New Roman"/>
                <w:lang w:val="fr-FR"/>
              </w:rPr>
            </w:pPr>
            <w:r w:rsidRPr="002577CD">
              <w:rPr>
                <w:sz w:val="22"/>
                <w:szCs w:val="22"/>
                <w:lang w:val="fr"/>
              </w:rPr>
              <w:t xml:space="preserve">Signé par </w:t>
            </w:r>
            <w:proofErr w:type="spellStart"/>
            <w:r w:rsidRPr="002577CD">
              <w:rPr>
                <w:i/>
                <w:iCs/>
                <w:sz w:val="22"/>
                <w:szCs w:val="22"/>
                <w:lang w:val="fr"/>
              </w:rPr>
              <w:t>icipe</w:t>
            </w:r>
            <w:proofErr w:type="spellEnd"/>
            <w:r w:rsidRPr="002577CD">
              <w:rPr>
                <w:i/>
                <w:iCs/>
                <w:sz w:val="22"/>
                <w:szCs w:val="22"/>
                <w:lang w:val="fr"/>
              </w:rPr>
              <w:t xml:space="preserve"> </w:t>
            </w:r>
            <w:proofErr w:type="gramStart"/>
            <w:r w:rsidRPr="002577CD">
              <w:rPr>
                <w:i/>
                <w:iCs/>
                <w:sz w:val="22"/>
                <w:szCs w:val="22"/>
                <w:lang w:val="fr"/>
              </w:rPr>
              <w:t>le</w:t>
            </w:r>
            <w:r w:rsidRPr="002577CD">
              <w:rPr>
                <w:lang w:val="fr"/>
              </w:rPr>
              <w:t xml:space="preserve"> </w:t>
            </w:r>
            <w:r w:rsidRPr="002577CD">
              <w:rPr>
                <w:sz w:val="22"/>
                <w:szCs w:val="22"/>
                <w:lang w:val="fr"/>
              </w:rPr>
              <w:t xml:space="preserve"> 11</w:t>
            </w:r>
            <w:proofErr w:type="gramEnd"/>
            <w:r w:rsidRPr="002577CD">
              <w:rPr>
                <w:sz w:val="22"/>
                <w:szCs w:val="22"/>
                <w:lang w:val="fr"/>
              </w:rPr>
              <w:t>-Feb-21</w:t>
            </w:r>
          </w:p>
        </w:tc>
        <w:tc>
          <w:tcPr>
            <w:tcW w:w="1155" w:type="dxa"/>
            <w:tcBorders>
              <w:top w:val="nil"/>
              <w:left w:val="nil"/>
              <w:bottom w:val="nil"/>
              <w:right w:val="nil"/>
            </w:tcBorders>
            <w:shd w:val="clear" w:color="auto" w:fill="F2F2F2"/>
            <w:vAlign w:val="center"/>
            <w:hideMark/>
          </w:tcPr>
          <w:p w14:paraId="14AF2217"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rFonts w:ascii="Times New Roman" w:eastAsia="Times New Roman" w:hAnsi="Times New Roman" w:cs="Times New Roman"/>
                <w:sz w:val="22"/>
                <w:szCs w:val="22"/>
                <w:lang w:val="en-GB"/>
              </w:rPr>
              <w:t>Non</w:t>
            </w:r>
            <w:r w:rsidRPr="002577CD">
              <w:rPr>
                <w:rFonts w:ascii="Times New Roman" w:eastAsia="Times New Roman" w:hAnsi="Times New Roman" w:cs="Times New Roman"/>
                <w:sz w:val="22"/>
                <w:szCs w:val="22"/>
                <w:lang w:val="en-US"/>
              </w:rPr>
              <w:t> </w:t>
            </w:r>
          </w:p>
        </w:tc>
        <w:tc>
          <w:tcPr>
            <w:tcW w:w="1413" w:type="dxa"/>
            <w:tcBorders>
              <w:top w:val="nil"/>
              <w:left w:val="nil"/>
              <w:bottom w:val="nil"/>
              <w:right w:val="nil"/>
            </w:tcBorders>
            <w:shd w:val="clear" w:color="auto" w:fill="F2F2F2"/>
            <w:vAlign w:val="center"/>
            <w:hideMark/>
          </w:tcPr>
          <w:p w14:paraId="1DBB91AB" w14:textId="77777777" w:rsidR="00AD17E0" w:rsidRPr="002577CD" w:rsidRDefault="00AD17E0" w:rsidP="00624AC4">
            <w:pPr>
              <w:jc w:val="center"/>
              <w:textAlignment w:val="baseline"/>
              <w:rPr>
                <w:rFonts w:ascii="Times New Roman" w:eastAsia="Times New Roman" w:hAnsi="Times New Roman" w:cs="Times New Roman"/>
                <w:lang w:val="en-US"/>
              </w:rPr>
            </w:pPr>
            <w:r w:rsidRPr="002577CD">
              <w:rPr>
                <w:rFonts w:ascii="Times New Roman" w:eastAsia="Times New Roman" w:hAnsi="Times New Roman" w:cs="Times New Roman"/>
                <w:sz w:val="22"/>
                <w:szCs w:val="22"/>
                <w:lang w:val="en-GB"/>
              </w:rPr>
              <w:t>Non</w:t>
            </w:r>
            <w:r w:rsidRPr="002577CD">
              <w:rPr>
                <w:rFonts w:ascii="Times New Roman" w:eastAsia="Times New Roman" w:hAnsi="Times New Roman" w:cs="Times New Roman"/>
                <w:sz w:val="22"/>
                <w:szCs w:val="22"/>
                <w:lang w:val="en-US"/>
              </w:rPr>
              <w:t> </w:t>
            </w:r>
          </w:p>
        </w:tc>
        <w:tc>
          <w:tcPr>
            <w:tcW w:w="1987" w:type="dxa"/>
            <w:tcBorders>
              <w:top w:val="nil"/>
              <w:left w:val="nil"/>
              <w:bottom w:val="nil"/>
              <w:right w:val="nil"/>
            </w:tcBorders>
            <w:shd w:val="clear" w:color="auto" w:fill="F2F2F2"/>
            <w:hideMark/>
          </w:tcPr>
          <w:p w14:paraId="3FD00146" w14:textId="77777777" w:rsidR="00AD17E0" w:rsidRPr="00416DB1" w:rsidRDefault="00AD17E0" w:rsidP="00624AC4">
            <w:pPr>
              <w:jc w:val="both"/>
              <w:textAlignment w:val="baseline"/>
              <w:rPr>
                <w:rFonts w:ascii="Times New Roman" w:eastAsia="Times New Roman" w:hAnsi="Times New Roman" w:cs="Times New Roman"/>
                <w:lang w:val="fr-FR"/>
              </w:rPr>
            </w:pPr>
            <w:r w:rsidRPr="002577CD">
              <w:rPr>
                <w:sz w:val="22"/>
                <w:szCs w:val="22"/>
                <w:lang w:val="fr"/>
              </w:rPr>
              <w:t>L’Afrique du Sud est en cours de révision par le gouvernement du Nigéria</w:t>
            </w:r>
          </w:p>
        </w:tc>
        <w:tc>
          <w:tcPr>
            <w:tcW w:w="1624" w:type="dxa"/>
            <w:tcBorders>
              <w:top w:val="nil"/>
              <w:left w:val="nil"/>
              <w:bottom w:val="nil"/>
              <w:right w:val="nil"/>
            </w:tcBorders>
            <w:shd w:val="clear" w:color="auto" w:fill="F2F2F2"/>
          </w:tcPr>
          <w:p w14:paraId="29CD9E17" w14:textId="77777777" w:rsidR="00AD17E0" w:rsidRPr="00416DB1" w:rsidRDefault="00AD17E0" w:rsidP="00624AC4">
            <w:pPr>
              <w:jc w:val="both"/>
              <w:textAlignment w:val="baseline"/>
              <w:rPr>
                <w:rFonts w:ascii="Times New Roman" w:eastAsia="Times New Roman" w:hAnsi="Times New Roman" w:cs="Times New Roman"/>
                <w:sz w:val="22"/>
                <w:szCs w:val="22"/>
                <w:lang w:val="fr-FR"/>
              </w:rPr>
            </w:pPr>
          </w:p>
        </w:tc>
      </w:tr>
    </w:tbl>
    <w:p w14:paraId="5D7E9869" w14:textId="77777777" w:rsidR="00AD17E0" w:rsidRPr="00416DB1" w:rsidRDefault="00AD17E0" w:rsidP="00AD17E0">
      <w:pPr>
        <w:jc w:val="both"/>
        <w:textAlignment w:val="baseline"/>
        <w:rPr>
          <w:rFonts w:ascii="Times New Roman" w:eastAsia="Times New Roman" w:hAnsi="Times New Roman" w:cs="Times New Roman"/>
          <w:sz w:val="22"/>
          <w:szCs w:val="22"/>
          <w:lang w:val="fr-FR"/>
        </w:rPr>
      </w:pPr>
      <w:r w:rsidRPr="00416DB1">
        <w:rPr>
          <w:rFonts w:ascii="Times New Roman" w:eastAsia="Times New Roman" w:hAnsi="Times New Roman" w:cs="Times New Roman"/>
          <w:sz w:val="22"/>
          <w:szCs w:val="22"/>
          <w:lang w:val="fr-FR"/>
        </w:rPr>
        <w:t> </w:t>
      </w:r>
    </w:p>
    <w:p w14:paraId="5CA9ECED" w14:textId="77777777" w:rsidR="00AD17E0" w:rsidRPr="00416DB1" w:rsidRDefault="00AD17E0" w:rsidP="00811567">
      <w:pPr>
        <w:numPr>
          <w:ilvl w:val="0"/>
          <w:numId w:val="21"/>
        </w:numPr>
        <w:ind w:firstLine="720"/>
        <w:jc w:val="both"/>
        <w:textAlignment w:val="baseline"/>
        <w:rPr>
          <w:rFonts w:ascii="Times New Roman" w:eastAsia="Times New Roman" w:hAnsi="Times New Roman" w:cs="Times New Roman"/>
          <w:color w:val="000000" w:themeColor="text1"/>
          <w:sz w:val="22"/>
          <w:szCs w:val="22"/>
          <w:lang w:val="fr-FR"/>
        </w:rPr>
      </w:pPr>
      <w:r w:rsidRPr="00D84873">
        <w:rPr>
          <w:lang w:val="fr"/>
        </w:rPr>
        <w:lastRenderedPageBreak/>
        <w:t xml:space="preserve">Les étudiants sont recrutés dans </w:t>
      </w:r>
      <w:hyperlink r:id="rId11" w:anchor="host-institutions" w:tgtFrame="_blank" w:history="1">
        <w:r w:rsidRPr="00D84873">
          <w:rPr>
            <w:color w:val="000000" w:themeColor="text1"/>
            <w:lang w:val="fr"/>
          </w:rPr>
          <w:t>les universités d’accueil africaines du RSIF</w:t>
        </w:r>
      </w:hyperlink>
      <w:r w:rsidRPr="00D84873">
        <w:rPr>
          <w:color w:val="000000" w:themeColor="text1"/>
          <w:lang w:val="fr"/>
        </w:rPr>
        <w:t xml:space="preserve">  </w:t>
      </w:r>
      <w:r w:rsidRPr="00D84873">
        <w:rPr>
          <w:lang w:val="fr"/>
        </w:rPr>
        <w:t xml:space="preserve">offrant des programmes de doctorat de haute qualité dans l’un des cinq domaines thématiques prioritaires convenus par le PASET. Les domaines prioritaires sont les </w:t>
      </w:r>
      <w:proofErr w:type="gramStart"/>
      <w:r w:rsidRPr="00D84873">
        <w:rPr>
          <w:lang w:val="fr"/>
        </w:rPr>
        <w:t>suivants:</w:t>
      </w:r>
      <w:proofErr w:type="gramEnd"/>
      <w:r w:rsidRPr="00D84873">
        <w:rPr>
          <w:lang w:val="fr"/>
        </w:rPr>
        <w:t xml:space="preserve"> TIC, y compris les mégadonnées et l’intelligence artificielle;  </w:t>
      </w:r>
      <w:proofErr w:type="spellStart"/>
      <w:r w:rsidRPr="00D84873">
        <w:rPr>
          <w:lang w:val="fr"/>
        </w:rPr>
        <w:t>min</w:t>
      </w:r>
      <w:r>
        <w:rPr>
          <w:lang w:val="fr"/>
        </w:rPr>
        <w:t>e</w:t>
      </w:r>
      <w:r w:rsidRPr="00D84873">
        <w:rPr>
          <w:lang w:val="fr"/>
        </w:rPr>
        <w:t>r</w:t>
      </w:r>
      <w:r>
        <w:rPr>
          <w:lang w:val="fr"/>
        </w:rPr>
        <w:t>aux</w:t>
      </w:r>
      <w:proofErr w:type="spellEnd"/>
      <w:r w:rsidRPr="00D84873">
        <w:rPr>
          <w:lang w:val="fr"/>
        </w:rPr>
        <w:t xml:space="preserve">, génie minier et génie des matériaux; </w:t>
      </w:r>
      <w:proofErr w:type="spellStart"/>
      <w:r w:rsidRPr="00D84873">
        <w:rPr>
          <w:lang w:val="fr"/>
        </w:rPr>
        <w:t>energ</w:t>
      </w:r>
      <w:r>
        <w:rPr>
          <w:lang w:val="fr"/>
        </w:rPr>
        <w:t>ie</w:t>
      </w:r>
      <w:proofErr w:type="spellEnd"/>
      <w:r w:rsidRPr="00D84873">
        <w:rPr>
          <w:lang w:val="fr"/>
        </w:rPr>
        <w:t xml:space="preserve">, y compris les énergies renouvelables; sécurité </w:t>
      </w:r>
      <w:r>
        <w:rPr>
          <w:lang w:val="fr"/>
        </w:rPr>
        <w:t xml:space="preserve">alimentaire </w:t>
      </w:r>
      <w:r w:rsidRPr="00D84873">
        <w:rPr>
          <w:lang w:val="fr"/>
        </w:rPr>
        <w:t xml:space="preserve">et agro-industrie; et  </w:t>
      </w:r>
      <w:r>
        <w:rPr>
          <w:lang w:val="fr"/>
        </w:rPr>
        <w:t>changement climatique</w:t>
      </w:r>
      <w:r w:rsidRPr="00D84873">
        <w:rPr>
          <w:lang w:val="fr"/>
        </w:rPr>
        <w:t xml:space="preserve">. Les étudiants du RSIF consacrent de 6 à 24 mois à la collaboration en recherche dans une institution internationale </w:t>
      </w:r>
      <w:hyperlink r:id="rId12" w:anchor="partner-institutions" w:tgtFrame="_blank" w:history="1">
        <w:r w:rsidRPr="00D84873">
          <w:rPr>
            <w:color w:val="000000" w:themeColor="text1"/>
            <w:lang w:val="fr"/>
          </w:rPr>
          <w:t>avancée.</w:t>
        </w:r>
      </w:hyperlink>
      <w:r w:rsidRPr="00D84873">
        <w:rPr>
          <w:color w:val="000000" w:themeColor="text1"/>
          <w:lang w:val="fr"/>
        </w:rPr>
        <w:t xml:space="preserve"> Le nombre d’IPI est passé à 19 au cours de la période actuelle</w:t>
      </w:r>
      <w:r w:rsidRPr="00D84873">
        <w:rPr>
          <w:color w:val="000000" w:themeColor="text1"/>
          <w:sz w:val="22"/>
          <w:szCs w:val="22"/>
          <w:lang w:val="fr"/>
        </w:rPr>
        <w:t>.</w:t>
      </w:r>
    </w:p>
    <w:p w14:paraId="7DF338CE" w14:textId="77777777" w:rsidR="00AD17E0" w:rsidRPr="00416DB1" w:rsidRDefault="00AD17E0" w:rsidP="00AD17E0">
      <w:pPr>
        <w:ind w:left="1440"/>
        <w:jc w:val="both"/>
        <w:textAlignment w:val="baseline"/>
        <w:rPr>
          <w:rFonts w:ascii="Times New Roman" w:eastAsia="Times New Roman" w:hAnsi="Times New Roman" w:cs="Times New Roman"/>
          <w:color w:val="000000" w:themeColor="text1"/>
          <w:sz w:val="22"/>
          <w:szCs w:val="22"/>
          <w:highlight w:val="green"/>
          <w:lang w:val="fr-FR"/>
        </w:rPr>
      </w:pPr>
    </w:p>
    <w:p w14:paraId="76D72893" w14:textId="77777777" w:rsidR="00AD17E0" w:rsidRPr="00416DB1" w:rsidRDefault="00AD17E0" w:rsidP="00811567">
      <w:pPr>
        <w:numPr>
          <w:ilvl w:val="0"/>
          <w:numId w:val="22"/>
        </w:numPr>
        <w:ind w:firstLine="720"/>
        <w:jc w:val="both"/>
        <w:textAlignment w:val="baseline"/>
        <w:rPr>
          <w:rFonts w:ascii="Times New Roman" w:eastAsia="Times New Roman" w:hAnsi="Times New Roman" w:cs="Times New Roman"/>
          <w:lang w:val="fr-FR"/>
        </w:rPr>
      </w:pPr>
      <w:r w:rsidRPr="00D84873">
        <w:rPr>
          <w:color w:val="000000" w:themeColor="text1"/>
          <w:lang w:val="fr"/>
        </w:rPr>
        <w:t xml:space="preserve">Au total, 184 </w:t>
      </w:r>
      <w:hyperlink r:id="rId13" w:tgtFrame="_blank" w:history="1">
        <w:r w:rsidRPr="00D84873">
          <w:rPr>
            <w:color w:val="000000" w:themeColor="text1"/>
            <w:lang w:val="fr"/>
          </w:rPr>
          <w:t>étudiants</w:t>
        </w:r>
      </w:hyperlink>
      <w:r w:rsidRPr="00D84873">
        <w:rPr>
          <w:color w:val="000000" w:themeColor="text1"/>
          <w:vertAlign w:val="superscript"/>
          <w:lang w:val="fr"/>
        </w:rPr>
        <w:t>1</w:t>
      </w:r>
      <w:r w:rsidRPr="00D84873">
        <w:rPr>
          <w:color w:val="000000" w:themeColor="text1"/>
          <w:lang w:val="fr"/>
        </w:rPr>
        <w:t xml:space="preserve"> ont reçu des bourses de doctorat RSI</w:t>
      </w:r>
      <w:r w:rsidRPr="00D84873">
        <w:rPr>
          <w:lang w:val="fr"/>
        </w:rPr>
        <w:t xml:space="preserve">F à ce jour et 100 autres à la cohorte 4. Les étudiants progressent bien malgré certains retards liés au </w:t>
      </w:r>
      <w:proofErr w:type="spellStart"/>
      <w:r w:rsidRPr="00D84873">
        <w:rPr>
          <w:lang w:val="fr"/>
        </w:rPr>
        <w:t>Covid</w:t>
      </w:r>
      <w:proofErr w:type="spellEnd"/>
      <w:r w:rsidRPr="00D84873">
        <w:rPr>
          <w:lang w:val="fr"/>
        </w:rPr>
        <w:t xml:space="preserve"> : les étudiants de la cohorte 1 sont en alternance ; Les étudiants de la cohorte 2 fréquentent des universités d’accueil africaines (AHU) et l’appariement progresse </w:t>
      </w:r>
      <w:proofErr w:type="gramStart"/>
      <w:r w:rsidRPr="00D84873">
        <w:rPr>
          <w:lang w:val="fr"/>
        </w:rPr>
        <w:t>bien;</w:t>
      </w:r>
      <w:proofErr w:type="gramEnd"/>
      <w:r w:rsidRPr="00D84873">
        <w:rPr>
          <w:lang w:val="fr"/>
        </w:rPr>
        <w:t xml:space="preserve"> La cohorte 3 a terminé sa formation d’orientation en juillet 2021 et se rapporte au campus. Les publications d’étudiants du RSIF dans des points de vente de haute qualité évalués par des pairs ont maintenant dépassé les 50.  Voir le dépôt numérique des publications de recherche des chercheurs du RSIF  </w:t>
      </w:r>
      <w:hyperlink r:id="rId14" w:tgtFrame="_blank" w:history="1">
        <w:r w:rsidRPr="00D84873">
          <w:rPr>
            <w:color w:val="0563C1"/>
            <w:u w:val="single"/>
            <w:lang w:val="fr"/>
          </w:rPr>
          <w:t>ici.</w:t>
        </w:r>
      </w:hyperlink>
    </w:p>
    <w:p w14:paraId="373C856A" w14:textId="77777777" w:rsidR="00AD17E0" w:rsidRPr="00416DB1" w:rsidRDefault="00AD17E0" w:rsidP="00811567">
      <w:pPr>
        <w:numPr>
          <w:ilvl w:val="0"/>
          <w:numId w:val="23"/>
        </w:numPr>
        <w:ind w:firstLine="720"/>
        <w:jc w:val="both"/>
        <w:textAlignment w:val="baseline"/>
        <w:rPr>
          <w:rFonts w:ascii="Times New Roman" w:eastAsia="Times New Roman" w:hAnsi="Times New Roman" w:cs="Times New Roman"/>
          <w:lang w:val="fr-FR"/>
        </w:rPr>
      </w:pPr>
      <w:r w:rsidRPr="00D84873">
        <w:rPr>
          <w:lang w:val="fr"/>
        </w:rPr>
        <w:t xml:space="preserve">Le RSIF a sélectionné une première série de bénéficiaires de </w:t>
      </w:r>
      <w:hyperlink r:id="rId15" w:anchor="projects" w:tgtFrame="_blank" w:history="1">
        <w:r w:rsidRPr="00D84873">
          <w:rPr>
            <w:color w:val="0563C1"/>
            <w:u w:val="single"/>
            <w:lang w:val="fr"/>
          </w:rPr>
          <w:t>subventions</w:t>
        </w:r>
      </w:hyperlink>
      <w:r w:rsidRPr="00D84873">
        <w:rPr>
          <w:lang w:val="fr"/>
        </w:rPr>
        <w:t xml:space="preserve"> de recherche et d’innovation en 2020. Quatre des projets en cours ont été attribués de manière compétitive à des CEA au Nigéria. La deuxième série de bénéficiaires sera annoncée fin 2021.</w:t>
      </w:r>
      <w:r>
        <w:rPr>
          <w:lang w:val="fr"/>
        </w:rPr>
        <w:t xml:space="preserve"> </w:t>
      </w:r>
      <w:r w:rsidRPr="00D84873">
        <w:rPr>
          <w:lang w:val="fr"/>
        </w:rPr>
        <w:t>Ces subventions sont financées par un financement de contrepartie.</w:t>
      </w:r>
    </w:p>
    <w:p w14:paraId="27D710A5" w14:textId="77777777" w:rsidR="00AD17E0" w:rsidRPr="00416DB1" w:rsidRDefault="00AD17E0" w:rsidP="00811567">
      <w:pPr>
        <w:numPr>
          <w:ilvl w:val="0"/>
          <w:numId w:val="24"/>
        </w:numPr>
        <w:ind w:firstLine="720"/>
        <w:jc w:val="both"/>
        <w:textAlignment w:val="baseline"/>
        <w:rPr>
          <w:rFonts w:ascii="Times New Roman" w:eastAsia="Times New Roman" w:hAnsi="Times New Roman" w:cs="Times New Roman"/>
          <w:lang w:val="fr-FR"/>
        </w:rPr>
      </w:pPr>
      <w:r w:rsidRPr="00D84873">
        <w:rPr>
          <w:lang w:val="fr"/>
        </w:rPr>
        <w:t>Au total, 120 doctorants doivent être soutenus dans quatre cohortes du RSIF à partir des contributions des pays CEA, comme indiqué dans le tableau 4. Le recrutement des étudiants est basé sur le calendrier des contributions et le nombre de candidats admissibles disponibles. Il y avait moins de candidats admissibles des pays francophones, et environ 17 à 20 % du total des demandeurs étaient des femmes. Les contrats avec les étudiants nigérians financés de la cohorte 3 sont actuellement en suspens sous réserve de la signature de la SA par le ministère nigérian des Finances.</w:t>
      </w:r>
    </w:p>
    <w:p w14:paraId="00A65B51" w14:textId="77777777" w:rsidR="00AD17E0" w:rsidRPr="00416DB1" w:rsidRDefault="00AD17E0" w:rsidP="00AD17E0">
      <w:pPr>
        <w:ind w:left="1440"/>
        <w:jc w:val="both"/>
        <w:textAlignment w:val="baseline"/>
        <w:rPr>
          <w:rFonts w:ascii="Times New Roman" w:eastAsia="Times New Roman" w:hAnsi="Times New Roman" w:cs="Times New Roman"/>
          <w:sz w:val="22"/>
          <w:szCs w:val="22"/>
          <w:lang w:val="fr-FR"/>
        </w:rPr>
      </w:pPr>
    </w:p>
    <w:p w14:paraId="0909EFF2" w14:textId="77777777" w:rsidR="00AD17E0" w:rsidRPr="00416DB1" w:rsidRDefault="00AD17E0" w:rsidP="00AD17E0">
      <w:pPr>
        <w:jc w:val="center"/>
        <w:textAlignment w:val="baseline"/>
        <w:rPr>
          <w:rFonts w:ascii="Times New Roman" w:eastAsia="Times New Roman" w:hAnsi="Times New Roman" w:cs="Times New Roman"/>
          <w:sz w:val="22"/>
          <w:szCs w:val="22"/>
          <w:lang w:val="fr-FR"/>
        </w:rPr>
      </w:pPr>
      <w:r w:rsidRPr="009874AD">
        <w:rPr>
          <w:b/>
          <w:bCs/>
          <w:sz w:val="22"/>
          <w:szCs w:val="22"/>
          <w:lang w:val="fr"/>
        </w:rPr>
        <w:t>Tableau 4. Statut d’étudiant pour les pays contribuant par le biais de projets CEA</w:t>
      </w:r>
    </w:p>
    <w:p w14:paraId="5D46CF43" w14:textId="77777777" w:rsidR="00AD17E0" w:rsidRPr="00416DB1" w:rsidRDefault="00AD17E0" w:rsidP="00AD17E0">
      <w:pPr>
        <w:jc w:val="center"/>
        <w:textAlignment w:val="baseline"/>
        <w:rPr>
          <w:rFonts w:ascii="Times New Roman" w:eastAsia="Times New Roman" w:hAnsi="Times New Roman" w:cs="Times New Roman"/>
          <w:sz w:val="22"/>
          <w:szCs w:val="22"/>
          <w:lang w:val="fr-F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990"/>
        <w:gridCol w:w="1275"/>
        <w:gridCol w:w="1410"/>
        <w:gridCol w:w="990"/>
        <w:gridCol w:w="990"/>
        <w:gridCol w:w="990"/>
        <w:gridCol w:w="990"/>
      </w:tblGrid>
      <w:tr w:rsidR="00AD17E0" w:rsidRPr="00416DB1" w14:paraId="76353DAF" w14:textId="77777777" w:rsidTr="00624AC4">
        <w:trPr>
          <w:trHeight w:val="360"/>
        </w:trPr>
        <w:tc>
          <w:tcPr>
            <w:tcW w:w="14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08A1319"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sz w:val="22"/>
                <w:szCs w:val="22"/>
                <w:lang w:val="fr"/>
              </w:rPr>
              <w:t>Pays</w:t>
            </w:r>
          </w:p>
        </w:tc>
        <w:tc>
          <w:tcPr>
            <w:tcW w:w="990" w:type="dxa"/>
            <w:vMerge w:val="restart"/>
            <w:tcBorders>
              <w:top w:val="single" w:sz="6" w:space="0" w:color="auto"/>
              <w:left w:val="nil"/>
              <w:bottom w:val="single" w:sz="6" w:space="0" w:color="auto"/>
              <w:right w:val="single" w:sz="6" w:space="0" w:color="auto"/>
            </w:tcBorders>
            <w:shd w:val="clear" w:color="auto" w:fill="auto"/>
            <w:hideMark/>
          </w:tcPr>
          <w:p w14:paraId="4C0B6878"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sz w:val="22"/>
                <w:szCs w:val="22"/>
                <w:lang w:val="fr"/>
              </w:rPr>
              <w:t>Date de fin</w:t>
            </w:r>
          </w:p>
        </w:tc>
        <w:tc>
          <w:tcPr>
            <w:tcW w:w="1275" w:type="dxa"/>
            <w:vMerge w:val="restart"/>
            <w:tcBorders>
              <w:top w:val="single" w:sz="6" w:space="0" w:color="auto"/>
              <w:left w:val="nil"/>
              <w:bottom w:val="single" w:sz="6" w:space="0" w:color="auto"/>
              <w:right w:val="single" w:sz="6" w:space="0" w:color="auto"/>
            </w:tcBorders>
            <w:shd w:val="clear" w:color="auto" w:fill="auto"/>
            <w:hideMark/>
          </w:tcPr>
          <w:p w14:paraId="6CB39AE2" w14:textId="77777777" w:rsidR="00AD17E0" w:rsidRPr="009874AD" w:rsidRDefault="00AD17E0" w:rsidP="00624AC4">
            <w:pPr>
              <w:jc w:val="center"/>
              <w:textAlignment w:val="baseline"/>
              <w:rPr>
                <w:rFonts w:ascii="Times New Roman" w:eastAsia="Times New Roman" w:hAnsi="Times New Roman" w:cs="Times New Roman"/>
                <w:lang w:val="en-US"/>
              </w:rPr>
            </w:pPr>
            <w:proofErr w:type="spellStart"/>
            <w:r>
              <w:rPr>
                <w:rFonts w:ascii="Times New Roman" w:eastAsia="Times New Roman" w:hAnsi="Times New Roman" w:cs="Times New Roman"/>
                <w:sz w:val="22"/>
                <w:szCs w:val="22"/>
                <w:lang w:val="en-GB"/>
              </w:rPr>
              <w:t>Montant</w:t>
            </w:r>
            <w:proofErr w:type="spellEnd"/>
            <w:r w:rsidRPr="009874AD">
              <w:rPr>
                <w:rFonts w:ascii="Times New Roman" w:eastAsia="Times New Roman" w:hAnsi="Times New Roman" w:cs="Times New Roman"/>
                <w:sz w:val="22"/>
                <w:szCs w:val="22"/>
                <w:lang w:val="en-GB"/>
              </w:rPr>
              <w:t> </w:t>
            </w:r>
            <w:r w:rsidRPr="009874AD">
              <w:rPr>
                <w:rFonts w:ascii="Times New Roman" w:eastAsia="Times New Roman" w:hAnsi="Times New Roman" w:cs="Times New Roman"/>
                <w:sz w:val="22"/>
                <w:szCs w:val="22"/>
                <w:lang w:val="en-US"/>
              </w:rPr>
              <w:t> </w:t>
            </w:r>
          </w:p>
          <w:p w14:paraId="4149CCDB"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w:t>
            </w:r>
            <w:proofErr w:type="spellStart"/>
            <w:r>
              <w:rPr>
                <w:rFonts w:ascii="Times New Roman" w:eastAsia="Times New Roman" w:hAnsi="Times New Roman" w:cs="Times New Roman"/>
                <w:sz w:val="22"/>
                <w:szCs w:val="22"/>
                <w:lang w:val="en-GB"/>
              </w:rPr>
              <w:t>en</w:t>
            </w:r>
            <w:proofErr w:type="spellEnd"/>
            <w:r w:rsidRPr="009874AD">
              <w:rPr>
                <w:rFonts w:ascii="Times New Roman" w:eastAsia="Times New Roman" w:hAnsi="Times New Roman" w:cs="Times New Roman"/>
                <w:sz w:val="22"/>
                <w:szCs w:val="22"/>
                <w:lang w:val="en-GB"/>
              </w:rPr>
              <w:t> US$ million</w:t>
            </w:r>
            <w:r>
              <w:rPr>
                <w:rFonts w:ascii="Times New Roman" w:eastAsia="Times New Roman" w:hAnsi="Times New Roman" w:cs="Times New Roman"/>
                <w:sz w:val="22"/>
                <w:szCs w:val="22"/>
                <w:lang w:val="en-GB"/>
              </w:rPr>
              <w:t>s</w:t>
            </w:r>
            <w:r w:rsidRPr="009874AD">
              <w:rPr>
                <w:rFonts w:ascii="Times New Roman" w:eastAsia="Times New Roman" w:hAnsi="Times New Roman" w:cs="Times New Roman"/>
                <w:sz w:val="22"/>
                <w:szCs w:val="22"/>
                <w:lang w:val="en-GB"/>
              </w:rPr>
              <w:t>)</w:t>
            </w:r>
            <w:r w:rsidRPr="009874AD">
              <w:rPr>
                <w:rFonts w:ascii="Times New Roman" w:eastAsia="Times New Roman" w:hAnsi="Times New Roman" w:cs="Times New Roman"/>
                <w:sz w:val="22"/>
                <w:szCs w:val="22"/>
                <w:lang w:val="en-US"/>
              </w:rPr>
              <w:t> </w:t>
            </w:r>
          </w:p>
        </w:tc>
        <w:tc>
          <w:tcPr>
            <w:tcW w:w="1410" w:type="dxa"/>
            <w:vMerge w:val="restart"/>
            <w:tcBorders>
              <w:top w:val="single" w:sz="6" w:space="0" w:color="auto"/>
              <w:left w:val="nil"/>
              <w:bottom w:val="single" w:sz="6" w:space="0" w:color="auto"/>
              <w:right w:val="single" w:sz="6" w:space="0" w:color="auto"/>
            </w:tcBorders>
            <w:shd w:val="clear" w:color="auto" w:fill="auto"/>
            <w:hideMark/>
          </w:tcPr>
          <w:p w14:paraId="4744D808"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sz w:val="22"/>
                <w:szCs w:val="22"/>
                <w:lang w:val="fr"/>
              </w:rPr>
              <w:t>Nombre d’étudiants à soutenir</w:t>
            </w:r>
            <w:r w:rsidRPr="009874AD">
              <w:rPr>
                <w:sz w:val="17"/>
                <w:szCs w:val="17"/>
                <w:vertAlign w:val="superscript"/>
                <w:lang w:val="fr"/>
              </w:rPr>
              <w:t>2</w:t>
            </w:r>
          </w:p>
        </w:tc>
        <w:tc>
          <w:tcPr>
            <w:tcW w:w="3960" w:type="dxa"/>
            <w:gridSpan w:val="4"/>
            <w:tcBorders>
              <w:top w:val="single" w:sz="6" w:space="0" w:color="auto"/>
              <w:left w:val="nil"/>
              <w:bottom w:val="single" w:sz="6" w:space="0" w:color="auto"/>
              <w:right w:val="single" w:sz="6" w:space="0" w:color="auto"/>
            </w:tcBorders>
            <w:shd w:val="clear" w:color="auto" w:fill="auto"/>
            <w:hideMark/>
          </w:tcPr>
          <w:p w14:paraId="37208904" w14:textId="77777777" w:rsidR="00AD17E0" w:rsidRPr="00416DB1" w:rsidRDefault="00AD17E0" w:rsidP="00624AC4">
            <w:pPr>
              <w:jc w:val="center"/>
              <w:textAlignment w:val="baseline"/>
              <w:rPr>
                <w:rFonts w:ascii="Times New Roman" w:eastAsia="Times New Roman" w:hAnsi="Times New Roman" w:cs="Times New Roman"/>
                <w:lang w:val="fr-FR"/>
              </w:rPr>
            </w:pPr>
            <w:r w:rsidRPr="009874AD">
              <w:rPr>
                <w:sz w:val="22"/>
                <w:szCs w:val="22"/>
                <w:lang w:val="fr"/>
              </w:rPr>
              <w:t>Répartition des étudiants par cohorte</w:t>
            </w:r>
          </w:p>
        </w:tc>
      </w:tr>
      <w:tr w:rsidR="00AD17E0" w:rsidRPr="009874AD" w14:paraId="4DBE1506" w14:textId="77777777" w:rsidTr="00624AC4">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38C5D9B" w14:textId="77777777" w:rsidR="00AD17E0" w:rsidRPr="00416DB1" w:rsidRDefault="00AD17E0" w:rsidP="00624AC4">
            <w:pPr>
              <w:rPr>
                <w:rFonts w:ascii="Times New Roman" w:eastAsia="Times New Roman" w:hAnsi="Times New Roman" w:cs="Times New Roman"/>
                <w:lang w:val="fr-FR"/>
              </w:rPr>
            </w:pP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14:paraId="6AEFE709" w14:textId="77777777" w:rsidR="00AD17E0" w:rsidRPr="00416DB1" w:rsidRDefault="00AD17E0" w:rsidP="00624AC4">
            <w:pPr>
              <w:rPr>
                <w:rFonts w:ascii="Times New Roman" w:eastAsia="Times New Roman" w:hAnsi="Times New Roman" w:cs="Times New Roman"/>
                <w:lang w:val="fr-FR"/>
              </w:rPr>
            </w:pP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14:paraId="107F3B7C" w14:textId="77777777" w:rsidR="00AD17E0" w:rsidRPr="00416DB1" w:rsidRDefault="00AD17E0" w:rsidP="00624AC4">
            <w:pPr>
              <w:rPr>
                <w:rFonts w:ascii="Times New Roman" w:eastAsia="Times New Roman" w:hAnsi="Times New Roman" w:cs="Times New Roman"/>
                <w:lang w:val="fr-FR"/>
              </w:rPr>
            </w:pP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14:paraId="7C19B738" w14:textId="77777777" w:rsidR="00AD17E0" w:rsidRPr="00416DB1" w:rsidRDefault="00AD17E0" w:rsidP="00624AC4">
            <w:pPr>
              <w:rPr>
                <w:rFonts w:ascii="Times New Roman" w:eastAsia="Times New Roman" w:hAnsi="Times New Roman" w:cs="Times New Roman"/>
                <w:lang w:val="fr-FR"/>
              </w:rPr>
            </w:pPr>
          </w:p>
        </w:tc>
        <w:tc>
          <w:tcPr>
            <w:tcW w:w="990" w:type="dxa"/>
            <w:tcBorders>
              <w:top w:val="nil"/>
              <w:left w:val="nil"/>
              <w:bottom w:val="single" w:sz="6" w:space="0" w:color="auto"/>
              <w:right w:val="single" w:sz="6" w:space="0" w:color="auto"/>
            </w:tcBorders>
            <w:shd w:val="clear" w:color="auto" w:fill="auto"/>
            <w:hideMark/>
          </w:tcPr>
          <w:p w14:paraId="0196E1DF" w14:textId="77777777" w:rsidR="00AD17E0" w:rsidRPr="009874AD" w:rsidRDefault="00AD17E0" w:rsidP="00624AC4">
            <w:pPr>
              <w:jc w:val="center"/>
              <w:textAlignment w:val="baseline"/>
              <w:rPr>
                <w:rFonts w:ascii="Times New Roman" w:eastAsia="Times New Roman" w:hAnsi="Times New Roman" w:cs="Times New Roman"/>
                <w:lang w:val="en-US"/>
              </w:rPr>
            </w:pPr>
            <w:proofErr w:type="spellStart"/>
            <w:r w:rsidRPr="009874AD">
              <w:rPr>
                <w:rFonts w:ascii="Times New Roman" w:eastAsia="Times New Roman" w:hAnsi="Times New Roman" w:cs="Times New Roman"/>
                <w:b/>
                <w:bCs/>
                <w:sz w:val="22"/>
                <w:szCs w:val="22"/>
                <w:lang w:val="en-GB"/>
              </w:rPr>
              <w:t>Cohorte</w:t>
            </w:r>
            <w:proofErr w:type="spellEnd"/>
            <w:r w:rsidRPr="009874AD">
              <w:rPr>
                <w:rFonts w:ascii="Times New Roman" w:eastAsia="Times New Roman" w:hAnsi="Times New Roman" w:cs="Times New Roman"/>
                <w:b/>
                <w:bCs/>
                <w:sz w:val="22"/>
                <w:szCs w:val="22"/>
                <w:lang w:val="en-GB"/>
              </w:rPr>
              <w:t xml:space="preserve"> 1</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1463EBAD" w14:textId="77777777" w:rsidR="00AD17E0" w:rsidRPr="009874AD" w:rsidRDefault="00AD17E0" w:rsidP="00624AC4">
            <w:pPr>
              <w:jc w:val="center"/>
              <w:textAlignment w:val="baseline"/>
              <w:rPr>
                <w:rFonts w:ascii="Times New Roman" w:eastAsia="Times New Roman" w:hAnsi="Times New Roman" w:cs="Times New Roman"/>
                <w:lang w:val="en-US"/>
              </w:rPr>
            </w:pPr>
            <w:proofErr w:type="spellStart"/>
            <w:r w:rsidRPr="009874AD">
              <w:rPr>
                <w:rFonts w:ascii="Times New Roman" w:eastAsia="Times New Roman" w:hAnsi="Times New Roman" w:cs="Times New Roman"/>
                <w:b/>
                <w:bCs/>
                <w:sz w:val="22"/>
                <w:szCs w:val="22"/>
                <w:lang w:val="en-GB"/>
              </w:rPr>
              <w:t>Cohorte</w:t>
            </w:r>
            <w:proofErr w:type="spellEnd"/>
            <w:r w:rsidRPr="009874AD">
              <w:rPr>
                <w:rFonts w:ascii="Times New Roman" w:eastAsia="Times New Roman" w:hAnsi="Times New Roman" w:cs="Times New Roman"/>
                <w:b/>
                <w:bCs/>
                <w:sz w:val="22"/>
                <w:szCs w:val="22"/>
                <w:lang w:val="en-GB"/>
              </w:rPr>
              <w:t xml:space="preserve"> 2</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58550026" w14:textId="77777777" w:rsidR="00AD17E0" w:rsidRPr="009874AD" w:rsidRDefault="00AD17E0" w:rsidP="00624AC4">
            <w:pPr>
              <w:jc w:val="center"/>
              <w:textAlignment w:val="baseline"/>
              <w:rPr>
                <w:rFonts w:ascii="Times New Roman" w:eastAsia="Times New Roman" w:hAnsi="Times New Roman" w:cs="Times New Roman"/>
                <w:lang w:val="en-US"/>
              </w:rPr>
            </w:pPr>
            <w:proofErr w:type="spellStart"/>
            <w:r w:rsidRPr="009874AD">
              <w:rPr>
                <w:rFonts w:ascii="Times New Roman" w:eastAsia="Times New Roman" w:hAnsi="Times New Roman" w:cs="Times New Roman"/>
                <w:b/>
                <w:bCs/>
                <w:sz w:val="22"/>
                <w:szCs w:val="22"/>
                <w:lang w:val="en-GB"/>
              </w:rPr>
              <w:t>Cohorte</w:t>
            </w:r>
            <w:proofErr w:type="spellEnd"/>
            <w:r w:rsidRPr="009874AD">
              <w:rPr>
                <w:rFonts w:ascii="Times New Roman" w:eastAsia="Times New Roman" w:hAnsi="Times New Roman" w:cs="Times New Roman"/>
                <w:b/>
                <w:bCs/>
                <w:sz w:val="22"/>
                <w:szCs w:val="22"/>
                <w:lang w:val="en-GB"/>
              </w:rPr>
              <w:t xml:space="preserve"> 3</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4FF38EE7" w14:textId="77777777" w:rsidR="00AD17E0" w:rsidRPr="009874AD" w:rsidRDefault="00AD17E0" w:rsidP="00624AC4">
            <w:pPr>
              <w:jc w:val="center"/>
              <w:textAlignment w:val="baseline"/>
              <w:rPr>
                <w:rFonts w:ascii="Times New Roman" w:eastAsia="Times New Roman" w:hAnsi="Times New Roman" w:cs="Times New Roman"/>
                <w:lang w:val="en-US"/>
              </w:rPr>
            </w:pPr>
            <w:proofErr w:type="spellStart"/>
            <w:r w:rsidRPr="009874AD">
              <w:rPr>
                <w:rFonts w:ascii="Times New Roman" w:eastAsia="Times New Roman" w:hAnsi="Times New Roman" w:cs="Times New Roman"/>
                <w:b/>
                <w:bCs/>
                <w:sz w:val="22"/>
                <w:szCs w:val="22"/>
                <w:lang w:val="en-GB"/>
              </w:rPr>
              <w:t>Cohorte</w:t>
            </w:r>
            <w:proofErr w:type="spellEnd"/>
            <w:r w:rsidRPr="009874AD">
              <w:rPr>
                <w:rFonts w:ascii="Times New Roman" w:eastAsia="Times New Roman" w:hAnsi="Times New Roman" w:cs="Times New Roman"/>
                <w:b/>
                <w:bCs/>
                <w:sz w:val="22"/>
                <w:szCs w:val="22"/>
                <w:lang w:val="en-GB"/>
              </w:rPr>
              <w:t xml:space="preserve"> 4</w:t>
            </w:r>
            <w:r w:rsidRPr="009874AD">
              <w:rPr>
                <w:rFonts w:ascii="Times New Roman" w:eastAsia="Times New Roman" w:hAnsi="Times New Roman" w:cs="Times New Roman"/>
                <w:sz w:val="22"/>
                <w:szCs w:val="22"/>
                <w:lang w:val="en-US"/>
              </w:rPr>
              <w:t> </w:t>
            </w:r>
          </w:p>
        </w:tc>
      </w:tr>
      <w:tr w:rsidR="00AD17E0" w:rsidRPr="009874AD" w14:paraId="09C18A4D"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1039709B" w14:textId="77777777" w:rsidR="00AD17E0" w:rsidRPr="009874AD" w:rsidRDefault="00AD17E0" w:rsidP="00624AC4">
            <w:pPr>
              <w:jc w:val="both"/>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Burkina Faso</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06A1B398"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31-Dec-23</w:t>
            </w:r>
            <w:r w:rsidRPr="009874AD">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04737410"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US$ 2</w:t>
            </w:r>
            <w:r w:rsidRPr="009874AD">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5C3832DF"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20</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3048387"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n/a</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0F36CF2D"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4</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44B6B203"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3</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2FD7ED90"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13</w:t>
            </w:r>
            <w:r w:rsidRPr="009874AD">
              <w:rPr>
                <w:rFonts w:ascii="Times New Roman" w:eastAsia="Times New Roman" w:hAnsi="Times New Roman" w:cs="Times New Roman"/>
                <w:sz w:val="22"/>
                <w:szCs w:val="22"/>
                <w:lang w:val="en-US"/>
              </w:rPr>
              <w:t> </w:t>
            </w:r>
          </w:p>
        </w:tc>
      </w:tr>
      <w:tr w:rsidR="00AD17E0" w:rsidRPr="009874AD" w14:paraId="1D79DE35"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60E36F68" w14:textId="77777777" w:rsidR="00AD17E0" w:rsidRPr="009874AD" w:rsidRDefault="00AD17E0" w:rsidP="00624AC4">
            <w:pPr>
              <w:jc w:val="both"/>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Ghana</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1035D4E8"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31-Dec-23</w:t>
            </w:r>
            <w:r w:rsidRPr="009874AD">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7C357FE0"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US$ 2</w:t>
            </w:r>
            <w:r w:rsidRPr="009874AD">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2B77AC09"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20</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290FB242"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n/a</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5A365169"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10</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0DE1543"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9</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12E2AFAB"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1</w:t>
            </w:r>
            <w:r w:rsidRPr="009874AD">
              <w:rPr>
                <w:rFonts w:ascii="Times New Roman" w:eastAsia="Times New Roman" w:hAnsi="Times New Roman" w:cs="Times New Roman"/>
                <w:sz w:val="22"/>
                <w:szCs w:val="22"/>
                <w:lang w:val="en-US"/>
              </w:rPr>
              <w:t> </w:t>
            </w:r>
          </w:p>
        </w:tc>
      </w:tr>
      <w:tr w:rsidR="00AD17E0" w:rsidRPr="009874AD" w14:paraId="365C0761"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674E5BBC" w14:textId="77777777" w:rsidR="00AD17E0" w:rsidRPr="009874AD" w:rsidRDefault="00AD17E0" w:rsidP="00624AC4">
            <w:pPr>
              <w:jc w:val="both"/>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Senegal</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44223C40"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31-Dec-23</w:t>
            </w:r>
            <w:r w:rsidRPr="009874AD">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706E2DE0"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US$ 2</w:t>
            </w:r>
            <w:r w:rsidRPr="009874AD">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4DE2E748"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20</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14CF8735"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n/a</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882ABC1"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3</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48041176"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6</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5F1EA991"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11</w:t>
            </w:r>
            <w:r w:rsidRPr="009874AD">
              <w:rPr>
                <w:rFonts w:ascii="Times New Roman" w:eastAsia="Times New Roman" w:hAnsi="Times New Roman" w:cs="Times New Roman"/>
                <w:sz w:val="22"/>
                <w:szCs w:val="22"/>
                <w:lang w:val="en-US"/>
              </w:rPr>
              <w:t> </w:t>
            </w:r>
          </w:p>
        </w:tc>
      </w:tr>
      <w:tr w:rsidR="00AD17E0" w:rsidRPr="009874AD" w14:paraId="7EB32DF2"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0393D6B4" w14:textId="77777777" w:rsidR="00AD17E0" w:rsidRPr="009874AD" w:rsidRDefault="00AD17E0" w:rsidP="00624AC4">
            <w:pPr>
              <w:jc w:val="both"/>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Benin</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59A06F49"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30-Juin-24</w:t>
            </w:r>
            <w:r w:rsidRPr="009874AD">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7ADA30B0"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US$ 2</w:t>
            </w:r>
            <w:r w:rsidRPr="009874AD">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1F8AC2BB"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20</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295D3DE7"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n/a</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91C82B5"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n/a</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55CF5802"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10</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0E70211E"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10</w:t>
            </w:r>
            <w:r w:rsidRPr="009874AD">
              <w:rPr>
                <w:rFonts w:ascii="Times New Roman" w:eastAsia="Times New Roman" w:hAnsi="Times New Roman" w:cs="Times New Roman"/>
                <w:sz w:val="22"/>
                <w:szCs w:val="22"/>
                <w:lang w:val="en-US"/>
              </w:rPr>
              <w:t> </w:t>
            </w:r>
          </w:p>
        </w:tc>
      </w:tr>
      <w:tr w:rsidR="00AD17E0" w:rsidRPr="009874AD" w14:paraId="70E36054"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3AF6AA01" w14:textId="77777777" w:rsidR="00AD17E0" w:rsidRPr="009874AD" w:rsidRDefault="00AD17E0" w:rsidP="00624AC4">
            <w:pPr>
              <w:jc w:val="both"/>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Nigeria</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23E4C367"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30-Juin-24</w:t>
            </w:r>
            <w:r w:rsidRPr="009874AD">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1A29147F"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US$ 4</w:t>
            </w:r>
            <w:r w:rsidRPr="009874AD">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350409F4"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40</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6FEA9DB"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n/a</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22C73D0F"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n/a</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507E1DB9"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18</w:t>
            </w:r>
            <w:r w:rsidRPr="009874AD">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114721AB"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sz w:val="22"/>
                <w:szCs w:val="22"/>
                <w:lang w:val="en-GB"/>
              </w:rPr>
              <w:t>22</w:t>
            </w:r>
            <w:r w:rsidRPr="009874AD">
              <w:rPr>
                <w:rFonts w:ascii="Times New Roman" w:eastAsia="Times New Roman" w:hAnsi="Times New Roman" w:cs="Times New Roman"/>
                <w:sz w:val="22"/>
                <w:szCs w:val="22"/>
                <w:lang w:val="en-US"/>
              </w:rPr>
              <w:t> </w:t>
            </w:r>
          </w:p>
        </w:tc>
      </w:tr>
    </w:tbl>
    <w:p w14:paraId="5DF37418" w14:textId="77777777" w:rsidR="00AD17E0" w:rsidRPr="009874AD" w:rsidRDefault="00AD17E0" w:rsidP="00AD17E0">
      <w:pPr>
        <w:jc w:val="both"/>
        <w:textAlignment w:val="baseline"/>
        <w:rPr>
          <w:rFonts w:ascii="Times New Roman" w:eastAsia="Times New Roman" w:hAnsi="Times New Roman" w:cs="Times New Roman"/>
          <w:sz w:val="22"/>
          <w:szCs w:val="22"/>
          <w:lang w:val="en-US"/>
        </w:rPr>
      </w:pPr>
      <w:r w:rsidRPr="009874AD">
        <w:rPr>
          <w:rFonts w:ascii="Times New Roman" w:eastAsia="Times New Roman" w:hAnsi="Times New Roman" w:cs="Times New Roman"/>
          <w:sz w:val="22"/>
          <w:szCs w:val="22"/>
          <w:lang w:val="en-US"/>
        </w:rPr>
        <w:t> </w:t>
      </w:r>
    </w:p>
    <w:p w14:paraId="5FB9A70A" w14:textId="77777777" w:rsidR="00AD17E0" w:rsidRPr="00416DB1" w:rsidRDefault="00AD17E0" w:rsidP="00811567">
      <w:pPr>
        <w:numPr>
          <w:ilvl w:val="0"/>
          <w:numId w:val="25"/>
        </w:numPr>
        <w:ind w:firstLine="720"/>
        <w:jc w:val="both"/>
        <w:textAlignment w:val="baseline"/>
        <w:rPr>
          <w:rFonts w:ascii="Times New Roman" w:eastAsia="Times New Roman" w:hAnsi="Times New Roman" w:cs="Times New Roman"/>
          <w:sz w:val="22"/>
          <w:szCs w:val="22"/>
          <w:lang w:val="fr-FR"/>
        </w:rPr>
      </w:pPr>
      <w:r w:rsidRPr="009874AD">
        <w:rPr>
          <w:sz w:val="22"/>
          <w:szCs w:val="22"/>
          <w:lang w:val="fr"/>
        </w:rPr>
        <w:lastRenderedPageBreak/>
        <w:t xml:space="preserve">Quatre autres </w:t>
      </w:r>
      <w:hyperlink r:id="rId16" w:anchor="host-institutions" w:tgtFrame="_blank" w:history="1">
        <w:r w:rsidRPr="009874AD">
          <w:rPr>
            <w:color w:val="0563C1"/>
            <w:sz w:val="22"/>
            <w:szCs w:val="22"/>
            <w:u w:val="single"/>
            <w:lang w:val="fr"/>
          </w:rPr>
          <w:t>universités d’accueil africaines</w:t>
        </w:r>
      </w:hyperlink>
      <w:r w:rsidRPr="009874AD">
        <w:rPr>
          <w:lang w:val="fr"/>
        </w:rPr>
        <w:t xml:space="preserve"> (AHU) du RSIF</w:t>
      </w:r>
      <w:r w:rsidRPr="009874AD">
        <w:rPr>
          <w:sz w:val="22"/>
          <w:szCs w:val="22"/>
          <w:lang w:val="fr"/>
        </w:rPr>
        <w:t xml:space="preserve"> ont été sélectionnées de manière compétitive pour offrir des programmes de doctorat à partir de la cohorte 4, portant le total à 15 AHU, trois par domaine thématique PASET. Parmi les ajouts récents à recevoir des doctorants RSIF à partir de 2022 </w:t>
      </w:r>
      <w:proofErr w:type="gramStart"/>
      <w:r w:rsidRPr="009874AD">
        <w:rPr>
          <w:sz w:val="22"/>
          <w:szCs w:val="22"/>
          <w:lang w:val="fr"/>
        </w:rPr>
        <w:t>figurent:</w:t>
      </w:r>
      <w:proofErr w:type="gramEnd"/>
    </w:p>
    <w:p w14:paraId="704A212B" w14:textId="77777777" w:rsidR="00AD17E0" w:rsidRPr="00416DB1" w:rsidRDefault="00AD17E0" w:rsidP="00811567">
      <w:pPr>
        <w:numPr>
          <w:ilvl w:val="0"/>
          <w:numId w:val="26"/>
        </w:numPr>
        <w:ind w:left="1620"/>
        <w:jc w:val="both"/>
        <w:textAlignment w:val="baseline"/>
        <w:rPr>
          <w:rFonts w:ascii="Times New Roman" w:eastAsia="Times New Roman" w:hAnsi="Times New Roman" w:cs="Times New Roman"/>
          <w:sz w:val="22"/>
          <w:szCs w:val="22"/>
          <w:lang w:val="fr-FR"/>
        </w:rPr>
      </w:pPr>
      <w:r w:rsidRPr="009874AD">
        <w:rPr>
          <w:sz w:val="22"/>
          <w:szCs w:val="22"/>
          <w:lang w:val="fr"/>
        </w:rPr>
        <w:t xml:space="preserve">L’Université d’Abomey-Calavi, Bénin, </w:t>
      </w:r>
      <w:r w:rsidRPr="009874AD">
        <w:rPr>
          <w:lang w:val="fr"/>
        </w:rPr>
        <w:t xml:space="preserve"> </w:t>
      </w:r>
      <w:hyperlink r:id="rId17" w:tgtFrame="_blank" w:history="1">
        <w:r w:rsidRPr="009874AD">
          <w:rPr>
            <w:i/>
            <w:iCs/>
            <w:color w:val="0563C1"/>
            <w:sz w:val="22"/>
            <w:szCs w:val="22"/>
            <w:u w:val="single"/>
            <w:lang w:val="fr"/>
          </w:rPr>
          <w:t>Centre</w:t>
        </w:r>
      </w:hyperlink>
      <w:r w:rsidRPr="009874AD">
        <w:rPr>
          <w:lang w:val="fr"/>
        </w:rPr>
        <w:t xml:space="preserve"> </w:t>
      </w:r>
      <w:hyperlink r:id="rId18" w:tgtFrame="_blank" w:history="1">
        <w:r w:rsidRPr="009874AD">
          <w:rPr>
            <w:i/>
            <w:iCs/>
            <w:color w:val="0563C1"/>
            <w:sz w:val="22"/>
            <w:szCs w:val="22"/>
            <w:u w:val="single"/>
            <w:lang w:val="fr"/>
          </w:rPr>
          <w:t xml:space="preserve"> d’Excellence des Sciences Mathématiques, Informatique et Applications (SMIA)</w:t>
        </w:r>
      </w:hyperlink>
      <w:r w:rsidRPr="009874AD">
        <w:rPr>
          <w:lang w:val="fr"/>
        </w:rPr>
        <w:t xml:space="preserve"> </w:t>
      </w:r>
      <w:r w:rsidRPr="009874AD">
        <w:rPr>
          <w:sz w:val="22"/>
          <w:szCs w:val="22"/>
          <w:lang w:val="fr"/>
        </w:rPr>
        <w:t xml:space="preserve"> et</w:t>
      </w:r>
    </w:p>
    <w:p w14:paraId="66E75618" w14:textId="77777777" w:rsidR="00AD17E0" w:rsidRPr="00416DB1" w:rsidRDefault="00AD17E0" w:rsidP="00811567">
      <w:pPr>
        <w:numPr>
          <w:ilvl w:val="0"/>
          <w:numId w:val="27"/>
        </w:numPr>
        <w:ind w:left="1620"/>
        <w:jc w:val="both"/>
        <w:textAlignment w:val="baseline"/>
        <w:rPr>
          <w:rFonts w:ascii="Times New Roman" w:eastAsia="Times New Roman" w:hAnsi="Times New Roman" w:cs="Times New Roman"/>
          <w:sz w:val="22"/>
          <w:szCs w:val="22"/>
          <w:lang w:val="fr-FR"/>
        </w:rPr>
      </w:pPr>
      <w:r w:rsidRPr="009874AD">
        <w:rPr>
          <w:sz w:val="22"/>
          <w:szCs w:val="22"/>
          <w:lang w:val="fr"/>
        </w:rPr>
        <w:t xml:space="preserve">Institut 2iE, Burkina Faso, </w:t>
      </w:r>
      <w:hyperlink r:id="rId19" w:tgtFrame="_blank" w:history="1">
        <w:r w:rsidRPr="009874AD">
          <w:rPr>
            <w:i/>
            <w:iCs/>
            <w:color w:val="0563C1"/>
            <w:sz w:val="22"/>
            <w:szCs w:val="22"/>
            <w:u w:val="single"/>
            <w:lang w:val="fr"/>
          </w:rPr>
          <w:t>Centre</w:t>
        </w:r>
      </w:hyperlink>
      <w:r w:rsidRPr="009874AD">
        <w:rPr>
          <w:lang w:val="fr"/>
        </w:rPr>
        <w:t xml:space="preserve"> </w:t>
      </w:r>
      <w:hyperlink r:id="rId20" w:tgtFrame="_blank" w:history="1">
        <w:r w:rsidRPr="009874AD">
          <w:rPr>
            <w:i/>
            <w:iCs/>
            <w:color w:val="0563C1"/>
            <w:sz w:val="22"/>
            <w:szCs w:val="22"/>
            <w:u w:val="single"/>
            <w:lang w:val="fr"/>
          </w:rPr>
          <w:t xml:space="preserve"> d’Excellence pour la Formation et la Recherche en Sciences et Technologies de l’Eau et l’Environnement en Afrique de l’Ouest et du </w:t>
        </w:r>
      </w:hyperlink>
      <w:r w:rsidRPr="009874AD">
        <w:rPr>
          <w:lang w:val="fr"/>
        </w:rPr>
        <w:t xml:space="preserve"> </w:t>
      </w:r>
      <w:hyperlink r:id="rId21" w:tgtFrame="_blank" w:history="1">
        <w:r w:rsidRPr="009874AD">
          <w:rPr>
            <w:i/>
            <w:iCs/>
            <w:color w:val="0563C1"/>
            <w:sz w:val="22"/>
            <w:szCs w:val="22"/>
            <w:u w:val="single"/>
            <w:lang w:val="fr"/>
          </w:rPr>
          <w:t>Centre</w:t>
        </w:r>
      </w:hyperlink>
      <w:r w:rsidRPr="009874AD">
        <w:rPr>
          <w:lang w:val="fr"/>
        </w:rPr>
        <w:t xml:space="preserve"> </w:t>
      </w:r>
      <w:hyperlink r:id="rId22" w:tgtFrame="_blank" w:history="1">
        <w:r w:rsidRPr="009874AD">
          <w:rPr>
            <w:i/>
            <w:iCs/>
            <w:color w:val="0563C1"/>
            <w:sz w:val="22"/>
            <w:szCs w:val="22"/>
            <w:u w:val="single"/>
            <w:lang w:val="fr"/>
          </w:rPr>
          <w:t xml:space="preserve"> (CEA-IMPACT 2iE).</w:t>
        </w:r>
      </w:hyperlink>
    </w:p>
    <w:p w14:paraId="53DED113" w14:textId="77777777" w:rsidR="00AD17E0" w:rsidRPr="00416DB1" w:rsidRDefault="00AD17E0" w:rsidP="00AD17E0">
      <w:pPr>
        <w:ind w:left="1260"/>
        <w:jc w:val="both"/>
        <w:textAlignment w:val="baseline"/>
        <w:rPr>
          <w:rFonts w:ascii="Times New Roman" w:eastAsia="Times New Roman" w:hAnsi="Times New Roman" w:cs="Times New Roman"/>
          <w:sz w:val="22"/>
          <w:szCs w:val="22"/>
          <w:lang w:val="fr-FR"/>
        </w:rPr>
      </w:pPr>
      <w:r w:rsidRPr="00416DB1">
        <w:rPr>
          <w:rFonts w:ascii="Times New Roman" w:eastAsia="Times New Roman" w:hAnsi="Times New Roman" w:cs="Times New Roman"/>
          <w:sz w:val="22"/>
          <w:szCs w:val="22"/>
          <w:lang w:val="fr-FR"/>
        </w:rPr>
        <w:t> </w:t>
      </w:r>
    </w:p>
    <w:p w14:paraId="2607B77F" w14:textId="77777777" w:rsidR="00AD17E0" w:rsidRPr="00416DB1" w:rsidRDefault="00AD17E0" w:rsidP="00811567">
      <w:pPr>
        <w:numPr>
          <w:ilvl w:val="0"/>
          <w:numId w:val="28"/>
        </w:numPr>
        <w:ind w:firstLine="720"/>
        <w:jc w:val="both"/>
        <w:textAlignment w:val="baseline"/>
        <w:rPr>
          <w:rFonts w:ascii="Times New Roman" w:eastAsia="Times New Roman" w:hAnsi="Times New Roman" w:cs="Times New Roman"/>
          <w:sz w:val="22"/>
          <w:szCs w:val="22"/>
          <w:lang w:val="fr-FR"/>
        </w:rPr>
      </w:pPr>
      <w:r w:rsidRPr="009874AD">
        <w:rPr>
          <w:sz w:val="22"/>
          <w:szCs w:val="22"/>
          <w:lang w:val="fr"/>
        </w:rPr>
        <w:t>Des rapports d’avancement par pays du RSIF 2021 ont été préparés pour chaque pays contributeur et fournissent de plus amples détails sur les réalisations du RSIF à ce jour et les avantages pour les gouvernements</w:t>
      </w:r>
      <w:r w:rsidRPr="009874AD">
        <w:rPr>
          <w:sz w:val="17"/>
          <w:szCs w:val="17"/>
          <w:vertAlign w:val="superscript"/>
          <w:lang w:val="fr"/>
        </w:rPr>
        <w:t>3</w:t>
      </w:r>
      <w:r w:rsidRPr="009874AD">
        <w:rPr>
          <w:sz w:val="22"/>
          <w:szCs w:val="22"/>
          <w:lang w:val="fr"/>
        </w:rPr>
        <w:t>.</w:t>
      </w:r>
    </w:p>
    <w:p w14:paraId="111744B4" w14:textId="77777777" w:rsidR="00AD17E0" w:rsidRPr="00416DB1" w:rsidRDefault="00AD17E0" w:rsidP="00AD17E0">
      <w:pPr>
        <w:ind w:left="1440"/>
        <w:jc w:val="both"/>
        <w:textAlignment w:val="baseline"/>
        <w:rPr>
          <w:rFonts w:ascii="Times New Roman" w:eastAsia="Times New Roman" w:hAnsi="Times New Roman" w:cs="Times New Roman"/>
          <w:sz w:val="22"/>
          <w:szCs w:val="22"/>
          <w:lang w:val="fr-FR"/>
        </w:rPr>
      </w:pPr>
    </w:p>
    <w:tbl>
      <w:tblPr>
        <w:tblW w:w="0"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1800"/>
        <w:gridCol w:w="1800"/>
        <w:gridCol w:w="1800"/>
        <w:gridCol w:w="1800"/>
        <w:gridCol w:w="1800"/>
      </w:tblGrid>
      <w:tr w:rsidR="00AD17E0" w:rsidRPr="009874AD" w14:paraId="12450A9E" w14:textId="77777777" w:rsidTr="00624AC4">
        <w:tc>
          <w:tcPr>
            <w:tcW w:w="1800" w:type="dxa"/>
            <w:tcBorders>
              <w:top w:val="single" w:sz="6" w:space="0" w:color="auto"/>
              <w:left w:val="single" w:sz="6" w:space="0" w:color="auto"/>
              <w:bottom w:val="single" w:sz="6" w:space="0" w:color="auto"/>
              <w:right w:val="single" w:sz="6" w:space="0" w:color="auto"/>
            </w:tcBorders>
            <w:shd w:val="clear" w:color="auto" w:fill="D9E2F3"/>
            <w:hideMark/>
          </w:tcPr>
          <w:p w14:paraId="44B35E65"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sz w:val="22"/>
                <w:szCs w:val="22"/>
                <w:lang w:val="en-US"/>
              </w:rPr>
              <w:t>Benin</w:t>
            </w:r>
            <w:r w:rsidRPr="009874AD">
              <w:rPr>
                <w:rFonts w:ascii="Times New Roman" w:eastAsia="Times New Roman" w:hAnsi="Times New Roman" w:cs="Times New Roman"/>
                <w:sz w:val="22"/>
                <w:szCs w:val="22"/>
                <w:lang w:val="en-US"/>
              </w:rPr>
              <w:t> </w:t>
            </w:r>
          </w:p>
        </w:tc>
        <w:tc>
          <w:tcPr>
            <w:tcW w:w="1800" w:type="dxa"/>
            <w:tcBorders>
              <w:top w:val="single" w:sz="6" w:space="0" w:color="auto"/>
              <w:left w:val="nil"/>
              <w:bottom w:val="single" w:sz="6" w:space="0" w:color="auto"/>
              <w:right w:val="single" w:sz="6" w:space="0" w:color="auto"/>
            </w:tcBorders>
            <w:shd w:val="clear" w:color="auto" w:fill="D9E2F3"/>
            <w:hideMark/>
          </w:tcPr>
          <w:p w14:paraId="30391A97"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sz w:val="22"/>
                <w:szCs w:val="22"/>
                <w:lang w:val="en-US"/>
              </w:rPr>
              <w:t>Burkina Faso</w:t>
            </w:r>
            <w:r w:rsidRPr="009874AD">
              <w:rPr>
                <w:rFonts w:ascii="Times New Roman" w:eastAsia="Times New Roman" w:hAnsi="Times New Roman" w:cs="Times New Roman"/>
                <w:sz w:val="22"/>
                <w:szCs w:val="22"/>
                <w:lang w:val="en-US"/>
              </w:rPr>
              <w:t> </w:t>
            </w:r>
          </w:p>
        </w:tc>
        <w:tc>
          <w:tcPr>
            <w:tcW w:w="1800" w:type="dxa"/>
            <w:tcBorders>
              <w:top w:val="single" w:sz="6" w:space="0" w:color="auto"/>
              <w:left w:val="nil"/>
              <w:bottom w:val="single" w:sz="6" w:space="0" w:color="auto"/>
              <w:right w:val="single" w:sz="6" w:space="0" w:color="auto"/>
            </w:tcBorders>
            <w:shd w:val="clear" w:color="auto" w:fill="D9E2F3"/>
            <w:hideMark/>
          </w:tcPr>
          <w:p w14:paraId="19BDDACA"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sz w:val="22"/>
                <w:szCs w:val="22"/>
                <w:lang w:val="en-US"/>
              </w:rPr>
              <w:t>Ghana</w:t>
            </w:r>
            <w:r w:rsidRPr="009874AD">
              <w:rPr>
                <w:rFonts w:ascii="Times New Roman" w:eastAsia="Times New Roman" w:hAnsi="Times New Roman" w:cs="Times New Roman"/>
                <w:sz w:val="22"/>
                <w:szCs w:val="22"/>
                <w:lang w:val="en-US"/>
              </w:rPr>
              <w:t> </w:t>
            </w:r>
          </w:p>
        </w:tc>
        <w:tc>
          <w:tcPr>
            <w:tcW w:w="1800" w:type="dxa"/>
            <w:tcBorders>
              <w:top w:val="single" w:sz="6" w:space="0" w:color="auto"/>
              <w:left w:val="nil"/>
              <w:bottom w:val="single" w:sz="6" w:space="0" w:color="auto"/>
              <w:right w:val="single" w:sz="6" w:space="0" w:color="auto"/>
            </w:tcBorders>
            <w:shd w:val="clear" w:color="auto" w:fill="D9E2F3"/>
            <w:hideMark/>
          </w:tcPr>
          <w:p w14:paraId="237F393F"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sz w:val="22"/>
                <w:szCs w:val="22"/>
                <w:lang w:val="en-US"/>
              </w:rPr>
              <w:t>Nigeria</w:t>
            </w:r>
            <w:r w:rsidRPr="009874AD">
              <w:rPr>
                <w:rFonts w:ascii="Times New Roman" w:eastAsia="Times New Roman" w:hAnsi="Times New Roman" w:cs="Times New Roman"/>
                <w:sz w:val="22"/>
                <w:szCs w:val="22"/>
                <w:lang w:val="en-US"/>
              </w:rPr>
              <w:t> </w:t>
            </w:r>
          </w:p>
        </w:tc>
        <w:tc>
          <w:tcPr>
            <w:tcW w:w="1800" w:type="dxa"/>
            <w:tcBorders>
              <w:top w:val="single" w:sz="6" w:space="0" w:color="auto"/>
              <w:left w:val="nil"/>
              <w:bottom w:val="single" w:sz="6" w:space="0" w:color="auto"/>
              <w:right w:val="single" w:sz="6" w:space="0" w:color="auto"/>
            </w:tcBorders>
            <w:shd w:val="clear" w:color="auto" w:fill="D9E2F3"/>
            <w:hideMark/>
          </w:tcPr>
          <w:p w14:paraId="62C3F2C3"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sz w:val="22"/>
                <w:szCs w:val="22"/>
                <w:lang w:val="en-US"/>
              </w:rPr>
              <w:t>Senegal</w:t>
            </w:r>
            <w:r w:rsidRPr="009874AD">
              <w:rPr>
                <w:rFonts w:ascii="Times New Roman" w:eastAsia="Times New Roman" w:hAnsi="Times New Roman" w:cs="Times New Roman"/>
                <w:sz w:val="22"/>
                <w:szCs w:val="22"/>
                <w:lang w:val="en-US"/>
              </w:rPr>
              <w:t> </w:t>
            </w:r>
          </w:p>
        </w:tc>
      </w:tr>
      <w:tr w:rsidR="00AD17E0" w:rsidRPr="009874AD" w14:paraId="60A3022B" w14:textId="77777777" w:rsidTr="00624AC4">
        <w:tc>
          <w:tcPr>
            <w:tcW w:w="1800" w:type="dxa"/>
            <w:tcBorders>
              <w:top w:val="nil"/>
              <w:left w:val="single" w:sz="6" w:space="0" w:color="auto"/>
              <w:bottom w:val="single" w:sz="6" w:space="0" w:color="auto"/>
              <w:right w:val="single" w:sz="6" w:space="0" w:color="auto"/>
            </w:tcBorders>
            <w:shd w:val="clear" w:color="auto" w:fill="D9E2F3"/>
            <w:hideMark/>
          </w:tcPr>
          <w:p w14:paraId="7DB518D3"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noProof/>
                <w:sz w:val="21"/>
                <w:szCs w:val="21"/>
                <w:lang w:val="en-US"/>
              </w:rPr>
              <w:drawing>
                <wp:inline distT="0" distB="0" distL="0" distR="0" wp14:anchorId="36BFC53F" wp14:editId="75FEBFD9">
                  <wp:extent cx="753745" cy="1064895"/>
                  <wp:effectExtent l="0" t="0" r="8255" b="190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9874AD">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27865728"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noProof/>
                <w:sz w:val="21"/>
                <w:szCs w:val="21"/>
                <w:lang w:val="en-US"/>
              </w:rPr>
              <w:drawing>
                <wp:inline distT="0" distB="0" distL="0" distR="0" wp14:anchorId="4912F05A" wp14:editId="769B84BC">
                  <wp:extent cx="753745" cy="1064895"/>
                  <wp:effectExtent l="0" t="0" r="8255" b="1905"/>
                  <wp:docPr id="14" name="Picture 14" descr="A picture containing text, businesscard, screensho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businesscard, screenshot, sig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9874AD">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67CA60C9"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noProof/>
                <w:sz w:val="21"/>
                <w:szCs w:val="21"/>
                <w:lang w:val="en-US"/>
              </w:rPr>
              <w:drawing>
                <wp:inline distT="0" distB="0" distL="0" distR="0" wp14:anchorId="47400A8C" wp14:editId="7EE16636">
                  <wp:extent cx="753745" cy="1064895"/>
                  <wp:effectExtent l="0" t="0" r="8255" b="1905"/>
                  <wp:docPr id="12" name="Picture 12"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usinesscard, screensho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9874AD">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59EFF541"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noProof/>
                <w:sz w:val="21"/>
                <w:szCs w:val="21"/>
                <w:lang w:val="en-US"/>
              </w:rPr>
              <w:drawing>
                <wp:inline distT="0" distB="0" distL="0" distR="0" wp14:anchorId="281B1F27" wp14:editId="3386E69F">
                  <wp:extent cx="753745" cy="1064895"/>
                  <wp:effectExtent l="0" t="0" r="8255" b="1905"/>
                  <wp:docPr id="4" name="Picture 4"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inesscard, screensho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9874AD">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65A0B094" w14:textId="77777777" w:rsidR="00AD17E0" w:rsidRPr="009874AD" w:rsidRDefault="00AD17E0" w:rsidP="00624AC4">
            <w:pPr>
              <w:jc w:val="center"/>
              <w:textAlignment w:val="baseline"/>
              <w:rPr>
                <w:rFonts w:ascii="Times New Roman" w:eastAsia="Times New Roman" w:hAnsi="Times New Roman" w:cs="Times New Roman"/>
                <w:lang w:val="en-US"/>
              </w:rPr>
            </w:pPr>
            <w:r w:rsidRPr="009874AD">
              <w:rPr>
                <w:rFonts w:ascii="Times New Roman" w:eastAsia="Times New Roman" w:hAnsi="Times New Roman" w:cs="Times New Roman"/>
                <w:b/>
                <w:bCs/>
                <w:noProof/>
                <w:sz w:val="21"/>
                <w:szCs w:val="21"/>
                <w:lang w:val="en-US"/>
              </w:rPr>
              <w:drawing>
                <wp:inline distT="0" distB="0" distL="0" distR="0" wp14:anchorId="594A383A" wp14:editId="0F5BFA71">
                  <wp:extent cx="753745" cy="1064895"/>
                  <wp:effectExtent l="0" t="0" r="8255" b="1905"/>
                  <wp:docPr id="1" name="Picture 1" descr="A picture containing text, businesscard,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screenshot, display&#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9874AD">
              <w:rPr>
                <w:rFonts w:ascii="Times New Roman" w:eastAsia="Times New Roman" w:hAnsi="Times New Roman" w:cs="Times New Roman"/>
                <w:sz w:val="22"/>
                <w:szCs w:val="22"/>
                <w:lang w:val="en-US"/>
              </w:rPr>
              <w:t> </w:t>
            </w:r>
          </w:p>
        </w:tc>
      </w:tr>
      <w:tr w:rsidR="00AD17E0" w:rsidRPr="009874AD" w14:paraId="76DFFC28" w14:textId="77777777" w:rsidTr="00624AC4">
        <w:tc>
          <w:tcPr>
            <w:tcW w:w="1800" w:type="dxa"/>
            <w:tcBorders>
              <w:top w:val="nil"/>
              <w:left w:val="single" w:sz="6" w:space="0" w:color="auto"/>
              <w:bottom w:val="single" w:sz="6" w:space="0" w:color="auto"/>
              <w:right w:val="single" w:sz="6" w:space="0" w:color="auto"/>
            </w:tcBorders>
            <w:shd w:val="clear" w:color="auto" w:fill="D9E2F3"/>
            <w:hideMark/>
          </w:tcPr>
          <w:p w14:paraId="689714BE" w14:textId="77777777" w:rsidR="00AD17E0" w:rsidRPr="009874AD" w:rsidRDefault="008A6779" w:rsidP="00624AC4">
            <w:pPr>
              <w:jc w:val="center"/>
              <w:textAlignment w:val="baseline"/>
              <w:rPr>
                <w:rFonts w:ascii="Times New Roman" w:eastAsia="Times New Roman" w:hAnsi="Times New Roman" w:cs="Times New Roman"/>
                <w:lang w:val="en-US"/>
              </w:rPr>
            </w:pPr>
            <w:hyperlink r:id="rId28" w:tgtFrame="_blank" w:history="1">
              <w:r w:rsidR="00AD17E0" w:rsidRPr="009874AD">
                <w:rPr>
                  <w:rFonts w:ascii="Times New Roman" w:eastAsia="Times New Roman" w:hAnsi="Times New Roman" w:cs="Times New Roman"/>
                  <w:color w:val="0563C1"/>
                  <w:sz w:val="22"/>
                  <w:szCs w:val="22"/>
                  <w:u w:val="single"/>
                  <w:lang w:val="en-GB"/>
                </w:rPr>
                <w:t>English</w:t>
              </w:r>
            </w:hyperlink>
            <w:r w:rsidR="00AD17E0" w:rsidRPr="009874AD">
              <w:rPr>
                <w:rFonts w:ascii="Times New Roman" w:eastAsia="Times New Roman" w:hAnsi="Times New Roman" w:cs="Times New Roman"/>
                <w:sz w:val="22"/>
                <w:szCs w:val="22"/>
                <w:lang w:val="en-GB"/>
              </w:rPr>
              <w:t> | </w:t>
            </w:r>
            <w:proofErr w:type="spellStart"/>
            <w:r w:rsidR="00AD17E0" w:rsidRPr="009874AD">
              <w:rPr>
                <w:rFonts w:ascii="Times New Roman" w:eastAsia="Times New Roman" w:hAnsi="Times New Roman" w:cs="Times New Roman"/>
                <w:lang w:val="en-US"/>
              </w:rPr>
              <w:fldChar w:fldCharType="begin"/>
            </w:r>
            <w:r w:rsidR="00AD17E0" w:rsidRPr="009874AD">
              <w:rPr>
                <w:rFonts w:ascii="Times New Roman" w:eastAsia="Times New Roman" w:hAnsi="Times New Roman" w:cs="Times New Roman"/>
                <w:lang w:val="en-US"/>
              </w:rPr>
              <w:instrText xml:space="preserve"> HYPERLINK "https://repository.rsif-paset.org/xmlui/handle/123456789/115" \t "_blank" </w:instrText>
            </w:r>
            <w:r w:rsidR="00AD17E0" w:rsidRPr="009874AD">
              <w:rPr>
                <w:rFonts w:ascii="Times New Roman" w:eastAsia="Times New Roman" w:hAnsi="Times New Roman" w:cs="Times New Roman"/>
                <w:lang w:val="en-US"/>
              </w:rPr>
              <w:fldChar w:fldCharType="separate"/>
            </w:r>
            <w:r w:rsidR="00AD17E0" w:rsidRPr="009874AD">
              <w:rPr>
                <w:rFonts w:ascii="Times New Roman" w:eastAsia="Times New Roman" w:hAnsi="Times New Roman" w:cs="Times New Roman"/>
                <w:color w:val="0563C1"/>
                <w:sz w:val="22"/>
                <w:szCs w:val="22"/>
                <w:u w:val="single"/>
                <w:lang w:val="en-GB"/>
              </w:rPr>
              <w:t>Français</w:t>
            </w:r>
            <w:proofErr w:type="spellEnd"/>
            <w:r w:rsidR="00AD17E0" w:rsidRPr="009874AD">
              <w:rPr>
                <w:rFonts w:ascii="Times New Roman" w:eastAsia="Times New Roman" w:hAnsi="Times New Roman" w:cs="Times New Roman"/>
                <w:lang w:val="en-US"/>
              </w:rPr>
              <w:fldChar w:fldCharType="end"/>
            </w:r>
            <w:r w:rsidR="00AD17E0" w:rsidRPr="009874AD">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0703B729" w14:textId="77777777" w:rsidR="00AD17E0" w:rsidRPr="009874AD" w:rsidRDefault="008A6779" w:rsidP="00624AC4">
            <w:pPr>
              <w:jc w:val="center"/>
              <w:textAlignment w:val="baseline"/>
              <w:rPr>
                <w:rFonts w:ascii="Times New Roman" w:eastAsia="Times New Roman" w:hAnsi="Times New Roman" w:cs="Times New Roman"/>
                <w:lang w:val="en-US"/>
              </w:rPr>
            </w:pPr>
            <w:hyperlink r:id="rId29" w:tgtFrame="_blank" w:history="1">
              <w:r w:rsidR="00AD17E0" w:rsidRPr="009874AD">
                <w:rPr>
                  <w:rFonts w:ascii="Times New Roman" w:eastAsia="Times New Roman" w:hAnsi="Times New Roman" w:cs="Times New Roman"/>
                  <w:color w:val="0563C1"/>
                  <w:sz w:val="22"/>
                  <w:szCs w:val="22"/>
                  <w:u w:val="single"/>
                  <w:lang w:val="en-GB"/>
                </w:rPr>
                <w:t>English</w:t>
              </w:r>
            </w:hyperlink>
            <w:r w:rsidR="00AD17E0" w:rsidRPr="009874AD">
              <w:rPr>
                <w:rFonts w:ascii="Times New Roman" w:eastAsia="Times New Roman" w:hAnsi="Times New Roman" w:cs="Times New Roman"/>
                <w:sz w:val="22"/>
                <w:szCs w:val="22"/>
                <w:lang w:val="en-GB"/>
              </w:rPr>
              <w:t> | </w:t>
            </w:r>
            <w:proofErr w:type="spellStart"/>
            <w:r w:rsidR="00AD17E0" w:rsidRPr="009874AD">
              <w:rPr>
                <w:rFonts w:ascii="Times New Roman" w:eastAsia="Times New Roman" w:hAnsi="Times New Roman" w:cs="Times New Roman"/>
                <w:lang w:val="en-US"/>
              </w:rPr>
              <w:fldChar w:fldCharType="begin"/>
            </w:r>
            <w:r w:rsidR="00AD17E0" w:rsidRPr="009874AD">
              <w:rPr>
                <w:rFonts w:ascii="Times New Roman" w:eastAsia="Times New Roman" w:hAnsi="Times New Roman" w:cs="Times New Roman"/>
                <w:lang w:val="en-US"/>
              </w:rPr>
              <w:instrText xml:space="preserve"> HYPERLINK "https://repository.rsif-paset.org/xmlui/handle/123456789/113" \t "_blank" </w:instrText>
            </w:r>
            <w:r w:rsidR="00AD17E0" w:rsidRPr="009874AD">
              <w:rPr>
                <w:rFonts w:ascii="Times New Roman" w:eastAsia="Times New Roman" w:hAnsi="Times New Roman" w:cs="Times New Roman"/>
                <w:lang w:val="en-US"/>
              </w:rPr>
              <w:fldChar w:fldCharType="separate"/>
            </w:r>
            <w:r w:rsidR="00AD17E0" w:rsidRPr="009874AD">
              <w:rPr>
                <w:rFonts w:ascii="Times New Roman" w:eastAsia="Times New Roman" w:hAnsi="Times New Roman" w:cs="Times New Roman"/>
                <w:color w:val="0563C1"/>
                <w:sz w:val="22"/>
                <w:szCs w:val="22"/>
                <w:u w:val="single"/>
                <w:lang w:val="en-GB"/>
              </w:rPr>
              <w:t>Français</w:t>
            </w:r>
            <w:proofErr w:type="spellEnd"/>
            <w:r w:rsidR="00AD17E0" w:rsidRPr="009874AD">
              <w:rPr>
                <w:rFonts w:ascii="Times New Roman" w:eastAsia="Times New Roman" w:hAnsi="Times New Roman" w:cs="Times New Roman"/>
                <w:lang w:val="en-US"/>
              </w:rPr>
              <w:fldChar w:fldCharType="end"/>
            </w:r>
            <w:r w:rsidR="00AD17E0" w:rsidRPr="009874AD">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34965638" w14:textId="77777777" w:rsidR="00AD17E0" w:rsidRPr="009874AD" w:rsidRDefault="008A6779" w:rsidP="00624AC4">
            <w:pPr>
              <w:jc w:val="center"/>
              <w:textAlignment w:val="baseline"/>
              <w:rPr>
                <w:rFonts w:ascii="Times New Roman" w:eastAsia="Times New Roman" w:hAnsi="Times New Roman" w:cs="Times New Roman"/>
                <w:lang w:val="en-US"/>
              </w:rPr>
            </w:pPr>
            <w:hyperlink r:id="rId30" w:tgtFrame="_blank" w:history="1">
              <w:r w:rsidR="00AD17E0" w:rsidRPr="009874AD">
                <w:rPr>
                  <w:rFonts w:ascii="Times New Roman" w:eastAsia="Times New Roman" w:hAnsi="Times New Roman" w:cs="Times New Roman"/>
                  <w:color w:val="0563C1"/>
                  <w:sz w:val="22"/>
                  <w:szCs w:val="22"/>
                  <w:u w:val="single"/>
                  <w:lang w:val="en-GB"/>
                </w:rPr>
                <w:t>English</w:t>
              </w:r>
            </w:hyperlink>
            <w:r w:rsidR="00AD17E0" w:rsidRPr="009874AD">
              <w:rPr>
                <w:rFonts w:ascii="Times New Roman" w:eastAsia="Times New Roman" w:hAnsi="Times New Roman" w:cs="Times New Roman"/>
                <w:sz w:val="22"/>
                <w:szCs w:val="22"/>
                <w:lang w:val="en-GB"/>
              </w:rPr>
              <w:t> </w:t>
            </w:r>
            <w:r w:rsidR="00AD17E0" w:rsidRPr="009874AD">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06767046" w14:textId="77777777" w:rsidR="00AD17E0" w:rsidRPr="009874AD" w:rsidRDefault="008A6779" w:rsidP="00624AC4">
            <w:pPr>
              <w:jc w:val="center"/>
              <w:textAlignment w:val="baseline"/>
              <w:rPr>
                <w:rFonts w:ascii="Times New Roman" w:eastAsia="Times New Roman" w:hAnsi="Times New Roman" w:cs="Times New Roman"/>
                <w:lang w:val="en-US"/>
              </w:rPr>
            </w:pPr>
            <w:hyperlink r:id="rId31" w:tgtFrame="_blank" w:history="1">
              <w:r w:rsidR="00AD17E0" w:rsidRPr="009874AD">
                <w:rPr>
                  <w:rFonts w:ascii="Times New Roman" w:eastAsia="Times New Roman" w:hAnsi="Times New Roman" w:cs="Times New Roman"/>
                  <w:color w:val="0563C1"/>
                  <w:sz w:val="22"/>
                  <w:szCs w:val="22"/>
                  <w:u w:val="single"/>
                  <w:lang w:val="en-GB"/>
                </w:rPr>
                <w:t>English</w:t>
              </w:r>
            </w:hyperlink>
            <w:r w:rsidR="00AD17E0" w:rsidRPr="009874AD">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08BDDD50" w14:textId="77777777" w:rsidR="00AD17E0" w:rsidRPr="009874AD" w:rsidRDefault="008A6779" w:rsidP="00624AC4">
            <w:pPr>
              <w:jc w:val="center"/>
              <w:textAlignment w:val="baseline"/>
              <w:rPr>
                <w:rFonts w:ascii="Times New Roman" w:eastAsia="Times New Roman" w:hAnsi="Times New Roman" w:cs="Times New Roman"/>
                <w:lang w:val="en-US"/>
              </w:rPr>
            </w:pPr>
            <w:hyperlink r:id="rId32" w:tgtFrame="_blank" w:history="1">
              <w:r w:rsidR="00AD17E0" w:rsidRPr="009874AD">
                <w:rPr>
                  <w:rFonts w:ascii="Times New Roman" w:eastAsia="Times New Roman" w:hAnsi="Times New Roman" w:cs="Times New Roman"/>
                  <w:color w:val="0563C1"/>
                  <w:sz w:val="22"/>
                  <w:szCs w:val="22"/>
                  <w:u w:val="single"/>
                  <w:lang w:val="en-GB"/>
                </w:rPr>
                <w:t>English</w:t>
              </w:r>
            </w:hyperlink>
            <w:r w:rsidR="00AD17E0" w:rsidRPr="009874AD">
              <w:rPr>
                <w:rFonts w:ascii="Times New Roman" w:eastAsia="Times New Roman" w:hAnsi="Times New Roman" w:cs="Times New Roman"/>
                <w:sz w:val="22"/>
                <w:szCs w:val="22"/>
                <w:lang w:val="en-GB"/>
              </w:rPr>
              <w:t> | </w:t>
            </w:r>
            <w:proofErr w:type="spellStart"/>
            <w:r w:rsidR="00AD17E0" w:rsidRPr="009874AD">
              <w:rPr>
                <w:rFonts w:ascii="Times New Roman" w:eastAsia="Times New Roman" w:hAnsi="Times New Roman" w:cs="Times New Roman"/>
                <w:lang w:val="en-US"/>
              </w:rPr>
              <w:fldChar w:fldCharType="begin"/>
            </w:r>
            <w:r w:rsidR="00AD17E0" w:rsidRPr="009874AD">
              <w:rPr>
                <w:rFonts w:ascii="Times New Roman" w:eastAsia="Times New Roman" w:hAnsi="Times New Roman" w:cs="Times New Roman"/>
                <w:lang w:val="en-US"/>
              </w:rPr>
              <w:instrText xml:space="preserve"> HYPERLINK "https://repository.rsif-paset.org/xmlui/handle/123456789/104" \t "_blank" </w:instrText>
            </w:r>
            <w:r w:rsidR="00AD17E0" w:rsidRPr="009874AD">
              <w:rPr>
                <w:rFonts w:ascii="Times New Roman" w:eastAsia="Times New Roman" w:hAnsi="Times New Roman" w:cs="Times New Roman"/>
                <w:lang w:val="en-US"/>
              </w:rPr>
              <w:fldChar w:fldCharType="separate"/>
            </w:r>
            <w:r w:rsidR="00AD17E0" w:rsidRPr="009874AD">
              <w:rPr>
                <w:rFonts w:ascii="Times New Roman" w:eastAsia="Times New Roman" w:hAnsi="Times New Roman" w:cs="Times New Roman"/>
                <w:color w:val="0563C1"/>
                <w:sz w:val="22"/>
                <w:szCs w:val="22"/>
                <w:u w:val="single"/>
                <w:lang w:val="en-GB"/>
              </w:rPr>
              <w:t>Français</w:t>
            </w:r>
            <w:proofErr w:type="spellEnd"/>
            <w:r w:rsidR="00AD17E0" w:rsidRPr="009874AD">
              <w:rPr>
                <w:rFonts w:ascii="Times New Roman" w:eastAsia="Times New Roman" w:hAnsi="Times New Roman" w:cs="Times New Roman"/>
                <w:lang w:val="en-US"/>
              </w:rPr>
              <w:fldChar w:fldCharType="end"/>
            </w:r>
            <w:r w:rsidR="00AD17E0" w:rsidRPr="009874AD">
              <w:rPr>
                <w:rFonts w:ascii="Times New Roman" w:eastAsia="Times New Roman" w:hAnsi="Times New Roman" w:cs="Times New Roman"/>
                <w:sz w:val="22"/>
                <w:szCs w:val="22"/>
                <w:lang w:val="en-US"/>
              </w:rPr>
              <w:t> </w:t>
            </w:r>
          </w:p>
        </w:tc>
      </w:tr>
    </w:tbl>
    <w:p w14:paraId="09D99048" w14:textId="77777777" w:rsidR="00AD17E0" w:rsidRPr="009874AD" w:rsidRDefault="00AD17E0" w:rsidP="00AD17E0">
      <w:pPr>
        <w:jc w:val="both"/>
        <w:textAlignment w:val="baseline"/>
        <w:rPr>
          <w:rFonts w:ascii="Times New Roman" w:eastAsia="Times New Roman" w:hAnsi="Times New Roman" w:cs="Times New Roman"/>
          <w:sz w:val="22"/>
          <w:szCs w:val="22"/>
          <w:lang w:val="en-US"/>
        </w:rPr>
      </w:pPr>
      <w:r w:rsidRPr="009874AD">
        <w:rPr>
          <w:rFonts w:ascii="Times New Roman" w:eastAsia="Times New Roman" w:hAnsi="Times New Roman" w:cs="Times New Roman"/>
          <w:sz w:val="22"/>
          <w:szCs w:val="22"/>
          <w:lang w:val="en-US"/>
        </w:rPr>
        <w:t> </w:t>
      </w:r>
    </w:p>
    <w:p w14:paraId="7A80D678" w14:textId="77777777" w:rsidR="00AD17E0" w:rsidRPr="009874AD" w:rsidRDefault="00AD17E0" w:rsidP="00AD17E0">
      <w:pPr>
        <w:jc w:val="both"/>
        <w:textAlignment w:val="baseline"/>
        <w:rPr>
          <w:rFonts w:ascii="Times New Roman" w:eastAsia="Times New Roman" w:hAnsi="Times New Roman" w:cs="Times New Roman"/>
          <w:sz w:val="22"/>
          <w:szCs w:val="22"/>
          <w:lang w:val="en-US"/>
        </w:rPr>
      </w:pPr>
      <w:r w:rsidRPr="009874AD">
        <w:rPr>
          <w:rFonts w:ascii="Times New Roman" w:eastAsia="Times New Roman" w:hAnsi="Times New Roman" w:cs="Times New Roman"/>
          <w:sz w:val="22"/>
          <w:szCs w:val="22"/>
          <w:lang w:val="en-US"/>
        </w:rPr>
        <w:t> </w:t>
      </w:r>
    </w:p>
    <w:p w14:paraId="3BB0C243" w14:textId="77777777" w:rsidR="00AD17E0" w:rsidRPr="00416DB1" w:rsidRDefault="00AD17E0" w:rsidP="00811567">
      <w:pPr>
        <w:numPr>
          <w:ilvl w:val="0"/>
          <w:numId w:val="29"/>
        </w:numPr>
        <w:ind w:firstLine="720"/>
        <w:textAlignment w:val="baseline"/>
        <w:rPr>
          <w:rFonts w:ascii="Times New Roman" w:eastAsia="Times New Roman" w:hAnsi="Times New Roman" w:cs="Times New Roman"/>
          <w:color w:val="1F3763"/>
          <w:sz w:val="22"/>
          <w:szCs w:val="22"/>
          <w:lang w:val="fr-FR"/>
        </w:rPr>
      </w:pPr>
      <w:r w:rsidRPr="009874AD">
        <w:rPr>
          <w:i/>
          <w:iCs/>
          <w:sz w:val="22"/>
          <w:szCs w:val="22"/>
          <w:lang w:val="fr"/>
        </w:rPr>
        <w:t xml:space="preserve">Principaux enjeux/défis avec le </w:t>
      </w:r>
      <w:proofErr w:type="gramStart"/>
      <w:r w:rsidRPr="009874AD">
        <w:rPr>
          <w:i/>
          <w:iCs/>
          <w:sz w:val="22"/>
          <w:szCs w:val="22"/>
          <w:lang w:val="fr"/>
        </w:rPr>
        <w:t>RSIF</w:t>
      </w:r>
      <w:r w:rsidRPr="009874AD">
        <w:rPr>
          <w:sz w:val="22"/>
          <w:szCs w:val="22"/>
          <w:lang w:val="fr"/>
        </w:rPr>
        <w:t>:</w:t>
      </w:r>
      <w:proofErr w:type="gramEnd"/>
      <w:r w:rsidRPr="009874AD">
        <w:rPr>
          <w:sz w:val="22"/>
          <w:szCs w:val="22"/>
          <w:lang w:val="fr"/>
        </w:rPr>
        <w:t xml:space="preserve"> L’accord entre l’</w:t>
      </w:r>
      <w:proofErr w:type="spellStart"/>
      <w:r w:rsidRPr="009874AD">
        <w:rPr>
          <w:sz w:val="22"/>
          <w:szCs w:val="22"/>
          <w:lang w:val="fr"/>
        </w:rPr>
        <w:t>icipe</w:t>
      </w:r>
      <w:proofErr w:type="spellEnd"/>
      <w:r w:rsidRPr="009874AD">
        <w:rPr>
          <w:sz w:val="22"/>
          <w:szCs w:val="22"/>
          <w:lang w:val="fr"/>
        </w:rPr>
        <w:t xml:space="preserve"> et le gouvernement du Nigéria n’a pas encore été signé. Certains étudiants ont déjà été récompensés par le Conseil exécutif du PASET (EB) dans le cadre de cet accord et sont maintenant retardés. Des discussions sont en cours avec le gouvernement du Nigéria. Les deuxièmes décaissements pour la plupart des accords ont été retardés en raison de la nécessité d’avis juridiques de pays (à l’exception du Ghana) qui ne semblent pas avoir été préparés auparavant.  </w:t>
      </w:r>
    </w:p>
    <w:p w14:paraId="07196A2C" w14:textId="77777777" w:rsidR="00AD17E0" w:rsidRPr="00416DB1" w:rsidRDefault="00AD17E0" w:rsidP="00AD17E0">
      <w:pPr>
        <w:ind w:left="1440"/>
        <w:textAlignment w:val="baseline"/>
        <w:rPr>
          <w:rFonts w:ascii="Times New Roman" w:eastAsia="Times New Roman" w:hAnsi="Times New Roman" w:cs="Times New Roman"/>
          <w:color w:val="1F3763"/>
          <w:sz w:val="22"/>
          <w:szCs w:val="22"/>
          <w:lang w:val="fr-FR"/>
        </w:rPr>
      </w:pPr>
    </w:p>
    <w:p w14:paraId="750AC7B0" w14:textId="77777777" w:rsidR="00AD17E0" w:rsidRPr="009874AD" w:rsidRDefault="00AD17E0" w:rsidP="00811567">
      <w:pPr>
        <w:numPr>
          <w:ilvl w:val="0"/>
          <w:numId w:val="30"/>
        </w:numPr>
        <w:ind w:firstLine="720"/>
        <w:textAlignment w:val="baseline"/>
        <w:rPr>
          <w:rFonts w:ascii="Times New Roman" w:eastAsia="Times New Roman" w:hAnsi="Times New Roman" w:cs="Times New Roman"/>
          <w:color w:val="1F3763"/>
          <w:sz w:val="22"/>
          <w:szCs w:val="22"/>
          <w:lang w:val="en-US"/>
        </w:rPr>
      </w:pPr>
      <w:r w:rsidRPr="009874AD">
        <w:rPr>
          <w:i/>
          <w:iCs/>
          <w:sz w:val="22"/>
          <w:szCs w:val="22"/>
          <w:lang w:val="fr"/>
        </w:rPr>
        <w:t>Prochaines étapes prioritaires avec RSIF</w:t>
      </w:r>
    </w:p>
    <w:p w14:paraId="399BA37F" w14:textId="77777777" w:rsidR="00AD17E0" w:rsidRPr="00416DB1" w:rsidRDefault="00AD17E0" w:rsidP="00811567">
      <w:pPr>
        <w:numPr>
          <w:ilvl w:val="2"/>
          <w:numId w:val="30"/>
        </w:numPr>
        <w:textAlignment w:val="baseline"/>
        <w:rPr>
          <w:rFonts w:ascii="Times New Roman" w:eastAsia="Times New Roman" w:hAnsi="Times New Roman" w:cs="Times New Roman"/>
          <w:color w:val="1F3763"/>
          <w:sz w:val="22"/>
          <w:szCs w:val="22"/>
          <w:lang w:val="fr-FR"/>
        </w:rPr>
      </w:pPr>
      <w:r w:rsidRPr="009874AD">
        <w:rPr>
          <w:sz w:val="22"/>
          <w:szCs w:val="22"/>
          <w:lang w:val="fr"/>
        </w:rPr>
        <w:t xml:space="preserve">Finaliser l’accord entre </w:t>
      </w:r>
      <w:proofErr w:type="gramStart"/>
      <w:r w:rsidRPr="009874AD">
        <w:rPr>
          <w:i/>
          <w:iCs/>
          <w:sz w:val="22"/>
          <w:szCs w:val="22"/>
          <w:lang w:val="fr"/>
        </w:rPr>
        <w:t>l’</w:t>
      </w:r>
      <w:proofErr w:type="spellStart"/>
      <w:r w:rsidRPr="009874AD">
        <w:rPr>
          <w:i/>
          <w:iCs/>
          <w:sz w:val="22"/>
          <w:szCs w:val="22"/>
          <w:lang w:val="fr"/>
        </w:rPr>
        <w:t>icipe</w:t>
      </w:r>
      <w:proofErr w:type="spellEnd"/>
      <w:r w:rsidRPr="009874AD">
        <w:rPr>
          <w:lang w:val="fr"/>
        </w:rPr>
        <w:t xml:space="preserve"> </w:t>
      </w:r>
      <w:r w:rsidRPr="009874AD">
        <w:rPr>
          <w:sz w:val="22"/>
          <w:szCs w:val="22"/>
          <w:lang w:val="fr"/>
        </w:rPr>
        <w:t xml:space="preserve"> et</w:t>
      </w:r>
      <w:proofErr w:type="gramEnd"/>
      <w:r w:rsidRPr="009874AD">
        <w:rPr>
          <w:sz w:val="22"/>
          <w:szCs w:val="22"/>
          <w:lang w:val="fr"/>
        </w:rPr>
        <w:t xml:space="preserve"> le gouvernement du Nigéria pour permettre aux étudiants financés par le Nigeria de commencer leurs études de doctorat.</w:t>
      </w:r>
    </w:p>
    <w:p w14:paraId="22DC2305" w14:textId="77777777" w:rsidR="00AD17E0" w:rsidRPr="009874AD" w:rsidRDefault="00AD17E0" w:rsidP="00811567">
      <w:pPr>
        <w:numPr>
          <w:ilvl w:val="2"/>
          <w:numId w:val="30"/>
        </w:numPr>
        <w:textAlignment w:val="baseline"/>
        <w:rPr>
          <w:rFonts w:ascii="Times New Roman" w:eastAsia="Times New Roman" w:hAnsi="Times New Roman" w:cs="Times New Roman"/>
          <w:color w:val="1F3763"/>
          <w:sz w:val="22"/>
          <w:szCs w:val="22"/>
          <w:lang w:val="en-US"/>
        </w:rPr>
      </w:pPr>
      <w:r w:rsidRPr="009874AD">
        <w:rPr>
          <w:sz w:val="22"/>
          <w:szCs w:val="22"/>
          <w:lang w:val="fr"/>
        </w:rPr>
        <w:t>Finaliser les deuxièmes décaissements des quatre pays pour lesquels des accords sont en cours. Le suivi des avis juridiques est en cours.</w:t>
      </w:r>
    </w:p>
    <w:p w14:paraId="72382F29" w14:textId="77777777" w:rsidR="00AD17E0" w:rsidRPr="009874AD" w:rsidRDefault="00AD17E0" w:rsidP="00811567">
      <w:pPr>
        <w:numPr>
          <w:ilvl w:val="2"/>
          <w:numId w:val="30"/>
        </w:numPr>
        <w:textAlignment w:val="baseline"/>
        <w:rPr>
          <w:rFonts w:ascii="Times New Roman" w:eastAsia="Times New Roman" w:hAnsi="Times New Roman" w:cs="Times New Roman"/>
          <w:color w:val="1F3763"/>
          <w:sz w:val="22"/>
          <w:szCs w:val="22"/>
          <w:lang w:val="en-US"/>
        </w:rPr>
      </w:pPr>
      <w:r w:rsidRPr="009874AD">
        <w:rPr>
          <w:sz w:val="22"/>
          <w:szCs w:val="22"/>
          <w:lang w:val="fr"/>
        </w:rPr>
        <w:t>L’appel à candidatures de la cohorte 4 a été clôturé le 7 octobre 2021 et devrait être sélectionné d’ici décembre 2021. Plus de 2100 demandes ont été reçues pour l’appel.</w:t>
      </w:r>
    </w:p>
    <w:p w14:paraId="70762882" w14:textId="77777777" w:rsidR="00AD17E0" w:rsidRPr="00416DB1" w:rsidRDefault="00AD17E0" w:rsidP="00811567">
      <w:pPr>
        <w:numPr>
          <w:ilvl w:val="2"/>
          <w:numId w:val="30"/>
        </w:numPr>
        <w:textAlignment w:val="baseline"/>
        <w:rPr>
          <w:rFonts w:ascii="Times New Roman" w:eastAsia="Times New Roman" w:hAnsi="Times New Roman" w:cs="Times New Roman"/>
          <w:color w:val="1F3763"/>
          <w:sz w:val="22"/>
          <w:szCs w:val="22"/>
          <w:lang w:val="fr-FR"/>
        </w:rPr>
      </w:pPr>
      <w:r w:rsidRPr="009874AD">
        <w:rPr>
          <w:sz w:val="22"/>
          <w:szCs w:val="22"/>
          <w:lang w:val="fr"/>
        </w:rPr>
        <w:t xml:space="preserve">Renforcement du réseau, promotion de la collaboration régionale et internationale en matière de formation doctorale, de recherche et d’innovation, ainsi que soutien à l’accréditation RSIF </w:t>
      </w:r>
      <w:proofErr w:type="spellStart"/>
      <w:r w:rsidRPr="009874AD">
        <w:rPr>
          <w:sz w:val="22"/>
          <w:szCs w:val="22"/>
          <w:lang w:val="fr"/>
        </w:rPr>
        <w:t>AHUs</w:t>
      </w:r>
      <w:proofErr w:type="spellEnd"/>
      <w:r w:rsidRPr="009874AD">
        <w:rPr>
          <w:sz w:val="22"/>
          <w:szCs w:val="22"/>
          <w:lang w:val="fr"/>
        </w:rPr>
        <w:t>.</w:t>
      </w:r>
    </w:p>
    <w:p w14:paraId="7FFD03BA" w14:textId="77777777" w:rsidR="00AD17E0" w:rsidRPr="00416DB1" w:rsidRDefault="00AD17E0" w:rsidP="00811567">
      <w:pPr>
        <w:numPr>
          <w:ilvl w:val="2"/>
          <w:numId w:val="30"/>
        </w:numPr>
        <w:textAlignment w:val="baseline"/>
        <w:rPr>
          <w:rFonts w:ascii="Times New Roman" w:eastAsia="Times New Roman" w:hAnsi="Times New Roman" w:cs="Times New Roman"/>
          <w:color w:val="1F3763"/>
          <w:sz w:val="22"/>
          <w:szCs w:val="22"/>
          <w:lang w:val="fr-FR"/>
        </w:rPr>
      </w:pPr>
      <w:r w:rsidRPr="009874AD">
        <w:rPr>
          <w:sz w:val="22"/>
          <w:szCs w:val="22"/>
          <w:lang w:val="fr"/>
        </w:rPr>
        <w:t>Pré-conférence RSIF du 15 au 17 novembre 2021, en ligne avec table ronde sur le modèle sandwich RSIF et des conférenciers de UGB, MITIC, Sénégal entre autres. La conférence hybride RSIF organisée par l’Université Mohammed VI au Maroc est prévue pour mai 2022</w:t>
      </w:r>
    </w:p>
    <w:p w14:paraId="2884E431" w14:textId="77777777" w:rsidR="00AD17E0" w:rsidRPr="00416DB1" w:rsidRDefault="00AD17E0" w:rsidP="00AD17E0">
      <w:pPr>
        <w:ind w:left="2160"/>
        <w:textAlignment w:val="baseline"/>
        <w:rPr>
          <w:rFonts w:ascii="Times New Roman" w:eastAsia="Times New Roman" w:hAnsi="Times New Roman" w:cs="Times New Roman"/>
          <w:color w:val="1F3763"/>
          <w:sz w:val="22"/>
          <w:szCs w:val="22"/>
          <w:lang w:val="fr-FR"/>
        </w:rPr>
      </w:pPr>
    </w:p>
    <w:p w14:paraId="0D32FBC1" w14:textId="77777777" w:rsidR="00AD17E0" w:rsidRPr="00416DB1" w:rsidRDefault="00AD17E0" w:rsidP="00AD17E0">
      <w:pPr>
        <w:shd w:val="clear" w:color="auto" w:fill="FFFFFF"/>
        <w:jc w:val="both"/>
        <w:textAlignment w:val="baseline"/>
        <w:rPr>
          <w:rFonts w:ascii="Times New Roman" w:eastAsia="Times New Roman" w:hAnsi="Times New Roman" w:cs="Times New Roman"/>
          <w:b/>
          <w:bCs/>
          <w:sz w:val="21"/>
          <w:szCs w:val="21"/>
          <w:highlight w:val="green"/>
          <w:lang w:val="fr-FR"/>
        </w:rPr>
      </w:pPr>
    </w:p>
    <w:p w14:paraId="77F0C751" w14:textId="77777777" w:rsidR="00AD17E0" w:rsidRPr="00416DB1" w:rsidRDefault="00AD17E0" w:rsidP="00811567">
      <w:pPr>
        <w:pStyle w:val="ListParagraph"/>
        <w:numPr>
          <w:ilvl w:val="0"/>
          <w:numId w:val="31"/>
        </w:numPr>
        <w:shd w:val="clear" w:color="auto" w:fill="FFFFFF"/>
        <w:jc w:val="both"/>
        <w:textAlignment w:val="baseline"/>
        <w:rPr>
          <w:rFonts w:ascii="Times New Roman" w:eastAsia="Times New Roman" w:hAnsi="Times New Roman" w:cs="Times New Roman"/>
          <w:b/>
          <w:bCs/>
          <w:sz w:val="21"/>
          <w:szCs w:val="21"/>
          <w:lang w:val="fr-FR"/>
        </w:rPr>
      </w:pPr>
      <w:r w:rsidRPr="009874AD">
        <w:rPr>
          <w:b/>
          <w:bCs/>
          <w:sz w:val="22"/>
          <w:szCs w:val="22"/>
          <w:lang w:val="fr"/>
        </w:rPr>
        <w:lastRenderedPageBreak/>
        <w:t xml:space="preserve">Réseaux thématiques inter ACE AUA/BM </w:t>
      </w:r>
    </w:p>
    <w:p w14:paraId="6B1B7512" w14:textId="77777777" w:rsidR="00AD17E0" w:rsidRPr="00416DB1" w:rsidRDefault="00AD17E0" w:rsidP="00AD17E0">
      <w:pPr>
        <w:shd w:val="clear" w:color="auto" w:fill="FFFFFF"/>
        <w:jc w:val="both"/>
        <w:textAlignment w:val="baseline"/>
        <w:rPr>
          <w:rFonts w:ascii="Times New Roman" w:eastAsia="Times New Roman" w:hAnsi="Times New Roman" w:cs="Times New Roman"/>
          <w:b/>
          <w:bCs/>
          <w:sz w:val="21"/>
          <w:szCs w:val="21"/>
          <w:lang w:val="fr-FR"/>
        </w:rPr>
      </w:pPr>
    </w:p>
    <w:p w14:paraId="17671D1E" w14:textId="77777777" w:rsidR="00AD17E0" w:rsidRPr="00416DB1" w:rsidRDefault="00AD17E0" w:rsidP="00AD17E0">
      <w:pPr>
        <w:jc w:val="both"/>
        <w:textAlignment w:val="baseline"/>
        <w:rPr>
          <w:rFonts w:ascii="Segoe UI" w:eastAsia="Times New Roman" w:hAnsi="Segoe UI" w:cs="Segoe UI"/>
          <w:sz w:val="18"/>
          <w:szCs w:val="18"/>
          <w:lang w:val="fr-FR"/>
        </w:rPr>
      </w:pPr>
      <w:r w:rsidRPr="009874AD">
        <w:rPr>
          <w:color w:val="26282A"/>
          <w:sz w:val="22"/>
          <w:szCs w:val="22"/>
          <w:lang w:val="fr"/>
        </w:rPr>
        <w:t>L’Unité régionale de facilitation a poursuivi ses activités conduisant à l’opérationnalisation des réseaux Inter ACE. À partir du 5</w:t>
      </w:r>
      <w:r w:rsidRPr="009874AD">
        <w:rPr>
          <w:color w:val="26282A"/>
          <w:sz w:val="17"/>
          <w:szCs w:val="17"/>
          <w:vertAlign w:val="superscript"/>
          <w:lang w:val="fr"/>
        </w:rPr>
        <w:t>e</w:t>
      </w:r>
      <w:r w:rsidRPr="009874AD">
        <w:rPr>
          <w:lang w:val="fr"/>
        </w:rPr>
        <w:t xml:space="preserve"> </w:t>
      </w:r>
      <w:r w:rsidRPr="009874AD">
        <w:rPr>
          <w:color w:val="26282A"/>
          <w:sz w:val="22"/>
          <w:szCs w:val="22"/>
          <w:lang w:val="fr"/>
        </w:rPr>
        <w:t>atelier régional, une présentation spéciale a été faite pour annoncer officiellement les 8 réseaux sélectionnés</w:t>
      </w:r>
      <w:r>
        <w:rPr>
          <w:color w:val="26282A"/>
          <w:sz w:val="22"/>
          <w:szCs w:val="22"/>
          <w:lang w:val="fr"/>
        </w:rPr>
        <w:t> ;</w:t>
      </w:r>
      <w:r w:rsidRPr="009874AD">
        <w:rPr>
          <w:color w:val="26282A"/>
          <w:sz w:val="22"/>
          <w:szCs w:val="22"/>
          <w:lang w:val="fr"/>
        </w:rPr>
        <w:t xml:space="preserve"> après avoir fait l’objet d’un processus d’examen des régions mené par un comité d’évaluation indépendant (CEI)</w:t>
      </w:r>
      <w:r w:rsidRPr="009874AD">
        <w:rPr>
          <w:lang w:val="fr"/>
        </w:rPr>
        <w:t xml:space="preserve"> </w:t>
      </w:r>
      <w:r w:rsidRPr="009874AD">
        <w:rPr>
          <w:color w:val="26282A"/>
          <w:sz w:val="22"/>
          <w:szCs w:val="22"/>
          <w:lang w:val="fr"/>
        </w:rPr>
        <w:t>constitué par l’AUA.  Un processus d’évaluation en deux étapes a suivi, à savoir une évaluation documentaire de deux jours des propositions par les évaluateurs indépendants</w:t>
      </w:r>
      <w:r>
        <w:rPr>
          <w:color w:val="26282A"/>
          <w:sz w:val="22"/>
          <w:szCs w:val="22"/>
          <w:lang w:val="fr"/>
        </w:rPr>
        <w:t> ;</w:t>
      </w:r>
      <w:r w:rsidRPr="009874AD">
        <w:rPr>
          <w:color w:val="26282A"/>
          <w:sz w:val="22"/>
          <w:szCs w:val="22"/>
          <w:lang w:val="fr"/>
        </w:rPr>
        <w:t xml:space="preserve"> et </w:t>
      </w:r>
      <w:r w:rsidRPr="00AD3000">
        <w:rPr>
          <w:sz w:val="22"/>
          <w:szCs w:val="22"/>
          <w:lang w:val="fr"/>
        </w:rPr>
        <w:t>une réunion technique virtuelle</w:t>
      </w:r>
      <w:r w:rsidRPr="009874AD">
        <w:rPr>
          <w:lang w:val="fr"/>
        </w:rPr>
        <w:t xml:space="preserve"> </w:t>
      </w:r>
      <w:r w:rsidRPr="009874AD">
        <w:rPr>
          <w:color w:val="26282A"/>
          <w:sz w:val="22"/>
          <w:szCs w:val="22"/>
          <w:lang w:val="fr"/>
        </w:rPr>
        <w:t>d’une</w:t>
      </w:r>
      <w:r w:rsidRPr="009874AD">
        <w:rPr>
          <w:lang w:val="fr"/>
        </w:rPr>
        <w:t xml:space="preserve"> </w:t>
      </w:r>
      <w:r w:rsidRPr="009874AD">
        <w:rPr>
          <w:color w:val="26282A"/>
          <w:sz w:val="22"/>
          <w:szCs w:val="22"/>
          <w:lang w:val="fr"/>
        </w:rPr>
        <w:t>demi-journée pour discuter de l’évaluation avec les évaluateurs indépendants.  Les réseaux retenus ont tous répondu aux commentaires fournis par la CEI</w:t>
      </w:r>
      <w:r>
        <w:rPr>
          <w:color w:val="26282A"/>
          <w:sz w:val="22"/>
          <w:szCs w:val="22"/>
          <w:lang w:val="fr"/>
        </w:rPr>
        <w:t>,</w:t>
      </w:r>
      <w:r w:rsidRPr="009874AD">
        <w:rPr>
          <w:color w:val="26282A"/>
          <w:sz w:val="22"/>
          <w:szCs w:val="22"/>
          <w:lang w:val="fr"/>
        </w:rPr>
        <w:t xml:space="preserve"> et ont été soumis à nouveau à l’A</w:t>
      </w:r>
      <w:r>
        <w:rPr>
          <w:color w:val="26282A"/>
          <w:sz w:val="22"/>
          <w:szCs w:val="22"/>
          <w:lang w:val="fr"/>
        </w:rPr>
        <w:t>U</w:t>
      </w:r>
      <w:r w:rsidRPr="009874AD">
        <w:rPr>
          <w:color w:val="26282A"/>
          <w:sz w:val="22"/>
          <w:szCs w:val="22"/>
          <w:lang w:val="fr"/>
        </w:rPr>
        <w:t>A. Chacun des membres du réseau a reçu des lettres d’attribution de subvention avec des modalités et conditions claires du financement du réseau. </w:t>
      </w:r>
    </w:p>
    <w:p w14:paraId="69D4B8D3" w14:textId="77777777" w:rsidR="00AD17E0" w:rsidRPr="00416DB1" w:rsidRDefault="00AD17E0" w:rsidP="00AD17E0">
      <w:pPr>
        <w:jc w:val="both"/>
        <w:textAlignment w:val="baseline"/>
        <w:rPr>
          <w:rFonts w:ascii="Segoe UI" w:eastAsia="Times New Roman" w:hAnsi="Segoe UI" w:cs="Segoe UI"/>
          <w:sz w:val="18"/>
          <w:szCs w:val="18"/>
          <w:lang w:val="fr-FR"/>
        </w:rPr>
      </w:pPr>
      <w:r w:rsidRPr="00416DB1">
        <w:rPr>
          <w:rFonts w:ascii="Times New Roman" w:eastAsia="Times New Roman" w:hAnsi="Times New Roman" w:cs="Times New Roman"/>
          <w:color w:val="26282A"/>
          <w:sz w:val="22"/>
          <w:szCs w:val="22"/>
          <w:lang w:val="fr-FR"/>
        </w:rPr>
        <w:t> </w:t>
      </w:r>
    </w:p>
    <w:p w14:paraId="20C367F2" w14:textId="77777777" w:rsidR="00AD17E0" w:rsidRPr="00416DB1" w:rsidRDefault="00AD17E0" w:rsidP="00AD17E0">
      <w:pPr>
        <w:jc w:val="both"/>
        <w:textAlignment w:val="baseline"/>
        <w:rPr>
          <w:rFonts w:ascii="Segoe UI" w:eastAsia="Times New Roman" w:hAnsi="Segoe UI" w:cs="Segoe UI"/>
          <w:sz w:val="18"/>
          <w:szCs w:val="18"/>
          <w:lang w:val="fr-FR"/>
        </w:rPr>
      </w:pPr>
      <w:r w:rsidRPr="002909F1">
        <w:rPr>
          <w:color w:val="26282A"/>
          <w:sz w:val="22"/>
          <w:szCs w:val="22"/>
          <w:lang w:val="fr"/>
        </w:rPr>
        <w:t>Pour relancer la mise en œuvre des activités de réseaux, chaque équipe a mené</w:t>
      </w:r>
      <w:r w:rsidRPr="002909F1">
        <w:rPr>
          <w:lang w:val="fr"/>
        </w:rPr>
        <w:t xml:space="preserve"> </w:t>
      </w:r>
      <w:r w:rsidRPr="002909F1">
        <w:rPr>
          <w:color w:val="26282A"/>
          <w:sz w:val="22"/>
          <w:szCs w:val="22"/>
          <w:lang w:val="fr"/>
        </w:rPr>
        <w:t xml:space="preserve"> jusqu’à présent un certain nombre d’activités, y compris </w:t>
      </w:r>
      <w:r w:rsidRPr="002909F1">
        <w:rPr>
          <w:lang w:val="fr"/>
        </w:rPr>
        <w:t xml:space="preserve"> </w:t>
      </w:r>
      <w:r w:rsidRPr="002909F1">
        <w:rPr>
          <w:color w:val="26282A"/>
          <w:sz w:val="22"/>
          <w:szCs w:val="22"/>
          <w:lang w:val="fr"/>
        </w:rPr>
        <w:t xml:space="preserve">(i) </w:t>
      </w:r>
      <w:r w:rsidRPr="002909F1">
        <w:rPr>
          <w:lang w:val="fr"/>
        </w:rPr>
        <w:t xml:space="preserve"> </w:t>
      </w:r>
      <w:r w:rsidRPr="002909F1">
        <w:rPr>
          <w:color w:val="26282A"/>
          <w:sz w:val="22"/>
          <w:szCs w:val="22"/>
          <w:lang w:val="fr"/>
        </w:rPr>
        <w:t>des réunions de lancement pour clarifier les rôles et les responsabilités de chaque partenaire; (ii) des sous-comités spécifiques pour soutenir diverses fonctions, y compris la mobilisation de ressources supplémentaires pour le réseau</w:t>
      </w:r>
      <w:r w:rsidRPr="002909F1">
        <w:rPr>
          <w:lang w:val="fr"/>
        </w:rPr>
        <w:t>; et</w:t>
      </w:r>
      <w:r>
        <w:rPr>
          <w:lang w:val="fr"/>
        </w:rPr>
        <w:t xml:space="preserve"> </w:t>
      </w:r>
      <w:r w:rsidRPr="002909F1">
        <w:rPr>
          <w:color w:val="26282A"/>
          <w:sz w:val="22"/>
          <w:szCs w:val="22"/>
          <w:lang w:val="fr"/>
        </w:rPr>
        <w:t>(iii) un</w:t>
      </w:r>
      <w:r w:rsidRPr="002909F1">
        <w:rPr>
          <w:lang w:val="fr"/>
        </w:rPr>
        <w:t xml:space="preserve"> </w:t>
      </w:r>
      <w:r w:rsidRPr="00AD3000">
        <w:rPr>
          <w:sz w:val="22"/>
          <w:szCs w:val="22"/>
          <w:lang w:val="fr"/>
        </w:rPr>
        <w:t>symposium du personnel et des étudiants pour partager les travaux de recherche en cours et</w:t>
      </w:r>
      <w:r w:rsidRPr="002909F1">
        <w:rPr>
          <w:color w:val="26282A"/>
          <w:sz w:val="22"/>
          <w:szCs w:val="22"/>
          <w:lang w:val="fr"/>
        </w:rPr>
        <w:t xml:space="preserve"> tenir </w:t>
      </w:r>
      <w:r w:rsidRPr="002909F1">
        <w:rPr>
          <w:lang w:val="fr"/>
        </w:rPr>
        <w:t xml:space="preserve"> </w:t>
      </w:r>
      <w:r w:rsidRPr="002909F1">
        <w:rPr>
          <w:color w:val="26282A"/>
          <w:sz w:val="22"/>
          <w:szCs w:val="22"/>
          <w:lang w:val="fr"/>
        </w:rPr>
        <w:t>des réunions mensuelles de planification pour examiner les progrès réalisés jusqu’à présent.</w:t>
      </w:r>
      <w:r w:rsidRPr="002909F1">
        <w:rPr>
          <w:lang w:val="fr"/>
        </w:rPr>
        <w:t xml:space="preserve"> </w:t>
      </w:r>
      <w:r w:rsidRPr="002909F1">
        <w:rPr>
          <w:color w:val="26282A"/>
          <w:sz w:val="22"/>
          <w:szCs w:val="22"/>
          <w:lang w:val="fr"/>
        </w:rPr>
        <w:t xml:space="preserve"> </w:t>
      </w:r>
      <w:r w:rsidRPr="002909F1">
        <w:rPr>
          <w:lang w:val="fr"/>
        </w:rPr>
        <w:t xml:space="preserve"> </w:t>
      </w:r>
      <w:r w:rsidRPr="002909F1">
        <w:rPr>
          <w:b/>
          <w:bCs/>
          <w:color w:val="26282A"/>
          <w:sz w:val="22"/>
          <w:szCs w:val="22"/>
          <w:lang w:val="fr"/>
        </w:rPr>
        <w:t xml:space="preserve">Le tableau </w:t>
      </w:r>
      <w:r w:rsidRPr="002909F1">
        <w:rPr>
          <w:lang w:val="fr"/>
        </w:rPr>
        <w:t>ci</w:t>
      </w:r>
      <w:r w:rsidRPr="002909F1">
        <w:rPr>
          <w:color w:val="26282A"/>
          <w:sz w:val="22"/>
          <w:szCs w:val="22"/>
          <w:lang w:val="fr"/>
        </w:rPr>
        <w:t>-dessous fournit des informations sur les réseaux réussis dans le cadre de la collaboration Inter ACE.</w:t>
      </w:r>
    </w:p>
    <w:p w14:paraId="03777AF8" w14:textId="77777777" w:rsidR="00AD17E0" w:rsidRPr="00416DB1" w:rsidRDefault="00AD17E0" w:rsidP="00AD17E0">
      <w:pPr>
        <w:jc w:val="both"/>
        <w:textAlignment w:val="baseline"/>
        <w:rPr>
          <w:rFonts w:ascii="Segoe UI" w:eastAsia="Times New Roman" w:hAnsi="Segoe UI" w:cs="Segoe UI"/>
          <w:sz w:val="18"/>
          <w:szCs w:val="18"/>
          <w:lang w:val="fr-FR"/>
        </w:rPr>
      </w:pPr>
      <w:r w:rsidRPr="00416DB1">
        <w:rPr>
          <w:rFonts w:ascii="Times New Roman" w:eastAsia="Times New Roman" w:hAnsi="Times New Roman" w:cs="Times New Roman"/>
          <w:color w:val="26282A"/>
          <w:sz w:val="22"/>
          <w:szCs w:val="22"/>
          <w:lang w:val="fr-FR"/>
        </w:rPr>
        <w:t> </w:t>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42"/>
        <w:gridCol w:w="2160"/>
        <w:gridCol w:w="2250"/>
        <w:gridCol w:w="3060"/>
        <w:gridCol w:w="1432"/>
      </w:tblGrid>
      <w:tr w:rsidR="00AD17E0" w:rsidRPr="002909F1" w14:paraId="02F716AD" w14:textId="77777777" w:rsidTr="00624AC4">
        <w:trPr>
          <w:trHeight w:val="660"/>
        </w:trPr>
        <w:tc>
          <w:tcPr>
            <w:tcW w:w="442" w:type="dxa"/>
            <w:tcBorders>
              <w:top w:val="single" w:sz="6" w:space="0" w:color="auto"/>
              <w:left w:val="single" w:sz="6" w:space="0" w:color="auto"/>
              <w:bottom w:val="single" w:sz="6" w:space="0" w:color="auto"/>
              <w:right w:val="single" w:sz="6" w:space="0" w:color="auto"/>
            </w:tcBorders>
            <w:shd w:val="clear" w:color="auto" w:fill="auto"/>
            <w:hideMark/>
          </w:tcPr>
          <w:p w14:paraId="19B53D95" w14:textId="77777777" w:rsidR="00AD17E0" w:rsidRPr="002909F1" w:rsidRDefault="00AD17E0" w:rsidP="00624AC4">
            <w:pPr>
              <w:jc w:val="center"/>
              <w:textAlignment w:val="baseline"/>
              <w:rPr>
                <w:rFonts w:ascii="Times New Roman" w:eastAsia="Times New Roman" w:hAnsi="Times New Roman" w:cs="Times New Roman"/>
                <w:b/>
                <w:bCs/>
                <w:lang w:val="en-US"/>
              </w:rPr>
            </w:pPr>
            <w:r w:rsidRPr="002909F1">
              <w:rPr>
                <w:rFonts w:ascii="Times New Roman" w:eastAsia="Times New Roman" w:hAnsi="Times New Roman" w:cs="Times New Roman"/>
                <w:b/>
                <w:bCs/>
                <w:color w:val="000000"/>
                <w:sz w:val="20"/>
                <w:szCs w:val="20"/>
                <w:lang w:val="en-GB"/>
              </w:rPr>
              <w:t>S/N</w:t>
            </w:r>
          </w:p>
        </w:tc>
        <w:tc>
          <w:tcPr>
            <w:tcW w:w="2160" w:type="dxa"/>
            <w:tcBorders>
              <w:top w:val="single" w:sz="6" w:space="0" w:color="auto"/>
              <w:left w:val="nil"/>
              <w:bottom w:val="single" w:sz="6" w:space="0" w:color="auto"/>
              <w:right w:val="single" w:sz="6" w:space="0" w:color="auto"/>
            </w:tcBorders>
            <w:shd w:val="clear" w:color="auto" w:fill="auto"/>
            <w:hideMark/>
          </w:tcPr>
          <w:p w14:paraId="59084D87" w14:textId="77777777" w:rsidR="00AD17E0" w:rsidRPr="002909F1" w:rsidRDefault="00AD17E0" w:rsidP="00624AC4">
            <w:pPr>
              <w:jc w:val="center"/>
              <w:textAlignment w:val="baseline"/>
              <w:rPr>
                <w:rFonts w:ascii="Times New Roman" w:eastAsia="Times New Roman" w:hAnsi="Times New Roman" w:cs="Times New Roman"/>
                <w:lang w:val="en-US"/>
              </w:rPr>
            </w:pPr>
            <w:r w:rsidRPr="002909F1">
              <w:rPr>
                <w:b/>
                <w:bCs/>
                <w:color w:val="000000"/>
                <w:sz w:val="20"/>
                <w:szCs w:val="20"/>
                <w:lang w:val="fr"/>
              </w:rPr>
              <w:t>Nom du réseau</w:t>
            </w:r>
          </w:p>
        </w:tc>
        <w:tc>
          <w:tcPr>
            <w:tcW w:w="2250" w:type="dxa"/>
            <w:tcBorders>
              <w:top w:val="single" w:sz="6" w:space="0" w:color="auto"/>
              <w:left w:val="nil"/>
              <w:bottom w:val="single" w:sz="6" w:space="0" w:color="auto"/>
              <w:right w:val="single" w:sz="6" w:space="0" w:color="auto"/>
            </w:tcBorders>
            <w:shd w:val="clear" w:color="auto" w:fill="auto"/>
            <w:hideMark/>
          </w:tcPr>
          <w:p w14:paraId="2E930A10" w14:textId="77777777" w:rsidR="00AD17E0" w:rsidRPr="002909F1" w:rsidRDefault="00AD17E0" w:rsidP="00624AC4">
            <w:pPr>
              <w:jc w:val="center"/>
              <w:textAlignment w:val="baseline"/>
              <w:rPr>
                <w:rFonts w:ascii="Times New Roman" w:eastAsia="Times New Roman" w:hAnsi="Times New Roman" w:cs="Times New Roman"/>
                <w:lang w:val="en-US"/>
              </w:rPr>
            </w:pPr>
            <w:r w:rsidRPr="002909F1">
              <w:rPr>
                <w:b/>
                <w:bCs/>
                <w:color w:val="000000"/>
                <w:sz w:val="20"/>
                <w:szCs w:val="20"/>
                <w:lang w:val="fr"/>
              </w:rPr>
              <w:t>Acronyme du réseau proposé</w:t>
            </w:r>
          </w:p>
        </w:tc>
        <w:tc>
          <w:tcPr>
            <w:tcW w:w="3060" w:type="dxa"/>
            <w:tcBorders>
              <w:top w:val="single" w:sz="6" w:space="0" w:color="auto"/>
              <w:left w:val="nil"/>
              <w:bottom w:val="single" w:sz="6" w:space="0" w:color="auto"/>
              <w:right w:val="single" w:sz="6" w:space="0" w:color="auto"/>
            </w:tcBorders>
            <w:shd w:val="clear" w:color="auto" w:fill="auto"/>
            <w:hideMark/>
          </w:tcPr>
          <w:p w14:paraId="59F5CF5E" w14:textId="77777777" w:rsidR="00AD17E0" w:rsidRPr="002909F1" w:rsidRDefault="00AD17E0" w:rsidP="00624AC4">
            <w:pPr>
              <w:jc w:val="center"/>
              <w:textAlignment w:val="baseline"/>
              <w:rPr>
                <w:rFonts w:ascii="Times New Roman" w:eastAsia="Times New Roman" w:hAnsi="Times New Roman" w:cs="Times New Roman"/>
                <w:lang w:val="en-US"/>
              </w:rPr>
            </w:pPr>
            <w:r w:rsidRPr="002909F1">
              <w:rPr>
                <w:b/>
                <w:bCs/>
                <w:color w:val="000000"/>
                <w:sz w:val="20"/>
                <w:szCs w:val="20"/>
                <w:lang w:val="fr"/>
              </w:rPr>
              <w:t>Nom du Centre principal</w:t>
            </w:r>
          </w:p>
        </w:tc>
        <w:tc>
          <w:tcPr>
            <w:tcW w:w="1432" w:type="dxa"/>
            <w:tcBorders>
              <w:top w:val="single" w:sz="6" w:space="0" w:color="auto"/>
              <w:left w:val="nil"/>
              <w:bottom w:val="single" w:sz="6" w:space="0" w:color="auto"/>
              <w:right w:val="single" w:sz="6" w:space="0" w:color="auto"/>
            </w:tcBorders>
            <w:shd w:val="clear" w:color="auto" w:fill="auto"/>
            <w:hideMark/>
          </w:tcPr>
          <w:p w14:paraId="462134E5" w14:textId="77777777" w:rsidR="00AD17E0" w:rsidRPr="002909F1" w:rsidRDefault="00AD17E0" w:rsidP="00624AC4">
            <w:pPr>
              <w:jc w:val="center"/>
              <w:textAlignment w:val="baseline"/>
              <w:rPr>
                <w:rFonts w:ascii="Times New Roman" w:eastAsia="Times New Roman" w:hAnsi="Times New Roman" w:cs="Times New Roman"/>
                <w:lang w:val="en-US"/>
              </w:rPr>
            </w:pPr>
            <w:r w:rsidRPr="002909F1">
              <w:rPr>
                <w:b/>
                <w:bCs/>
                <w:color w:val="000000"/>
                <w:sz w:val="20"/>
                <w:szCs w:val="20"/>
                <w:lang w:val="fr"/>
              </w:rPr>
              <w:t>Centres partenaires</w:t>
            </w:r>
          </w:p>
        </w:tc>
      </w:tr>
      <w:tr w:rsidR="00AD17E0" w:rsidRPr="002909F1" w14:paraId="7987C41C" w14:textId="77777777" w:rsidTr="00624AC4">
        <w:trPr>
          <w:trHeight w:val="1395"/>
        </w:trPr>
        <w:tc>
          <w:tcPr>
            <w:tcW w:w="442" w:type="dxa"/>
            <w:tcBorders>
              <w:top w:val="nil"/>
              <w:left w:val="single" w:sz="6" w:space="0" w:color="auto"/>
              <w:bottom w:val="single" w:sz="6" w:space="0" w:color="auto"/>
              <w:right w:val="single" w:sz="6" w:space="0" w:color="auto"/>
            </w:tcBorders>
            <w:shd w:val="clear" w:color="auto" w:fill="auto"/>
            <w:hideMark/>
          </w:tcPr>
          <w:p w14:paraId="5C2DAA63" w14:textId="77777777" w:rsidR="00AD17E0" w:rsidRPr="002909F1" w:rsidRDefault="00AD17E0" w:rsidP="00624AC4">
            <w:pPr>
              <w:jc w:val="right"/>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1</w:t>
            </w:r>
            <w:r w:rsidRPr="002909F1">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5EEE7301"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West Africa Sustainable Engineering Network for Development </w:t>
            </w:r>
            <w:r w:rsidRPr="002909F1">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7CBED270"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WASEND</w:t>
            </w:r>
            <w:r w:rsidRPr="002909F1">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3F9C142A"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KNUST Engineering Education Project (KEEP)</w:t>
            </w:r>
            <w:r w:rsidRPr="002909F1">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61BE644D" w14:textId="77777777" w:rsidR="00AD17E0" w:rsidRPr="002909F1" w:rsidRDefault="00AD17E0" w:rsidP="00624AC4">
            <w:pPr>
              <w:textAlignment w:val="baseline"/>
              <w:rPr>
                <w:rFonts w:ascii="Times New Roman" w:eastAsia="Times New Roman" w:hAnsi="Times New Roman" w:cs="Times New Roman"/>
                <w:color w:val="000000"/>
                <w:sz w:val="20"/>
                <w:szCs w:val="20"/>
                <w:lang w:val="en-GB"/>
              </w:rPr>
            </w:pPr>
            <w:proofErr w:type="spellStart"/>
            <w:r w:rsidRPr="002909F1">
              <w:rPr>
                <w:rFonts w:ascii="Times New Roman" w:eastAsia="Times New Roman" w:hAnsi="Times New Roman" w:cs="Times New Roman"/>
                <w:color w:val="000000"/>
                <w:sz w:val="20"/>
                <w:szCs w:val="20"/>
                <w:lang w:val="en-GB"/>
              </w:rPr>
              <w:t>CoE</w:t>
            </w:r>
            <w:proofErr w:type="spellEnd"/>
            <w:r w:rsidRPr="002909F1">
              <w:rPr>
                <w:rFonts w:ascii="Times New Roman" w:eastAsia="Times New Roman" w:hAnsi="Times New Roman" w:cs="Times New Roman"/>
                <w:color w:val="000000"/>
                <w:sz w:val="20"/>
                <w:szCs w:val="20"/>
                <w:lang w:val="en-GB"/>
              </w:rPr>
              <w:t xml:space="preserve"> EIE Benin                  STEE the Gambia           </w:t>
            </w:r>
          </w:p>
          <w:p w14:paraId="601ABE07" w14:textId="77777777" w:rsidR="00AD17E0" w:rsidRPr="002909F1" w:rsidRDefault="00AD17E0" w:rsidP="00624AC4">
            <w:pPr>
              <w:textAlignment w:val="baseline"/>
              <w:rPr>
                <w:rFonts w:ascii="Times New Roman" w:eastAsia="Times New Roman" w:hAnsi="Times New Roman" w:cs="Times New Roman"/>
                <w:color w:val="000000"/>
                <w:sz w:val="20"/>
                <w:szCs w:val="20"/>
                <w:lang w:val="en-GB"/>
              </w:rPr>
            </w:pPr>
            <w:r w:rsidRPr="002909F1">
              <w:rPr>
                <w:rFonts w:ascii="Times New Roman" w:eastAsia="Times New Roman" w:hAnsi="Times New Roman" w:cs="Times New Roman"/>
                <w:color w:val="000000"/>
                <w:sz w:val="20"/>
                <w:szCs w:val="20"/>
                <w:lang w:val="en-GB"/>
              </w:rPr>
              <w:t>2iE </w:t>
            </w:r>
          </w:p>
          <w:p w14:paraId="7CF90D7F"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KEEP</w:t>
            </w:r>
            <w:r w:rsidRPr="002909F1">
              <w:rPr>
                <w:rFonts w:ascii="Times New Roman" w:eastAsia="Times New Roman" w:hAnsi="Times New Roman" w:cs="Times New Roman"/>
                <w:color w:val="000000"/>
                <w:sz w:val="20"/>
                <w:szCs w:val="20"/>
                <w:lang w:val="en-US"/>
              </w:rPr>
              <w:t> </w:t>
            </w:r>
          </w:p>
        </w:tc>
      </w:tr>
      <w:tr w:rsidR="00AD17E0" w:rsidRPr="002909F1" w14:paraId="72E7239A" w14:textId="77777777" w:rsidTr="00624AC4">
        <w:trPr>
          <w:trHeight w:val="1260"/>
        </w:trPr>
        <w:tc>
          <w:tcPr>
            <w:tcW w:w="442" w:type="dxa"/>
            <w:tcBorders>
              <w:top w:val="nil"/>
              <w:left w:val="single" w:sz="6" w:space="0" w:color="auto"/>
              <w:bottom w:val="single" w:sz="6" w:space="0" w:color="auto"/>
              <w:right w:val="single" w:sz="6" w:space="0" w:color="auto"/>
            </w:tcBorders>
            <w:shd w:val="clear" w:color="auto" w:fill="auto"/>
            <w:hideMark/>
          </w:tcPr>
          <w:p w14:paraId="687B537D" w14:textId="77777777" w:rsidR="00AD17E0" w:rsidRPr="002909F1" w:rsidRDefault="00AD17E0" w:rsidP="00624AC4">
            <w:pPr>
              <w:jc w:val="right"/>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2</w:t>
            </w:r>
            <w:r w:rsidRPr="002909F1">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5E3EE336"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TRANSPORT AND LOGISTICS in SUSTAINABLE CITIES NETWORK</w:t>
            </w:r>
            <w:r w:rsidRPr="002909F1">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2D9F71AD"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TL-SCN</w:t>
            </w:r>
            <w:r w:rsidRPr="002909F1">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58D8B244"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AFRICAN CENTER OF EXCELLENCE IN LOGISTICS AND TRANPORT</w:t>
            </w:r>
            <w:r w:rsidRPr="002909F1">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0C3BD24B"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CELT Djibouti                                          CERVIDA          TRECK</w:t>
            </w:r>
            <w:r w:rsidRPr="002909F1">
              <w:rPr>
                <w:rFonts w:ascii="Times New Roman" w:eastAsia="Times New Roman" w:hAnsi="Times New Roman" w:cs="Times New Roman"/>
                <w:color w:val="000000"/>
                <w:sz w:val="20"/>
                <w:szCs w:val="20"/>
                <w:lang w:val="en-US"/>
              </w:rPr>
              <w:t> </w:t>
            </w:r>
          </w:p>
          <w:p w14:paraId="6DFF36D3"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US"/>
              </w:rPr>
              <w:t> </w:t>
            </w:r>
          </w:p>
        </w:tc>
      </w:tr>
      <w:tr w:rsidR="00AD17E0" w:rsidRPr="002909F1" w14:paraId="121CE081" w14:textId="77777777" w:rsidTr="00624AC4">
        <w:trPr>
          <w:trHeight w:val="855"/>
        </w:trPr>
        <w:tc>
          <w:tcPr>
            <w:tcW w:w="442" w:type="dxa"/>
            <w:tcBorders>
              <w:top w:val="nil"/>
              <w:left w:val="single" w:sz="6" w:space="0" w:color="auto"/>
              <w:bottom w:val="single" w:sz="6" w:space="0" w:color="auto"/>
              <w:right w:val="single" w:sz="6" w:space="0" w:color="auto"/>
            </w:tcBorders>
            <w:shd w:val="clear" w:color="auto" w:fill="auto"/>
            <w:hideMark/>
          </w:tcPr>
          <w:p w14:paraId="284DBAF7" w14:textId="77777777" w:rsidR="00AD17E0" w:rsidRPr="002909F1" w:rsidRDefault="00AD17E0" w:rsidP="00624AC4">
            <w:pPr>
              <w:jc w:val="right"/>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3</w:t>
            </w:r>
            <w:r w:rsidRPr="002909F1">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490A5E7C"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Marine Litter Network</w:t>
            </w:r>
            <w:r w:rsidRPr="002909F1">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2DD7A333"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MALNET</w:t>
            </w:r>
            <w:r w:rsidRPr="002909F1">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449CA16F"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 xml:space="preserve">Africa </w:t>
            </w:r>
            <w:proofErr w:type="spellStart"/>
            <w:r w:rsidRPr="002909F1">
              <w:rPr>
                <w:rFonts w:ascii="Times New Roman" w:eastAsia="Times New Roman" w:hAnsi="Times New Roman" w:cs="Times New Roman"/>
                <w:color w:val="000000"/>
                <w:sz w:val="20"/>
                <w:szCs w:val="20"/>
                <w:lang w:val="en-GB"/>
              </w:rPr>
              <w:t>Center</w:t>
            </w:r>
            <w:proofErr w:type="spellEnd"/>
            <w:r w:rsidRPr="002909F1">
              <w:rPr>
                <w:rFonts w:ascii="Times New Roman" w:eastAsia="Times New Roman" w:hAnsi="Times New Roman" w:cs="Times New Roman"/>
                <w:color w:val="000000"/>
                <w:sz w:val="20"/>
                <w:szCs w:val="20"/>
                <w:lang w:val="en-GB"/>
              </w:rPr>
              <w:t xml:space="preserve"> of Excellence in Coastal Resilience</w:t>
            </w:r>
            <w:r w:rsidRPr="002909F1">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47EA0B39"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 xml:space="preserve">C2EA - Benin                  AGIR                                </w:t>
            </w:r>
            <w:proofErr w:type="spellStart"/>
            <w:r w:rsidRPr="002909F1">
              <w:rPr>
                <w:rFonts w:ascii="Times New Roman" w:eastAsia="Times New Roman" w:hAnsi="Times New Roman" w:cs="Times New Roman"/>
                <w:color w:val="000000"/>
                <w:sz w:val="20"/>
                <w:szCs w:val="20"/>
                <w:lang w:val="en-GB"/>
              </w:rPr>
              <w:t>ACECoR</w:t>
            </w:r>
            <w:proofErr w:type="spellEnd"/>
            <w:r w:rsidRPr="002909F1">
              <w:rPr>
                <w:rFonts w:ascii="Times New Roman" w:eastAsia="Times New Roman" w:hAnsi="Times New Roman" w:cs="Times New Roman"/>
                <w:color w:val="000000"/>
                <w:sz w:val="20"/>
                <w:szCs w:val="20"/>
                <w:lang w:val="en-US"/>
              </w:rPr>
              <w:t> </w:t>
            </w:r>
          </w:p>
          <w:p w14:paraId="78BD52C2"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VALOPRO</w:t>
            </w:r>
            <w:r w:rsidRPr="002909F1">
              <w:rPr>
                <w:rFonts w:ascii="Times New Roman" w:eastAsia="Times New Roman" w:hAnsi="Times New Roman" w:cs="Times New Roman"/>
                <w:color w:val="000000"/>
                <w:sz w:val="20"/>
                <w:szCs w:val="20"/>
                <w:lang w:val="en-US"/>
              </w:rPr>
              <w:t> </w:t>
            </w:r>
          </w:p>
        </w:tc>
      </w:tr>
      <w:tr w:rsidR="00AD17E0" w:rsidRPr="002909F1" w14:paraId="4EDF6355" w14:textId="77777777" w:rsidTr="00624AC4">
        <w:trPr>
          <w:trHeight w:val="1200"/>
        </w:trPr>
        <w:tc>
          <w:tcPr>
            <w:tcW w:w="442" w:type="dxa"/>
            <w:tcBorders>
              <w:top w:val="nil"/>
              <w:left w:val="single" w:sz="6" w:space="0" w:color="auto"/>
              <w:bottom w:val="single" w:sz="6" w:space="0" w:color="auto"/>
              <w:right w:val="single" w:sz="6" w:space="0" w:color="auto"/>
            </w:tcBorders>
            <w:shd w:val="clear" w:color="auto" w:fill="auto"/>
            <w:hideMark/>
          </w:tcPr>
          <w:p w14:paraId="78DD6A6F" w14:textId="77777777" w:rsidR="00AD17E0" w:rsidRPr="002909F1" w:rsidRDefault="00AD17E0" w:rsidP="00624AC4">
            <w:pPr>
              <w:jc w:val="right"/>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4</w:t>
            </w:r>
            <w:r w:rsidRPr="002909F1">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61491FA8"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 xml:space="preserve">West African </w:t>
            </w:r>
            <w:proofErr w:type="spellStart"/>
            <w:r w:rsidRPr="002909F1">
              <w:rPr>
                <w:rFonts w:ascii="Times New Roman" w:eastAsia="Times New Roman" w:hAnsi="Times New Roman" w:cs="Times New Roman"/>
                <w:color w:val="000000"/>
                <w:sz w:val="20"/>
                <w:szCs w:val="20"/>
                <w:lang w:val="en-GB"/>
              </w:rPr>
              <w:t>Centers</w:t>
            </w:r>
            <w:proofErr w:type="spellEnd"/>
            <w:r w:rsidRPr="002909F1">
              <w:rPr>
                <w:rFonts w:ascii="Times New Roman" w:eastAsia="Times New Roman" w:hAnsi="Times New Roman" w:cs="Times New Roman"/>
                <w:color w:val="000000"/>
                <w:sz w:val="20"/>
                <w:szCs w:val="20"/>
                <w:lang w:val="en-GB"/>
              </w:rPr>
              <w:t xml:space="preserve"> of Excellence for Energy Network</w:t>
            </w:r>
            <w:r w:rsidRPr="002909F1">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4D504945"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WACEENET</w:t>
            </w:r>
            <w:r w:rsidRPr="002909F1">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1C17C2B8"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 xml:space="preserve">Africa </w:t>
            </w:r>
            <w:proofErr w:type="spellStart"/>
            <w:r w:rsidRPr="002909F1">
              <w:rPr>
                <w:rFonts w:ascii="Times New Roman" w:eastAsia="Times New Roman" w:hAnsi="Times New Roman" w:cs="Times New Roman"/>
                <w:color w:val="000000"/>
                <w:sz w:val="20"/>
                <w:szCs w:val="20"/>
                <w:lang w:val="en-GB"/>
              </w:rPr>
              <w:t>Center</w:t>
            </w:r>
            <w:proofErr w:type="spellEnd"/>
            <w:r w:rsidRPr="002909F1">
              <w:rPr>
                <w:rFonts w:ascii="Times New Roman" w:eastAsia="Times New Roman" w:hAnsi="Times New Roman" w:cs="Times New Roman"/>
                <w:color w:val="000000"/>
                <w:sz w:val="20"/>
                <w:szCs w:val="20"/>
                <w:lang w:val="en-GB"/>
              </w:rPr>
              <w:t xml:space="preserve"> of Excellence for Sustainable Power and Energy Development</w:t>
            </w:r>
            <w:r w:rsidRPr="002909F1">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5695E0D6"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RCEES - Ghana                         CERME - Togo                   ACEFUELS                 CEFOR                               ACESPEED</w:t>
            </w:r>
            <w:r w:rsidRPr="002909F1">
              <w:rPr>
                <w:rFonts w:ascii="Times New Roman" w:eastAsia="Times New Roman" w:hAnsi="Times New Roman" w:cs="Times New Roman"/>
                <w:color w:val="000000"/>
                <w:sz w:val="20"/>
                <w:szCs w:val="20"/>
                <w:lang w:val="en-US"/>
              </w:rPr>
              <w:t> </w:t>
            </w:r>
          </w:p>
        </w:tc>
      </w:tr>
      <w:tr w:rsidR="00AD17E0" w:rsidRPr="002909F1" w14:paraId="2B04750F" w14:textId="77777777" w:rsidTr="00624AC4">
        <w:trPr>
          <w:trHeight w:val="1245"/>
        </w:trPr>
        <w:tc>
          <w:tcPr>
            <w:tcW w:w="442" w:type="dxa"/>
            <w:tcBorders>
              <w:top w:val="nil"/>
              <w:left w:val="single" w:sz="6" w:space="0" w:color="auto"/>
              <w:bottom w:val="single" w:sz="6" w:space="0" w:color="auto"/>
              <w:right w:val="single" w:sz="6" w:space="0" w:color="auto"/>
            </w:tcBorders>
            <w:shd w:val="clear" w:color="auto" w:fill="auto"/>
            <w:hideMark/>
          </w:tcPr>
          <w:p w14:paraId="6AF29BCD" w14:textId="77777777" w:rsidR="00AD17E0" w:rsidRPr="002909F1" w:rsidRDefault="00AD17E0" w:rsidP="00624AC4">
            <w:pPr>
              <w:jc w:val="right"/>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lastRenderedPageBreak/>
              <w:t>5</w:t>
            </w:r>
            <w:r w:rsidRPr="002909F1">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78500533"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WEST AFRICAN FOOD SAFETY NETWORK</w:t>
            </w:r>
            <w:r w:rsidRPr="002909F1">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30E46DF0"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WAFOSAN</w:t>
            </w:r>
            <w:r w:rsidRPr="002909F1">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465A6621"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AFRICA CENTER OF EXCELLENCE FOR FOOD SAFETY</w:t>
            </w:r>
            <w:r w:rsidRPr="002909F1">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150CE6F1"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PCMT - Guinea                     ACEMFS - Nigeria                  WACCIBP</w:t>
            </w:r>
            <w:r w:rsidRPr="002909F1">
              <w:rPr>
                <w:rFonts w:ascii="Times New Roman" w:eastAsia="Times New Roman" w:hAnsi="Times New Roman" w:cs="Times New Roman"/>
                <w:color w:val="000000"/>
                <w:sz w:val="20"/>
                <w:szCs w:val="20"/>
                <w:lang w:val="en-US"/>
              </w:rPr>
              <w:t> </w:t>
            </w:r>
          </w:p>
        </w:tc>
      </w:tr>
      <w:tr w:rsidR="00AD17E0" w:rsidRPr="000124BE" w14:paraId="38EDAD57" w14:textId="77777777" w:rsidTr="00624AC4">
        <w:trPr>
          <w:trHeight w:val="1395"/>
        </w:trPr>
        <w:tc>
          <w:tcPr>
            <w:tcW w:w="442" w:type="dxa"/>
            <w:tcBorders>
              <w:top w:val="nil"/>
              <w:left w:val="single" w:sz="6" w:space="0" w:color="auto"/>
              <w:bottom w:val="single" w:sz="6" w:space="0" w:color="auto"/>
              <w:right w:val="single" w:sz="6" w:space="0" w:color="auto"/>
            </w:tcBorders>
            <w:shd w:val="clear" w:color="auto" w:fill="auto"/>
            <w:hideMark/>
          </w:tcPr>
          <w:p w14:paraId="650B7B31" w14:textId="77777777" w:rsidR="00AD17E0" w:rsidRPr="002909F1" w:rsidRDefault="00AD17E0" w:rsidP="00624AC4">
            <w:pPr>
              <w:jc w:val="right"/>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6</w:t>
            </w:r>
            <w:r w:rsidRPr="002909F1">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0481F03B"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FOOD FOR WEST AFRICA</w:t>
            </w:r>
            <w:r w:rsidRPr="002909F1">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07E9AA5B"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FOOD4WA</w:t>
            </w:r>
            <w:r w:rsidRPr="002909F1">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2A390AE6"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CERSA</w:t>
            </w:r>
            <w:r w:rsidRPr="002909F1">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6963E8FA"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CERSA                   AGRISAN                  WACCI                       CDA                  CEFTER                             </w:t>
            </w:r>
            <w:r w:rsidRPr="002909F1">
              <w:rPr>
                <w:rFonts w:ascii="Times New Roman" w:eastAsia="Times New Roman" w:hAnsi="Times New Roman" w:cs="Times New Roman"/>
                <w:color w:val="000000"/>
                <w:sz w:val="20"/>
                <w:szCs w:val="20"/>
                <w:lang w:val="en-US"/>
              </w:rPr>
              <w:t> </w:t>
            </w:r>
          </w:p>
        </w:tc>
      </w:tr>
      <w:tr w:rsidR="00AD17E0" w:rsidRPr="002909F1" w14:paraId="753C6B60" w14:textId="77777777" w:rsidTr="00624AC4">
        <w:trPr>
          <w:trHeight w:val="1485"/>
        </w:trPr>
        <w:tc>
          <w:tcPr>
            <w:tcW w:w="442" w:type="dxa"/>
            <w:tcBorders>
              <w:top w:val="nil"/>
              <w:left w:val="single" w:sz="6" w:space="0" w:color="auto"/>
              <w:bottom w:val="single" w:sz="6" w:space="0" w:color="auto"/>
              <w:right w:val="single" w:sz="6" w:space="0" w:color="auto"/>
            </w:tcBorders>
            <w:shd w:val="clear" w:color="auto" w:fill="auto"/>
            <w:hideMark/>
          </w:tcPr>
          <w:p w14:paraId="111FB960" w14:textId="77777777" w:rsidR="00AD17E0" w:rsidRPr="002909F1" w:rsidRDefault="00AD17E0" w:rsidP="00624AC4">
            <w:pPr>
              <w:jc w:val="right"/>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7</w:t>
            </w:r>
            <w:r w:rsidRPr="002909F1">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09175864"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AFRICAN DIGITAL EDUCATION NETWORK</w:t>
            </w:r>
            <w:r w:rsidRPr="002909F1">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5FA6B6DD"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ADEN</w:t>
            </w:r>
            <w:r w:rsidRPr="002909F1">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19C22184"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AFRICA CENTER OF EXCELLENCE ON NEW PEDAGOGIES IN ENGINEERING EDUCATION (ACENPEE)</w:t>
            </w:r>
            <w:r w:rsidRPr="002909F1">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478C87A4"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ACEITSE - Nigeria                    CEA MS4MSSA                             ACETEL                            ACEMPEE</w:t>
            </w:r>
            <w:r w:rsidRPr="002909F1">
              <w:rPr>
                <w:rFonts w:ascii="Times New Roman" w:eastAsia="Times New Roman" w:hAnsi="Times New Roman" w:cs="Times New Roman"/>
                <w:color w:val="000000"/>
                <w:sz w:val="20"/>
                <w:szCs w:val="20"/>
                <w:lang w:val="en-US"/>
              </w:rPr>
              <w:t> </w:t>
            </w:r>
          </w:p>
        </w:tc>
      </w:tr>
      <w:tr w:rsidR="00AD17E0" w:rsidRPr="002909F1" w14:paraId="6F809830" w14:textId="77777777" w:rsidTr="00624AC4">
        <w:trPr>
          <w:trHeight w:val="1200"/>
        </w:trPr>
        <w:tc>
          <w:tcPr>
            <w:tcW w:w="442" w:type="dxa"/>
            <w:tcBorders>
              <w:top w:val="nil"/>
              <w:left w:val="single" w:sz="6" w:space="0" w:color="auto"/>
              <w:bottom w:val="single" w:sz="6" w:space="0" w:color="auto"/>
              <w:right w:val="single" w:sz="6" w:space="0" w:color="auto"/>
            </w:tcBorders>
            <w:shd w:val="clear" w:color="auto" w:fill="auto"/>
            <w:hideMark/>
          </w:tcPr>
          <w:p w14:paraId="29F0490C" w14:textId="77777777" w:rsidR="00AD17E0" w:rsidRPr="002909F1" w:rsidRDefault="00AD17E0" w:rsidP="00624AC4">
            <w:pPr>
              <w:jc w:val="right"/>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8</w:t>
            </w:r>
            <w:r w:rsidRPr="002909F1">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022F1EEA"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REPRODUCTIVE, MATERNAL AND CHILD HEALTH ACE NETWORK</w:t>
            </w:r>
            <w:r w:rsidRPr="002909F1">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64C1AA68" w14:textId="77777777" w:rsidR="00AD17E0" w:rsidRPr="002909F1" w:rsidRDefault="00AD17E0" w:rsidP="00624AC4">
            <w:pPr>
              <w:textAlignment w:val="baseline"/>
              <w:rPr>
                <w:rFonts w:ascii="Times New Roman" w:eastAsia="Times New Roman" w:hAnsi="Times New Roman" w:cs="Times New Roman"/>
                <w:lang w:val="en-US"/>
              </w:rPr>
            </w:pPr>
            <w:proofErr w:type="spellStart"/>
            <w:r w:rsidRPr="002909F1">
              <w:rPr>
                <w:rFonts w:ascii="Times New Roman" w:eastAsia="Times New Roman" w:hAnsi="Times New Roman" w:cs="Times New Roman"/>
                <w:color w:val="000000"/>
                <w:sz w:val="20"/>
                <w:szCs w:val="20"/>
                <w:lang w:val="en-GB"/>
              </w:rPr>
              <w:t>ReMCHAN</w:t>
            </w:r>
            <w:proofErr w:type="spellEnd"/>
            <w:r w:rsidRPr="002909F1">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74B348D9"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CENTER OF EXCELLENCE IN REPRODUCTIVE HEALTH INNOVATION (CERHI)</w:t>
            </w:r>
            <w:r w:rsidRPr="002909F1">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1CFEA159" w14:textId="77777777" w:rsidR="00AD17E0" w:rsidRPr="002909F1" w:rsidRDefault="00AD17E0" w:rsidP="00624AC4">
            <w:pPr>
              <w:textAlignment w:val="baseline"/>
              <w:rPr>
                <w:rFonts w:ascii="Times New Roman" w:eastAsia="Times New Roman" w:hAnsi="Times New Roman" w:cs="Times New Roman"/>
                <w:lang w:val="en-US"/>
              </w:rPr>
            </w:pPr>
            <w:r w:rsidRPr="002909F1">
              <w:rPr>
                <w:rFonts w:ascii="Times New Roman" w:eastAsia="Times New Roman" w:hAnsi="Times New Roman" w:cs="Times New Roman"/>
                <w:color w:val="000000"/>
                <w:sz w:val="20"/>
                <w:szCs w:val="20"/>
                <w:lang w:val="en-GB"/>
              </w:rPr>
              <w:t>ACE PUTOR - Nigeria                CEA PCMT- Guinea                               CERHI - Nigeria                        </w:t>
            </w:r>
            <w:proofErr w:type="gramStart"/>
            <w:r w:rsidRPr="002909F1">
              <w:rPr>
                <w:rFonts w:ascii="Times New Roman" w:eastAsia="Times New Roman" w:hAnsi="Times New Roman" w:cs="Times New Roman"/>
                <w:color w:val="000000"/>
                <w:sz w:val="20"/>
                <w:szCs w:val="20"/>
                <w:lang w:val="en-GB"/>
              </w:rPr>
              <w:t>ACEPHAP  -</w:t>
            </w:r>
            <w:proofErr w:type="gramEnd"/>
            <w:r w:rsidRPr="002909F1">
              <w:rPr>
                <w:rFonts w:ascii="Times New Roman" w:eastAsia="Times New Roman" w:hAnsi="Times New Roman" w:cs="Times New Roman"/>
                <w:color w:val="000000"/>
                <w:sz w:val="20"/>
                <w:szCs w:val="20"/>
                <w:lang w:val="en-GB"/>
              </w:rPr>
              <w:t>Nigeria              ACEDHARS                 SAMEF                      ACEPHEM - Malawi</w:t>
            </w:r>
            <w:r w:rsidRPr="002909F1">
              <w:rPr>
                <w:rFonts w:ascii="Times New Roman" w:eastAsia="Times New Roman" w:hAnsi="Times New Roman" w:cs="Times New Roman"/>
                <w:color w:val="000000"/>
                <w:sz w:val="20"/>
                <w:szCs w:val="20"/>
                <w:lang w:val="en-US"/>
              </w:rPr>
              <w:t> </w:t>
            </w:r>
          </w:p>
        </w:tc>
      </w:tr>
    </w:tbl>
    <w:p w14:paraId="335B66DE" w14:textId="77777777" w:rsidR="00AD17E0" w:rsidRPr="002909F1" w:rsidRDefault="00AD17E0" w:rsidP="00AD17E0">
      <w:pPr>
        <w:shd w:val="clear" w:color="auto" w:fill="FFFFFF"/>
        <w:jc w:val="both"/>
        <w:textAlignment w:val="baseline"/>
        <w:rPr>
          <w:rFonts w:ascii="Times New Roman" w:eastAsia="Times New Roman" w:hAnsi="Times New Roman" w:cs="Times New Roman"/>
          <w:b/>
          <w:bCs/>
          <w:sz w:val="21"/>
          <w:szCs w:val="21"/>
          <w:lang w:val="en-US"/>
        </w:rPr>
      </w:pPr>
    </w:p>
    <w:p w14:paraId="54862F2F" w14:textId="77777777" w:rsidR="00AD17E0" w:rsidRPr="002909F1" w:rsidRDefault="00AD17E0" w:rsidP="00811567">
      <w:pPr>
        <w:pStyle w:val="ListParagraph"/>
        <w:numPr>
          <w:ilvl w:val="0"/>
          <w:numId w:val="32"/>
        </w:numPr>
        <w:shd w:val="clear" w:color="auto" w:fill="FFFFFF"/>
        <w:jc w:val="both"/>
        <w:textAlignment w:val="baseline"/>
        <w:rPr>
          <w:rFonts w:ascii="Times New Roman" w:eastAsia="Times New Roman" w:hAnsi="Times New Roman" w:cs="Times New Roman"/>
          <w:b/>
          <w:bCs/>
          <w:sz w:val="21"/>
          <w:szCs w:val="21"/>
          <w:lang w:val="en-US"/>
        </w:rPr>
      </w:pPr>
      <w:r w:rsidRPr="002909F1">
        <w:rPr>
          <w:b/>
          <w:bCs/>
          <w:sz w:val="22"/>
          <w:szCs w:val="22"/>
          <w:lang w:val="fr"/>
        </w:rPr>
        <w:t>Projet ACE PARTNER</w:t>
      </w:r>
    </w:p>
    <w:p w14:paraId="3ACD046D" w14:textId="77777777" w:rsidR="00AD17E0" w:rsidRPr="002909F1" w:rsidRDefault="00AD17E0" w:rsidP="00AD17E0">
      <w:pPr>
        <w:pStyle w:val="paragraph"/>
        <w:spacing w:before="0" w:beforeAutospacing="0" w:after="0" w:afterAutospacing="0"/>
        <w:ind w:left="360"/>
        <w:jc w:val="both"/>
        <w:textAlignment w:val="baseline"/>
        <w:rPr>
          <w:rStyle w:val="normaltextrun"/>
          <w:sz w:val="22"/>
          <w:szCs w:val="22"/>
        </w:rPr>
      </w:pPr>
    </w:p>
    <w:p w14:paraId="662FA815" w14:textId="77777777" w:rsidR="00AD17E0" w:rsidRPr="00416DB1" w:rsidRDefault="00AD17E0" w:rsidP="00AD17E0">
      <w:pPr>
        <w:pStyle w:val="paragraph"/>
        <w:spacing w:before="0" w:beforeAutospacing="0" w:after="0" w:afterAutospacing="0"/>
        <w:ind w:left="360"/>
        <w:jc w:val="both"/>
        <w:textAlignment w:val="baseline"/>
        <w:rPr>
          <w:rFonts w:ascii="Segoe UI" w:hAnsi="Segoe UI" w:cs="Segoe UI"/>
          <w:sz w:val="18"/>
          <w:szCs w:val="18"/>
          <w:lang w:val="fr-FR"/>
        </w:rPr>
      </w:pPr>
      <w:r w:rsidRPr="002909F1">
        <w:rPr>
          <w:rStyle w:val="normaltextrun"/>
          <w:sz w:val="22"/>
          <w:szCs w:val="22"/>
          <w:lang w:val="fr"/>
        </w:rPr>
        <w:t xml:space="preserve">Le projet ACE Partner continue de mettre en réseau des centres d’excellence autour des 4 thèmes prioritaires : Réseau ouest-africain pour les maladies infectieuses (WANIDA), NET-WATER, Digital Science and </w:t>
      </w:r>
      <w:proofErr w:type="spellStart"/>
      <w:r w:rsidRPr="002909F1">
        <w:rPr>
          <w:rStyle w:val="normaltextrun"/>
          <w:sz w:val="22"/>
          <w:szCs w:val="22"/>
          <w:lang w:val="fr"/>
        </w:rPr>
        <w:t>Technology</w:t>
      </w:r>
      <w:proofErr w:type="spellEnd"/>
      <w:r w:rsidRPr="002909F1">
        <w:rPr>
          <w:rStyle w:val="normaltextrun"/>
          <w:sz w:val="22"/>
          <w:szCs w:val="22"/>
          <w:lang w:val="fr"/>
        </w:rPr>
        <w:t xml:space="preserve"> (DSTN), </w:t>
      </w:r>
      <w:r>
        <w:rPr>
          <w:rStyle w:val="normaltextrun"/>
          <w:sz w:val="22"/>
          <w:szCs w:val="22"/>
          <w:lang w:val="fr"/>
        </w:rPr>
        <w:t>puis</w:t>
      </w:r>
      <w:r w:rsidRPr="002909F1">
        <w:rPr>
          <w:rStyle w:val="normaltextrun"/>
          <w:sz w:val="22"/>
          <w:szCs w:val="22"/>
          <w:lang w:val="fr"/>
        </w:rPr>
        <w:t xml:space="preserve"> Activités minières responsables et développement durable (AMR2D).</w:t>
      </w:r>
    </w:p>
    <w:p w14:paraId="4D500957" w14:textId="77777777" w:rsidR="00AD17E0" w:rsidRPr="00416DB1" w:rsidRDefault="00AD17E0" w:rsidP="00AD17E0">
      <w:pPr>
        <w:pStyle w:val="paragraph"/>
        <w:spacing w:before="0" w:beforeAutospacing="0" w:after="0" w:afterAutospacing="0"/>
        <w:jc w:val="both"/>
        <w:textAlignment w:val="baseline"/>
        <w:rPr>
          <w:rFonts w:ascii="Segoe UI" w:hAnsi="Segoe UI" w:cs="Segoe UI"/>
          <w:sz w:val="18"/>
          <w:szCs w:val="18"/>
          <w:lang w:val="fr-FR"/>
        </w:rPr>
      </w:pPr>
      <w:r w:rsidRPr="00416DB1">
        <w:rPr>
          <w:rStyle w:val="normaltextrun"/>
          <w:sz w:val="22"/>
          <w:szCs w:val="22"/>
          <w:lang w:val="fr-FR"/>
        </w:rPr>
        <w:t> </w:t>
      </w:r>
      <w:r w:rsidRPr="00416DB1">
        <w:rPr>
          <w:rStyle w:val="eop"/>
          <w:sz w:val="22"/>
          <w:szCs w:val="22"/>
          <w:lang w:val="fr-FR"/>
        </w:rPr>
        <w:t> </w:t>
      </w:r>
    </w:p>
    <w:p w14:paraId="12833509" w14:textId="77777777" w:rsidR="00AD17E0" w:rsidRPr="00416DB1" w:rsidRDefault="00AD17E0" w:rsidP="00AD17E0">
      <w:pPr>
        <w:pStyle w:val="paragraph"/>
        <w:spacing w:before="0" w:beforeAutospacing="0" w:after="0" w:afterAutospacing="0"/>
        <w:ind w:left="360"/>
        <w:jc w:val="both"/>
        <w:textAlignment w:val="baseline"/>
        <w:rPr>
          <w:rStyle w:val="eop"/>
          <w:sz w:val="22"/>
          <w:szCs w:val="22"/>
          <w:lang w:val="fr-FR"/>
        </w:rPr>
      </w:pPr>
      <w:r w:rsidRPr="002909F1">
        <w:rPr>
          <w:rStyle w:val="normaltextrun"/>
          <w:sz w:val="22"/>
          <w:szCs w:val="22"/>
          <w:lang w:val="fr"/>
        </w:rPr>
        <w:t xml:space="preserve">Les 4 réseaux thématiques développent et partagent des programmes de formation, </w:t>
      </w:r>
      <w:proofErr w:type="spellStart"/>
      <w:r w:rsidRPr="002909F1">
        <w:rPr>
          <w:rStyle w:val="normaltextrun"/>
          <w:sz w:val="22"/>
          <w:szCs w:val="22"/>
          <w:lang w:val="fr"/>
        </w:rPr>
        <w:t>co-construisent</w:t>
      </w:r>
      <w:proofErr w:type="spellEnd"/>
      <w:r w:rsidRPr="002909F1">
        <w:rPr>
          <w:rStyle w:val="normaltextrun"/>
          <w:sz w:val="22"/>
          <w:szCs w:val="22"/>
          <w:lang w:val="fr"/>
        </w:rPr>
        <w:t xml:space="preserve"> des projets scientifiques d’excellence</w:t>
      </w:r>
      <w:r>
        <w:rPr>
          <w:rStyle w:val="normaltextrun"/>
          <w:sz w:val="22"/>
          <w:szCs w:val="22"/>
          <w:lang w:val="fr"/>
        </w:rPr>
        <w:t>,</w:t>
      </w:r>
      <w:r w:rsidRPr="002909F1">
        <w:rPr>
          <w:rStyle w:val="normaltextrun"/>
          <w:sz w:val="22"/>
          <w:szCs w:val="22"/>
          <w:lang w:val="fr"/>
        </w:rPr>
        <w:t xml:space="preserve"> et conçoivent des actions pour renforcer les collaborations entre les secteurs académique et socio-économique. Malgré la pandémie de Covid-19 et en partenariat avec l’AUA, l’AFD et la Banque mondiale</w:t>
      </w:r>
      <w:r>
        <w:rPr>
          <w:rStyle w:val="normaltextrun"/>
          <w:sz w:val="22"/>
          <w:szCs w:val="22"/>
          <w:lang w:val="fr"/>
        </w:rPr>
        <w:t> ;</w:t>
      </w:r>
      <w:r w:rsidRPr="002909F1">
        <w:rPr>
          <w:rStyle w:val="normaltextrun"/>
          <w:sz w:val="22"/>
          <w:szCs w:val="22"/>
          <w:lang w:val="fr"/>
        </w:rPr>
        <w:t xml:space="preserve"> les coordinateurs du réseau ont pu organiser des visites inter-</w:t>
      </w:r>
      <w:r>
        <w:rPr>
          <w:rStyle w:val="normaltextrun"/>
          <w:sz w:val="22"/>
          <w:szCs w:val="22"/>
          <w:lang w:val="fr"/>
        </w:rPr>
        <w:t>A</w:t>
      </w:r>
      <w:r w:rsidRPr="002909F1">
        <w:rPr>
          <w:rStyle w:val="normaltextrun"/>
          <w:sz w:val="22"/>
          <w:szCs w:val="22"/>
          <w:lang w:val="fr"/>
        </w:rPr>
        <w:t>CE en Guinée, en Côte d’Ivoire, au Ghana, au Bénin, au Sénégal, au Bénin et au Niger</w:t>
      </w:r>
      <w:r>
        <w:rPr>
          <w:rStyle w:val="normaltextrun"/>
          <w:sz w:val="22"/>
          <w:szCs w:val="22"/>
          <w:lang w:val="fr"/>
        </w:rPr>
        <w:t>, et</w:t>
      </w:r>
      <w:r w:rsidRPr="002909F1">
        <w:rPr>
          <w:rStyle w:val="normaltextrun"/>
          <w:sz w:val="22"/>
          <w:szCs w:val="22"/>
          <w:lang w:val="fr"/>
        </w:rPr>
        <w:t xml:space="preserve"> </w:t>
      </w:r>
      <w:r>
        <w:rPr>
          <w:rStyle w:val="normaltextrun"/>
          <w:sz w:val="22"/>
          <w:szCs w:val="22"/>
          <w:lang w:val="fr"/>
        </w:rPr>
        <w:t>l</w:t>
      </w:r>
      <w:r w:rsidRPr="002909F1">
        <w:rPr>
          <w:rStyle w:val="normaltextrun"/>
          <w:sz w:val="22"/>
          <w:szCs w:val="22"/>
          <w:lang w:val="fr"/>
        </w:rPr>
        <w:t xml:space="preserve">es réseaux que nous avons pu rencontrer physiquement, au Niger </w:t>
      </w:r>
      <w:r w:rsidRPr="002909F1">
        <w:rPr>
          <w:lang w:val="fr"/>
        </w:rPr>
        <w:t xml:space="preserve">en </w:t>
      </w:r>
      <w:r w:rsidRPr="002909F1">
        <w:rPr>
          <w:rStyle w:val="normaltextrun"/>
          <w:sz w:val="22"/>
          <w:szCs w:val="22"/>
          <w:lang w:val="fr"/>
        </w:rPr>
        <w:t>juin 2021</w:t>
      </w:r>
      <w:r>
        <w:rPr>
          <w:rStyle w:val="normaltextrun"/>
          <w:sz w:val="22"/>
          <w:szCs w:val="22"/>
          <w:lang w:val="fr"/>
        </w:rPr>
        <w:t> ;</w:t>
      </w:r>
      <w:r w:rsidRPr="002909F1">
        <w:rPr>
          <w:rStyle w:val="normaltextrun"/>
          <w:sz w:val="22"/>
          <w:szCs w:val="22"/>
          <w:lang w:val="fr"/>
        </w:rPr>
        <w:t xml:space="preserve"> pour échanger sur les activités minières responsables (AMR2D). Une réunion organisée par DSTN sur la science et la technologie numériques et la durabilité est prévue à Saint Louis, au Sénégal (CE</w:t>
      </w:r>
      <w:r>
        <w:rPr>
          <w:rStyle w:val="normaltextrun"/>
          <w:sz w:val="22"/>
          <w:szCs w:val="22"/>
          <w:lang w:val="fr"/>
        </w:rPr>
        <w:t>A</w:t>
      </w:r>
      <w:r w:rsidRPr="002909F1">
        <w:rPr>
          <w:rStyle w:val="normaltextrun"/>
          <w:sz w:val="22"/>
          <w:szCs w:val="22"/>
          <w:lang w:val="fr"/>
        </w:rPr>
        <w:t xml:space="preserve"> MITIC) du 6 au 10 décembre. Les centres d’AMR2D et de NET’WATER se sont réunis à Marseille, en France, en septembre 2021 pour participer au sommet mondial de l’UICN. </w:t>
      </w:r>
      <w:r w:rsidRPr="002909F1">
        <w:rPr>
          <w:lang w:val="fr"/>
        </w:rPr>
        <w:t xml:space="preserve"> </w:t>
      </w:r>
      <w:r w:rsidRPr="002909F1">
        <w:rPr>
          <w:rStyle w:val="normaltextrun"/>
          <w:sz w:val="22"/>
          <w:szCs w:val="22"/>
          <w:lang w:val="fr"/>
        </w:rPr>
        <w:t>De plus, WANIDA prévoit son symposium général début 2022.</w:t>
      </w:r>
    </w:p>
    <w:p w14:paraId="4E96595C" w14:textId="77777777" w:rsidR="00AD17E0" w:rsidRPr="00416DB1" w:rsidRDefault="00AD17E0" w:rsidP="00AD17E0">
      <w:pPr>
        <w:pStyle w:val="paragraph"/>
        <w:spacing w:before="0" w:beforeAutospacing="0" w:after="0" w:afterAutospacing="0"/>
        <w:ind w:left="360"/>
        <w:jc w:val="both"/>
        <w:textAlignment w:val="baseline"/>
        <w:rPr>
          <w:rStyle w:val="eop"/>
          <w:sz w:val="22"/>
          <w:szCs w:val="22"/>
          <w:lang w:val="fr-FR"/>
        </w:rPr>
      </w:pPr>
    </w:p>
    <w:p w14:paraId="78EEF603" w14:textId="77777777" w:rsidR="00AD17E0" w:rsidRPr="00416DB1" w:rsidRDefault="00AD17E0" w:rsidP="00AD17E0">
      <w:pPr>
        <w:pStyle w:val="paragraph"/>
        <w:spacing w:before="0" w:beforeAutospacing="0" w:after="0" w:afterAutospacing="0"/>
        <w:ind w:left="360"/>
        <w:jc w:val="both"/>
        <w:textAlignment w:val="baseline"/>
        <w:rPr>
          <w:rStyle w:val="normaltextrun"/>
          <w:sz w:val="22"/>
          <w:szCs w:val="22"/>
          <w:lang w:val="fr-FR"/>
        </w:rPr>
      </w:pPr>
      <w:r w:rsidRPr="002909F1">
        <w:rPr>
          <w:rStyle w:val="normaltextrun"/>
          <w:sz w:val="22"/>
          <w:szCs w:val="22"/>
          <w:lang w:val="fr"/>
        </w:rPr>
        <w:lastRenderedPageBreak/>
        <w:t>Le projet soutient actuellement 42 boursiers inter-ACE, aux niveaux de la maîtrise et du doctorat travaillant sur des programmes scientifiques multidisciplinaires priorisés par des réseaux thématiques (restauration de sites miniers, gestion des risques climatiques, Covid-19, Big Data et cybersécurité, etc.), conduisant à la mobilité inter-ACE du personnel et des étudiants. Un programme de formation inter-ACE est conçu en fonction des besoins spécifiques soulevés par les membres du réseau.  Plusieurs courtes sessions de formation sont diffusées autour de l’information scientifique et technologique, de la revue systématique, chercheur vs entrepreneur.</w:t>
      </w:r>
    </w:p>
    <w:p w14:paraId="0260B7E5" w14:textId="77777777" w:rsidR="00AD17E0" w:rsidRPr="00416DB1" w:rsidRDefault="00AD17E0" w:rsidP="00AD17E0">
      <w:pPr>
        <w:pStyle w:val="paragraph"/>
        <w:spacing w:before="0" w:beforeAutospacing="0" w:after="0" w:afterAutospacing="0"/>
        <w:ind w:left="360"/>
        <w:jc w:val="both"/>
        <w:textAlignment w:val="baseline"/>
        <w:rPr>
          <w:rStyle w:val="normaltextrun"/>
          <w:sz w:val="22"/>
          <w:szCs w:val="22"/>
          <w:lang w:val="fr-FR"/>
        </w:rPr>
      </w:pPr>
    </w:p>
    <w:p w14:paraId="537B87C2" w14:textId="77777777" w:rsidR="00AD17E0" w:rsidRPr="00416DB1" w:rsidRDefault="00AD17E0" w:rsidP="00AD17E0">
      <w:pPr>
        <w:pStyle w:val="paragraph"/>
        <w:spacing w:before="0" w:beforeAutospacing="0" w:after="0" w:afterAutospacing="0"/>
        <w:ind w:left="360"/>
        <w:jc w:val="both"/>
        <w:textAlignment w:val="baseline"/>
        <w:rPr>
          <w:rStyle w:val="eop"/>
          <w:sz w:val="22"/>
          <w:szCs w:val="22"/>
          <w:lang w:val="fr-FR"/>
        </w:rPr>
      </w:pPr>
      <w:r w:rsidRPr="002909F1">
        <w:rPr>
          <w:rStyle w:val="normaltextrun"/>
          <w:sz w:val="22"/>
          <w:szCs w:val="22"/>
          <w:lang w:val="fr"/>
        </w:rPr>
        <w:t>Le projet soutient actuellement la création de MOOCS, la rédaction d’articles scientifiques, la conception de projets de recherche pour des appels d’offres concurrentiels, des notes d’orientation et le transfert de connaissances. ACE Partner soutient le rapprochement des secteurs académique et socio-économique en identifiant les principaux acteurs privés publics, nationaux et internationaux en lien avec les actions de notre réseau. Ces acteurs sont abordés dans une logique de co-construction de programmes communs de recherche et développement, d’optimisation et de développement des programmes de formation d’ACE et d’accueil de stagiaires/stages.</w:t>
      </w:r>
    </w:p>
    <w:p w14:paraId="451406D4" w14:textId="77777777" w:rsidR="00AD17E0" w:rsidRPr="00416DB1" w:rsidRDefault="00AD17E0" w:rsidP="00AD17E0">
      <w:pPr>
        <w:pStyle w:val="paragraph"/>
        <w:spacing w:before="0" w:beforeAutospacing="0" w:after="0" w:afterAutospacing="0"/>
        <w:ind w:left="360"/>
        <w:jc w:val="both"/>
        <w:textAlignment w:val="baseline"/>
        <w:rPr>
          <w:rStyle w:val="eop"/>
          <w:sz w:val="22"/>
          <w:szCs w:val="22"/>
          <w:lang w:val="fr-FR"/>
        </w:rPr>
      </w:pPr>
    </w:p>
    <w:p w14:paraId="2C56CC55" w14:textId="77777777" w:rsidR="00AD17E0" w:rsidRPr="00416DB1" w:rsidRDefault="00AD17E0" w:rsidP="00AD17E0">
      <w:pPr>
        <w:pStyle w:val="paragraph"/>
        <w:spacing w:before="0" w:beforeAutospacing="0" w:after="0" w:afterAutospacing="0"/>
        <w:ind w:left="360"/>
        <w:jc w:val="both"/>
        <w:textAlignment w:val="baseline"/>
        <w:rPr>
          <w:sz w:val="22"/>
          <w:szCs w:val="22"/>
          <w:lang w:val="fr-FR"/>
        </w:rPr>
      </w:pPr>
      <w:r w:rsidRPr="002909F1">
        <w:rPr>
          <w:rStyle w:val="normaltextrun"/>
          <w:sz w:val="22"/>
          <w:szCs w:val="22"/>
          <w:lang w:val="fr"/>
        </w:rPr>
        <w:t xml:space="preserve">En partenariat avec l’école de commerce KEDGE et des incubateurs locaux, ACE Partner a développé un programme de formation 100% numérique de </w:t>
      </w:r>
      <w:proofErr w:type="spellStart"/>
      <w:r w:rsidRPr="002909F1">
        <w:rPr>
          <w:rStyle w:val="normaltextrun"/>
          <w:sz w:val="22"/>
          <w:szCs w:val="22"/>
          <w:lang w:val="fr"/>
        </w:rPr>
        <w:t>pré-incubation</w:t>
      </w:r>
      <w:proofErr w:type="spellEnd"/>
      <w:r w:rsidRPr="002909F1">
        <w:rPr>
          <w:rStyle w:val="normaltextrun"/>
          <w:sz w:val="22"/>
          <w:szCs w:val="22"/>
          <w:lang w:val="fr"/>
        </w:rPr>
        <w:t xml:space="preserve"> pour soutenir la création de start-ups basées sur l’expertise académique d</w:t>
      </w:r>
      <w:r>
        <w:rPr>
          <w:rStyle w:val="normaltextrun"/>
          <w:sz w:val="22"/>
          <w:szCs w:val="22"/>
          <w:lang w:val="fr"/>
        </w:rPr>
        <w:t xml:space="preserve">u </w:t>
      </w:r>
      <w:r w:rsidRPr="002909F1">
        <w:rPr>
          <w:rStyle w:val="normaltextrun"/>
          <w:sz w:val="22"/>
          <w:szCs w:val="22"/>
          <w:lang w:val="fr"/>
        </w:rPr>
        <w:t>CE</w:t>
      </w:r>
      <w:r>
        <w:rPr>
          <w:rStyle w:val="normaltextrun"/>
          <w:sz w:val="22"/>
          <w:szCs w:val="22"/>
          <w:lang w:val="fr"/>
        </w:rPr>
        <w:t>A</w:t>
      </w:r>
      <w:r w:rsidRPr="002909F1">
        <w:rPr>
          <w:rStyle w:val="normaltextrun"/>
          <w:sz w:val="22"/>
          <w:szCs w:val="22"/>
          <w:lang w:val="fr"/>
        </w:rPr>
        <w:t xml:space="preserve">. </w:t>
      </w:r>
      <w:proofErr w:type="gramStart"/>
      <w:r w:rsidRPr="002909F1">
        <w:rPr>
          <w:rStyle w:val="normaltextrun"/>
          <w:sz w:val="22"/>
          <w:szCs w:val="22"/>
          <w:lang w:val="fr"/>
        </w:rPr>
        <w:t>Huit start-up</w:t>
      </w:r>
      <w:proofErr w:type="gramEnd"/>
      <w:r w:rsidRPr="002909F1">
        <w:rPr>
          <w:rStyle w:val="normaltextrun"/>
          <w:sz w:val="22"/>
          <w:szCs w:val="22"/>
          <w:lang w:val="fr"/>
        </w:rPr>
        <w:t xml:space="preserve"> sont actuellement soutenues.  Nous visons à travers cette approche numérique à renforcer les acteurs locaux de l’incubation et à encourager la création de nouveaux acteurs.  Enfin, dans le cadre de la collaboration institutionnelle entre l’IRD et l’AUA en cours de signature, la collaboration entre les réseaux sera officialisée afin d’assurer des ponts entre les réseaux thématiques de l’AUA et du partenaire ACE. Pour plus d’informations, cliquez sur </w:t>
      </w:r>
      <w:r w:rsidRPr="002909F1">
        <w:rPr>
          <w:lang w:val="fr"/>
        </w:rPr>
        <w:t xml:space="preserve"> </w:t>
      </w:r>
      <w:hyperlink r:id="rId33" w:tgtFrame="_blank" w:history="1">
        <w:r w:rsidRPr="002909F1">
          <w:rPr>
            <w:rStyle w:val="normaltextrun"/>
            <w:color w:val="0000FF"/>
            <w:sz w:val="22"/>
            <w:szCs w:val="22"/>
            <w:lang w:val="fr"/>
          </w:rPr>
          <w:t>www.ace-partner.org</w:t>
        </w:r>
      </w:hyperlink>
    </w:p>
    <w:p w14:paraId="18E9A023" w14:textId="77777777" w:rsidR="00AD17E0" w:rsidRPr="00416DB1" w:rsidRDefault="00AD17E0" w:rsidP="00AD17E0">
      <w:pPr>
        <w:shd w:val="clear" w:color="auto" w:fill="FFFFFF"/>
        <w:jc w:val="both"/>
        <w:textAlignment w:val="baseline"/>
        <w:rPr>
          <w:rFonts w:ascii="Times New Roman" w:eastAsia="Times New Roman" w:hAnsi="Times New Roman" w:cs="Times New Roman"/>
          <w:b/>
          <w:bCs/>
          <w:sz w:val="21"/>
          <w:szCs w:val="21"/>
          <w:highlight w:val="green"/>
          <w:lang w:val="fr-FR"/>
        </w:rPr>
      </w:pPr>
    </w:p>
    <w:p w14:paraId="55B12E96" w14:textId="77777777" w:rsidR="00AD17E0" w:rsidRPr="00416DB1" w:rsidRDefault="00AD17E0" w:rsidP="00AD17E0">
      <w:pPr>
        <w:ind w:left="360"/>
        <w:jc w:val="both"/>
        <w:textAlignment w:val="baseline"/>
        <w:rPr>
          <w:rFonts w:ascii="Times New Roman" w:eastAsia="Times New Roman" w:hAnsi="Times New Roman" w:cs="Times New Roman"/>
          <w:b/>
          <w:bCs/>
          <w:sz w:val="22"/>
          <w:szCs w:val="22"/>
          <w:u w:val="single"/>
          <w:lang w:val="fr-FR"/>
        </w:rPr>
      </w:pPr>
      <w:r w:rsidRPr="00416DB1">
        <w:rPr>
          <w:rFonts w:ascii="Times New Roman" w:eastAsia="Times New Roman" w:hAnsi="Times New Roman" w:cs="Times New Roman"/>
          <w:b/>
          <w:bCs/>
          <w:sz w:val="22"/>
          <w:szCs w:val="22"/>
          <w:u w:val="single"/>
          <w:lang w:val="fr-FR"/>
        </w:rPr>
        <w:t>Transformation numérique</w:t>
      </w:r>
    </w:p>
    <w:p w14:paraId="09552276" w14:textId="77777777" w:rsidR="00AD17E0" w:rsidRPr="00416DB1" w:rsidRDefault="00AD17E0" w:rsidP="00AD17E0">
      <w:pPr>
        <w:ind w:left="360"/>
        <w:jc w:val="both"/>
        <w:textAlignment w:val="baseline"/>
        <w:rPr>
          <w:rFonts w:ascii="Times New Roman" w:eastAsia="Times New Roman" w:hAnsi="Times New Roman" w:cs="Times New Roman"/>
          <w:sz w:val="22"/>
          <w:szCs w:val="22"/>
          <w:lang w:val="fr-FR"/>
        </w:rPr>
      </w:pPr>
    </w:p>
    <w:p w14:paraId="2217C6E9" w14:textId="77777777" w:rsidR="00AD17E0" w:rsidRPr="00416DB1" w:rsidRDefault="00AD17E0" w:rsidP="00AD17E0">
      <w:pPr>
        <w:ind w:left="360"/>
        <w:jc w:val="both"/>
        <w:textAlignment w:val="baseline"/>
        <w:rPr>
          <w:rFonts w:ascii="Times New Roman" w:eastAsia="Times New Roman" w:hAnsi="Times New Roman" w:cs="Times New Roman"/>
          <w:sz w:val="22"/>
          <w:szCs w:val="22"/>
          <w:lang w:val="fr-FR"/>
        </w:rPr>
      </w:pPr>
      <w:r w:rsidRPr="00416DB1">
        <w:rPr>
          <w:rFonts w:ascii="Times New Roman" w:eastAsia="Times New Roman" w:hAnsi="Times New Roman" w:cs="Times New Roman"/>
          <w:sz w:val="22"/>
          <w:szCs w:val="22"/>
          <w:lang w:val="fr-FR"/>
        </w:rPr>
        <w:t xml:space="preserve">Lancement de l’appel C-CODE : L’AUA a lancé un appel à propositions détaillé le 3 juin 2021 à tous les centres avec une date limite du 25 juin 2021. Afin d’aider les candidats à comprendre les exigences de l’appel, des séances spéciales de questions et réponses ont été organisées par vidéoconférence le 18 juin 2021. Au total, 12 candidatures ont été reçues de 6 pays différents : 8 d’universités anglophones et 4 d’universités francophones. Il s’agit notamment du Nigéria : (Université du Nigéria, </w:t>
      </w:r>
      <w:proofErr w:type="spellStart"/>
      <w:proofErr w:type="gramStart"/>
      <w:r w:rsidRPr="00416DB1">
        <w:rPr>
          <w:rFonts w:ascii="Times New Roman" w:eastAsia="Times New Roman" w:hAnsi="Times New Roman" w:cs="Times New Roman"/>
          <w:sz w:val="22"/>
          <w:szCs w:val="22"/>
          <w:lang w:val="fr-FR"/>
        </w:rPr>
        <w:t>Nsukka</w:t>
      </w:r>
      <w:proofErr w:type="spellEnd"/>
      <w:r w:rsidRPr="00416DB1">
        <w:rPr>
          <w:rFonts w:ascii="Times New Roman" w:eastAsia="Times New Roman" w:hAnsi="Times New Roman" w:cs="Times New Roman"/>
          <w:sz w:val="22"/>
          <w:szCs w:val="22"/>
          <w:lang w:val="fr-FR"/>
        </w:rPr>
        <w:t>;</w:t>
      </w:r>
      <w:proofErr w:type="gramEnd"/>
      <w:r w:rsidRPr="00416DB1">
        <w:rPr>
          <w:rFonts w:ascii="Times New Roman" w:eastAsia="Times New Roman" w:hAnsi="Times New Roman" w:cs="Times New Roman"/>
          <w:sz w:val="22"/>
          <w:szCs w:val="22"/>
          <w:lang w:val="fr-FR"/>
        </w:rPr>
        <w:t xml:space="preserve"> Université </w:t>
      </w:r>
      <w:proofErr w:type="spellStart"/>
      <w:r w:rsidRPr="00416DB1">
        <w:rPr>
          <w:rFonts w:ascii="Times New Roman" w:eastAsia="Times New Roman" w:hAnsi="Times New Roman" w:cs="Times New Roman"/>
          <w:sz w:val="22"/>
          <w:szCs w:val="22"/>
          <w:lang w:val="fr-FR"/>
        </w:rPr>
        <w:t>Bayero</w:t>
      </w:r>
      <w:proofErr w:type="spellEnd"/>
      <w:r w:rsidRPr="00416DB1">
        <w:rPr>
          <w:rFonts w:ascii="Times New Roman" w:eastAsia="Times New Roman" w:hAnsi="Times New Roman" w:cs="Times New Roman"/>
          <w:sz w:val="22"/>
          <w:szCs w:val="22"/>
          <w:lang w:val="fr-FR"/>
        </w:rPr>
        <w:t xml:space="preserve"> Kano; Université fédérale de technologie, Owerri; Université fédérale de technologie, Minna; Université </w:t>
      </w:r>
      <w:proofErr w:type="spellStart"/>
      <w:r w:rsidRPr="00416DB1">
        <w:rPr>
          <w:rFonts w:ascii="Times New Roman" w:eastAsia="Times New Roman" w:hAnsi="Times New Roman" w:cs="Times New Roman"/>
          <w:sz w:val="22"/>
          <w:szCs w:val="22"/>
          <w:lang w:val="fr-FR"/>
        </w:rPr>
        <w:t>Ahmadu</w:t>
      </w:r>
      <w:proofErr w:type="spellEnd"/>
      <w:r w:rsidRPr="00416DB1">
        <w:rPr>
          <w:rFonts w:ascii="Times New Roman" w:eastAsia="Times New Roman" w:hAnsi="Times New Roman" w:cs="Times New Roman"/>
          <w:sz w:val="22"/>
          <w:szCs w:val="22"/>
          <w:lang w:val="fr-FR"/>
        </w:rPr>
        <w:t xml:space="preserve"> Bello Zaria; Université nationale ouverte du Nigéria) Ghana : (Kwame Nkrumah </w:t>
      </w:r>
      <w:proofErr w:type="spellStart"/>
      <w:r w:rsidRPr="00416DB1">
        <w:rPr>
          <w:rFonts w:ascii="Times New Roman" w:eastAsia="Times New Roman" w:hAnsi="Times New Roman" w:cs="Times New Roman"/>
          <w:sz w:val="22"/>
          <w:szCs w:val="22"/>
          <w:lang w:val="fr-FR"/>
        </w:rPr>
        <w:t>University</w:t>
      </w:r>
      <w:proofErr w:type="spellEnd"/>
      <w:r w:rsidRPr="00416DB1">
        <w:rPr>
          <w:rFonts w:ascii="Times New Roman" w:eastAsia="Times New Roman" w:hAnsi="Times New Roman" w:cs="Times New Roman"/>
          <w:sz w:val="22"/>
          <w:szCs w:val="22"/>
          <w:lang w:val="fr-FR"/>
        </w:rPr>
        <w:t xml:space="preserve"> of Science and </w:t>
      </w:r>
      <w:proofErr w:type="spellStart"/>
      <w:r w:rsidRPr="00416DB1">
        <w:rPr>
          <w:rFonts w:ascii="Times New Roman" w:eastAsia="Times New Roman" w:hAnsi="Times New Roman" w:cs="Times New Roman"/>
          <w:sz w:val="22"/>
          <w:szCs w:val="22"/>
          <w:lang w:val="fr-FR"/>
        </w:rPr>
        <w:t>Technology</w:t>
      </w:r>
      <w:proofErr w:type="spellEnd"/>
      <w:r w:rsidRPr="00416DB1">
        <w:rPr>
          <w:rFonts w:ascii="Times New Roman" w:eastAsia="Times New Roman" w:hAnsi="Times New Roman" w:cs="Times New Roman"/>
          <w:sz w:val="22"/>
          <w:szCs w:val="22"/>
          <w:lang w:val="fr-FR"/>
        </w:rPr>
        <w:t xml:space="preserve">, Kumasi; Université de l’énergie et des ressources naturelles, Sunyani) </w:t>
      </w:r>
      <w:proofErr w:type="spellStart"/>
      <w:r w:rsidRPr="00416DB1">
        <w:rPr>
          <w:rFonts w:ascii="Times New Roman" w:eastAsia="Times New Roman" w:hAnsi="Times New Roman" w:cs="Times New Roman"/>
          <w:sz w:val="22"/>
          <w:szCs w:val="22"/>
          <w:lang w:val="fr-FR"/>
        </w:rPr>
        <w:t>Guinee</w:t>
      </w:r>
      <w:proofErr w:type="spellEnd"/>
      <w:r w:rsidRPr="00416DB1">
        <w:rPr>
          <w:rFonts w:ascii="Times New Roman" w:eastAsia="Times New Roman" w:hAnsi="Times New Roman" w:cs="Times New Roman"/>
          <w:sz w:val="22"/>
          <w:szCs w:val="22"/>
          <w:lang w:val="fr-FR"/>
        </w:rPr>
        <w:t>-Conakry: (Université Gamal Abdel Nasser), Bénin: (Université d’Abomey-Calavi), et Togo: Université de Lomé.</w:t>
      </w:r>
    </w:p>
    <w:p w14:paraId="05369B69" w14:textId="77777777" w:rsidR="00AD17E0" w:rsidRPr="00416DB1" w:rsidRDefault="00AD17E0" w:rsidP="00AD17E0">
      <w:pPr>
        <w:ind w:left="360"/>
        <w:jc w:val="both"/>
        <w:textAlignment w:val="baseline"/>
        <w:rPr>
          <w:rFonts w:ascii="Times New Roman" w:eastAsia="Times New Roman" w:hAnsi="Times New Roman" w:cs="Times New Roman"/>
          <w:sz w:val="22"/>
          <w:szCs w:val="22"/>
          <w:lang w:val="fr-FR"/>
        </w:rPr>
      </w:pPr>
      <w:r w:rsidRPr="00416DB1">
        <w:rPr>
          <w:rFonts w:ascii="Times New Roman" w:eastAsia="Times New Roman" w:hAnsi="Times New Roman" w:cs="Times New Roman"/>
          <w:sz w:val="22"/>
          <w:szCs w:val="22"/>
          <w:lang w:val="fr-FR"/>
        </w:rPr>
        <w:t> </w:t>
      </w:r>
    </w:p>
    <w:p w14:paraId="1AF4B88E" w14:textId="77777777" w:rsidR="00AD17E0" w:rsidRPr="00416DB1" w:rsidRDefault="00AD17E0" w:rsidP="00AD17E0">
      <w:pPr>
        <w:ind w:left="360"/>
        <w:jc w:val="both"/>
        <w:textAlignment w:val="baseline"/>
        <w:rPr>
          <w:rFonts w:ascii="Segoe UI" w:eastAsia="Times New Roman" w:hAnsi="Segoe UI" w:cs="Segoe UI"/>
          <w:sz w:val="18"/>
          <w:szCs w:val="18"/>
          <w:lang w:val="fr-FR"/>
        </w:rPr>
      </w:pPr>
      <w:r w:rsidRPr="002328F1">
        <w:rPr>
          <w:b/>
          <w:bCs/>
          <w:sz w:val="22"/>
          <w:szCs w:val="22"/>
          <w:u w:val="single"/>
          <w:lang w:val="fr"/>
        </w:rPr>
        <w:t xml:space="preserve">Sélection CCODE </w:t>
      </w:r>
      <w:proofErr w:type="gramStart"/>
      <w:r w:rsidRPr="002328F1">
        <w:rPr>
          <w:b/>
          <w:bCs/>
          <w:sz w:val="22"/>
          <w:szCs w:val="22"/>
          <w:u w:val="single"/>
          <w:lang w:val="fr"/>
        </w:rPr>
        <w:t>terminée</w:t>
      </w:r>
      <w:r w:rsidRPr="00416DB1">
        <w:rPr>
          <w:rFonts w:ascii="Times New Roman" w:eastAsia="Times New Roman" w:hAnsi="Times New Roman" w:cs="Times New Roman"/>
          <w:sz w:val="22"/>
          <w:szCs w:val="22"/>
          <w:lang w:val="fr-FR"/>
        </w:rPr>
        <w:t>:</w:t>
      </w:r>
      <w:proofErr w:type="gramEnd"/>
      <w:r w:rsidRPr="00416DB1">
        <w:rPr>
          <w:rFonts w:ascii="Times New Roman" w:eastAsia="Times New Roman" w:hAnsi="Times New Roman" w:cs="Times New Roman"/>
          <w:sz w:val="22"/>
          <w:szCs w:val="22"/>
          <w:lang w:val="fr-FR"/>
        </w:rPr>
        <w:t xml:space="preserve"> </w:t>
      </w:r>
      <w:r w:rsidRPr="002328F1">
        <w:rPr>
          <w:sz w:val="22"/>
          <w:szCs w:val="22"/>
          <w:lang w:val="fr"/>
        </w:rPr>
        <w:t>Tous les fichiers d’application ont été téléchargés sur un serveur MS SharePoint pour un accès facile par l’EPFL et l’AUA. Le processus d’évaluation comprenait deux étapes séquentielles : une vérification de la conformité et une évaluation documentaire des propositions soumises.</w:t>
      </w:r>
    </w:p>
    <w:p w14:paraId="3958D5E9" w14:textId="77777777" w:rsidR="00AD17E0" w:rsidRPr="00416DB1" w:rsidRDefault="00AD17E0" w:rsidP="00AD17E0">
      <w:pPr>
        <w:ind w:firstLine="360"/>
        <w:jc w:val="both"/>
        <w:textAlignment w:val="baseline"/>
        <w:rPr>
          <w:rFonts w:ascii="Times New Roman" w:eastAsia="Times New Roman" w:hAnsi="Times New Roman" w:cs="Times New Roman"/>
          <w:sz w:val="22"/>
          <w:szCs w:val="22"/>
          <w:lang w:val="fr-FR"/>
        </w:rPr>
      </w:pPr>
    </w:p>
    <w:p w14:paraId="20131992" w14:textId="77777777" w:rsidR="00AD17E0" w:rsidRPr="00416DB1" w:rsidRDefault="00AD17E0" w:rsidP="00AD17E0">
      <w:pPr>
        <w:ind w:firstLine="360"/>
        <w:jc w:val="both"/>
        <w:textAlignment w:val="baseline"/>
        <w:rPr>
          <w:rFonts w:ascii="Segoe UI" w:eastAsia="Times New Roman" w:hAnsi="Segoe UI" w:cs="Segoe UI"/>
          <w:b/>
          <w:bCs/>
          <w:sz w:val="18"/>
          <w:szCs w:val="18"/>
          <w:lang w:val="fr-FR"/>
        </w:rPr>
      </w:pPr>
      <w:r w:rsidRPr="002328F1">
        <w:rPr>
          <w:b/>
          <w:bCs/>
          <w:sz w:val="22"/>
          <w:szCs w:val="22"/>
          <w:lang w:val="fr"/>
        </w:rPr>
        <w:t>Les candidatures ont été évaluées selon une grille de 12 axes, représentant trois thèmes principaux :</w:t>
      </w:r>
    </w:p>
    <w:p w14:paraId="17C8CC49" w14:textId="77777777" w:rsidR="00AD17E0" w:rsidRPr="00416DB1" w:rsidRDefault="00AD17E0" w:rsidP="00811567">
      <w:pPr>
        <w:numPr>
          <w:ilvl w:val="0"/>
          <w:numId w:val="33"/>
        </w:numPr>
        <w:jc w:val="both"/>
        <w:textAlignment w:val="baseline"/>
        <w:rPr>
          <w:rFonts w:ascii="Times New Roman" w:eastAsia="Times New Roman" w:hAnsi="Times New Roman" w:cs="Times New Roman"/>
          <w:sz w:val="22"/>
          <w:szCs w:val="22"/>
          <w:lang w:val="fr-FR"/>
        </w:rPr>
      </w:pPr>
      <w:r w:rsidRPr="002328F1">
        <w:rPr>
          <w:sz w:val="22"/>
          <w:szCs w:val="22"/>
          <w:lang w:val="fr"/>
        </w:rPr>
        <w:t>L’environnement technique et pédagogique actuel (point de départ)</w:t>
      </w:r>
    </w:p>
    <w:p w14:paraId="0D51C29F" w14:textId="77777777" w:rsidR="00AD17E0" w:rsidRPr="00416DB1" w:rsidRDefault="00AD17E0" w:rsidP="00811567">
      <w:pPr>
        <w:numPr>
          <w:ilvl w:val="0"/>
          <w:numId w:val="33"/>
        </w:numPr>
        <w:jc w:val="both"/>
        <w:textAlignment w:val="baseline"/>
        <w:rPr>
          <w:rFonts w:ascii="Times New Roman" w:eastAsia="Times New Roman" w:hAnsi="Times New Roman" w:cs="Times New Roman"/>
          <w:sz w:val="22"/>
          <w:szCs w:val="22"/>
          <w:lang w:val="fr-FR"/>
        </w:rPr>
      </w:pPr>
      <w:r w:rsidRPr="002328F1">
        <w:rPr>
          <w:sz w:val="22"/>
          <w:szCs w:val="22"/>
          <w:lang w:val="fr"/>
        </w:rPr>
        <w:t>L’engagement et la capacité perçue de l’université à mettre en œuvre le projet (faisabilité)</w:t>
      </w:r>
    </w:p>
    <w:p w14:paraId="14A406C9" w14:textId="77777777" w:rsidR="00AD17E0" w:rsidRPr="00416DB1" w:rsidRDefault="00AD17E0" w:rsidP="00811567">
      <w:pPr>
        <w:numPr>
          <w:ilvl w:val="0"/>
          <w:numId w:val="33"/>
        </w:numPr>
        <w:jc w:val="both"/>
        <w:textAlignment w:val="baseline"/>
        <w:rPr>
          <w:rFonts w:ascii="Times New Roman" w:eastAsia="Times New Roman" w:hAnsi="Times New Roman" w:cs="Times New Roman"/>
          <w:sz w:val="22"/>
          <w:szCs w:val="22"/>
          <w:lang w:val="fr-FR"/>
        </w:rPr>
      </w:pPr>
      <w:r w:rsidRPr="002328F1">
        <w:rPr>
          <w:sz w:val="22"/>
          <w:szCs w:val="22"/>
          <w:lang w:val="fr"/>
        </w:rPr>
        <w:t>L’intégration du projet dans la vision et les plans plus larges de l’université (durabilité)</w:t>
      </w:r>
    </w:p>
    <w:p w14:paraId="73A50942" w14:textId="77777777" w:rsidR="00AD17E0" w:rsidRPr="00416DB1" w:rsidRDefault="00AD17E0" w:rsidP="00AD17E0">
      <w:pPr>
        <w:ind w:left="1080"/>
        <w:jc w:val="both"/>
        <w:textAlignment w:val="baseline"/>
        <w:rPr>
          <w:rFonts w:ascii="Times New Roman" w:eastAsia="Times New Roman" w:hAnsi="Times New Roman" w:cs="Times New Roman"/>
          <w:sz w:val="22"/>
          <w:szCs w:val="22"/>
          <w:lang w:val="fr-FR"/>
        </w:rPr>
      </w:pPr>
      <w:r w:rsidRPr="002328F1">
        <w:rPr>
          <w:sz w:val="22"/>
          <w:szCs w:val="22"/>
          <w:lang w:val="fr"/>
        </w:rPr>
        <w:t xml:space="preserve">Toutes les demandes ont été évaluées par des experts de l’EPFL et de l’AUA. La sélection finale a été discutée et approuvée par l’EPFL, l’AUA et la Banque </w:t>
      </w:r>
      <w:r>
        <w:rPr>
          <w:sz w:val="22"/>
          <w:szCs w:val="22"/>
          <w:lang w:val="fr"/>
        </w:rPr>
        <w:t>M</w:t>
      </w:r>
      <w:r w:rsidRPr="002328F1">
        <w:rPr>
          <w:sz w:val="22"/>
          <w:szCs w:val="22"/>
          <w:lang w:val="fr"/>
        </w:rPr>
        <w:t>ondiale.</w:t>
      </w:r>
    </w:p>
    <w:p w14:paraId="1D612AAE" w14:textId="77777777" w:rsidR="00AD17E0" w:rsidRPr="00416DB1" w:rsidRDefault="00AD17E0" w:rsidP="00AD17E0">
      <w:pPr>
        <w:ind w:left="1080"/>
        <w:jc w:val="both"/>
        <w:textAlignment w:val="baseline"/>
        <w:rPr>
          <w:rFonts w:ascii="Segoe UI" w:eastAsia="Times New Roman" w:hAnsi="Segoe UI" w:cs="Segoe UI"/>
          <w:sz w:val="18"/>
          <w:szCs w:val="18"/>
          <w:lang w:val="fr-FR"/>
        </w:rPr>
      </w:pPr>
    </w:p>
    <w:p w14:paraId="33AF18DF" w14:textId="77777777" w:rsidR="00AD17E0" w:rsidRPr="00416DB1" w:rsidRDefault="00AD17E0" w:rsidP="00AD17E0">
      <w:pPr>
        <w:ind w:firstLine="720"/>
        <w:jc w:val="both"/>
        <w:textAlignment w:val="baseline"/>
        <w:rPr>
          <w:rFonts w:ascii="Segoe UI" w:eastAsia="Times New Roman" w:hAnsi="Segoe UI" w:cs="Segoe UI"/>
          <w:sz w:val="18"/>
          <w:szCs w:val="18"/>
          <w:lang w:val="fr-FR"/>
        </w:rPr>
      </w:pPr>
      <w:r w:rsidRPr="002328F1">
        <w:rPr>
          <w:b/>
          <w:bCs/>
          <w:sz w:val="22"/>
          <w:szCs w:val="22"/>
          <w:lang w:val="fr"/>
        </w:rPr>
        <w:t>Universités sélectionnées pour accueillir un C-</w:t>
      </w:r>
      <w:proofErr w:type="spellStart"/>
      <w:r w:rsidRPr="002328F1">
        <w:rPr>
          <w:b/>
          <w:bCs/>
          <w:sz w:val="22"/>
          <w:szCs w:val="22"/>
          <w:lang w:val="fr"/>
        </w:rPr>
        <w:t>CoDE</w:t>
      </w:r>
      <w:proofErr w:type="spellEnd"/>
      <w:r w:rsidRPr="002328F1">
        <w:rPr>
          <w:b/>
          <w:bCs/>
          <w:sz w:val="22"/>
          <w:szCs w:val="22"/>
          <w:lang w:val="fr"/>
        </w:rPr>
        <w:t xml:space="preserve"> :</w:t>
      </w:r>
    </w:p>
    <w:p w14:paraId="5F59FDAC" w14:textId="77777777" w:rsidR="00AD17E0" w:rsidRPr="002328F1" w:rsidRDefault="00AD17E0" w:rsidP="00811567">
      <w:pPr>
        <w:numPr>
          <w:ilvl w:val="0"/>
          <w:numId w:val="11"/>
        </w:numPr>
        <w:ind w:left="1080" w:firstLine="0"/>
        <w:jc w:val="both"/>
        <w:textAlignment w:val="baseline"/>
        <w:rPr>
          <w:rFonts w:ascii="Times New Roman" w:eastAsia="Times New Roman" w:hAnsi="Times New Roman" w:cs="Times New Roman"/>
          <w:sz w:val="22"/>
          <w:szCs w:val="22"/>
          <w:lang w:val="en-US"/>
        </w:rPr>
      </w:pPr>
      <w:proofErr w:type="spellStart"/>
      <w:r w:rsidRPr="002328F1">
        <w:rPr>
          <w:rFonts w:ascii="Times New Roman" w:eastAsia="Times New Roman" w:hAnsi="Times New Roman" w:cs="Times New Roman"/>
          <w:sz w:val="22"/>
          <w:szCs w:val="22"/>
          <w:lang w:val="en-GB"/>
        </w:rPr>
        <w:t>Bayero</w:t>
      </w:r>
      <w:proofErr w:type="spellEnd"/>
      <w:r w:rsidRPr="002328F1">
        <w:rPr>
          <w:rFonts w:ascii="Times New Roman" w:eastAsia="Times New Roman" w:hAnsi="Times New Roman" w:cs="Times New Roman"/>
          <w:sz w:val="22"/>
          <w:szCs w:val="22"/>
          <w:lang w:val="en-GB"/>
        </w:rPr>
        <w:t> University, Kano, Nigeria – BU KANO</w:t>
      </w:r>
      <w:r w:rsidRPr="002328F1">
        <w:rPr>
          <w:rFonts w:ascii="Times New Roman" w:eastAsia="Times New Roman" w:hAnsi="Times New Roman" w:cs="Times New Roman"/>
          <w:sz w:val="22"/>
          <w:szCs w:val="22"/>
          <w:lang w:val="en-US"/>
        </w:rPr>
        <w:t> </w:t>
      </w:r>
    </w:p>
    <w:p w14:paraId="1A65A772" w14:textId="77777777" w:rsidR="00AD17E0" w:rsidRPr="002328F1" w:rsidRDefault="00AD17E0" w:rsidP="00811567">
      <w:pPr>
        <w:numPr>
          <w:ilvl w:val="0"/>
          <w:numId w:val="12"/>
        </w:numPr>
        <w:ind w:left="1080" w:firstLine="0"/>
        <w:jc w:val="both"/>
        <w:textAlignment w:val="baseline"/>
        <w:rPr>
          <w:rFonts w:ascii="Times New Roman" w:eastAsia="Times New Roman" w:hAnsi="Times New Roman" w:cs="Times New Roman"/>
          <w:sz w:val="22"/>
          <w:szCs w:val="22"/>
          <w:lang w:val="en-US"/>
        </w:rPr>
      </w:pPr>
      <w:r w:rsidRPr="002328F1">
        <w:rPr>
          <w:rFonts w:ascii="Times New Roman" w:eastAsia="Times New Roman" w:hAnsi="Times New Roman" w:cs="Times New Roman"/>
          <w:sz w:val="22"/>
          <w:szCs w:val="22"/>
          <w:lang w:val="en-GB"/>
        </w:rPr>
        <w:t>National Open University of Nigeria, Abuja - NOUN</w:t>
      </w:r>
      <w:r w:rsidRPr="002328F1">
        <w:rPr>
          <w:rFonts w:ascii="Times New Roman" w:eastAsia="Times New Roman" w:hAnsi="Times New Roman" w:cs="Times New Roman"/>
          <w:sz w:val="22"/>
          <w:szCs w:val="22"/>
          <w:lang w:val="en-US"/>
        </w:rPr>
        <w:t> </w:t>
      </w:r>
    </w:p>
    <w:p w14:paraId="48D592D6" w14:textId="77777777" w:rsidR="00AD17E0" w:rsidRPr="002328F1" w:rsidRDefault="00AD17E0" w:rsidP="00811567">
      <w:pPr>
        <w:numPr>
          <w:ilvl w:val="0"/>
          <w:numId w:val="13"/>
        </w:numPr>
        <w:ind w:left="1080" w:firstLine="0"/>
        <w:jc w:val="both"/>
        <w:textAlignment w:val="baseline"/>
        <w:rPr>
          <w:rFonts w:ascii="Times New Roman" w:eastAsia="Times New Roman" w:hAnsi="Times New Roman" w:cs="Times New Roman"/>
          <w:sz w:val="22"/>
          <w:szCs w:val="22"/>
          <w:lang w:val="en-US"/>
        </w:rPr>
      </w:pPr>
      <w:r w:rsidRPr="002328F1">
        <w:rPr>
          <w:rFonts w:ascii="Times New Roman" w:eastAsia="Times New Roman" w:hAnsi="Times New Roman" w:cs="Times New Roman"/>
          <w:sz w:val="22"/>
          <w:szCs w:val="22"/>
          <w:lang w:val="en-GB"/>
        </w:rPr>
        <w:t>University of Nigeria, Nsukka – UN NSUKKA</w:t>
      </w:r>
      <w:r w:rsidRPr="002328F1">
        <w:rPr>
          <w:rFonts w:ascii="Times New Roman" w:eastAsia="Times New Roman" w:hAnsi="Times New Roman" w:cs="Times New Roman"/>
          <w:sz w:val="22"/>
          <w:szCs w:val="22"/>
          <w:lang w:val="en-US"/>
        </w:rPr>
        <w:t> </w:t>
      </w:r>
    </w:p>
    <w:p w14:paraId="446EEE17" w14:textId="77777777" w:rsidR="00AD17E0" w:rsidRPr="002328F1" w:rsidRDefault="00AD17E0" w:rsidP="00811567">
      <w:pPr>
        <w:numPr>
          <w:ilvl w:val="0"/>
          <w:numId w:val="14"/>
        </w:numPr>
        <w:ind w:left="1080" w:firstLine="0"/>
        <w:jc w:val="both"/>
        <w:textAlignment w:val="baseline"/>
        <w:rPr>
          <w:rFonts w:ascii="Times New Roman" w:eastAsia="Times New Roman" w:hAnsi="Times New Roman" w:cs="Times New Roman"/>
          <w:sz w:val="22"/>
          <w:szCs w:val="22"/>
          <w:lang w:val="en-US"/>
        </w:rPr>
      </w:pPr>
      <w:r w:rsidRPr="002328F1">
        <w:rPr>
          <w:rFonts w:ascii="Times New Roman" w:eastAsia="Times New Roman" w:hAnsi="Times New Roman" w:cs="Times New Roman"/>
          <w:sz w:val="22"/>
          <w:szCs w:val="22"/>
          <w:lang w:val="en-GB"/>
        </w:rPr>
        <w:t>University of Energy and Natural Resources, Sunyani, Ghana - UENR</w:t>
      </w:r>
      <w:r w:rsidRPr="002328F1">
        <w:rPr>
          <w:rFonts w:ascii="Times New Roman" w:eastAsia="Times New Roman" w:hAnsi="Times New Roman" w:cs="Times New Roman"/>
          <w:sz w:val="22"/>
          <w:szCs w:val="22"/>
          <w:lang w:val="en-US"/>
        </w:rPr>
        <w:t> </w:t>
      </w:r>
    </w:p>
    <w:p w14:paraId="6EB0B3BB" w14:textId="77777777" w:rsidR="00AD17E0" w:rsidRPr="00416DB1" w:rsidRDefault="00AD17E0" w:rsidP="00811567">
      <w:pPr>
        <w:numPr>
          <w:ilvl w:val="0"/>
          <w:numId w:val="15"/>
        </w:numPr>
        <w:ind w:left="1080" w:firstLine="0"/>
        <w:jc w:val="both"/>
        <w:textAlignment w:val="baseline"/>
        <w:rPr>
          <w:rFonts w:ascii="Times New Roman" w:eastAsia="Times New Roman" w:hAnsi="Times New Roman" w:cs="Times New Roman"/>
          <w:sz w:val="22"/>
          <w:szCs w:val="22"/>
          <w:lang w:val="fr-FR"/>
        </w:rPr>
      </w:pPr>
      <w:r w:rsidRPr="002328F1">
        <w:rPr>
          <w:rFonts w:ascii="Times New Roman" w:eastAsia="Times New Roman" w:hAnsi="Times New Roman" w:cs="Times New Roman"/>
          <w:sz w:val="22"/>
          <w:szCs w:val="22"/>
          <w:lang w:val="fr-CH"/>
        </w:rPr>
        <w:t>Université d'Abomey-Calavi, Cotonou, Bénin – UAC</w:t>
      </w:r>
      <w:r w:rsidRPr="00416DB1">
        <w:rPr>
          <w:rFonts w:ascii="Times New Roman" w:eastAsia="Times New Roman" w:hAnsi="Times New Roman" w:cs="Times New Roman"/>
          <w:sz w:val="22"/>
          <w:szCs w:val="22"/>
          <w:lang w:val="fr-FR"/>
        </w:rPr>
        <w:t> </w:t>
      </w:r>
    </w:p>
    <w:p w14:paraId="0BEC02CD" w14:textId="77777777" w:rsidR="00AD17E0" w:rsidRPr="002328F1" w:rsidRDefault="00AD17E0" w:rsidP="00811567">
      <w:pPr>
        <w:numPr>
          <w:ilvl w:val="0"/>
          <w:numId w:val="16"/>
        </w:numPr>
        <w:ind w:left="1080" w:firstLine="0"/>
        <w:jc w:val="both"/>
        <w:textAlignment w:val="baseline"/>
        <w:rPr>
          <w:rFonts w:ascii="Times New Roman" w:eastAsia="Times New Roman" w:hAnsi="Times New Roman" w:cs="Times New Roman"/>
          <w:sz w:val="22"/>
          <w:szCs w:val="22"/>
          <w:lang w:val="en-US"/>
        </w:rPr>
      </w:pPr>
      <w:proofErr w:type="spellStart"/>
      <w:r w:rsidRPr="002328F1">
        <w:rPr>
          <w:rFonts w:ascii="Times New Roman" w:eastAsia="Times New Roman" w:hAnsi="Times New Roman" w:cs="Times New Roman"/>
          <w:sz w:val="22"/>
          <w:szCs w:val="22"/>
          <w:lang w:val="en-GB"/>
        </w:rPr>
        <w:t>Université</w:t>
      </w:r>
      <w:proofErr w:type="spellEnd"/>
      <w:r w:rsidRPr="002328F1">
        <w:rPr>
          <w:rFonts w:ascii="Times New Roman" w:eastAsia="Times New Roman" w:hAnsi="Times New Roman" w:cs="Times New Roman"/>
          <w:sz w:val="22"/>
          <w:szCs w:val="22"/>
          <w:lang w:val="en-GB"/>
        </w:rPr>
        <w:t xml:space="preserve"> Joseph Ki-</w:t>
      </w:r>
      <w:proofErr w:type="spellStart"/>
      <w:r w:rsidRPr="002328F1">
        <w:rPr>
          <w:rFonts w:ascii="Times New Roman" w:eastAsia="Times New Roman" w:hAnsi="Times New Roman" w:cs="Times New Roman"/>
          <w:sz w:val="22"/>
          <w:szCs w:val="22"/>
          <w:lang w:val="en-GB"/>
        </w:rPr>
        <w:t>Zerbo</w:t>
      </w:r>
      <w:proofErr w:type="spellEnd"/>
      <w:r w:rsidRPr="002328F1">
        <w:rPr>
          <w:rFonts w:ascii="Times New Roman" w:eastAsia="Times New Roman" w:hAnsi="Times New Roman" w:cs="Times New Roman"/>
          <w:sz w:val="22"/>
          <w:szCs w:val="22"/>
          <w:lang w:val="en-GB"/>
        </w:rPr>
        <w:t>, Ouagadougou, Burkina Faso – KI-ZERBO</w:t>
      </w:r>
      <w:r w:rsidRPr="002328F1">
        <w:rPr>
          <w:rFonts w:ascii="Times New Roman" w:eastAsia="Times New Roman" w:hAnsi="Times New Roman" w:cs="Times New Roman"/>
          <w:sz w:val="22"/>
          <w:szCs w:val="22"/>
          <w:lang w:val="en-US"/>
        </w:rPr>
        <w:t> </w:t>
      </w:r>
    </w:p>
    <w:p w14:paraId="78341B4E" w14:textId="77777777" w:rsidR="00AD17E0" w:rsidRDefault="00AD17E0" w:rsidP="00AD17E0">
      <w:pPr>
        <w:ind w:firstLine="720"/>
        <w:jc w:val="both"/>
        <w:textAlignment w:val="baseline"/>
        <w:rPr>
          <w:sz w:val="22"/>
          <w:szCs w:val="22"/>
          <w:lang w:val="fr"/>
        </w:rPr>
      </w:pPr>
      <w:r w:rsidRPr="002328F1">
        <w:rPr>
          <w:sz w:val="22"/>
          <w:szCs w:val="22"/>
          <w:lang w:val="fr"/>
        </w:rPr>
        <w:t>Les résultats du processus de sélection ont été communiqués aux candidats retenus</w:t>
      </w:r>
      <w:r>
        <w:rPr>
          <w:sz w:val="17"/>
          <w:szCs w:val="17"/>
          <w:vertAlign w:val="superscript"/>
          <w:lang w:val="fr"/>
        </w:rPr>
        <w:t xml:space="preserve"> </w:t>
      </w:r>
      <w:r>
        <w:rPr>
          <w:sz w:val="22"/>
          <w:szCs w:val="22"/>
          <w:lang w:val="fr"/>
        </w:rPr>
        <w:t xml:space="preserve">le 9    </w:t>
      </w:r>
    </w:p>
    <w:p w14:paraId="02087F51" w14:textId="77777777" w:rsidR="00AD17E0" w:rsidRPr="00416DB1" w:rsidRDefault="00AD17E0" w:rsidP="00AD17E0">
      <w:pPr>
        <w:ind w:firstLine="720"/>
        <w:jc w:val="both"/>
        <w:textAlignment w:val="baseline"/>
        <w:rPr>
          <w:rFonts w:ascii="Times New Roman" w:eastAsia="Times New Roman" w:hAnsi="Times New Roman" w:cs="Times New Roman"/>
          <w:sz w:val="22"/>
          <w:szCs w:val="22"/>
          <w:lang w:val="fr-FR"/>
        </w:rPr>
      </w:pPr>
      <w:proofErr w:type="gramStart"/>
      <w:r>
        <w:rPr>
          <w:sz w:val="22"/>
          <w:szCs w:val="22"/>
          <w:lang w:val="fr"/>
        </w:rPr>
        <w:t>septembre</w:t>
      </w:r>
      <w:proofErr w:type="gramEnd"/>
      <w:r>
        <w:rPr>
          <w:sz w:val="22"/>
          <w:szCs w:val="22"/>
          <w:lang w:val="fr"/>
        </w:rPr>
        <w:t xml:space="preserve"> 2021</w:t>
      </w:r>
      <w:r w:rsidRPr="002328F1">
        <w:rPr>
          <w:sz w:val="22"/>
          <w:szCs w:val="22"/>
          <w:lang w:val="fr"/>
        </w:rPr>
        <w:t>.</w:t>
      </w:r>
    </w:p>
    <w:p w14:paraId="1B090332" w14:textId="77777777" w:rsidR="00AD17E0" w:rsidRPr="00416DB1" w:rsidRDefault="00AD17E0" w:rsidP="00AD17E0">
      <w:pPr>
        <w:ind w:firstLine="720"/>
        <w:jc w:val="both"/>
        <w:textAlignment w:val="baseline"/>
        <w:rPr>
          <w:rFonts w:ascii="Segoe UI" w:eastAsia="Times New Roman" w:hAnsi="Segoe UI" w:cs="Segoe UI"/>
          <w:sz w:val="18"/>
          <w:szCs w:val="18"/>
          <w:lang w:val="fr-FR"/>
        </w:rPr>
      </w:pPr>
      <w:r w:rsidRPr="00416DB1">
        <w:rPr>
          <w:rFonts w:ascii="Times New Roman" w:eastAsia="Times New Roman" w:hAnsi="Times New Roman" w:cs="Times New Roman"/>
          <w:sz w:val="22"/>
          <w:szCs w:val="22"/>
          <w:lang w:val="fr-FR"/>
        </w:rPr>
        <w:t> </w:t>
      </w:r>
    </w:p>
    <w:p w14:paraId="43CC548E" w14:textId="77777777" w:rsidR="00AD17E0" w:rsidRPr="00416DB1" w:rsidRDefault="00AD17E0" w:rsidP="00AD17E0">
      <w:pPr>
        <w:ind w:firstLine="720"/>
        <w:jc w:val="both"/>
        <w:textAlignment w:val="baseline"/>
        <w:rPr>
          <w:rFonts w:ascii="Segoe UI" w:eastAsia="Times New Roman" w:hAnsi="Segoe UI" w:cs="Segoe UI"/>
          <w:sz w:val="18"/>
          <w:szCs w:val="18"/>
          <w:lang w:val="fr-FR"/>
        </w:rPr>
      </w:pPr>
      <w:r w:rsidRPr="002328F1">
        <w:rPr>
          <w:b/>
          <w:bCs/>
          <w:sz w:val="22"/>
          <w:szCs w:val="22"/>
          <w:u w:val="single"/>
          <w:lang w:val="fr"/>
        </w:rPr>
        <w:t>Réunion de lancement du C-CODE</w:t>
      </w:r>
    </w:p>
    <w:p w14:paraId="10D4AFB1" w14:textId="77777777" w:rsidR="00AD17E0" w:rsidRPr="00416DB1" w:rsidRDefault="00AD17E0" w:rsidP="00AD17E0">
      <w:pPr>
        <w:ind w:left="720"/>
        <w:jc w:val="both"/>
        <w:textAlignment w:val="baseline"/>
        <w:rPr>
          <w:rFonts w:ascii="Times New Roman" w:eastAsia="Times New Roman" w:hAnsi="Times New Roman" w:cs="Times New Roman"/>
          <w:sz w:val="22"/>
          <w:szCs w:val="22"/>
          <w:lang w:val="fr-FR"/>
        </w:rPr>
      </w:pPr>
      <w:r w:rsidRPr="002328F1">
        <w:rPr>
          <w:sz w:val="22"/>
          <w:szCs w:val="22"/>
          <w:lang w:val="fr"/>
        </w:rPr>
        <w:t>Afin de fournir des informations supplémentaires aux universités sélectionnées et de lancer les aspects opérationnels du projet, une réunion de lancement avec les quatre universités anglophones a été organisée le 2</w:t>
      </w:r>
      <w:r>
        <w:rPr>
          <w:sz w:val="22"/>
          <w:szCs w:val="22"/>
          <w:lang w:val="fr"/>
        </w:rPr>
        <w:t>1 septembre</w:t>
      </w:r>
      <w:r w:rsidRPr="002328F1">
        <w:rPr>
          <w:sz w:val="22"/>
          <w:szCs w:val="22"/>
          <w:lang w:val="fr"/>
        </w:rPr>
        <w:t xml:space="preserve"> et une autre avec les deux francophones le 22 septembre. Ces réunions ont été organisées en ligne (via Zoom) et ont été suivies à chaque fois par les chefs de projet, les coordinateurs académiques et les coordinateurs techniques de chaque université.</w:t>
      </w:r>
    </w:p>
    <w:p w14:paraId="4A64E68D" w14:textId="77777777" w:rsidR="00AD17E0" w:rsidRPr="00416DB1" w:rsidRDefault="00AD17E0" w:rsidP="00AD17E0">
      <w:pPr>
        <w:ind w:left="720"/>
        <w:jc w:val="both"/>
        <w:textAlignment w:val="baseline"/>
        <w:rPr>
          <w:rFonts w:ascii="Segoe UI" w:eastAsia="Times New Roman" w:hAnsi="Segoe UI" w:cs="Segoe UI"/>
          <w:sz w:val="18"/>
          <w:szCs w:val="18"/>
          <w:lang w:val="fr-FR"/>
        </w:rPr>
      </w:pPr>
    </w:p>
    <w:p w14:paraId="1BED937B" w14:textId="77777777" w:rsidR="00AD17E0" w:rsidRPr="00416DB1" w:rsidRDefault="00AD17E0" w:rsidP="00AD17E0">
      <w:pPr>
        <w:ind w:left="720"/>
        <w:jc w:val="both"/>
        <w:textAlignment w:val="baseline"/>
        <w:rPr>
          <w:rFonts w:ascii="Segoe UI" w:eastAsia="Times New Roman" w:hAnsi="Segoe UI" w:cs="Segoe UI"/>
          <w:sz w:val="18"/>
          <w:szCs w:val="18"/>
          <w:lang w:val="fr-FR"/>
        </w:rPr>
      </w:pPr>
      <w:r w:rsidRPr="002328F1">
        <w:rPr>
          <w:sz w:val="22"/>
          <w:szCs w:val="22"/>
          <w:lang w:val="fr"/>
        </w:rPr>
        <w:t>Les réunions ont été très</w:t>
      </w:r>
      <w:r>
        <w:rPr>
          <w:sz w:val="22"/>
          <w:szCs w:val="22"/>
          <w:lang w:val="fr"/>
        </w:rPr>
        <w:t xml:space="preserve"> </w:t>
      </w:r>
      <w:r w:rsidRPr="002328F1">
        <w:rPr>
          <w:sz w:val="22"/>
          <w:szCs w:val="22"/>
          <w:lang w:val="fr"/>
        </w:rPr>
        <w:t>utiles</w:t>
      </w:r>
      <w:r w:rsidRPr="002328F1">
        <w:rPr>
          <w:lang w:val="fr"/>
        </w:rPr>
        <w:t xml:space="preserve"> car elles ont aidé à</w:t>
      </w:r>
      <w:r w:rsidRPr="002328F1">
        <w:rPr>
          <w:sz w:val="22"/>
          <w:szCs w:val="22"/>
          <w:lang w:val="fr"/>
        </w:rPr>
        <w:t xml:space="preserve"> clarifier plusieurs aspects organisationnels et techniques du projet et à créer une compréhension commune entre toutes les parties concernées. En particulier, les sujets suivants ont été exposés et discutés :</w:t>
      </w:r>
    </w:p>
    <w:p w14:paraId="043F8A83" w14:textId="77777777" w:rsidR="00AD17E0" w:rsidRPr="00416DB1" w:rsidRDefault="00AD17E0" w:rsidP="00811567">
      <w:pPr>
        <w:numPr>
          <w:ilvl w:val="0"/>
          <w:numId w:val="34"/>
        </w:numPr>
        <w:ind w:left="1080"/>
        <w:jc w:val="both"/>
        <w:textAlignment w:val="baseline"/>
        <w:rPr>
          <w:rFonts w:ascii="Times New Roman" w:eastAsia="Times New Roman" w:hAnsi="Times New Roman" w:cs="Times New Roman"/>
          <w:sz w:val="22"/>
          <w:szCs w:val="22"/>
          <w:lang w:val="fr-FR"/>
        </w:rPr>
      </w:pPr>
      <w:r w:rsidRPr="002328F1">
        <w:rPr>
          <w:sz w:val="22"/>
          <w:szCs w:val="22"/>
          <w:lang w:val="fr"/>
        </w:rPr>
        <w:t>Le rôle de l’équipe de mise en œuvre</w:t>
      </w:r>
    </w:p>
    <w:p w14:paraId="14B1793E" w14:textId="77777777" w:rsidR="00AD17E0" w:rsidRPr="00416DB1" w:rsidRDefault="00AD17E0" w:rsidP="00811567">
      <w:pPr>
        <w:numPr>
          <w:ilvl w:val="0"/>
          <w:numId w:val="35"/>
        </w:numPr>
        <w:ind w:left="1080"/>
        <w:jc w:val="both"/>
        <w:textAlignment w:val="baseline"/>
        <w:rPr>
          <w:rFonts w:ascii="Times New Roman" w:eastAsia="Times New Roman" w:hAnsi="Times New Roman" w:cs="Times New Roman"/>
          <w:sz w:val="22"/>
          <w:szCs w:val="22"/>
          <w:lang w:val="fr-FR"/>
        </w:rPr>
      </w:pPr>
      <w:r w:rsidRPr="002328F1">
        <w:rPr>
          <w:sz w:val="22"/>
          <w:szCs w:val="22"/>
          <w:lang w:val="fr"/>
        </w:rPr>
        <w:t>Le format et le calendrier des programmes de formation (experts, professeurs, techniciens)</w:t>
      </w:r>
    </w:p>
    <w:p w14:paraId="7784F518" w14:textId="77777777" w:rsidR="00AD17E0" w:rsidRPr="00416DB1" w:rsidRDefault="00AD17E0" w:rsidP="00811567">
      <w:pPr>
        <w:numPr>
          <w:ilvl w:val="0"/>
          <w:numId w:val="35"/>
        </w:numPr>
        <w:ind w:left="1080"/>
        <w:jc w:val="both"/>
        <w:textAlignment w:val="baseline"/>
        <w:rPr>
          <w:rFonts w:ascii="Times New Roman" w:eastAsia="Times New Roman" w:hAnsi="Times New Roman" w:cs="Times New Roman"/>
          <w:sz w:val="22"/>
          <w:szCs w:val="22"/>
          <w:lang w:val="fr-FR"/>
        </w:rPr>
      </w:pPr>
      <w:r w:rsidRPr="002328F1">
        <w:rPr>
          <w:sz w:val="22"/>
          <w:szCs w:val="22"/>
          <w:lang w:val="fr"/>
        </w:rPr>
        <w:t>L’infrastructure physique et technique du C-</w:t>
      </w:r>
      <w:proofErr w:type="spellStart"/>
      <w:r w:rsidRPr="002328F1">
        <w:rPr>
          <w:sz w:val="22"/>
          <w:szCs w:val="22"/>
          <w:lang w:val="fr"/>
        </w:rPr>
        <w:t>CoDE</w:t>
      </w:r>
      <w:proofErr w:type="spellEnd"/>
    </w:p>
    <w:p w14:paraId="42BB950D" w14:textId="77777777" w:rsidR="00AD17E0" w:rsidRPr="00416DB1" w:rsidRDefault="00AD17E0" w:rsidP="00AD17E0">
      <w:pPr>
        <w:ind w:left="1080"/>
        <w:jc w:val="both"/>
        <w:textAlignment w:val="baseline"/>
        <w:rPr>
          <w:rFonts w:ascii="Times New Roman" w:eastAsia="Times New Roman" w:hAnsi="Times New Roman" w:cs="Times New Roman"/>
          <w:sz w:val="22"/>
          <w:szCs w:val="22"/>
          <w:lang w:val="fr-FR"/>
        </w:rPr>
      </w:pPr>
    </w:p>
    <w:p w14:paraId="3151ECF7" w14:textId="77777777" w:rsidR="00AD17E0" w:rsidRPr="00416DB1" w:rsidRDefault="00AD17E0" w:rsidP="00AD17E0">
      <w:pPr>
        <w:ind w:left="360" w:firstLine="720"/>
        <w:jc w:val="both"/>
        <w:textAlignment w:val="baseline"/>
        <w:rPr>
          <w:rFonts w:ascii="Segoe UI" w:eastAsia="Times New Roman" w:hAnsi="Segoe UI" w:cs="Segoe UI"/>
          <w:sz w:val="18"/>
          <w:szCs w:val="18"/>
          <w:lang w:val="fr-FR"/>
        </w:rPr>
      </w:pPr>
      <w:r w:rsidRPr="002328F1">
        <w:rPr>
          <w:b/>
          <w:bCs/>
          <w:sz w:val="22"/>
          <w:szCs w:val="22"/>
          <w:u w:val="single"/>
          <w:lang w:val="fr"/>
        </w:rPr>
        <w:t>Documentation du projet CCODE :</w:t>
      </w:r>
    </w:p>
    <w:p w14:paraId="2EFC8005" w14:textId="77777777" w:rsidR="00AD17E0" w:rsidRPr="00416DB1" w:rsidRDefault="00AD17E0" w:rsidP="00AD17E0">
      <w:pPr>
        <w:ind w:left="720"/>
        <w:jc w:val="both"/>
        <w:textAlignment w:val="baseline"/>
        <w:rPr>
          <w:rFonts w:ascii="Segoe UI" w:eastAsia="Times New Roman" w:hAnsi="Segoe UI" w:cs="Segoe UI"/>
          <w:sz w:val="18"/>
          <w:szCs w:val="18"/>
          <w:lang w:val="fr-FR"/>
        </w:rPr>
      </w:pPr>
      <w:r w:rsidRPr="002328F1">
        <w:rPr>
          <w:sz w:val="22"/>
          <w:szCs w:val="22"/>
          <w:lang w:val="fr"/>
        </w:rPr>
        <w:t>Toutes les universités ont reçu la documentation requise pour l’infrastructure physique et technique à mettre en place, ainsi que les profils des stagiaires pour les différents programmes de formation. Toute la documentation fournie est facilement accessible sur le serveur SharePoint dédié géré par l’EPFL. Un calendrier opérationnel détaillé, mis à jour semaine après semaine</w:t>
      </w:r>
      <w:r>
        <w:rPr>
          <w:sz w:val="22"/>
          <w:szCs w:val="22"/>
          <w:lang w:val="fr"/>
        </w:rPr>
        <w:t> ;</w:t>
      </w:r>
      <w:r w:rsidRPr="002328F1">
        <w:rPr>
          <w:sz w:val="22"/>
          <w:szCs w:val="22"/>
          <w:lang w:val="fr"/>
        </w:rPr>
        <w:t xml:space="preserve"> a été présenté aux universités participantes. La représentation chronologique suivante fournit un résumé des opérations prévues entre octobre 2021 et la fin de juillet 2022 :</w:t>
      </w:r>
    </w:p>
    <w:p w14:paraId="27C813D0" w14:textId="77777777" w:rsidR="00AD17E0" w:rsidRPr="00416DB1" w:rsidRDefault="00AD17E0" w:rsidP="00AD17E0">
      <w:pPr>
        <w:shd w:val="clear" w:color="auto" w:fill="FFFFFF"/>
        <w:jc w:val="both"/>
        <w:textAlignment w:val="baseline"/>
        <w:rPr>
          <w:rFonts w:ascii="Times New Roman" w:eastAsia="Times New Roman" w:hAnsi="Times New Roman" w:cs="Times New Roman"/>
          <w:b/>
          <w:bCs/>
          <w:sz w:val="21"/>
          <w:szCs w:val="21"/>
          <w:lang w:val="fr-FR"/>
        </w:rPr>
      </w:pPr>
    </w:p>
    <w:p w14:paraId="41ACDDCA" w14:textId="77777777" w:rsidR="00AD17E0" w:rsidRPr="002328F1" w:rsidRDefault="00AD17E0" w:rsidP="00AD17E0">
      <w:pPr>
        <w:pStyle w:val="ListParagraph"/>
        <w:ind w:left="1440"/>
        <w:jc w:val="both"/>
        <w:textAlignment w:val="baseline"/>
        <w:rPr>
          <w:rFonts w:ascii="Times New Roman" w:eastAsia="Times New Roman" w:hAnsi="Times New Roman" w:cs="Times New Roman"/>
          <w:sz w:val="22"/>
          <w:szCs w:val="22"/>
          <w:lang w:val="en-US"/>
        </w:rPr>
      </w:pPr>
      <w:r w:rsidRPr="002328F1">
        <w:rPr>
          <w:b/>
          <w:bCs/>
          <w:noProof/>
          <w:sz w:val="21"/>
          <w:szCs w:val="21"/>
        </w:rPr>
        <w:drawing>
          <wp:inline distT="0" distB="0" distL="0" distR="0" wp14:anchorId="56A36DB5" wp14:editId="56B49C7B">
            <wp:extent cx="3637280" cy="2051685"/>
            <wp:effectExtent l="0" t="0" r="1270" b="5715"/>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7280" cy="2051685"/>
                    </a:xfrm>
                    <a:prstGeom prst="rect">
                      <a:avLst/>
                    </a:prstGeom>
                    <a:noFill/>
                    <a:ln>
                      <a:noFill/>
                    </a:ln>
                  </pic:spPr>
                </pic:pic>
              </a:graphicData>
            </a:graphic>
          </wp:inline>
        </w:drawing>
      </w:r>
    </w:p>
    <w:p w14:paraId="1FC57650" w14:textId="77777777" w:rsidR="00AD17E0" w:rsidRPr="002328F1" w:rsidRDefault="00AD17E0" w:rsidP="00AD17E0">
      <w:pPr>
        <w:jc w:val="both"/>
        <w:textAlignment w:val="baseline"/>
        <w:rPr>
          <w:rFonts w:ascii="Times New Roman" w:eastAsia="Times New Roman" w:hAnsi="Times New Roman" w:cs="Times New Roman"/>
          <w:b/>
          <w:bCs/>
          <w:sz w:val="22"/>
          <w:szCs w:val="22"/>
          <w:u w:val="single"/>
          <w:lang w:val="en-GB"/>
        </w:rPr>
      </w:pPr>
    </w:p>
    <w:p w14:paraId="75588C10" w14:textId="77777777" w:rsidR="00AD17E0" w:rsidRDefault="00AD17E0" w:rsidP="00AD17E0">
      <w:pPr>
        <w:ind w:firstLine="720"/>
        <w:jc w:val="both"/>
        <w:textAlignment w:val="baseline"/>
        <w:rPr>
          <w:b/>
          <w:bCs/>
          <w:sz w:val="22"/>
          <w:szCs w:val="22"/>
          <w:u w:val="single"/>
          <w:lang w:val="fr"/>
        </w:rPr>
      </w:pPr>
    </w:p>
    <w:p w14:paraId="61023A12" w14:textId="77777777" w:rsidR="00AD17E0" w:rsidRPr="00416DB1" w:rsidRDefault="00AD17E0" w:rsidP="00AD17E0">
      <w:pPr>
        <w:ind w:firstLine="720"/>
        <w:jc w:val="both"/>
        <w:textAlignment w:val="baseline"/>
        <w:rPr>
          <w:rFonts w:ascii="Segoe UI" w:eastAsia="Times New Roman" w:hAnsi="Segoe UI" w:cs="Segoe UI"/>
          <w:sz w:val="18"/>
          <w:szCs w:val="18"/>
          <w:lang w:val="fr-FR"/>
        </w:rPr>
      </w:pPr>
      <w:r w:rsidRPr="002328F1">
        <w:rPr>
          <w:b/>
          <w:bCs/>
          <w:sz w:val="22"/>
          <w:szCs w:val="22"/>
          <w:u w:val="single"/>
          <w:lang w:val="fr"/>
        </w:rPr>
        <w:lastRenderedPageBreak/>
        <w:t>Lancement de la mise en œuvre du projet CCODE</w:t>
      </w:r>
    </w:p>
    <w:p w14:paraId="2D7AB2E9" w14:textId="77777777" w:rsidR="00AD17E0" w:rsidRPr="002328F1" w:rsidRDefault="00AD17E0" w:rsidP="00811567">
      <w:pPr>
        <w:numPr>
          <w:ilvl w:val="0"/>
          <w:numId w:val="36"/>
        </w:numPr>
        <w:ind w:left="1080"/>
        <w:jc w:val="both"/>
        <w:textAlignment w:val="baseline"/>
        <w:rPr>
          <w:rFonts w:ascii="Times New Roman" w:eastAsia="Times New Roman" w:hAnsi="Times New Roman" w:cs="Times New Roman"/>
          <w:i/>
          <w:iCs/>
          <w:sz w:val="22"/>
          <w:szCs w:val="22"/>
          <w:lang w:val="en-US"/>
        </w:rPr>
      </w:pPr>
      <w:r w:rsidRPr="002328F1">
        <w:rPr>
          <w:i/>
          <w:iCs/>
          <w:sz w:val="22"/>
          <w:szCs w:val="22"/>
          <w:lang w:val="fr"/>
        </w:rPr>
        <w:t>Formation d’experts en éducation numérique</w:t>
      </w:r>
    </w:p>
    <w:p w14:paraId="572E5D79" w14:textId="77777777" w:rsidR="00AD17E0" w:rsidRDefault="00AD17E0" w:rsidP="00AD17E0">
      <w:pPr>
        <w:ind w:left="1080"/>
        <w:jc w:val="both"/>
        <w:textAlignment w:val="baseline"/>
        <w:rPr>
          <w:sz w:val="22"/>
          <w:szCs w:val="22"/>
          <w:lang w:val="fr"/>
        </w:rPr>
      </w:pPr>
    </w:p>
    <w:p w14:paraId="28C4DA14" w14:textId="77777777" w:rsidR="00AD17E0" w:rsidRPr="00416DB1" w:rsidRDefault="00AD17E0" w:rsidP="00AD17E0">
      <w:pPr>
        <w:ind w:left="1080"/>
        <w:jc w:val="both"/>
        <w:textAlignment w:val="baseline"/>
        <w:rPr>
          <w:rFonts w:ascii="Segoe UI" w:eastAsia="Times New Roman" w:hAnsi="Segoe UI" w:cs="Segoe UI"/>
          <w:sz w:val="18"/>
          <w:szCs w:val="18"/>
          <w:lang w:val="fr-FR"/>
        </w:rPr>
      </w:pPr>
      <w:r w:rsidRPr="002328F1">
        <w:rPr>
          <w:sz w:val="22"/>
          <w:szCs w:val="22"/>
          <w:lang w:val="fr"/>
        </w:rPr>
        <w:t xml:space="preserve">Chaque université a identifié et confirmé 3 membres du corps professoral à former </w:t>
      </w:r>
      <w:r>
        <w:rPr>
          <w:sz w:val="22"/>
          <w:szCs w:val="22"/>
          <w:lang w:val="fr"/>
        </w:rPr>
        <w:t xml:space="preserve">comme </w:t>
      </w:r>
      <w:r w:rsidRPr="002328F1">
        <w:rPr>
          <w:sz w:val="22"/>
          <w:szCs w:val="22"/>
          <w:lang w:val="fr"/>
        </w:rPr>
        <w:t>experts en éducation numérique.</w:t>
      </w:r>
    </w:p>
    <w:p w14:paraId="22EEF30E" w14:textId="77777777" w:rsidR="00AD17E0" w:rsidRPr="00416DB1" w:rsidRDefault="00AD17E0" w:rsidP="00AD17E0">
      <w:pPr>
        <w:jc w:val="both"/>
        <w:textAlignment w:val="baseline"/>
        <w:rPr>
          <w:rFonts w:ascii="Segoe UI" w:eastAsia="Times New Roman" w:hAnsi="Segoe UI" w:cs="Segoe UI"/>
          <w:sz w:val="18"/>
          <w:szCs w:val="18"/>
          <w:lang w:val="fr-FR"/>
        </w:rPr>
      </w:pPr>
      <w:r w:rsidRPr="00416DB1">
        <w:rPr>
          <w:rFonts w:ascii="Times New Roman" w:eastAsia="Times New Roman" w:hAnsi="Times New Roman" w:cs="Times New Roman"/>
          <w:sz w:val="22"/>
          <w:szCs w:val="22"/>
          <w:lang w:val="fr-F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260"/>
        <w:gridCol w:w="5940"/>
      </w:tblGrid>
      <w:tr w:rsidR="00AD17E0" w:rsidRPr="002328F1" w14:paraId="7C262F4A" w14:textId="77777777" w:rsidTr="00624AC4">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3EF25FE"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sz w:val="22"/>
                <w:szCs w:val="22"/>
                <w:lang w:val="fr"/>
              </w:rPr>
              <w:t>Université</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8916D2C"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sz w:val="22"/>
                <w:szCs w:val="22"/>
                <w:lang w:val="fr"/>
              </w:rPr>
              <w:t>Genre</w:t>
            </w:r>
            <w:r w:rsidRPr="002328F1">
              <w:rPr>
                <w:rFonts w:ascii="Times New Roman" w:eastAsia="Times New Roman" w:hAnsi="Times New Roman" w:cs="Times New Roman"/>
                <w:sz w:val="22"/>
                <w:szCs w:val="22"/>
                <w:lang w:val="en-US"/>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E15FA0B"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sz w:val="22"/>
                <w:szCs w:val="22"/>
                <w:lang w:val="fr"/>
              </w:rPr>
              <w:t>Nom de l’expert</w:t>
            </w:r>
          </w:p>
        </w:tc>
      </w:tr>
      <w:tr w:rsidR="00AD17E0" w:rsidRPr="002328F1" w14:paraId="1AECCD32"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FF12C08"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BU KANO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2331C60"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DD4772D" w14:textId="77777777" w:rsidR="00AD17E0" w:rsidRPr="002328F1" w:rsidRDefault="00AD17E0" w:rsidP="00624AC4">
            <w:pPr>
              <w:jc w:val="both"/>
              <w:textAlignment w:val="baseline"/>
              <w:rPr>
                <w:rFonts w:ascii="Times New Roman" w:eastAsia="Times New Roman" w:hAnsi="Times New Roman" w:cs="Times New Roman"/>
                <w:lang w:val="en-US"/>
              </w:rPr>
            </w:pPr>
            <w:proofErr w:type="spellStart"/>
            <w:r w:rsidRPr="002328F1">
              <w:rPr>
                <w:rFonts w:ascii="Times New Roman" w:eastAsia="Times New Roman" w:hAnsi="Times New Roman" w:cs="Times New Roman"/>
                <w:color w:val="000000"/>
                <w:sz w:val="22"/>
                <w:szCs w:val="22"/>
                <w:lang w:val="en-US"/>
              </w:rPr>
              <w:t>Binta</w:t>
            </w:r>
            <w:proofErr w:type="spellEnd"/>
            <w:r w:rsidRPr="002328F1">
              <w:rPr>
                <w:rFonts w:ascii="Times New Roman" w:eastAsia="Times New Roman" w:hAnsi="Times New Roman" w:cs="Times New Roman"/>
                <w:color w:val="000000"/>
                <w:sz w:val="22"/>
                <w:szCs w:val="22"/>
                <w:lang w:val="en-US"/>
              </w:rPr>
              <w:t> ABBA </w:t>
            </w:r>
          </w:p>
        </w:tc>
      </w:tr>
      <w:tr w:rsidR="00AD17E0" w:rsidRPr="002328F1" w14:paraId="5061BB5D"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88B476"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C7FB64F"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A81CB51"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Mustapha Mohammed BELLO  </w:t>
            </w:r>
          </w:p>
        </w:tc>
      </w:tr>
      <w:tr w:rsidR="00AD17E0" w:rsidRPr="002328F1" w14:paraId="4DD445C9"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5DCFED"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9FE9B94"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7A3467E" w14:textId="77777777" w:rsidR="00AD17E0" w:rsidRPr="002328F1" w:rsidRDefault="00AD17E0" w:rsidP="00624AC4">
            <w:pPr>
              <w:jc w:val="both"/>
              <w:textAlignment w:val="baseline"/>
              <w:rPr>
                <w:rFonts w:ascii="Times New Roman" w:eastAsia="Times New Roman" w:hAnsi="Times New Roman" w:cs="Times New Roman"/>
                <w:lang w:val="en-US"/>
              </w:rPr>
            </w:pPr>
            <w:proofErr w:type="spellStart"/>
            <w:r w:rsidRPr="002328F1">
              <w:rPr>
                <w:rFonts w:ascii="Times New Roman" w:eastAsia="Times New Roman" w:hAnsi="Times New Roman" w:cs="Times New Roman"/>
                <w:color w:val="000000"/>
                <w:sz w:val="22"/>
                <w:szCs w:val="22"/>
                <w:lang w:val="en-US"/>
              </w:rPr>
              <w:t>Auwalu</w:t>
            </w:r>
            <w:proofErr w:type="spellEnd"/>
            <w:r w:rsidRPr="002328F1">
              <w:rPr>
                <w:rFonts w:ascii="Times New Roman" w:eastAsia="Times New Roman" w:hAnsi="Times New Roman" w:cs="Times New Roman"/>
                <w:color w:val="000000"/>
                <w:sz w:val="22"/>
                <w:szCs w:val="22"/>
                <w:lang w:val="en-US"/>
              </w:rPr>
              <w:t> Sani SALIHU  </w:t>
            </w:r>
          </w:p>
        </w:tc>
      </w:tr>
      <w:tr w:rsidR="00AD17E0" w:rsidRPr="002328F1" w14:paraId="00F115D3"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3860D27"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NOUN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8B388E8"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A97E9CD"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Juliet INEGBEDION  </w:t>
            </w:r>
          </w:p>
        </w:tc>
      </w:tr>
      <w:tr w:rsidR="00AD17E0" w:rsidRPr="002328F1" w14:paraId="7363656E"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DEE38B"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0CC258F"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2C9D0FD"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John OPARADURU  </w:t>
            </w:r>
          </w:p>
        </w:tc>
      </w:tr>
      <w:tr w:rsidR="00AD17E0" w:rsidRPr="002328F1" w14:paraId="1BF14D51"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371FE7"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8CFACF9"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22B8DF2"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Musa RUNDE  </w:t>
            </w:r>
          </w:p>
        </w:tc>
      </w:tr>
      <w:tr w:rsidR="00AD17E0" w:rsidRPr="002328F1" w14:paraId="17B9C8C6"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32FCC15"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UN NSUKKA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BB50930"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B2E3BD2" w14:textId="77777777" w:rsidR="00AD17E0" w:rsidRPr="002328F1" w:rsidRDefault="00AD17E0" w:rsidP="00624AC4">
            <w:pPr>
              <w:jc w:val="both"/>
              <w:textAlignment w:val="baseline"/>
              <w:rPr>
                <w:rFonts w:ascii="Times New Roman" w:eastAsia="Times New Roman" w:hAnsi="Times New Roman" w:cs="Times New Roman"/>
                <w:lang w:val="en-US"/>
              </w:rPr>
            </w:pPr>
            <w:proofErr w:type="spellStart"/>
            <w:r w:rsidRPr="002328F1">
              <w:rPr>
                <w:rFonts w:ascii="Times New Roman" w:eastAsia="Times New Roman" w:hAnsi="Times New Roman" w:cs="Times New Roman"/>
                <w:color w:val="000000"/>
                <w:sz w:val="22"/>
                <w:szCs w:val="22"/>
                <w:lang w:val="en-US"/>
              </w:rPr>
              <w:t>Nnenna</w:t>
            </w:r>
            <w:proofErr w:type="spellEnd"/>
            <w:r w:rsidRPr="002328F1">
              <w:rPr>
                <w:rFonts w:ascii="Times New Roman" w:eastAsia="Times New Roman" w:hAnsi="Times New Roman" w:cs="Times New Roman"/>
                <w:color w:val="000000"/>
                <w:sz w:val="22"/>
                <w:szCs w:val="22"/>
                <w:lang w:val="en-US"/>
              </w:rPr>
              <w:t xml:space="preserve"> E. IBEZIM </w:t>
            </w:r>
          </w:p>
        </w:tc>
      </w:tr>
      <w:tr w:rsidR="00AD17E0" w:rsidRPr="002328F1" w14:paraId="2C651147"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581378"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6EFBDA2"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64ABDED"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Emmanuel </w:t>
            </w:r>
            <w:proofErr w:type="spellStart"/>
            <w:r w:rsidRPr="002328F1">
              <w:rPr>
                <w:rFonts w:ascii="Times New Roman" w:eastAsia="Times New Roman" w:hAnsi="Times New Roman" w:cs="Times New Roman"/>
                <w:color w:val="000000"/>
                <w:sz w:val="22"/>
                <w:szCs w:val="22"/>
                <w:lang w:val="en-US"/>
              </w:rPr>
              <w:t>Chukwudi</w:t>
            </w:r>
            <w:proofErr w:type="spellEnd"/>
            <w:r w:rsidRPr="002328F1">
              <w:rPr>
                <w:rFonts w:ascii="Times New Roman" w:eastAsia="Times New Roman" w:hAnsi="Times New Roman" w:cs="Times New Roman"/>
                <w:color w:val="000000"/>
                <w:sz w:val="22"/>
                <w:szCs w:val="22"/>
                <w:lang w:val="en-US"/>
              </w:rPr>
              <w:t> IHEKWOABA </w:t>
            </w:r>
          </w:p>
        </w:tc>
      </w:tr>
      <w:tr w:rsidR="00AD17E0" w:rsidRPr="002328F1" w14:paraId="7099F1C2"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54A516"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64E2419"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ECB8429"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Uche C. OGBUEFI  </w:t>
            </w:r>
          </w:p>
        </w:tc>
      </w:tr>
      <w:tr w:rsidR="00AD17E0" w:rsidRPr="002328F1" w14:paraId="6C489846"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CDC89A6"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UENR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3998DFC"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4E8A683"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Mary ANTWI </w:t>
            </w:r>
          </w:p>
        </w:tc>
      </w:tr>
      <w:tr w:rsidR="00AD17E0" w:rsidRPr="002328F1" w14:paraId="65F0F55F"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06A779"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253921D"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B19557B"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Felix Amankwah DIAWUO </w:t>
            </w:r>
          </w:p>
        </w:tc>
      </w:tr>
      <w:tr w:rsidR="00AD17E0" w:rsidRPr="002328F1" w14:paraId="60629646"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02255C"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560312F"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64BAE18" w14:textId="77777777" w:rsidR="00AD17E0" w:rsidRPr="002328F1" w:rsidRDefault="00AD17E0" w:rsidP="00624AC4">
            <w:pPr>
              <w:jc w:val="both"/>
              <w:textAlignment w:val="baseline"/>
              <w:rPr>
                <w:rFonts w:ascii="Times New Roman" w:eastAsia="Times New Roman" w:hAnsi="Times New Roman" w:cs="Times New Roman"/>
                <w:lang w:val="en-US"/>
              </w:rPr>
            </w:pPr>
            <w:proofErr w:type="spellStart"/>
            <w:r w:rsidRPr="002328F1">
              <w:rPr>
                <w:rFonts w:ascii="Times New Roman" w:eastAsia="Times New Roman" w:hAnsi="Times New Roman" w:cs="Times New Roman"/>
                <w:color w:val="000000"/>
                <w:sz w:val="22"/>
                <w:szCs w:val="22"/>
                <w:lang w:val="en-US"/>
              </w:rPr>
              <w:t>Komlavi</w:t>
            </w:r>
            <w:proofErr w:type="spellEnd"/>
            <w:r w:rsidRPr="002328F1">
              <w:rPr>
                <w:rFonts w:ascii="Times New Roman" w:eastAsia="Times New Roman" w:hAnsi="Times New Roman" w:cs="Times New Roman"/>
                <w:color w:val="000000"/>
                <w:sz w:val="22"/>
                <w:szCs w:val="22"/>
                <w:lang w:val="en-US"/>
              </w:rPr>
              <w:t> AKPOTI </w:t>
            </w:r>
          </w:p>
        </w:tc>
      </w:tr>
      <w:tr w:rsidR="00AD17E0" w:rsidRPr="002328F1" w14:paraId="72C42E68"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12BE72D"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UAC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C508AD4"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8EACCEB" w14:textId="77777777" w:rsidR="00AD17E0" w:rsidRPr="002328F1" w:rsidRDefault="00AD17E0" w:rsidP="00624AC4">
            <w:pPr>
              <w:jc w:val="both"/>
              <w:textAlignment w:val="baseline"/>
              <w:rPr>
                <w:rFonts w:ascii="Times New Roman" w:eastAsia="Times New Roman" w:hAnsi="Times New Roman" w:cs="Times New Roman"/>
                <w:lang w:val="en-US"/>
              </w:rPr>
            </w:pPr>
            <w:proofErr w:type="spellStart"/>
            <w:r w:rsidRPr="002328F1">
              <w:rPr>
                <w:rFonts w:ascii="Times New Roman" w:eastAsia="Times New Roman" w:hAnsi="Times New Roman" w:cs="Times New Roman"/>
                <w:color w:val="000000"/>
                <w:sz w:val="22"/>
                <w:szCs w:val="22"/>
                <w:lang w:val="en-US"/>
              </w:rPr>
              <w:t>Pélagie</w:t>
            </w:r>
            <w:proofErr w:type="spellEnd"/>
            <w:r w:rsidRPr="002328F1">
              <w:rPr>
                <w:rFonts w:ascii="Times New Roman" w:eastAsia="Times New Roman" w:hAnsi="Times New Roman" w:cs="Times New Roman"/>
                <w:color w:val="000000"/>
                <w:sz w:val="22"/>
                <w:szCs w:val="22"/>
                <w:lang w:val="en-US"/>
              </w:rPr>
              <w:t> HOUNGUE </w:t>
            </w:r>
          </w:p>
        </w:tc>
      </w:tr>
      <w:tr w:rsidR="00AD17E0" w:rsidRPr="002328F1" w14:paraId="590B1B6A"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354038"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4ED88AB"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7A110B7"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fr-CH"/>
              </w:rPr>
              <w:t>A. Zéphyrin Magloire DOGNON</w:t>
            </w:r>
            <w:r w:rsidRPr="002328F1">
              <w:rPr>
                <w:rFonts w:ascii="Times New Roman" w:eastAsia="Times New Roman" w:hAnsi="Times New Roman" w:cs="Times New Roman"/>
                <w:color w:val="000000"/>
                <w:sz w:val="22"/>
                <w:szCs w:val="22"/>
                <w:lang w:val="en-US"/>
              </w:rPr>
              <w:t> </w:t>
            </w:r>
          </w:p>
        </w:tc>
      </w:tr>
      <w:tr w:rsidR="00AD17E0" w:rsidRPr="002328F1" w14:paraId="2E55BABC"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2790AB"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AE5BDD2"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AB008FD"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Gaston KPOTIN </w:t>
            </w:r>
          </w:p>
        </w:tc>
      </w:tr>
      <w:tr w:rsidR="00AD17E0" w:rsidRPr="002328F1" w14:paraId="7208083F"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9E99C8F"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KI-ZERBO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227E0C3"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EE63EE7"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Jacob SANWIDI </w:t>
            </w:r>
          </w:p>
        </w:tc>
      </w:tr>
      <w:tr w:rsidR="00AD17E0" w:rsidRPr="002328F1" w14:paraId="3BF3E7E1"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31520C"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4256543"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19AA7915"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Paul Marie MOYENGA </w:t>
            </w:r>
          </w:p>
        </w:tc>
      </w:tr>
      <w:tr w:rsidR="00AD17E0" w:rsidRPr="002328F1" w14:paraId="6B4DD6AC"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1386FF"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32E9976"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DC21FE2" w14:textId="77777777" w:rsidR="00AD17E0" w:rsidRPr="002328F1" w:rsidRDefault="00AD17E0" w:rsidP="00624AC4">
            <w:pPr>
              <w:jc w:val="both"/>
              <w:textAlignment w:val="baseline"/>
              <w:rPr>
                <w:rFonts w:ascii="Times New Roman" w:eastAsia="Times New Roman" w:hAnsi="Times New Roman" w:cs="Times New Roman"/>
                <w:lang w:val="en-US"/>
              </w:rPr>
            </w:pPr>
            <w:proofErr w:type="spellStart"/>
            <w:r w:rsidRPr="002328F1">
              <w:rPr>
                <w:rFonts w:ascii="Times New Roman" w:eastAsia="Times New Roman" w:hAnsi="Times New Roman" w:cs="Times New Roman"/>
                <w:color w:val="000000"/>
                <w:sz w:val="22"/>
                <w:szCs w:val="22"/>
                <w:lang w:val="en-US"/>
              </w:rPr>
              <w:t>Natéwindé</w:t>
            </w:r>
            <w:proofErr w:type="spellEnd"/>
            <w:r w:rsidRPr="002328F1">
              <w:rPr>
                <w:rFonts w:ascii="Times New Roman" w:eastAsia="Times New Roman" w:hAnsi="Times New Roman" w:cs="Times New Roman"/>
                <w:color w:val="000000"/>
                <w:sz w:val="22"/>
                <w:szCs w:val="22"/>
                <w:lang w:val="en-US"/>
              </w:rPr>
              <w:t> SAWADOGO </w:t>
            </w:r>
          </w:p>
        </w:tc>
      </w:tr>
      <w:tr w:rsidR="00AD17E0" w:rsidRPr="002328F1" w14:paraId="5E0AC9A3"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317FD2" w14:textId="77777777" w:rsidR="00AD17E0" w:rsidRPr="002328F1" w:rsidRDefault="00AD17E0"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A014E2B"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F2087E9" w14:textId="77777777" w:rsidR="00AD17E0" w:rsidRPr="002328F1" w:rsidRDefault="00AD17E0" w:rsidP="00624AC4">
            <w:pPr>
              <w:jc w:val="both"/>
              <w:textAlignment w:val="baseline"/>
              <w:rPr>
                <w:rFonts w:ascii="Times New Roman" w:eastAsia="Times New Roman" w:hAnsi="Times New Roman" w:cs="Times New Roman"/>
                <w:lang w:val="en-US"/>
              </w:rPr>
            </w:pPr>
            <w:proofErr w:type="spellStart"/>
            <w:r w:rsidRPr="002328F1">
              <w:rPr>
                <w:rFonts w:ascii="Times New Roman" w:eastAsia="Times New Roman" w:hAnsi="Times New Roman" w:cs="Times New Roman"/>
                <w:color w:val="000000"/>
                <w:sz w:val="22"/>
                <w:szCs w:val="22"/>
                <w:lang w:val="en-US"/>
              </w:rPr>
              <w:t>Bapindié</w:t>
            </w:r>
            <w:proofErr w:type="spellEnd"/>
            <w:r w:rsidRPr="002328F1">
              <w:rPr>
                <w:rFonts w:ascii="Times New Roman" w:eastAsia="Times New Roman" w:hAnsi="Times New Roman" w:cs="Times New Roman"/>
                <w:color w:val="000000"/>
                <w:sz w:val="22"/>
                <w:szCs w:val="22"/>
                <w:lang w:val="en-US"/>
              </w:rPr>
              <w:t> OUATTARA (as a free auditor) </w:t>
            </w:r>
          </w:p>
        </w:tc>
      </w:tr>
    </w:tbl>
    <w:p w14:paraId="5EE663CE" w14:textId="77777777" w:rsidR="00AD17E0" w:rsidRPr="002328F1" w:rsidRDefault="00AD17E0" w:rsidP="00AD17E0">
      <w:pPr>
        <w:jc w:val="both"/>
        <w:textAlignment w:val="baseline"/>
        <w:rPr>
          <w:rFonts w:ascii="Segoe UI" w:eastAsia="Times New Roman" w:hAnsi="Segoe UI" w:cs="Segoe UI"/>
          <w:sz w:val="18"/>
          <w:szCs w:val="18"/>
          <w:lang w:val="en-US"/>
        </w:rPr>
      </w:pPr>
      <w:r w:rsidRPr="002328F1">
        <w:rPr>
          <w:rFonts w:ascii="Times New Roman" w:eastAsia="Times New Roman" w:hAnsi="Times New Roman" w:cs="Times New Roman"/>
          <w:sz w:val="22"/>
          <w:szCs w:val="22"/>
          <w:lang w:val="en-US"/>
        </w:rPr>
        <w:t> </w:t>
      </w:r>
    </w:p>
    <w:p w14:paraId="478FBDC3" w14:textId="77777777" w:rsidR="00AD17E0" w:rsidRPr="00416DB1" w:rsidRDefault="00AD17E0" w:rsidP="00811567">
      <w:pPr>
        <w:pStyle w:val="ListParagraph"/>
        <w:numPr>
          <w:ilvl w:val="0"/>
          <w:numId w:val="37"/>
        </w:numPr>
        <w:jc w:val="both"/>
        <w:textAlignment w:val="baseline"/>
        <w:rPr>
          <w:rFonts w:ascii="Segoe UI" w:eastAsia="Times New Roman" w:hAnsi="Segoe UI" w:cs="Segoe UI"/>
          <w:sz w:val="18"/>
          <w:szCs w:val="18"/>
          <w:lang w:val="fr-FR"/>
        </w:rPr>
      </w:pPr>
      <w:r w:rsidRPr="002328F1">
        <w:rPr>
          <w:sz w:val="22"/>
          <w:szCs w:val="22"/>
          <w:lang w:val="fr"/>
        </w:rPr>
        <w:t>Les stagiaires ont été informés du programme</w:t>
      </w:r>
      <w:r>
        <w:rPr>
          <w:sz w:val="22"/>
          <w:szCs w:val="22"/>
          <w:lang w:val="fr"/>
        </w:rPr>
        <w:t xml:space="preserve"> </w:t>
      </w:r>
      <w:r w:rsidRPr="002328F1">
        <w:rPr>
          <w:sz w:val="22"/>
          <w:szCs w:val="22"/>
          <w:lang w:val="fr"/>
        </w:rPr>
        <w:t>et une semaine de préparation a été prévue pour la semaine du 27 septembre,</w:t>
      </w:r>
      <w:r w:rsidRPr="002328F1">
        <w:rPr>
          <w:lang w:val="fr"/>
        </w:rPr>
        <w:t xml:space="preserve"> afin que les</w:t>
      </w:r>
      <w:r>
        <w:rPr>
          <w:lang w:val="fr"/>
        </w:rPr>
        <w:t xml:space="preserve"> </w:t>
      </w:r>
      <w:r w:rsidRPr="002328F1">
        <w:rPr>
          <w:sz w:val="22"/>
          <w:szCs w:val="22"/>
          <w:lang w:val="fr"/>
        </w:rPr>
        <w:t xml:space="preserve">stagiaires puissent se familiariser avec la plateforme de formation (Open </w:t>
      </w:r>
      <w:proofErr w:type="spellStart"/>
      <w:r w:rsidRPr="002328F1">
        <w:rPr>
          <w:sz w:val="22"/>
          <w:szCs w:val="22"/>
          <w:lang w:val="fr"/>
        </w:rPr>
        <w:t>edX</w:t>
      </w:r>
      <w:proofErr w:type="spellEnd"/>
      <w:r w:rsidRPr="002328F1">
        <w:rPr>
          <w:sz w:val="22"/>
          <w:szCs w:val="22"/>
          <w:lang w:val="fr"/>
        </w:rPr>
        <w:t>) et étudier le matériel préliminaire.</w:t>
      </w:r>
    </w:p>
    <w:p w14:paraId="706FB934" w14:textId="77777777" w:rsidR="00AD17E0" w:rsidRPr="00416DB1" w:rsidRDefault="00AD17E0" w:rsidP="00AD17E0">
      <w:pPr>
        <w:pStyle w:val="ListParagraph"/>
        <w:jc w:val="both"/>
        <w:textAlignment w:val="baseline"/>
        <w:rPr>
          <w:rFonts w:ascii="Segoe UI" w:eastAsia="Times New Roman" w:hAnsi="Segoe UI" w:cs="Segoe UI"/>
          <w:sz w:val="18"/>
          <w:szCs w:val="18"/>
          <w:lang w:val="fr-FR"/>
        </w:rPr>
      </w:pPr>
    </w:p>
    <w:p w14:paraId="0920F827" w14:textId="77777777" w:rsidR="00AD17E0" w:rsidRPr="00416DB1" w:rsidRDefault="00AD17E0" w:rsidP="00AD17E0">
      <w:pPr>
        <w:ind w:firstLine="720"/>
        <w:jc w:val="both"/>
        <w:textAlignment w:val="baseline"/>
        <w:rPr>
          <w:rFonts w:ascii="Times New Roman" w:eastAsia="Times New Roman" w:hAnsi="Times New Roman" w:cs="Times New Roman"/>
          <w:sz w:val="22"/>
          <w:szCs w:val="22"/>
          <w:lang w:val="fr-FR"/>
        </w:rPr>
      </w:pPr>
      <w:r w:rsidRPr="002328F1">
        <w:rPr>
          <w:sz w:val="22"/>
          <w:szCs w:val="22"/>
          <w:lang w:val="fr"/>
        </w:rPr>
        <w:t xml:space="preserve">La formation est dispensée dans 4 ateliers, comme </w:t>
      </w:r>
      <w:proofErr w:type="gramStart"/>
      <w:r w:rsidRPr="002328F1">
        <w:rPr>
          <w:sz w:val="22"/>
          <w:szCs w:val="22"/>
          <w:lang w:val="fr"/>
        </w:rPr>
        <w:t>suit:</w:t>
      </w:r>
      <w:proofErr w:type="gramEnd"/>
    </w:p>
    <w:p w14:paraId="50DCB82C" w14:textId="77777777" w:rsidR="00AD17E0" w:rsidRPr="00416DB1" w:rsidRDefault="00AD17E0" w:rsidP="00AD17E0">
      <w:pPr>
        <w:ind w:firstLine="720"/>
        <w:jc w:val="both"/>
        <w:textAlignment w:val="baseline"/>
        <w:rPr>
          <w:rFonts w:ascii="Segoe UI" w:eastAsia="Times New Roman" w:hAnsi="Segoe UI" w:cs="Segoe UI"/>
          <w:sz w:val="18"/>
          <w:szCs w:val="18"/>
          <w:lang w:val="fr-F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4920"/>
        <w:gridCol w:w="2325"/>
      </w:tblGrid>
      <w:tr w:rsidR="00AD17E0" w:rsidRPr="002328F1" w14:paraId="4193CE83" w14:textId="77777777" w:rsidTr="00624AC4">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3E925F2E" w14:textId="77777777" w:rsidR="00AD17E0" w:rsidRPr="002328F1" w:rsidRDefault="00AD17E0" w:rsidP="00624AC4">
            <w:pPr>
              <w:jc w:val="center"/>
              <w:textAlignment w:val="baseline"/>
              <w:rPr>
                <w:rFonts w:ascii="Times New Roman" w:eastAsia="Times New Roman" w:hAnsi="Times New Roman" w:cs="Times New Roman"/>
                <w:lang w:val="en-US"/>
              </w:rPr>
            </w:pPr>
            <w:r w:rsidRPr="002328F1">
              <w:rPr>
                <w:b/>
                <w:bCs/>
                <w:sz w:val="22"/>
                <w:szCs w:val="22"/>
                <w:lang w:val="fr"/>
              </w:rPr>
              <w:t>Atelier</w:t>
            </w:r>
            <w:r w:rsidRPr="002328F1">
              <w:rPr>
                <w:rFonts w:ascii="Times New Roman" w:eastAsia="Times New Roman" w:hAnsi="Times New Roman" w:cs="Times New Roman"/>
                <w:sz w:val="22"/>
                <w:szCs w:val="22"/>
                <w:lang w:val="en-US"/>
              </w:rPr>
              <w:t> </w:t>
            </w:r>
          </w:p>
        </w:tc>
        <w:tc>
          <w:tcPr>
            <w:tcW w:w="4920" w:type="dxa"/>
            <w:tcBorders>
              <w:top w:val="single" w:sz="6" w:space="0" w:color="auto"/>
              <w:left w:val="nil"/>
              <w:bottom w:val="single" w:sz="6" w:space="0" w:color="auto"/>
              <w:right w:val="single" w:sz="6" w:space="0" w:color="auto"/>
            </w:tcBorders>
            <w:shd w:val="clear" w:color="auto" w:fill="auto"/>
            <w:hideMark/>
          </w:tcPr>
          <w:p w14:paraId="105A3078"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b/>
                <w:bCs/>
                <w:sz w:val="22"/>
                <w:szCs w:val="22"/>
                <w:lang w:val="fr"/>
              </w:rPr>
              <w:t>Sujets</w:t>
            </w:r>
            <w:r w:rsidRPr="002328F1">
              <w:rPr>
                <w:rFonts w:ascii="Times New Roman" w:eastAsia="Times New Roman" w:hAnsi="Times New Roman" w:cs="Times New Roman"/>
                <w:sz w:val="22"/>
                <w:szCs w:val="22"/>
                <w:lang w:val="en-US"/>
              </w:rPr>
              <w:t> </w:t>
            </w:r>
          </w:p>
        </w:tc>
        <w:tc>
          <w:tcPr>
            <w:tcW w:w="2325" w:type="dxa"/>
            <w:tcBorders>
              <w:top w:val="single" w:sz="6" w:space="0" w:color="auto"/>
              <w:left w:val="nil"/>
              <w:bottom w:val="single" w:sz="6" w:space="0" w:color="auto"/>
              <w:right w:val="single" w:sz="6" w:space="0" w:color="auto"/>
            </w:tcBorders>
            <w:shd w:val="clear" w:color="auto" w:fill="auto"/>
            <w:hideMark/>
          </w:tcPr>
          <w:p w14:paraId="6F022D61" w14:textId="77777777" w:rsidR="00AD17E0" w:rsidRPr="002328F1" w:rsidRDefault="00AD17E0" w:rsidP="00624AC4">
            <w:pPr>
              <w:jc w:val="both"/>
              <w:textAlignment w:val="baseline"/>
              <w:rPr>
                <w:rFonts w:ascii="Times New Roman" w:eastAsia="Times New Roman" w:hAnsi="Times New Roman" w:cs="Times New Roman"/>
                <w:lang w:val="en-US"/>
              </w:rPr>
            </w:pPr>
            <w:r w:rsidRPr="002328F1">
              <w:rPr>
                <w:b/>
                <w:bCs/>
                <w:sz w:val="22"/>
                <w:szCs w:val="22"/>
                <w:lang w:val="fr"/>
              </w:rPr>
              <w:t>Emplacement</w:t>
            </w:r>
          </w:p>
        </w:tc>
      </w:tr>
      <w:tr w:rsidR="00AD17E0" w:rsidRPr="002328F1" w14:paraId="2C3DB249" w14:textId="77777777" w:rsidTr="00624AC4">
        <w:tc>
          <w:tcPr>
            <w:tcW w:w="1755" w:type="dxa"/>
            <w:tcBorders>
              <w:top w:val="nil"/>
              <w:left w:val="single" w:sz="6" w:space="0" w:color="auto"/>
              <w:bottom w:val="single" w:sz="6" w:space="0" w:color="auto"/>
              <w:right w:val="single" w:sz="6" w:space="0" w:color="auto"/>
            </w:tcBorders>
            <w:shd w:val="clear" w:color="auto" w:fill="auto"/>
            <w:hideMark/>
          </w:tcPr>
          <w:p w14:paraId="5E663D32" w14:textId="77777777" w:rsidR="00AD17E0" w:rsidRPr="002328F1" w:rsidRDefault="00AD17E0" w:rsidP="00624AC4">
            <w:pPr>
              <w:jc w:val="center"/>
              <w:textAlignment w:val="baseline"/>
              <w:rPr>
                <w:rFonts w:ascii="Times New Roman" w:eastAsia="Times New Roman" w:hAnsi="Times New Roman" w:cs="Times New Roman"/>
                <w:lang w:val="en-US"/>
              </w:rPr>
            </w:pPr>
            <w:r w:rsidRPr="002328F1">
              <w:rPr>
                <w:rFonts w:ascii="Times New Roman" w:eastAsia="Times New Roman" w:hAnsi="Times New Roman" w:cs="Times New Roman"/>
                <w:sz w:val="22"/>
                <w:szCs w:val="22"/>
                <w:lang w:val="en-GB"/>
              </w:rPr>
              <w:t>1</w:t>
            </w:r>
            <w:r w:rsidRPr="002328F1">
              <w:rPr>
                <w:rFonts w:ascii="Times New Roman" w:eastAsia="Times New Roman" w:hAnsi="Times New Roman" w:cs="Times New Roman"/>
                <w:sz w:val="22"/>
                <w:szCs w:val="22"/>
                <w:lang w:val="en-US"/>
              </w:rPr>
              <w:t> </w:t>
            </w:r>
          </w:p>
        </w:tc>
        <w:tc>
          <w:tcPr>
            <w:tcW w:w="4920" w:type="dxa"/>
            <w:tcBorders>
              <w:top w:val="nil"/>
              <w:left w:val="nil"/>
              <w:bottom w:val="single" w:sz="6" w:space="0" w:color="auto"/>
              <w:right w:val="single" w:sz="6" w:space="0" w:color="auto"/>
            </w:tcBorders>
            <w:shd w:val="clear" w:color="auto" w:fill="auto"/>
            <w:hideMark/>
          </w:tcPr>
          <w:p w14:paraId="13469D8E" w14:textId="77777777" w:rsidR="00AD17E0" w:rsidRPr="00416DB1" w:rsidRDefault="00AD17E0" w:rsidP="00624AC4">
            <w:pPr>
              <w:jc w:val="both"/>
              <w:textAlignment w:val="baseline"/>
              <w:rPr>
                <w:rFonts w:ascii="Times New Roman" w:eastAsia="Times New Roman" w:hAnsi="Times New Roman" w:cs="Times New Roman"/>
                <w:lang w:val="fr-FR"/>
              </w:rPr>
            </w:pPr>
            <w:r w:rsidRPr="002328F1">
              <w:rPr>
                <w:b/>
                <w:bCs/>
                <w:sz w:val="22"/>
                <w:szCs w:val="22"/>
                <w:lang w:val="fr"/>
              </w:rPr>
              <w:t>Conception du cours</w:t>
            </w:r>
          </w:p>
          <w:p w14:paraId="171703C4" w14:textId="77777777" w:rsidR="00AD17E0" w:rsidRPr="00416DB1" w:rsidRDefault="00AD17E0" w:rsidP="00624AC4">
            <w:pPr>
              <w:ind w:firstLine="720"/>
              <w:jc w:val="both"/>
              <w:textAlignment w:val="baseline"/>
              <w:rPr>
                <w:rFonts w:ascii="Times New Roman" w:eastAsia="Times New Roman" w:hAnsi="Times New Roman" w:cs="Times New Roman"/>
                <w:lang w:val="fr-FR"/>
              </w:rPr>
            </w:pPr>
            <w:r w:rsidRPr="002328F1">
              <w:rPr>
                <w:sz w:val="22"/>
                <w:szCs w:val="22"/>
                <w:lang w:val="fr"/>
              </w:rPr>
              <w:t>Introduction à l’apprentissage en ligne</w:t>
            </w:r>
          </w:p>
          <w:p w14:paraId="68F82C00" w14:textId="77777777" w:rsidR="00AD17E0" w:rsidRPr="00416DB1" w:rsidRDefault="00AD17E0" w:rsidP="00624AC4">
            <w:pPr>
              <w:ind w:firstLine="720"/>
              <w:jc w:val="both"/>
              <w:textAlignment w:val="baseline"/>
              <w:rPr>
                <w:rFonts w:ascii="Times New Roman" w:eastAsia="Times New Roman" w:hAnsi="Times New Roman" w:cs="Times New Roman"/>
                <w:lang w:val="fr-FR"/>
              </w:rPr>
            </w:pPr>
            <w:r w:rsidRPr="002328F1">
              <w:rPr>
                <w:sz w:val="22"/>
                <w:szCs w:val="22"/>
                <w:lang w:val="fr"/>
              </w:rPr>
              <w:t>Analyse des besoins</w:t>
            </w:r>
          </w:p>
          <w:p w14:paraId="13BCE5E0" w14:textId="77777777" w:rsidR="00AD17E0" w:rsidRPr="00416DB1" w:rsidRDefault="00AD17E0" w:rsidP="00624AC4">
            <w:pPr>
              <w:ind w:firstLine="720"/>
              <w:jc w:val="both"/>
              <w:textAlignment w:val="baseline"/>
              <w:rPr>
                <w:rFonts w:ascii="Times New Roman" w:eastAsia="Times New Roman" w:hAnsi="Times New Roman" w:cs="Times New Roman"/>
                <w:lang w:val="fr-FR"/>
              </w:rPr>
            </w:pPr>
            <w:r w:rsidRPr="002328F1">
              <w:rPr>
                <w:sz w:val="22"/>
                <w:szCs w:val="22"/>
                <w:lang w:val="fr"/>
              </w:rPr>
              <w:t>Conception du plan de leçon</w:t>
            </w:r>
          </w:p>
        </w:tc>
        <w:tc>
          <w:tcPr>
            <w:tcW w:w="2325" w:type="dxa"/>
            <w:tcBorders>
              <w:top w:val="nil"/>
              <w:left w:val="nil"/>
              <w:bottom w:val="single" w:sz="6" w:space="0" w:color="auto"/>
              <w:right w:val="single" w:sz="6" w:space="0" w:color="auto"/>
            </w:tcBorders>
            <w:shd w:val="clear" w:color="auto" w:fill="auto"/>
            <w:hideMark/>
          </w:tcPr>
          <w:p w14:paraId="50CB8F1A" w14:textId="77777777" w:rsidR="00AD17E0" w:rsidRPr="002328F1" w:rsidRDefault="00AD17E0" w:rsidP="00624AC4">
            <w:pPr>
              <w:textAlignment w:val="baseline"/>
              <w:rPr>
                <w:rFonts w:ascii="Times New Roman" w:eastAsia="Times New Roman" w:hAnsi="Times New Roman" w:cs="Times New Roman"/>
                <w:lang w:val="en-US"/>
              </w:rPr>
            </w:pPr>
            <w:r w:rsidRPr="002328F1">
              <w:rPr>
                <w:sz w:val="22"/>
                <w:szCs w:val="22"/>
                <w:lang w:val="fr"/>
              </w:rPr>
              <w:t>En ligne</w:t>
            </w:r>
            <w:r w:rsidRPr="002328F1">
              <w:rPr>
                <w:rFonts w:ascii="Times New Roman" w:eastAsia="Times New Roman" w:hAnsi="Times New Roman" w:cs="Times New Roman"/>
                <w:sz w:val="22"/>
                <w:szCs w:val="22"/>
                <w:lang w:val="en-US"/>
              </w:rPr>
              <w:t> </w:t>
            </w:r>
          </w:p>
        </w:tc>
      </w:tr>
      <w:tr w:rsidR="00AD17E0" w:rsidRPr="002328F1" w14:paraId="5A845465" w14:textId="77777777" w:rsidTr="00624AC4">
        <w:tc>
          <w:tcPr>
            <w:tcW w:w="1755" w:type="dxa"/>
            <w:tcBorders>
              <w:top w:val="nil"/>
              <w:left w:val="single" w:sz="6" w:space="0" w:color="auto"/>
              <w:bottom w:val="single" w:sz="6" w:space="0" w:color="auto"/>
              <w:right w:val="single" w:sz="6" w:space="0" w:color="auto"/>
            </w:tcBorders>
            <w:shd w:val="clear" w:color="auto" w:fill="auto"/>
            <w:hideMark/>
          </w:tcPr>
          <w:p w14:paraId="55ED6C31" w14:textId="77777777" w:rsidR="00AD17E0" w:rsidRPr="002328F1" w:rsidRDefault="00AD17E0" w:rsidP="00624AC4">
            <w:pPr>
              <w:jc w:val="center"/>
              <w:textAlignment w:val="baseline"/>
              <w:rPr>
                <w:rFonts w:ascii="Times New Roman" w:eastAsia="Times New Roman" w:hAnsi="Times New Roman" w:cs="Times New Roman"/>
                <w:lang w:val="en-US"/>
              </w:rPr>
            </w:pPr>
            <w:r w:rsidRPr="002328F1">
              <w:rPr>
                <w:rFonts w:ascii="Times New Roman" w:eastAsia="Times New Roman" w:hAnsi="Times New Roman" w:cs="Times New Roman"/>
                <w:sz w:val="22"/>
                <w:szCs w:val="22"/>
                <w:lang w:val="en-GB"/>
              </w:rPr>
              <w:t>2</w:t>
            </w:r>
            <w:r w:rsidRPr="002328F1">
              <w:rPr>
                <w:rFonts w:ascii="Times New Roman" w:eastAsia="Times New Roman" w:hAnsi="Times New Roman" w:cs="Times New Roman"/>
                <w:sz w:val="22"/>
                <w:szCs w:val="22"/>
                <w:lang w:val="en-US"/>
              </w:rPr>
              <w:t> </w:t>
            </w:r>
          </w:p>
        </w:tc>
        <w:tc>
          <w:tcPr>
            <w:tcW w:w="4920" w:type="dxa"/>
            <w:tcBorders>
              <w:top w:val="nil"/>
              <w:left w:val="nil"/>
              <w:bottom w:val="single" w:sz="6" w:space="0" w:color="auto"/>
              <w:right w:val="single" w:sz="6" w:space="0" w:color="auto"/>
            </w:tcBorders>
            <w:shd w:val="clear" w:color="auto" w:fill="auto"/>
            <w:hideMark/>
          </w:tcPr>
          <w:p w14:paraId="105C6D32" w14:textId="77777777" w:rsidR="00AD17E0" w:rsidRPr="00416DB1" w:rsidRDefault="00AD17E0" w:rsidP="00624AC4">
            <w:pPr>
              <w:jc w:val="both"/>
              <w:textAlignment w:val="baseline"/>
              <w:rPr>
                <w:rFonts w:ascii="Times New Roman" w:eastAsia="Times New Roman" w:hAnsi="Times New Roman" w:cs="Times New Roman"/>
                <w:lang w:val="fr-FR"/>
              </w:rPr>
            </w:pPr>
            <w:r w:rsidRPr="002328F1">
              <w:rPr>
                <w:b/>
                <w:bCs/>
                <w:sz w:val="22"/>
                <w:szCs w:val="22"/>
                <w:lang w:val="fr"/>
              </w:rPr>
              <w:t>Ressources éducatives</w:t>
            </w:r>
          </w:p>
          <w:p w14:paraId="44D5BF07" w14:textId="77777777" w:rsidR="00AD17E0" w:rsidRPr="00416DB1" w:rsidRDefault="00AD17E0" w:rsidP="00624AC4">
            <w:pPr>
              <w:ind w:firstLine="720"/>
              <w:jc w:val="both"/>
              <w:textAlignment w:val="baseline"/>
              <w:rPr>
                <w:rFonts w:ascii="Times New Roman" w:eastAsia="Times New Roman" w:hAnsi="Times New Roman" w:cs="Times New Roman"/>
                <w:lang w:val="fr-FR"/>
              </w:rPr>
            </w:pPr>
            <w:r w:rsidRPr="002328F1">
              <w:rPr>
                <w:sz w:val="22"/>
                <w:szCs w:val="22"/>
                <w:lang w:val="fr"/>
              </w:rPr>
              <w:t>Contenu éducatif numérique</w:t>
            </w:r>
          </w:p>
          <w:p w14:paraId="570E3B4B" w14:textId="77777777" w:rsidR="00AD17E0" w:rsidRPr="00416DB1" w:rsidRDefault="00AD17E0" w:rsidP="00624AC4">
            <w:pPr>
              <w:ind w:firstLine="720"/>
              <w:jc w:val="both"/>
              <w:textAlignment w:val="baseline"/>
              <w:rPr>
                <w:rFonts w:ascii="Times New Roman" w:eastAsia="Times New Roman" w:hAnsi="Times New Roman" w:cs="Times New Roman"/>
                <w:lang w:val="fr-FR"/>
              </w:rPr>
            </w:pPr>
            <w:r w:rsidRPr="002328F1">
              <w:rPr>
                <w:sz w:val="22"/>
                <w:szCs w:val="22"/>
                <w:lang w:val="fr"/>
              </w:rPr>
              <w:t>Évaluations</w:t>
            </w:r>
          </w:p>
          <w:p w14:paraId="58059E96" w14:textId="77777777" w:rsidR="00AD17E0" w:rsidRPr="002328F1" w:rsidRDefault="00AD17E0" w:rsidP="00624AC4">
            <w:pPr>
              <w:ind w:firstLine="720"/>
              <w:jc w:val="both"/>
              <w:textAlignment w:val="baseline"/>
              <w:rPr>
                <w:rFonts w:ascii="Times New Roman" w:eastAsia="Times New Roman" w:hAnsi="Times New Roman" w:cs="Times New Roman"/>
                <w:lang w:val="en-US"/>
              </w:rPr>
            </w:pPr>
            <w:r w:rsidRPr="002328F1">
              <w:rPr>
                <w:sz w:val="22"/>
                <w:szCs w:val="22"/>
                <w:lang w:val="fr"/>
              </w:rPr>
              <w:t>Vidéos éducatives</w:t>
            </w:r>
          </w:p>
        </w:tc>
        <w:tc>
          <w:tcPr>
            <w:tcW w:w="2325" w:type="dxa"/>
            <w:tcBorders>
              <w:top w:val="nil"/>
              <w:left w:val="nil"/>
              <w:bottom w:val="single" w:sz="6" w:space="0" w:color="auto"/>
              <w:right w:val="single" w:sz="6" w:space="0" w:color="auto"/>
            </w:tcBorders>
            <w:shd w:val="clear" w:color="auto" w:fill="auto"/>
            <w:hideMark/>
          </w:tcPr>
          <w:p w14:paraId="6AA1C15F" w14:textId="77777777" w:rsidR="00AD17E0" w:rsidRPr="002328F1" w:rsidRDefault="00AD17E0" w:rsidP="00624AC4">
            <w:pPr>
              <w:textAlignment w:val="baseline"/>
              <w:rPr>
                <w:rFonts w:ascii="Times New Roman" w:eastAsia="Times New Roman" w:hAnsi="Times New Roman" w:cs="Times New Roman"/>
                <w:lang w:val="en-US"/>
              </w:rPr>
            </w:pPr>
            <w:r w:rsidRPr="002328F1">
              <w:rPr>
                <w:sz w:val="22"/>
                <w:szCs w:val="22"/>
                <w:lang w:val="fr"/>
              </w:rPr>
              <w:t>En ligne</w:t>
            </w:r>
            <w:r w:rsidRPr="002328F1">
              <w:rPr>
                <w:rFonts w:ascii="Times New Roman" w:eastAsia="Times New Roman" w:hAnsi="Times New Roman" w:cs="Times New Roman"/>
                <w:sz w:val="22"/>
                <w:szCs w:val="22"/>
                <w:lang w:val="en-US"/>
              </w:rPr>
              <w:t> </w:t>
            </w:r>
          </w:p>
        </w:tc>
      </w:tr>
      <w:tr w:rsidR="00AD17E0" w:rsidRPr="002328F1" w14:paraId="58F63026" w14:textId="77777777" w:rsidTr="00624AC4">
        <w:tc>
          <w:tcPr>
            <w:tcW w:w="1755" w:type="dxa"/>
            <w:tcBorders>
              <w:top w:val="nil"/>
              <w:left w:val="single" w:sz="6" w:space="0" w:color="auto"/>
              <w:bottom w:val="single" w:sz="6" w:space="0" w:color="auto"/>
              <w:right w:val="single" w:sz="6" w:space="0" w:color="auto"/>
            </w:tcBorders>
            <w:shd w:val="clear" w:color="auto" w:fill="auto"/>
            <w:hideMark/>
          </w:tcPr>
          <w:p w14:paraId="21A67C56" w14:textId="77777777" w:rsidR="00AD17E0" w:rsidRPr="002328F1" w:rsidRDefault="00AD17E0" w:rsidP="00624AC4">
            <w:pPr>
              <w:jc w:val="center"/>
              <w:textAlignment w:val="baseline"/>
              <w:rPr>
                <w:rFonts w:ascii="Times New Roman" w:eastAsia="Times New Roman" w:hAnsi="Times New Roman" w:cs="Times New Roman"/>
                <w:lang w:val="en-US"/>
              </w:rPr>
            </w:pPr>
            <w:r w:rsidRPr="002328F1">
              <w:rPr>
                <w:rFonts w:ascii="Times New Roman" w:eastAsia="Times New Roman" w:hAnsi="Times New Roman" w:cs="Times New Roman"/>
                <w:sz w:val="22"/>
                <w:szCs w:val="22"/>
                <w:lang w:val="en-GB"/>
              </w:rPr>
              <w:t>3</w:t>
            </w:r>
            <w:r w:rsidRPr="002328F1">
              <w:rPr>
                <w:rFonts w:ascii="Times New Roman" w:eastAsia="Times New Roman" w:hAnsi="Times New Roman" w:cs="Times New Roman"/>
                <w:sz w:val="22"/>
                <w:szCs w:val="22"/>
                <w:lang w:val="en-US"/>
              </w:rPr>
              <w:t> </w:t>
            </w:r>
          </w:p>
        </w:tc>
        <w:tc>
          <w:tcPr>
            <w:tcW w:w="4920" w:type="dxa"/>
            <w:tcBorders>
              <w:top w:val="nil"/>
              <w:left w:val="nil"/>
              <w:bottom w:val="single" w:sz="6" w:space="0" w:color="auto"/>
              <w:right w:val="single" w:sz="6" w:space="0" w:color="auto"/>
            </w:tcBorders>
            <w:shd w:val="clear" w:color="auto" w:fill="auto"/>
            <w:hideMark/>
          </w:tcPr>
          <w:p w14:paraId="0AFCBA53" w14:textId="77777777" w:rsidR="00AD17E0" w:rsidRPr="00416DB1" w:rsidRDefault="00AD17E0" w:rsidP="00624AC4">
            <w:pPr>
              <w:jc w:val="both"/>
              <w:textAlignment w:val="baseline"/>
              <w:rPr>
                <w:rFonts w:ascii="Times New Roman" w:eastAsia="Times New Roman" w:hAnsi="Times New Roman" w:cs="Times New Roman"/>
                <w:lang w:val="fr-FR"/>
              </w:rPr>
            </w:pPr>
            <w:r w:rsidRPr="002328F1">
              <w:rPr>
                <w:b/>
                <w:bCs/>
                <w:sz w:val="22"/>
                <w:szCs w:val="22"/>
                <w:lang w:val="fr"/>
              </w:rPr>
              <w:t>Développement et mise en œuvre</w:t>
            </w:r>
          </w:p>
          <w:p w14:paraId="1C84B5C8" w14:textId="77777777" w:rsidR="00AD17E0" w:rsidRPr="00416DB1" w:rsidRDefault="00AD17E0" w:rsidP="00624AC4">
            <w:pPr>
              <w:ind w:firstLine="720"/>
              <w:jc w:val="both"/>
              <w:textAlignment w:val="baseline"/>
              <w:rPr>
                <w:rFonts w:ascii="Times New Roman" w:eastAsia="Times New Roman" w:hAnsi="Times New Roman" w:cs="Times New Roman"/>
                <w:lang w:val="fr-FR"/>
              </w:rPr>
            </w:pPr>
            <w:r w:rsidRPr="00416DB1">
              <w:rPr>
                <w:rFonts w:ascii="Times New Roman" w:eastAsia="Times New Roman" w:hAnsi="Times New Roman" w:cs="Times New Roman"/>
                <w:sz w:val="22"/>
                <w:szCs w:val="22"/>
                <w:lang w:val="fr-FR"/>
              </w:rPr>
              <w:t>LMS </w:t>
            </w:r>
          </w:p>
          <w:p w14:paraId="2A3E72E7" w14:textId="77777777" w:rsidR="00AD17E0" w:rsidRPr="00416DB1" w:rsidRDefault="00AD17E0" w:rsidP="00624AC4">
            <w:pPr>
              <w:ind w:firstLine="720"/>
              <w:jc w:val="both"/>
              <w:textAlignment w:val="baseline"/>
              <w:rPr>
                <w:rFonts w:ascii="Times New Roman" w:eastAsia="Times New Roman" w:hAnsi="Times New Roman" w:cs="Times New Roman"/>
                <w:lang w:val="fr-FR"/>
              </w:rPr>
            </w:pPr>
            <w:r w:rsidRPr="002328F1">
              <w:rPr>
                <w:sz w:val="22"/>
                <w:szCs w:val="22"/>
                <w:lang w:val="fr"/>
              </w:rPr>
              <w:t>Mise en place du cours</w:t>
            </w:r>
          </w:p>
        </w:tc>
        <w:tc>
          <w:tcPr>
            <w:tcW w:w="2325" w:type="dxa"/>
            <w:tcBorders>
              <w:top w:val="nil"/>
              <w:left w:val="nil"/>
              <w:bottom w:val="single" w:sz="6" w:space="0" w:color="auto"/>
              <w:right w:val="single" w:sz="6" w:space="0" w:color="auto"/>
            </w:tcBorders>
            <w:shd w:val="clear" w:color="auto" w:fill="auto"/>
            <w:hideMark/>
          </w:tcPr>
          <w:p w14:paraId="38CAD911" w14:textId="77777777" w:rsidR="00AD17E0" w:rsidRPr="002328F1" w:rsidRDefault="00AD17E0" w:rsidP="00624AC4">
            <w:pPr>
              <w:textAlignment w:val="baseline"/>
              <w:rPr>
                <w:rFonts w:ascii="Times New Roman" w:eastAsia="Times New Roman" w:hAnsi="Times New Roman" w:cs="Times New Roman"/>
                <w:lang w:val="en-US"/>
              </w:rPr>
            </w:pPr>
            <w:r w:rsidRPr="002328F1">
              <w:rPr>
                <w:sz w:val="22"/>
                <w:szCs w:val="22"/>
                <w:lang w:val="fr"/>
              </w:rPr>
              <w:t>En ligne</w:t>
            </w:r>
            <w:r w:rsidRPr="002328F1">
              <w:rPr>
                <w:rFonts w:ascii="Times New Roman" w:eastAsia="Times New Roman" w:hAnsi="Times New Roman" w:cs="Times New Roman"/>
                <w:sz w:val="22"/>
                <w:szCs w:val="22"/>
                <w:lang w:val="en-US"/>
              </w:rPr>
              <w:t> </w:t>
            </w:r>
          </w:p>
        </w:tc>
      </w:tr>
      <w:tr w:rsidR="00AD17E0" w:rsidRPr="002328F1" w14:paraId="0E25353E" w14:textId="77777777" w:rsidTr="00624AC4">
        <w:tc>
          <w:tcPr>
            <w:tcW w:w="1755" w:type="dxa"/>
            <w:tcBorders>
              <w:top w:val="nil"/>
              <w:left w:val="single" w:sz="6" w:space="0" w:color="auto"/>
              <w:bottom w:val="single" w:sz="6" w:space="0" w:color="auto"/>
              <w:right w:val="single" w:sz="6" w:space="0" w:color="auto"/>
            </w:tcBorders>
            <w:shd w:val="clear" w:color="auto" w:fill="auto"/>
            <w:hideMark/>
          </w:tcPr>
          <w:p w14:paraId="77A20CE0" w14:textId="77777777" w:rsidR="00AD17E0" w:rsidRPr="002328F1" w:rsidRDefault="00AD17E0" w:rsidP="00624AC4">
            <w:pPr>
              <w:jc w:val="center"/>
              <w:textAlignment w:val="baseline"/>
              <w:rPr>
                <w:rFonts w:ascii="Times New Roman" w:eastAsia="Times New Roman" w:hAnsi="Times New Roman" w:cs="Times New Roman"/>
                <w:lang w:val="en-US"/>
              </w:rPr>
            </w:pPr>
            <w:r w:rsidRPr="002328F1">
              <w:rPr>
                <w:rFonts w:ascii="Times New Roman" w:eastAsia="Times New Roman" w:hAnsi="Times New Roman" w:cs="Times New Roman"/>
                <w:sz w:val="22"/>
                <w:szCs w:val="22"/>
                <w:lang w:val="en-GB"/>
              </w:rPr>
              <w:t>4</w:t>
            </w:r>
            <w:r w:rsidRPr="002328F1">
              <w:rPr>
                <w:rFonts w:ascii="Times New Roman" w:eastAsia="Times New Roman" w:hAnsi="Times New Roman" w:cs="Times New Roman"/>
                <w:sz w:val="22"/>
                <w:szCs w:val="22"/>
                <w:lang w:val="en-US"/>
              </w:rPr>
              <w:t> </w:t>
            </w:r>
          </w:p>
        </w:tc>
        <w:tc>
          <w:tcPr>
            <w:tcW w:w="4920" w:type="dxa"/>
            <w:tcBorders>
              <w:top w:val="nil"/>
              <w:left w:val="nil"/>
              <w:bottom w:val="single" w:sz="6" w:space="0" w:color="auto"/>
              <w:right w:val="single" w:sz="6" w:space="0" w:color="auto"/>
            </w:tcBorders>
            <w:shd w:val="clear" w:color="auto" w:fill="auto"/>
            <w:hideMark/>
          </w:tcPr>
          <w:p w14:paraId="1ED4DCDF" w14:textId="77777777" w:rsidR="00AD17E0" w:rsidRPr="00416DB1" w:rsidRDefault="00AD17E0" w:rsidP="00624AC4">
            <w:pPr>
              <w:jc w:val="both"/>
              <w:textAlignment w:val="baseline"/>
              <w:rPr>
                <w:rFonts w:ascii="Times New Roman" w:eastAsia="Times New Roman" w:hAnsi="Times New Roman" w:cs="Times New Roman"/>
                <w:lang w:val="fr-FR"/>
              </w:rPr>
            </w:pPr>
            <w:r w:rsidRPr="002328F1">
              <w:rPr>
                <w:b/>
                <w:bCs/>
                <w:sz w:val="22"/>
                <w:szCs w:val="22"/>
                <w:lang w:val="fr"/>
              </w:rPr>
              <w:t>Livraison et évaluation</w:t>
            </w:r>
          </w:p>
          <w:p w14:paraId="672A1546" w14:textId="77777777" w:rsidR="00AD17E0" w:rsidRPr="00416DB1" w:rsidRDefault="00AD17E0" w:rsidP="00624AC4">
            <w:pPr>
              <w:ind w:firstLine="720"/>
              <w:jc w:val="both"/>
              <w:textAlignment w:val="baseline"/>
              <w:rPr>
                <w:rFonts w:ascii="Times New Roman" w:eastAsia="Times New Roman" w:hAnsi="Times New Roman" w:cs="Times New Roman"/>
                <w:lang w:val="fr-FR"/>
              </w:rPr>
            </w:pPr>
            <w:r w:rsidRPr="002328F1">
              <w:rPr>
                <w:sz w:val="22"/>
                <w:szCs w:val="22"/>
                <w:lang w:val="fr"/>
              </w:rPr>
              <w:t>Stratégies d’enseignement en ligne</w:t>
            </w:r>
          </w:p>
          <w:p w14:paraId="547F1C75" w14:textId="77777777" w:rsidR="00AD17E0" w:rsidRPr="002328F1" w:rsidRDefault="00AD17E0" w:rsidP="00624AC4">
            <w:pPr>
              <w:ind w:firstLine="720"/>
              <w:jc w:val="both"/>
              <w:textAlignment w:val="baseline"/>
              <w:rPr>
                <w:rFonts w:ascii="Times New Roman" w:eastAsia="Times New Roman" w:hAnsi="Times New Roman" w:cs="Times New Roman"/>
                <w:lang w:val="en-US"/>
              </w:rPr>
            </w:pPr>
            <w:r w:rsidRPr="002328F1">
              <w:rPr>
                <w:sz w:val="22"/>
                <w:szCs w:val="22"/>
                <w:lang w:val="fr"/>
              </w:rPr>
              <w:t>Évaluation des cours</w:t>
            </w:r>
          </w:p>
        </w:tc>
        <w:tc>
          <w:tcPr>
            <w:tcW w:w="2325" w:type="dxa"/>
            <w:tcBorders>
              <w:top w:val="nil"/>
              <w:left w:val="nil"/>
              <w:bottom w:val="single" w:sz="6" w:space="0" w:color="auto"/>
              <w:right w:val="single" w:sz="6" w:space="0" w:color="auto"/>
            </w:tcBorders>
            <w:shd w:val="clear" w:color="auto" w:fill="auto"/>
            <w:hideMark/>
          </w:tcPr>
          <w:p w14:paraId="2B73A247" w14:textId="77777777" w:rsidR="00AD17E0" w:rsidRPr="002328F1" w:rsidRDefault="00AD17E0" w:rsidP="00624AC4">
            <w:pPr>
              <w:textAlignment w:val="baseline"/>
              <w:rPr>
                <w:rFonts w:ascii="Times New Roman" w:eastAsia="Times New Roman" w:hAnsi="Times New Roman" w:cs="Times New Roman"/>
                <w:lang w:val="en-US"/>
              </w:rPr>
            </w:pPr>
            <w:r w:rsidRPr="002328F1">
              <w:rPr>
                <w:sz w:val="22"/>
                <w:szCs w:val="22"/>
                <w:lang w:val="fr"/>
              </w:rPr>
              <w:t>Sur place (si possible)</w:t>
            </w:r>
          </w:p>
        </w:tc>
      </w:tr>
    </w:tbl>
    <w:p w14:paraId="44784EE2" w14:textId="77777777" w:rsidR="00AD17E0" w:rsidRPr="002328F1" w:rsidRDefault="00AD17E0" w:rsidP="00AD17E0"/>
    <w:p w14:paraId="56771941" w14:textId="77777777" w:rsidR="00AD17E0" w:rsidRPr="00416DB1" w:rsidRDefault="00AD17E0" w:rsidP="00AD17E0">
      <w:pPr>
        <w:pStyle w:val="paragraph"/>
        <w:spacing w:before="0" w:beforeAutospacing="0" w:after="0" w:afterAutospacing="0"/>
        <w:jc w:val="both"/>
        <w:textAlignment w:val="baseline"/>
        <w:rPr>
          <w:rStyle w:val="normaltextrun"/>
          <w:sz w:val="22"/>
          <w:szCs w:val="22"/>
          <w:lang w:val="fr-FR"/>
        </w:rPr>
      </w:pPr>
      <w:r w:rsidRPr="002328F1">
        <w:rPr>
          <w:rStyle w:val="normaltextrun"/>
          <w:b/>
          <w:bCs/>
          <w:sz w:val="22"/>
          <w:szCs w:val="22"/>
          <w:lang w:val="fr"/>
        </w:rPr>
        <w:t>Partenariat CE</w:t>
      </w:r>
      <w:r>
        <w:rPr>
          <w:rStyle w:val="normaltextrun"/>
          <w:b/>
          <w:bCs/>
          <w:sz w:val="22"/>
          <w:szCs w:val="22"/>
          <w:lang w:val="fr"/>
        </w:rPr>
        <w:t xml:space="preserve">A </w:t>
      </w:r>
      <w:r w:rsidRPr="002328F1">
        <w:rPr>
          <w:rStyle w:val="normaltextrun"/>
          <w:b/>
          <w:bCs/>
          <w:sz w:val="22"/>
          <w:szCs w:val="22"/>
          <w:lang w:val="fr"/>
        </w:rPr>
        <w:t>Impact</w:t>
      </w:r>
      <w:r>
        <w:rPr>
          <w:rStyle w:val="normaltextrun"/>
          <w:b/>
          <w:bCs/>
          <w:sz w:val="22"/>
          <w:szCs w:val="22"/>
          <w:lang w:val="fr"/>
        </w:rPr>
        <w:t>-</w:t>
      </w:r>
      <w:r w:rsidRPr="002328F1">
        <w:rPr>
          <w:rStyle w:val="normaltextrun"/>
          <w:b/>
          <w:bCs/>
          <w:sz w:val="22"/>
          <w:szCs w:val="22"/>
          <w:lang w:val="fr"/>
        </w:rPr>
        <w:t xml:space="preserve">IBM : </w:t>
      </w:r>
      <w:r w:rsidRPr="002328F1">
        <w:rPr>
          <w:rStyle w:val="normaltextrun"/>
          <w:sz w:val="22"/>
          <w:szCs w:val="22"/>
          <w:lang w:val="fr"/>
        </w:rPr>
        <w:t>Le partenariat</w:t>
      </w:r>
      <w:r>
        <w:rPr>
          <w:rStyle w:val="normaltextrun"/>
          <w:sz w:val="22"/>
          <w:szCs w:val="22"/>
          <w:lang w:val="fr"/>
        </w:rPr>
        <w:t xml:space="preserve"> </w:t>
      </w:r>
      <w:r w:rsidRPr="002328F1">
        <w:rPr>
          <w:rStyle w:val="normaltextrun"/>
          <w:sz w:val="22"/>
          <w:szCs w:val="22"/>
          <w:lang w:val="fr"/>
        </w:rPr>
        <w:t>CE</w:t>
      </w:r>
      <w:r>
        <w:rPr>
          <w:rStyle w:val="normaltextrun"/>
          <w:sz w:val="22"/>
          <w:szCs w:val="22"/>
          <w:lang w:val="fr"/>
        </w:rPr>
        <w:t>A</w:t>
      </w:r>
      <w:r w:rsidRPr="002328F1">
        <w:rPr>
          <w:rStyle w:val="normaltextrun"/>
          <w:sz w:val="22"/>
          <w:szCs w:val="22"/>
          <w:lang w:val="fr"/>
        </w:rPr>
        <w:t xml:space="preserve"> Impact-IBM est officiellement opérationnel après la signature du protocole d’entente pour guider les opérations.   Un appel à stages de recherche d’étudiants tenables dans les bureaux d’IBM au Kenya et en Afrique du Sud a été distribué avec </w:t>
      </w:r>
      <w:r>
        <w:rPr>
          <w:rStyle w:val="normaltextrun"/>
          <w:sz w:val="22"/>
          <w:szCs w:val="22"/>
          <w:lang w:val="fr"/>
        </w:rPr>
        <w:t>la</w:t>
      </w:r>
      <w:r w:rsidRPr="002328F1">
        <w:rPr>
          <w:rStyle w:val="normaltextrun"/>
          <w:sz w:val="22"/>
          <w:szCs w:val="22"/>
          <w:lang w:val="fr"/>
        </w:rPr>
        <w:t xml:space="preserve"> date limite du </w:t>
      </w:r>
      <w:proofErr w:type="gramStart"/>
      <w:r w:rsidRPr="002328F1">
        <w:rPr>
          <w:rStyle w:val="normaltextrun"/>
          <w:sz w:val="22"/>
          <w:szCs w:val="22"/>
          <w:lang w:val="fr"/>
        </w:rPr>
        <w:t>8</w:t>
      </w:r>
      <w:r w:rsidRPr="002328F1">
        <w:rPr>
          <w:lang w:val="fr"/>
        </w:rPr>
        <w:t xml:space="preserve"> </w:t>
      </w:r>
      <w:r w:rsidRPr="002328F1">
        <w:rPr>
          <w:rStyle w:val="normaltextrun"/>
          <w:sz w:val="22"/>
          <w:szCs w:val="22"/>
          <w:lang w:val="fr"/>
        </w:rPr>
        <w:t xml:space="preserve"> octobre</w:t>
      </w:r>
      <w:proofErr w:type="gramEnd"/>
      <w:r w:rsidRPr="002328F1">
        <w:rPr>
          <w:rStyle w:val="normaltextrun"/>
          <w:sz w:val="22"/>
          <w:szCs w:val="22"/>
          <w:lang w:val="fr"/>
        </w:rPr>
        <w:t xml:space="preserve"> 2021. Le processus de sélection est </w:t>
      </w:r>
      <w:proofErr w:type="gramStart"/>
      <w:r w:rsidRPr="002328F1">
        <w:rPr>
          <w:rStyle w:val="normaltextrun"/>
          <w:sz w:val="22"/>
          <w:szCs w:val="22"/>
          <w:lang w:val="fr"/>
        </w:rPr>
        <w:t>actuellement en cours</w:t>
      </w:r>
      <w:proofErr w:type="gramEnd"/>
      <w:r w:rsidRPr="002328F1">
        <w:rPr>
          <w:rStyle w:val="normaltextrun"/>
          <w:sz w:val="22"/>
          <w:szCs w:val="22"/>
          <w:lang w:val="fr"/>
        </w:rPr>
        <w:t xml:space="preserve"> et les</w:t>
      </w:r>
      <w:r>
        <w:rPr>
          <w:rStyle w:val="normaltextrun"/>
          <w:sz w:val="22"/>
          <w:szCs w:val="22"/>
          <w:lang w:val="fr"/>
        </w:rPr>
        <w:t xml:space="preserve"> </w:t>
      </w:r>
      <w:r w:rsidRPr="002328F1">
        <w:rPr>
          <w:rStyle w:val="normaltextrun"/>
          <w:sz w:val="22"/>
          <w:szCs w:val="22"/>
          <w:lang w:val="fr"/>
        </w:rPr>
        <w:t>stages</w:t>
      </w:r>
      <w:r>
        <w:rPr>
          <w:rStyle w:val="normaltextrun"/>
          <w:sz w:val="22"/>
          <w:szCs w:val="22"/>
          <w:lang w:val="fr"/>
        </w:rPr>
        <w:t xml:space="preserve"> </w:t>
      </w:r>
      <w:r w:rsidRPr="002328F1">
        <w:rPr>
          <w:rStyle w:val="normaltextrun"/>
          <w:sz w:val="22"/>
          <w:szCs w:val="22"/>
          <w:lang w:val="fr"/>
        </w:rPr>
        <w:t>devraient se faire virtuellement en raison des restrictions de voyage causées par la pandémie de COVID-19</w:t>
      </w:r>
      <w:r>
        <w:rPr>
          <w:rStyle w:val="normaltextrun"/>
          <w:sz w:val="22"/>
          <w:szCs w:val="22"/>
          <w:lang w:val="fr"/>
        </w:rPr>
        <w:t>,</w:t>
      </w:r>
      <w:r w:rsidRPr="002328F1">
        <w:rPr>
          <w:rStyle w:val="normaltextrun"/>
          <w:sz w:val="22"/>
          <w:szCs w:val="22"/>
          <w:lang w:val="fr"/>
        </w:rPr>
        <w:t xml:space="preserve"> et du temps de traitement / acceptation des visas pour les étudiants. </w:t>
      </w:r>
      <w:r>
        <w:rPr>
          <w:rStyle w:val="normaltextrun"/>
          <w:sz w:val="22"/>
          <w:szCs w:val="22"/>
          <w:lang w:val="fr"/>
        </w:rPr>
        <w:t>Qui plus est</w:t>
      </w:r>
      <w:r w:rsidRPr="002328F1">
        <w:rPr>
          <w:rStyle w:val="normaltextrun"/>
          <w:sz w:val="22"/>
          <w:szCs w:val="22"/>
          <w:lang w:val="fr"/>
        </w:rPr>
        <w:t xml:space="preserve">, IBM prévoit une session </w:t>
      </w:r>
      <w:r w:rsidRPr="002328F1">
        <w:rPr>
          <w:lang w:val="fr"/>
        </w:rPr>
        <w:t>de formation dédiée aux CE</w:t>
      </w:r>
      <w:r>
        <w:rPr>
          <w:lang w:val="fr"/>
        </w:rPr>
        <w:t>A</w:t>
      </w:r>
      <w:r w:rsidRPr="002328F1">
        <w:rPr>
          <w:lang w:val="fr"/>
        </w:rPr>
        <w:t xml:space="preserve"> </w:t>
      </w:r>
      <w:r w:rsidRPr="002328F1">
        <w:rPr>
          <w:rStyle w:val="normaltextrun"/>
          <w:sz w:val="22"/>
          <w:szCs w:val="22"/>
          <w:lang w:val="fr"/>
        </w:rPr>
        <w:t>qui sera</w:t>
      </w:r>
      <w:r w:rsidRPr="002328F1">
        <w:rPr>
          <w:lang w:val="fr"/>
        </w:rPr>
        <w:t xml:space="preserve"> </w:t>
      </w:r>
      <w:r w:rsidRPr="002328F1">
        <w:rPr>
          <w:rStyle w:val="normaltextrun"/>
          <w:sz w:val="22"/>
          <w:szCs w:val="22"/>
          <w:lang w:val="fr"/>
        </w:rPr>
        <w:t>dispensée en deux pistes entre octobre et novembre 2021</w:t>
      </w:r>
      <w:r>
        <w:rPr>
          <w:rStyle w:val="normaltextrun"/>
          <w:sz w:val="22"/>
          <w:szCs w:val="22"/>
          <w:lang w:val="fr"/>
        </w:rPr>
        <w:t>, selon la formule</w:t>
      </w:r>
      <w:r w:rsidRPr="002328F1">
        <w:rPr>
          <w:rStyle w:val="normaltextrun"/>
          <w:sz w:val="22"/>
          <w:szCs w:val="22"/>
          <w:lang w:val="fr"/>
        </w:rPr>
        <w:t xml:space="preserve"> </w:t>
      </w:r>
      <w:r>
        <w:rPr>
          <w:rStyle w:val="normaltextrun"/>
          <w:sz w:val="22"/>
          <w:szCs w:val="22"/>
          <w:lang w:val="fr"/>
        </w:rPr>
        <w:t xml:space="preserve">indiquée </w:t>
      </w:r>
      <w:r w:rsidRPr="002328F1">
        <w:rPr>
          <w:rStyle w:val="normaltextrun"/>
          <w:sz w:val="22"/>
          <w:szCs w:val="22"/>
          <w:lang w:val="fr"/>
        </w:rPr>
        <w:t>ci-</w:t>
      </w:r>
      <w:proofErr w:type="gramStart"/>
      <w:r w:rsidRPr="002328F1">
        <w:rPr>
          <w:rStyle w:val="normaltextrun"/>
          <w:sz w:val="22"/>
          <w:szCs w:val="22"/>
          <w:lang w:val="fr"/>
        </w:rPr>
        <w:t>dessous:</w:t>
      </w:r>
      <w:proofErr w:type="gramEnd"/>
    </w:p>
    <w:p w14:paraId="3210B4B2" w14:textId="77777777" w:rsidR="00AD17E0" w:rsidRPr="00416DB1" w:rsidRDefault="00AD17E0" w:rsidP="00AD17E0">
      <w:pPr>
        <w:pStyle w:val="paragraph"/>
        <w:spacing w:before="0" w:beforeAutospacing="0" w:after="0" w:afterAutospacing="0"/>
        <w:jc w:val="both"/>
        <w:textAlignment w:val="baseline"/>
        <w:rPr>
          <w:rStyle w:val="normaltextrun"/>
          <w:sz w:val="22"/>
          <w:szCs w:val="22"/>
          <w:lang w:val="fr-FR"/>
        </w:rPr>
      </w:pPr>
    </w:p>
    <w:p w14:paraId="45F0E196" w14:textId="77777777" w:rsidR="00AD17E0" w:rsidRPr="00A7752B" w:rsidRDefault="00AD17E0" w:rsidP="00AD17E0">
      <w:pPr>
        <w:pStyle w:val="paragraph"/>
        <w:spacing w:before="0" w:beforeAutospacing="0" w:after="0" w:afterAutospacing="0"/>
        <w:jc w:val="both"/>
        <w:textAlignment w:val="baseline"/>
        <w:rPr>
          <w:rFonts w:ascii="Segoe UI" w:hAnsi="Segoe UI" w:cs="Segoe UI"/>
          <w:sz w:val="18"/>
          <w:szCs w:val="18"/>
        </w:rPr>
      </w:pPr>
      <w:r w:rsidRPr="00A7752B">
        <w:rPr>
          <w:b/>
          <w:bCs/>
          <w:sz w:val="22"/>
          <w:szCs w:val="22"/>
          <w:lang w:val="fr"/>
        </w:rPr>
        <w:t>Piste 1 - Octobre 2021.</w:t>
      </w:r>
    </w:p>
    <w:p w14:paraId="450B17ED" w14:textId="77777777" w:rsidR="00AD17E0" w:rsidRPr="00A7752B" w:rsidRDefault="00AD17E0" w:rsidP="00811567">
      <w:pPr>
        <w:pStyle w:val="ListParagraph"/>
        <w:numPr>
          <w:ilvl w:val="1"/>
          <w:numId w:val="38"/>
        </w:numPr>
        <w:textAlignment w:val="baseline"/>
        <w:rPr>
          <w:rFonts w:ascii="Times New Roman" w:eastAsia="Times New Roman" w:hAnsi="Times New Roman" w:cs="Times New Roman"/>
          <w:sz w:val="22"/>
          <w:szCs w:val="22"/>
          <w:lang w:val="en-US"/>
        </w:rPr>
      </w:pPr>
      <w:r w:rsidRPr="00A7752B">
        <w:rPr>
          <w:sz w:val="22"/>
          <w:szCs w:val="22"/>
          <w:lang w:val="fr"/>
        </w:rPr>
        <w:t xml:space="preserve">Formation IBM </w:t>
      </w:r>
      <w:proofErr w:type="spellStart"/>
      <w:r w:rsidRPr="00A7752B">
        <w:rPr>
          <w:sz w:val="22"/>
          <w:szCs w:val="22"/>
          <w:lang w:val="fr"/>
        </w:rPr>
        <w:t>Bigdata</w:t>
      </w:r>
      <w:proofErr w:type="spellEnd"/>
    </w:p>
    <w:p w14:paraId="55A1B02B" w14:textId="77777777" w:rsidR="00AD17E0" w:rsidRPr="00A7752B" w:rsidRDefault="00AD17E0" w:rsidP="00811567">
      <w:pPr>
        <w:pStyle w:val="ListParagraph"/>
        <w:numPr>
          <w:ilvl w:val="1"/>
          <w:numId w:val="38"/>
        </w:numPr>
        <w:textAlignment w:val="baseline"/>
        <w:rPr>
          <w:rFonts w:ascii="Times New Roman" w:eastAsia="Times New Roman" w:hAnsi="Times New Roman" w:cs="Times New Roman"/>
          <w:sz w:val="22"/>
          <w:szCs w:val="22"/>
          <w:lang w:val="en-US"/>
        </w:rPr>
      </w:pPr>
      <w:r w:rsidRPr="00A7752B">
        <w:rPr>
          <w:sz w:val="22"/>
          <w:szCs w:val="22"/>
          <w:lang w:val="fr"/>
        </w:rPr>
        <w:t>Développeur Blockcha</w:t>
      </w:r>
      <w:r>
        <w:rPr>
          <w:sz w:val="22"/>
          <w:szCs w:val="22"/>
          <w:lang w:val="fr"/>
        </w:rPr>
        <w:t>i</w:t>
      </w:r>
      <w:r w:rsidRPr="00A7752B">
        <w:rPr>
          <w:sz w:val="22"/>
          <w:szCs w:val="22"/>
          <w:lang w:val="fr"/>
        </w:rPr>
        <w:t>n</w:t>
      </w:r>
    </w:p>
    <w:p w14:paraId="36F04FFE" w14:textId="77777777" w:rsidR="00AD17E0" w:rsidRPr="00A7752B" w:rsidRDefault="00AD17E0" w:rsidP="00811567">
      <w:pPr>
        <w:pStyle w:val="ListParagraph"/>
        <w:numPr>
          <w:ilvl w:val="1"/>
          <w:numId w:val="38"/>
        </w:numPr>
        <w:textAlignment w:val="baseline"/>
        <w:rPr>
          <w:rFonts w:ascii="Times New Roman" w:eastAsia="Times New Roman" w:hAnsi="Times New Roman" w:cs="Times New Roman"/>
          <w:sz w:val="22"/>
          <w:szCs w:val="22"/>
          <w:lang w:val="en-US"/>
        </w:rPr>
      </w:pPr>
      <w:r w:rsidRPr="00A7752B">
        <w:rPr>
          <w:sz w:val="22"/>
          <w:szCs w:val="22"/>
          <w:lang w:val="fr"/>
        </w:rPr>
        <w:t>Analyste en Intelligence d’Affaires</w:t>
      </w:r>
    </w:p>
    <w:p w14:paraId="3C398C1B" w14:textId="77777777" w:rsidR="00AD17E0" w:rsidRPr="00A7752B" w:rsidRDefault="00AD17E0" w:rsidP="00811567">
      <w:pPr>
        <w:pStyle w:val="ListParagraph"/>
        <w:numPr>
          <w:ilvl w:val="1"/>
          <w:numId w:val="38"/>
        </w:numPr>
        <w:textAlignment w:val="baseline"/>
        <w:rPr>
          <w:rFonts w:ascii="Times New Roman" w:eastAsia="Times New Roman" w:hAnsi="Times New Roman" w:cs="Times New Roman"/>
          <w:sz w:val="22"/>
          <w:szCs w:val="22"/>
          <w:lang w:val="en-US"/>
        </w:rPr>
      </w:pPr>
      <w:r w:rsidRPr="00A7752B">
        <w:rPr>
          <w:sz w:val="22"/>
          <w:szCs w:val="22"/>
          <w:lang w:val="fr"/>
        </w:rPr>
        <w:t>Ingénierie du renseignement de sécurité</w:t>
      </w:r>
    </w:p>
    <w:p w14:paraId="06C0B091" w14:textId="77777777" w:rsidR="00AD17E0" w:rsidRPr="00A7752B" w:rsidRDefault="00AD17E0" w:rsidP="00AD17E0">
      <w:pPr>
        <w:jc w:val="both"/>
        <w:textAlignment w:val="baseline"/>
        <w:rPr>
          <w:rFonts w:ascii="Segoe UI" w:eastAsia="Times New Roman" w:hAnsi="Segoe UI" w:cs="Segoe UI"/>
          <w:sz w:val="18"/>
          <w:szCs w:val="18"/>
          <w:lang w:val="en-US"/>
        </w:rPr>
      </w:pPr>
      <w:r w:rsidRPr="00A7752B">
        <w:rPr>
          <w:b/>
          <w:bCs/>
          <w:sz w:val="22"/>
          <w:szCs w:val="22"/>
          <w:lang w:val="fr"/>
        </w:rPr>
        <w:t>Piste 2 pour novembre 2021</w:t>
      </w:r>
    </w:p>
    <w:p w14:paraId="29426C77" w14:textId="77777777" w:rsidR="00AD17E0" w:rsidRPr="00A7752B" w:rsidRDefault="00AD17E0" w:rsidP="00811567">
      <w:pPr>
        <w:pStyle w:val="ListParagraph"/>
        <w:numPr>
          <w:ilvl w:val="0"/>
          <w:numId w:val="39"/>
        </w:numPr>
        <w:jc w:val="both"/>
        <w:textAlignment w:val="baseline"/>
        <w:rPr>
          <w:rFonts w:ascii="Times New Roman" w:eastAsia="Times New Roman" w:hAnsi="Times New Roman" w:cs="Times New Roman"/>
          <w:sz w:val="22"/>
          <w:szCs w:val="22"/>
          <w:lang w:val="en-US"/>
        </w:rPr>
      </w:pPr>
      <w:r w:rsidRPr="00A7752B">
        <w:rPr>
          <w:sz w:val="22"/>
          <w:szCs w:val="22"/>
          <w:lang w:val="fr"/>
        </w:rPr>
        <w:t>Analyste IA</w:t>
      </w:r>
    </w:p>
    <w:p w14:paraId="7447D723" w14:textId="77777777" w:rsidR="00AD17E0" w:rsidRPr="00A7752B" w:rsidRDefault="00AD17E0" w:rsidP="00811567">
      <w:pPr>
        <w:pStyle w:val="ListParagraph"/>
        <w:numPr>
          <w:ilvl w:val="0"/>
          <w:numId w:val="39"/>
        </w:numPr>
        <w:textAlignment w:val="baseline"/>
        <w:rPr>
          <w:rFonts w:ascii="Times New Roman" w:eastAsia="Times New Roman" w:hAnsi="Times New Roman" w:cs="Times New Roman"/>
          <w:sz w:val="22"/>
          <w:szCs w:val="22"/>
          <w:lang w:val="en-US"/>
        </w:rPr>
      </w:pPr>
      <w:r w:rsidRPr="00A7752B">
        <w:rPr>
          <w:sz w:val="22"/>
          <w:szCs w:val="22"/>
          <w:lang w:val="fr"/>
        </w:rPr>
        <w:t>Développeur d’applications cloud</w:t>
      </w:r>
    </w:p>
    <w:p w14:paraId="0315459E" w14:textId="77777777" w:rsidR="00AD17E0" w:rsidRPr="00A7752B" w:rsidRDefault="00AD17E0" w:rsidP="00811567">
      <w:pPr>
        <w:pStyle w:val="ListParagraph"/>
        <w:numPr>
          <w:ilvl w:val="0"/>
          <w:numId w:val="39"/>
        </w:numPr>
        <w:textAlignment w:val="baseline"/>
        <w:rPr>
          <w:rFonts w:ascii="Times New Roman" w:eastAsia="Times New Roman" w:hAnsi="Times New Roman" w:cs="Times New Roman"/>
          <w:sz w:val="22"/>
          <w:szCs w:val="22"/>
          <w:lang w:val="en-US"/>
        </w:rPr>
      </w:pPr>
      <w:r w:rsidRPr="00A7752B">
        <w:rPr>
          <w:sz w:val="22"/>
          <w:szCs w:val="22"/>
          <w:lang w:val="fr"/>
        </w:rPr>
        <w:t>Développeur IoT Cloud</w:t>
      </w:r>
    </w:p>
    <w:p w14:paraId="621C6117" w14:textId="77777777" w:rsidR="00AD17E0" w:rsidRPr="00A7752B" w:rsidRDefault="00AD17E0" w:rsidP="00811567">
      <w:pPr>
        <w:pStyle w:val="ListParagraph"/>
        <w:numPr>
          <w:ilvl w:val="0"/>
          <w:numId w:val="39"/>
        </w:numPr>
        <w:textAlignment w:val="baseline"/>
        <w:rPr>
          <w:rFonts w:ascii="Segoe UI" w:eastAsia="Times New Roman" w:hAnsi="Segoe UI" w:cs="Segoe UI"/>
          <w:sz w:val="22"/>
          <w:szCs w:val="22"/>
          <w:lang w:val="en-US"/>
        </w:rPr>
      </w:pPr>
      <w:proofErr w:type="spellStart"/>
      <w:r w:rsidRPr="00A7752B">
        <w:rPr>
          <w:sz w:val="22"/>
          <w:szCs w:val="22"/>
          <w:lang w:val="fr"/>
        </w:rPr>
        <w:t>Predective</w:t>
      </w:r>
      <w:proofErr w:type="spellEnd"/>
      <w:r w:rsidRPr="00A7752B">
        <w:rPr>
          <w:sz w:val="22"/>
          <w:szCs w:val="22"/>
          <w:lang w:val="fr"/>
        </w:rPr>
        <w:t xml:space="preserve"> Analytics Modeler</w:t>
      </w:r>
    </w:p>
    <w:p w14:paraId="376F89F4" w14:textId="75C58D04" w:rsidR="00AD17E0" w:rsidRPr="00AD17E0" w:rsidRDefault="00AD17E0" w:rsidP="00AD17E0"/>
    <w:p w14:paraId="76CEBC3A" w14:textId="3C1F02E7" w:rsidR="00563A98" w:rsidRDefault="00563A98" w:rsidP="00DF09D3"/>
    <w:p w14:paraId="557C2DB3" w14:textId="77777777" w:rsidR="00563A98" w:rsidRPr="00DF09D3" w:rsidRDefault="00563A98" w:rsidP="00DF09D3"/>
    <w:p w14:paraId="4AEDD957" w14:textId="77777777" w:rsidR="00AD17E0" w:rsidRDefault="00AD17E0">
      <w:pPr>
        <w:spacing w:after="160" w:line="259" w:lineRule="auto"/>
        <w:rPr>
          <w:rFonts w:asciiTheme="majorHAnsi" w:eastAsiaTheme="majorEastAsia" w:hAnsiTheme="majorHAnsi" w:cstheme="majorBidi"/>
          <w:bCs/>
          <w:color w:val="2F5496" w:themeColor="accent1" w:themeShade="BF"/>
          <w:sz w:val="26"/>
          <w:szCs w:val="26"/>
        </w:rPr>
      </w:pPr>
      <w:r>
        <w:rPr>
          <w:bCs/>
        </w:rPr>
        <w:br w:type="page"/>
      </w:r>
    </w:p>
    <w:p w14:paraId="5A4535FE" w14:textId="68E2413E" w:rsidR="00453799" w:rsidRDefault="00852203" w:rsidP="00453799">
      <w:pPr>
        <w:pStyle w:val="Heading2"/>
      </w:pPr>
      <w:r>
        <w:rPr>
          <w:bCs/>
        </w:rPr>
        <w:lastRenderedPageBreak/>
        <w:t>Annex</w:t>
      </w:r>
      <w:r w:rsidR="00460D35">
        <w:rPr>
          <w:bCs/>
        </w:rPr>
        <w:t>e</w:t>
      </w:r>
      <w:r>
        <w:rPr>
          <w:bCs/>
        </w:rPr>
        <w:t xml:space="preserve"> </w:t>
      </w:r>
      <w:r w:rsidR="00102FD5">
        <w:rPr>
          <w:bCs/>
        </w:rPr>
        <w:t>2</w:t>
      </w:r>
      <w:r w:rsidR="00785E0A">
        <w:rPr>
          <w:bCs/>
        </w:rPr>
        <w:t xml:space="preserve">: </w:t>
      </w:r>
      <w:bookmarkEnd w:id="0"/>
      <w:proofErr w:type="gramStart"/>
      <w:r w:rsidR="00ED63B3">
        <w:rPr>
          <w:bCs/>
          <w:lang w:val="fr"/>
        </w:rPr>
        <w:t>Rapports</w:t>
      </w:r>
      <w:r w:rsidR="00ED63B3">
        <w:rPr>
          <w:lang w:val="fr"/>
        </w:rPr>
        <w:t xml:space="preserve"> </w:t>
      </w:r>
      <w:bookmarkStart w:id="1" w:name="_Toc78901857"/>
      <w:bookmarkStart w:id="2" w:name="_Toc83224863"/>
      <w:r w:rsidR="00ED63B3">
        <w:rPr>
          <w:lang w:val="fr"/>
        </w:rPr>
        <w:t xml:space="preserve"> de</w:t>
      </w:r>
      <w:proofErr w:type="gramEnd"/>
      <w:r w:rsidR="00ED63B3">
        <w:rPr>
          <w:lang w:val="fr"/>
        </w:rPr>
        <w:t xml:space="preserve"> situation par </w:t>
      </w:r>
      <w:r w:rsidR="00ED63B3" w:rsidRPr="002E5A36">
        <w:rPr>
          <w:lang w:val="fr"/>
        </w:rPr>
        <w:t xml:space="preserve"> pays</w:t>
      </w:r>
      <w:r w:rsidR="00ED63B3">
        <w:rPr>
          <w:lang w:val="fr"/>
        </w:rPr>
        <w:t xml:space="preserve"> –</w:t>
      </w:r>
      <w:bookmarkEnd w:id="1"/>
      <w:r w:rsidR="00ED63B3">
        <w:rPr>
          <w:lang w:val="fr"/>
        </w:rPr>
        <w:t xml:space="preserve"> En août 2021</w:t>
      </w:r>
      <w:bookmarkEnd w:id="2"/>
    </w:p>
    <w:p w14:paraId="65724C69" w14:textId="7A31E98F" w:rsidR="003500DE" w:rsidRDefault="003500DE" w:rsidP="003500DE">
      <w:pPr>
        <w:pStyle w:val="Heading3"/>
        <w:ind w:left="720"/>
        <w:rPr>
          <w:lang w:val="fr"/>
        </w:rPr>
      </w:pPr>
      <w:bookmarkStart w:id="3" w:name="_Toc83224864"/>
      <w:bookmarkStart w:id="4" w:name="_Toc83224865"/>
      <w:bookmarkStart w:id="5" w:name="_Toc86274126"/>
      <w:r>
        <w:rPr>
          <w:lang w:val="fr"/>
        </w:rPr>
        <w:t>PREMIERS PAYS CEA IMPACT</w:t>
      </w:r>
      <w:bookmarkEnd w:id="3"/>
    </w:p>
    <w:p w14:paraId="6C28B322" w14:textId="77777777" w:rsidR="00EA0C39" w:rsidRPr="006D20E8" w:rsidRDefault="00EA0C39" w:rsidP="00EA0C39">
      <w:pPr>
        <w:keepNext/>
        <w:jc w:val="both"/>
        <w:rPr>
          <w:rFonts w:ascii="Tw Cen MT" w:eastAsia="Garamond" w:hAnsi="Tw Cen MT" w:cstheme="minorHAnsi"/>
          <w:b/>
          <w:color w:val="17406D"/>
          <w:sz w:val="22"/>
          <w:szCs w:val="22"/>
          <w:u w:val="single"/>
        </w:rPr>
      </w:pPr>
      <w:r w:rsidRPr="006D20E8">
        <w:rPr>
          <w:b/>
          <w:color w:val="17406D"/>
          <w:sz w:val="22"/>
          <w:szCs w:val="22"/>
          <w:u w:val="single"/>
          <w:lang w:val="fr"/>
        </w:rPr>
        <w:t>BURKINA FASO</w:t>
      </w:r>
    </w:p>
    <w:p w14:paraId="706D22D9" w14:textId="77777777" w:rsidR="00EA0C39" w:rsidRPr="006D20E8" w:rsidRDefault="00EA0C39" w:rsidP="00811567">
      <w:pPr>
        <w:pStyle w:val="ListParagraph"/>
        <w:widowControl w:val="0"/>
        <w:numPr>
          <w:ilvl w:val="0"/>
          <w:numId w:val="5"/>
        </w:numPr>
        <w:autoSpaceDE w:val="0"/>
        <w:autoSpaceDN w:val="0"/>
        <w:adjustRightInd w:val="0"/>
        <w:ind w:right="-288"/>
        <w:rPr>
          <w:rFonts w:ascii="Tw Cen MT" w:eastAsia="Garamond" w:hAnsi="Tw Cen MT" w:cs="Calibri"/>
          <w:b/>
          <w:color w:val="2F5496" w:themeColor="accent1" w:themeShade="BF"/>
          <w:szCs w:val="22"/>
          <w:lang w:val="fr-FR"/>
        </w:rPr>
      </w:pPr>
      <w:r w:rsidRPr="006D20E8">
        <w:rPr>
          <w:bCs/>
          <w:szCs w:val="22"/>
          <w:lang w:val="fr"/>
        </w:rPr>
        <w:t xml:space="preserve">Avec un engagement total de 26,5 millions de dollars, le Burkina Faso compte 5 centres axés sur les STEM, la santé et les garanties sociales. Sur les cinq centres, 1 est renouvelé, 3 nouveaux et 1 collège d’ingénierie, tous hébergés dans trois universités : l’Institut </w:t>
      </w:r>
      <w:r>
        <w:rPr>
          <w:lang w:val="fr"/>
        </w:rPr>
        <w:t xml:space="preserve"> </w:t>
      </w:r>
      <w:r w:rsidRPr="006D20E8">
        <w:rPr>
          <w:bCs/>
          <w:i/>
          <w:iCs/>
          <w:szCs w:val="22"/>
          <w:lang w:val="fr"/>
        </w:rPr>
        <w:t xml:space="preserve">international </w:t>
      </w:r>
      <w:r>
        <w:rPr>
          <w:lang w:val="fr"/>
        </w:rPr>
        <w:t xml:space="preserve"> </w:t>
      </w:r>
      <w:r w:rsidRPr="006D20E8">
        <w:rPr>
          <w:bCs/>
          <w:szCs w:val="22"/>
          <w:lang w:val="fr"/>
        </w:rPr>
        <w:t>d’ingénierie</w:t>
      </w:r>
      <w:r>
        <w:rPr>
          <w:lang w:val="fr"/>
        </w:rPr>
        <w:t xml:space="preserve"> de</w:t>
      </w:r>
      <w:r w:rsidRPr="006D20E8">
        <w:rPr>
          <w:bCs/>
          <w:i/>
          <w:iCs/>
          <w:szCs w:val="22"/>
          <w:lang w:val="fr"/>
        </w:rPr>
        <w:t xml:space="preserve"> l’eau et de l’environnement (2iE),</w:t>
      </w:r>
      <w:r w:rsidRPr="006D20E8">
        <w:rPr>
          <w:bCs/>
          <w:szCs w:val="22"/>
          <w:lang w:val="fr"/>
        </w:rPr>
        <w:t xml:space="preserve"> </w:t>
      </w:r>
      <w:r>
        <w:rPr>
          <w:lang w:val="fr"/>
        </w:rPr>
        <w:t xml:space="preserve"> </w:t>
      </w:r>
      <w:r w:rsidRPr="006D20E8">
        <w:rPr>
          <w:bCs/>
          <w:i/>
          <w:iCs/>
          <w:szCs w:val="22"/>
          <w:lang w:val="fr"/>
        </w:rPr>
        <w:t>l’Université Joseph Ki Zerbo</w:t>
      </w:r>
      <w:r>
        <w:rPr>
          <w:lang w:val="fr"/>
        </w:rPr>
        <w:t xml:space="preserve"> </w:t>
      </w:r>
      <w:r w:rsidRPr="006D20E8">
        <w:rPr>
          <w:bCs/>
          <w:szCs w:val="22"/>
          <w:lang w:val="fr"/>
        </w:rPr>
        <w:t xml:space="preserve"> et </w:t>
      </w:r>
      <w:r>
        <w:rPr>
          <w:lang w:val="fr"/>
        </w:rPr>
        <w:t xml:space="preserve"> </w:t>
      </w:r>
      <w:r w:rsidRPr="006D20E8">
        <w:rPr>
          <w:bCs/>
          <w:i/>
          <w:iCs/>
          <w:szCs w:val="22"/>
          <w:lang w:val="fr"/>
        </w:rPr>
        <w:t xml:space="preserve">l’Université Nazi Boni : </w:t>
      </w:r>
      <w:r>
        <w:rPr>
          <w:lang w:val="fr"/>
        </w:rPr>
        <w:t xml:space="preserve">Centre </w:t>
      </w:r>
      <w:r w:rsidRPr="006D20E8">
        <w:rPr>
          <w:color w:val="2F5496" w:themeColor="accent1" w:themeShade="BF"/>
          <w:szCs w:val="22"/>
          <w:lang w:val="fr"/>
        </w:rPr>
        <w:t xml:space="preserve">d’excellence d’Afrique pour la formation et la recherche en sciences et technologies de l’eau, l’énergie et l’environnement en Afrique de l’Ouest et du Centre (CEA-2iE) ; Collège d’ingénierie pour la formation et la recherche en sciences et technologies de l’eau, l’énergie et l’environnement en Afrique de l’Ouest et du Centre (CoE_2iE); Centre d’Excellence d’Afrique de formation de Recherches et d’Expertise en Sciences du Médicament (CEA-CFOREM); Centre d’Excellence d’Afrique en Innovation Biotechnologiques pour l’Elimination des Maladies à Transmission Vectorielle (CEA-ITECH/MTV); et Centre d’études, de formation et de recherche en gestion des risques sociaux (CEFORGRIS). </w:t>
      </w:r>
    </w:p>
    <w:p w14:paraId="25DED6A5" w14:textId="77777777" w:rsidR="00EA0C39" w:rsidRPr="006D20E8" w:rsidRDefault="00EA0C39" w:rsidP="00EA0C39">
      <w:pPr>
        <w:pStyle w:val="ListParagraph"/>
        <w:ind w:left="1080" w:right="-288"/>
        <w:rPr>
          <w:rFonts w:ascii="Tw Cen MT" w:eastAsia="Garamond" w:hAnsi="Tw Cen MT" w:cs="Calibri"/>
          <w:b/>
          <w:bCs/>
          <w:szCs w:val="22"/>
          <w:lang w:val="fr-FR"/>
        </w:rPr>
      </w:pPr>
    </w:p>
    <w:p w14:paraId="70DD3C80" w14:textId="77777777" w:rsidR="00EA0C39" w:rsidRPr="006D20E8" w:rsidRDefault="00EA0C39" w:rsidP="00EA0C39">
      <w:pPr>
        <w:pStyle w:val="ListParagraph"/>
        <w:ind w:left="360" w:right="-288"/>
        <w:jc w:val="both"/>
        <w:rPr>
          <w:rFonts w:ascii="Tw Cen MT" w:eastAsia="Garamond" w:hAnsi="Tw Cen MT" w:cs="Calibri"/>
          <w:b/>
          <w:bCs/>
          <w:szCs w:val="22"/>
          <w:lang w:val="fr-FR"/>
        </w:rPr>
      </w:pPr>
    </w:p>
    <w:p w14:paraId="7266DC0E" w14:textId="77777777" w:rsidR="00EA0C39" w:rsidRPr="006D20E8" w:rsidRDefault="00EA0C39" w:rsidP="00811567">
      <w:pPr>
        <w:pStyle w:val="ListParagraph"/>
        <w:widowControl w:val="0"/>
        <w:numPr>
          <w:ilvl w:val="0"/>
          <w:numId w:val="5"/>
        </w:numPr>
        <w:autoSpaceDE w:val="0"/>
        <w:autoSpaceDN w:val="0"/>
        <w:adjustRightInd w:val="0"/>
        <w:ind w:right="-288"/>
        <w:rPr>
          <w:rFonts w:ascii="Tw Cen MT" w:eastAsia="Garamond" w:hAnsi="Tw Cen MT" w:cs="Calibri"/>
          <w:szCs w:val="22"/>
          <w:u w:val="single"/>
          <w:lang w:val="fr-BE"/>
        </w:rPr>
      </w:pPr>
      <w:r w:rsidRPr="006D20E8">
        <w:rPr>
          <w:noProof/>
          <w:lang w:val="fr"/>
        </w:rPr>
        <w:drawing>
          <wp:anchor distT="0" distB="0" distL="114300" distR="114300" simplePos="0" relativeHeight="251711511" behindDoc="0" locked="0" layoutInCell="1" allowOverlap="1" wp14:anchorId="699A3870" wp14:editId="5C74120D">
            <wp:simplePos x="0" y="0"/>
            <wp:positionH relativeFrom="page">
              <wp:align>right</wp:align>
            </wp:positionH>
            <wp:positionV relativeFrom="paragraph">
              <wp:posOffset>3810</wp:posOffset>
            </wp:positionV>
            <wp:extent cx="2011680" cy="2105025"/>
            <wp:effectExtent l="0" t="0" r="7620" b="0"/>
            <wp:wrapSquare wrapText="bothSides"/>
            <wp:docPr id="8" name="Chart 8">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szCs w:val="22"/>
          <w:u w:val="single"/>
          <w:lang w:val="fr"/>
        </w:rPr>
        <w:t>Points forts</w:t>
      </w:r>
      <w:r w:rsidRPr="006D20E8">
        <w:rPr>
          <w:szCs w:val="22"/>
          <w:u w:val="single"/>
          <w:lang w:val="fr"/>
        </w:rPr>
        <w:t xml:space="preserve"> :</w:t>
      </w:r>
    </w:p>
    <w:p w14:paraId="6F14F21B"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taux de décaissement total à moyen terme est de 34 % (troisième plus élevé du projet).</w:t>
      </w:r>
    </w:p>
    <w:p w14:paraId="1198DABD"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1 :</w:t>
      </w:r>
      <w:r w:rsidRPr="006D20E8">
        <w:rPr>
          <w:bCs/>
          <w:sz w:val="22"/>
          <w:szCs w:val="22"/>
          <w:lang w:val="fr"/>
        </w:rPr>
        <w:t xml:space="preserve"> 100 % de la préparation institutionnelle de base et complète atteinte.</w:t>
      </w:r>
    </w:p>
    <w:p w14:paraId="300C51EA" w14:textId="77777777" w:rsidR="00EA0C39" w:rsidRPr="006D20E8" w:rsidRDefault="00EA0C39" w:rsidP="00811567">
      <w:pPr>
        <w:numPr>
          <w:ilvl w:val="0"/>
          <w:numId w:val="2"/>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2 :</w:t>
      </w:r>
      <w:r w:rsidRPr="006D20E8">
        <w:rPr>
          <w:bCs/>
          <w:sz w:val="22"/>
          <w:szCs w:val="22"/>
          <w:lang w:val="fr"/>
        </w:rPr>
        <w:t xml:space="preserve"> L’évaluation de l’impact sur le développement est en cours. Les résultats sont attendus d’ici la fin de 2021. </w:t>
      </w:r>
    </w:p>
    <w:p w14:paraId="63AF3BE6"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3.1 &amp; 3.2</w:t>
      </w:r>
      <w:r w:rsidRPr="006D20E8">
        <w:rPr>
          <w:bCs/>
          <w:sz w:val="22"/>
          <w:szCs w:val="22"/>
          <w:lang w:val="fr"/>
        </w:rPr>
        <w:t xml:space="preserve">: 50% des inscriptions à la maîtrise et au doctorat ont été réalisées, soit un total de 1 415 étudiants à la maîtrise et 48 doctorants. Le Burkina Faso a inscrit le deuxième plus grand nombre d’étudiants en master et la plus grande proportion d’étudiants régionaux (55%) que tout autre pays. </w:t>
      </w:r>
    </w:p>
    <w:p w14:paraId="5499C1BE"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noProof/>
          <w:lang w:val="fr"/>
        </w:rPr>
        <w:drawing>
          <wp:anchor distT="0" distB="0" distL="114300" distR="114300" simplePos="0" relativeHeight="251712535" behindDoc="0" locked="0" layoutInCell="1" allowOverlap="1" wp14:anchorId="6BE5761B" wp14:editId="5CF0CD89">
            <wp:simplePos x="0" y="0"/>
            <wp:positionH relativeFrom="page">
              <wp:align>right</wp:align>
            </wp:positionH>
            <wp:positionV relativeFrom="paragraph">
              <wp:posOffset>523108</wp:posOffset>
            </wp:positionV>
            <wp:extent cx="2011680" cy="2103120"/>
            <wp:effectExtent l="0" t="0" r="7620" b="0"/>
            <wp:wrapSquare wrapText="bothSides"/>
            <wp:docPr id="9" name="Chart 9">
              <a:extLst xmlns:a="http://schemas.openxmlformats.org/drawingml/2006/main">
                <a:ext uri="{FF2B5EF4-FFF2-40B4-BE49-F238E27FC236}">
                  <a16:creationId xmlns:a16="http://schemas.microsoft.com/office/drawing/2014/main" id="{9A920E02-3372-4CC6-8D48-846E682D1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6D20E8">
        <w:rPr>
          <w:b/>
          <w:sz w:val="22"/>
          <w:szCs w:val="22"/>
          <w:lang w:val="fr"/>
        </w:rPr>
        <w:t>I</w:t>
      </w:r>
      <w:r>
        <w:rPr>
          <w:b/>
          <w:sz w:val="22"/>
          <w:szCs w:val="22"/>
          <w:lang w:val="fr"/>
        </w:rPr>
        <w:t>LD</w:t>
      </w:r>
      <w:r w:rsidRPr="006D20E8">
        <w:rPr>
          <w:b/>
          <w:sz w:val="22"/>
          <w:szCs w:val="22"/>
          <w:lang w:val="fr"/>
        </w:rPr>
        <w:t xml:space="preserve"> 3.3: </w:t>
      </w:r>
      <w:r w:rsidRPr="006D20E8">
        <w:rPr>
          <w:bCs/>
          <w:sz w:val="22"/>
          <w:szCs w:val="22"/>
          <w:lang w:val="fr"/>
        </w:rPr>
        <w:t xml:space="preserve">49% des cours de courte durée atteints. Les centres du Burkina Faso ont jusqu’à présent inscrit 406 étudiants à des cours professionnels de courte durée, y compris des formations </w:t>
      </w:r>
      <w:proofErr w:type="gramStart"/>
      <w:r w:rsidRPr="006D20E8">
        <w:rPr>
          <w:bCs/>
          <w:sz w:val="22"/>
          <w:szCs w:val="22"/>
          <w:lang w:val="fr"/>
        </w:rPr>
        <w:t xml:space="preserve">en </w:t>
      </w:r>
      <w:r>
        <w:rPr>
          <w:lang w:val="fr"/>
        </w:rPr>
        <w:t xml:space="preserve"> </w:t>
      </w:r>
      <w:r w:rsidRPr="006D20E8">
        <w:rPr>
          <w:bCs/>
          <w:i/>
          <w:iCs/>
          <w:sz w:val="22"/>
          <w:szCs w:val="22"/>
          <w:lang w:val="fr"/>
        </w:rPr>
        <w:t>eau</w:t>
      </w:r>
      <w:proofErr w:type="gramEnd"/>
      <w:r w:rsidRPr="006D20E8">
        <w:rPr>
          <w:bCs/>
          <w:i/>
          <w:iCs/>
          <w:sz w:val="22"/>
          <w:szCs w:val="22"/>
          <w:lang w:val="fr"/>
        </w:rPr>
        <w:t xml:space="preserve">, hygiène et assainissement dans </w:t>
      </w:r>
      <w:r>
        <w:rPr>
          <w:lang w:val="fr"/>
        </w:rPr>
        <w:t xml:space="preserve">les </w:t>
      </w:r>
      <w:r w:rsidRPr="006D20E8">
        <w:rPr>
          <w:bCs/>
          <w:sz w:val="22"/>
          <w:szCs w:val="22"/>
          <w:lang w:val="fr"/>
        </w:rPr>
        <w:t xml:space="preserve">écoles, </w:t>
      </w:r>
      <w:r>
        <w:rPr>
          <w:lang w:val="fr"/>
        </w:rPr>
        <w:t xml:space="preserve"> </w:t>
      </w:r>
      <w:r w:rsidRPr="006D20E8">
        <w:rPr>
          <w:bCs/>
          <w:i/>
          <w:iCs/>
          <w:sz w:val="22"/>
          <w:szCs w:val="22"/>
          <w:lang w:val="fr"/>
        </w:rPr>
        <w:t>ethnopharmacologie,</w:t>
      </w:r>
      <w:r w:rsidRPr="006D20E8">
        <w:rPr>
          <w:bCs/>
          <w:sz w:val="22"/>
          <w:szCs w:val="22"/>
          <w:lang w:val="fr"/>
        </w:rPr>
        <w:t xml:space="preserve"> </w:t>
      </w:r>
      <w:r>
        <w:rPr>
          <w:lang w:val="fr"/>
        </w:rPr>
        <w:t xml:space="preserve"> </w:t>
      </w:r>
      <w:r w:rsidRPr="006D20E8">
        <w:rPr>
          <w:bCs/>
          <w:i/>
          <w:iCs/>
          <w:sz w:val="22"/>
          <w:szCs w:val="22"/>
          <w:lang w:val="fr"/>
        </w:rPr>
        <w:t>entomologie médicale,</w:t>
      </w:r>
      <w:r w:rsidRPr="006D20E8">
        <w:rPr>
          <w:bCs/>
          <w:sz w:val="22"/>
          <w:szCs w:val="22"/>
          <w:lang w:val="fr"/>
        </w:rPr>
        <w:t xml:space="preserve"> </w:t>
      </w:r>
      <w:r>
        <w:rPr>
          <w:lang w:val="fr"/>
        </w:rPr>
        <w:t xml:space="preserve">principes et </w:t>
      </w:r>
      <w:r w:rsidRPr="006D20E8">
        <w:rPr>
          <w:bCs/>
          <w:i/>
          <w:iCs/>
          <w:sz w:val="22"/>
          <w:szCs w:val="22"/>
          <w:lang w:val="fr"/>
        </w:rPr>
        <w:t>concepts d’épilation</w:t>
      </w:r>
      <w:r>
        <w:rPr>
          <w:lang w:val="fr"/>
        </w:rPr>
        <w:t xml:space="preserve"> à la cire</w:t>
      </w:r>
      <w:r w:rsidRPr="006D20E8">
        <w:rPr>
          <w:bCs/>
          <w:sz w:val="22"/>
          <w:szCs w:val="22"/>
          <w:lang w:val="fr"/>
        </w:rPr>
        <w:t xml:space="preserve"> et </w:t>
      </w:r>
      <w:r>
        <w:rPr>
          <w:lang w:val="fr"/>
        </w:rPr>
        <w:t xml:space="preserve">rédaction scientifique </w:t>
      </w:r>
      <w:r w:rsidRPr="006D20E8">
        <w:rPr>
          <w:bCs/>
          <w:i/>
          <w:iCs/>
          <w:sz w:val="22"/>
          <w:szCs w:val="22"/>
          <w:lang w:val="fr"/>
        </w:rPr>
        <w:t>et communication.</w:t>
      </w:r>
    </w:p>
    <w:p w14:paraId="29AA7209"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b/>
          <w:noProof/>
          <w:sz w:val="22"/>
          <w:szCs w:val="22"/>
          <w:lang w:val="fr"/>
        </w:rPr>
        <w:t>I</w:t>
      </w:r>
      <w:r>
        <w:rPr>
          <w:b/>
          <w:noProof/>
          <w:sz w:val="22"/>
          <w:szCs w:val="22"/>
          <w:lang w:val="fr"/>
        </w:rPr>
        <w:t>LD</w:t>
      </w:r>
      <w:r w:rsidRPr="006D20E8">
        <w:rPr>
          <w:b/>
          <w:sz w:val="22"/>
          <w:lang w:val="fr"/>
        </w:rPr>
        <w:t xml:space="preserve"> 4.1</w:t>
      </w:r>
      <w:r w:rsidRPr="006D20E8">
        <w:rPr>
          <w:b/>
          <w:sz w:val="22"/>
          <w:szCs w:val="22"/>
          <w:lang w:val="fr"/>
        </w:rPr>
        <w:t>:</w:t>
      </w:r>
      <w:r>
        <w:rPr>
          <w:lang w:val="fr"/>
        </w:rPr>
        <w:t xml:space="preserve"> </w:t>
      </w:r>
      <w:r w:rsidRPr="006D20E8">
        <w:rPr>
          <w:bCs/>
          <w:sz w:val="22"/>
          <w:szCs w:val="22"/>
          <w:lang w:val="fr"/>
        </w:rPr>
        <w:t xml:space="preserve"> 39 % de l’accréditation du programme obtenue – le plus élevé à ce jour parmi les 11 pays du projet. Trois programmes d’ingénierie (2 Masters et 1 </w:t>
      </w:r>
      <w:proofErr w:type="spellStart"/>
      <w:r w:rsidRPr="006D20E8">
        <w:rPr>
          <w:bCs/>
          <w:sz w:val="22"/>
          <w:szCs w:val="22"/>
          <w:lang w:val="fr"/>
        </w:rPr>
        <w:t>Bachelor</w:t>
      </w:r>
      <w:proofErr w:type="spellEnd"/>
      <w:r w:rsidRPr="006D20E8">
        <w:rPr>
          <w:bCs/>
          <w:sz w:val="22"/>
          <w:szCs w:val="22"/>
          <w:lang w:val="fr"/>
        </w:rPr>
        <w:t>) au CEA-2iE et CoE_2iE ont été accrédités internationalement par CTI (France). En outre, les autres centres ont entamé l’auto-évaluation en vue de l’accréditation des programmes internationaux.</w:t>
      </w:r>
    </w:p>
    <w:p w14:paraId="0AE59F36" w14:textId="77777777" w:rsidR="00EA0C39" w:rsidRPr="00416DB1" w:rsidRDefault="00EA0C39" w:rsidP="00811567">
      <w:pPr>
        <w:widowControl w:val="0"/>
        <w:numPr>
          <w:ilvl w:val="0"/>
          <w:numId w:val="2"/>
        </w:numPr>
        <w:autoSpaceDE w:val="0"/>
        <w:autoSpaceDN w:val="0"/>
        <w:adjustRightInd w:val="0"/>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4.2: </w:t>
      </w:r>
      <w:r w:rsidRPr="006D20E8">
        <w:rPr>
          <w:bCs/>
          <w:sz w:val="22"/>
          <w:szCs w:val="22"/>
          <w:lang w:val="fr"/>
        </w:rPr>
        <w:t xml:space="preserve">39% des objectifs de recherche atteints. 215 publications ont été produites à ce jour, dont 66% ont été indexées dans </w:t>
      </w:r>
      <w:proofErr w:type="spellStart"/>
      <w:r w:rsidRPr="006D20E8">
        <w:rPr>
          <w:bCs/>
          <w:sz w:val="22"/>
          <w:szCs w:val="22"/>
          <w:lang w:val="fr"/>
        </w:rPr>
        <w:t>Scopus</w:t>
      </w:r>
      <w:proofErr w:type="spellEnd"/>
      <w:r w:rsidRPr="006D20E8">
        <w:rPr>
          <w:bCs/>
          <w:sz w:val="22"/>
          <w:szCs w:val="22"/>
          <w:lang w:val="fr"/>
        </w:rPr>
        <w:t>. Le Burkina Faso a également le deuxième score moyen de citation le plus élevé (5,6) et la plus grande part de soumissions dans les revues du quartile supérieur.</w:t>
      </w:r>
    </w:p>
    <w:p w14:paraId="26198939"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lastRenderedPageBreak/>
        <w:t>I</w:t>
      </w:r>
      <w:r>
        <w:rPr>
          <w:b/>
          <w:sz w:val="22"/>
          <w:szCs w:val="22"/>
          <w:lang w:val="fr"/>
        </w:rPr>
        <w:t>L</w:t>
      </w:r>
      <w:r w:rsidRPr="006D20E8">
        <w:rPr>
          <w:b/>
          <w:sz w:val="22"/>
          <w:szCs w:val="22"/>
          <w:lang w:val="fr"/>
        </w:rPr>
        <w:t>D 4.3</w:t>
      </w:r>
      <w:r w:rsidRPr="006D20E8">
        <w:rPr>
          <w:bCs/>
          <w:sz w:val="22"/>
          <w:szCs w:val="22"/>
          <w:lang w:val="fr"/>
        </w:rPr>
        <w:t xml:space="preserve">: La mise en œuvre des activités d’environnement d’enseignement et de recherche a commencé en deuxième année. CFOREM a franchi 2 étapes et la vérification est en cours. </w:t>
      </w:r>
    </w:p>
    <w:p w14:paraId="3CB228CC"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IL</w:t>
      </w:r>
      <w:r>
        <w:rPr>
          <w:b/>
          <w:sz w:val="22"/>
          <w:szCs w:val="22"/>
          <w:lang w:val="fr"/>
        </w:rPr>
        <w:t>D</w:t>
      </w:r>
      <w:r w:rsidRPr="006D20E8">
        <w:rPr>
          <w:b/>
          <w:sz w:val="22"/>
          <w:szCs w:val="22"/>
          <w:lang w:val="fr"/>
        </w:rPr>
        <w:t xml:space="preserve">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52 % des revenus externes ont atteint près de 10 millions de dollars américains, et le troisième montant le plus élevé généré principalement à partir de sources régionales.  </w:t>
      </w:r>
    </w:p>
    <w:p w14:paraId="19D3F2D4"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5.2 : </w:t>
      </w:r>
      <w:r w:rsidRPr="006D20E8">
        <w:rPr>
          <w:bCs/>
          <w:sz w:val="22"/>
          <w:szCs w:val="22"/>
          <w:lang w:val="fr"/>
        </w:rPr>
        <w:t xml:space="preserve">33 % des stages réalisés à mi-parcours. Malgré les restrictions liées à la COVID-19 en matière de déplacements et de travail, 329 stages d’étudiants et de professeurs ont été entrepris. </w:t>
      </w:r>
    </w:p>
    <w:p w14:paraId="731764E3"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au début de 2022.</w:t>
      </w:r>
    </w:p>
    <w:p w14:paraId="6386494E"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6 :</w:t>
      </w:r>
      <w:r w:rsidRPr="006D20E8">
        <w:rPr>
          <w:bCs/>
          <w:sz w:val="22"/>
          <w:szCs w:val="22"/>
          <w:lang w:val="fr"/>
        </w:rPr>
        <w:t xml:space="preserve"> 3 % de la gestion fiduciaire et de l’approvisionnement réalisés. </w:t>
      </w:r>
    </w:p>
    <w:p w14:paraId="31B72475" w14:textId="77777777" w:rsidR="00EA0C39" w:rsidRPr="006D20E8" w:rsidRDefault="00EA0C39" w:rsidP="00811567">
      <w:pPr>
        <w:numPr>
          <w:ilvl w:val="0"/>
          <w:numId w:val="2"/>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LD</w:t>
      </w:r>
      <w:r w:rsidRPr="006D20E8">
        <w:rPr>
          <w:b/>
          <w:sz w:val="22"/>
          <w:szCs w:val="22"/>
          <w:lang w:val="fr"/>
        </w:rPr>
        <w:t xml:space="preserve">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d’ici 2022.</w:t>
      </w:r>
    </w:p>
    <w:p w14:paraId="59FE5E4A" w14:textId="77777777" w:rsidR="00EA0C39" w:rsidRPr="00416DB1" w:rsidRDefault="00EA0C39"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 xml:space="preserve">Points forts des programmes </w:t>
      </w:r>
      <w:proofErr w:type="gramStart"/>
      <w:r w:rsidRPr="006D20E8">
        <w:rPr>
          <w:b/>
          <w:sz w:val="22"/>
          <w:szCs w:val="22"/>
          <w:lang w:val="fr"/>
        </w:rPr>
        <w:t>offerts</w:t>
      </w:r>
      <w:r w:rsidRPr="006D20E8">
        <w:rPr>
          <w:bCs/>
          <w:sz w:val="22"/>
          <w:szCs w:val="22"/>
          <w:lang w:val="fr"/>
        </w:rPr>
        <w:t>:</w:t>
      </w:r>
      <w:proofErr w:type="gramEnd"/>
      <w:r w:rsidRPr="006D20E8">
        <w:rPr>
          <w:bCs/>
          <w:sz w:val="22"/>
          <w:szCs w:val="22"/>
          <w:lang w:val="fr"/>
        </w:rPr>
        <w:t xml:space="preserve"> Un total de 10 doctorats, 29 masters, 12 cours professionnels de courte durée et 9 programmes de baccalauréat sont offerts par les centres au Burkina Faso. Il s’agit notamment de cours de maîtrise, de doctorat et de formation professionnelle de courte durée dans les secteurs </w:t>
      </w:r>
      <w:proofErr w:type="gramStart"/>
      <w:r w:rsidRPr="006D20E8">
        <w:rPr>
          <w:bCs/>
          <w:sz w:val="22"/>
          <w:szCs w:val="22"/>
          <w:lang w:val="fr"/>
        </w:rPr>
        <w:t>suivants:</w:t>
      </w:r>
      <w:proofErr w:type="gramEnd"/>
      <w:r w:rsidRPr="006D20E8">
        <w:rPr>
          <w:bCs/>
          <w:sz w:val="22"/>
          <w:szCs w:val="22"/>
          <w:lang w:val="fr"/>
        </w:rPr>
        <w:t xml:space="preserve"> i) Eau, énergie et environnement; ii) </w:t>
      </w:r>
      <w:proofErr w:type="spellStart"/>
      <w:r w:rsidRPr="006D20E8">
        <w:rPr>
          <w:bCs/>
          <w:sz w:val="22"/>
          <w:szCs w:val="22"/>
          <w:lang w:val="fr"/>
        </w:rPr>
        <w:t>Phytomédicaments</w:t>
      </w:r>
      <w:proofErr w:type="spellEnd"/>
      <w:r w:rsidRPr="006D20E8">
        <w:rPr>
          <w:bCs/>
          <w:sz w:val="22"/>
          <w:szCs w:val="22"/>
          <w:lang w:val="fr"/>
        </w:rPr>
        <w:t xml:space="preserve"> et nanomédicaments; iii) Biotechnologie; iv) Entomologie médicale et vétérinaire; v) Biologie moléculaire; vi) Génie génétique; et vii) Garanties sociales et environnementales.</w:t>
      </w:r>
    </w:p>
    <w:p w14:paraId="0E742928" w14:textId="77777777" w:rsidR="00EA0C39" w:rsidRPr="00416DB1" w:rsidRDefault="00EA0C39" w:rsidP="00811567">
      <w:pPr>
        <w:numPr>
          <w:ilvl w:val="0"/>
          <w:numId w:val="2"/>
        </w:numPr>
        <w:contextualSpacing/>
        <w:rPr>
          <w:rFonts w:ascii="Tw Cen MT" w:eastAsia="Times New Roman" w:hAnsi="Tw Cen MT" w:cs="Calibri"/>
          <w:bCs/>
          <w:sz w:val="22"/>
          <w:szCs w:val="22"/>
          <w:lang w:val="fr-FR"/>
        </w:rPr>
      </w:pPr>
      <w:proofErr w:type="gramStart"/>
      <w:r w:rsidRPr="006D20E8">
        <w:rPr>
          <w:b/>
          <w:sz w:val="22"/>
          <w:szCs w:val="22"/>
          <w:lang w:val="fr"/>
        </w:rPr>
        <w:t>Partenariats</w:t>
      </w:r>
      <w:r w:rsidRPr="006D20E8">
        <w:rPr>
          <w:bCs/>
          <w:sz w:val="22"/>
          <w:szCs w:val="22"/>
          <w:lang w:val="fr"/>
        </w:rPr>
        <w:t>:</w:t>
      </w:r>
      <w:proofErr w:type="gramEnd"/>
      <w:r w:rsidRPr="006D20E8">
        <w:rPr>
          <w:bCs/>
          <w:sz w:val="22"/>
          <w:szCs w:val="22"/>
          <w:lang w:val="fr"/>
        </w:rPr>
        <w:t xml:space="preserve"> Les centres au Burkina Faso travaillent en étroite collaboration avec les instituts de recherche, les industries sectorielles et les partenaires financiers aux niveaux national, régional et international.</w:t>
      </w:r>
    </w:p>
    <w:p w14:paraId="195BA911" w14:textId="77777777" w:rsidR="00EA0C39" w:rsidRPr="006D20E8" w:rsidRDefault="00EA0C39" w:rsidP="00811567">
      <w:pPr>
        <w:numPr>
          <w:ilvl w:val="0"/>
          <w:numId w:val="2"/>
        </w:numPr>
        <w:spacing w:after="200"/>
        <w:contextualSpacing/>
        <w:rPr>
          <w:rFonts w:ascii="Tw Cen MT" w:eastAsia="Times New Roman" w:hAnsi="Tw Cen MT" w:cs="Calibri"/>
          <w:bCs/>
          <w:sz w:val="22"/>
          <w:szCs w:val="22"/>
        </w:rPr>
      </w:pPr>
      <w:r w:rsidRPr="006D20E8">
        <w:rPr>
          <w:b/>
          <w:sz w:val="22"/>
          <w:szCs w:val="22"/>
          <w:lang w:val="fr"/>
        </w:rPr>
        <w:t xml:space="preserve">Sélection d’autres </w:t>
      </w:r>
      <w:proofErr w:type="gramStart"/>
      <w:r w:rsidRPr="006D20E8">
        <w:rPr>
          <w:b/>
          <w:sz w:val="22"/>
          <w:szCs w:val="22"/>
          <w:lang w:val="fr"/>
        </w:rPr>
        <w:t>réalisations</w:t>
      </w:r>
      <w:r w:rsidRPr="006D20E8">
        <w:rPr>
          <w:bCs/>
          <w:sz w:val="22"/>
          <w:szCs w:val="22"/>
          <w:lang w:val="fr"/>
        </w:rPr>
        <w:t>:</w:t>
      </w:r>
      <w:proofErr w:type="gramEnd"/>
      <w:r w:rsidRPr="006D20E8">
        <w:rPr>
          <w:bCs/>
          <w:sz w:val="22"/>
          <w:szCs w:val="22"/>
          <w:lang w:val="fr"/>
        </w:rPr>
        <w:t xml:space="preserve"> </w:t>
      </w:r>
    </w:p>
    <w:p w14:paraId="6C71BA3A" w14:textId="77777777" w:rsidR="00EA0C39" w:rsidRPr="00416DB1" w:rsidRDefault="00EA0C39" w:rsidP="00811567">
      <w:pPr>
        <w:numPr>
          <w:ilvl w:val="1"/>
          <w:numId w:val="2"/>
        </w:numPr>
        <w:spacing w:after="200"/>
        <w:contextualSpacing/>
        <w:rPr>
          <w:rFonts w:ascii="Tw Cen MT" w:eastAsia="Times New Roman" w:hAnsi="Tw Cen MT" w:cs="Calibri"/>
          <w:sz w:val="18"/>
          <w:szCs w:val="18"/>
          <w:lang w:val="fr-FR"/>
        </w:rPr>
      </w:pPr>
      <w:r w:rsidRPr="006D20E8">
        <w:rPr>
          <w:sz w:val="22"/>
          <w:szCs w:val="22"/>
          <w:lang w:val="fr"/>
        </w:rPr>
        <w:t xml:space="preserve">Le Dr Abdoulaye Diabaté, chef de centre </w:t>
      </w:r>
      <w:r>
        <w:rPr>
          <w:lang w:val="fr"/>
        </w:rPr>
        <w:t xml:space="preserve">CEA-ITECH/MTV, en tant que chercheur principal, a remporté le prix </w:t>
      </w:r>
      <w:r w:rsidRPr="006D20E8">
        <w:rPr>
          <w:sz w:val="22"/>
          <w:szCs w:val="22"/>
          <w:shd w:val="clear" w:color="auto" w:fill="FFFFFF"/>
          <w:lang w:val="fr"/>
        </w:rPr>
        <w:t xml:space="preserve">Newcomb Cleveland 2019 de l’American Association for the </w:t>
      </w:r>
      <w:proofErr w:type="spellStart"/>
      <w:r w:rsidRPr="006D20E8">
        <w:rPr>
          <w:sz w:val="22"/>
          <w:szCs w:val="22"/>
          <w:shd w:val="clear" w:color="auto" w:fill="FFFFFF"/>
          <w:lang w:val="fr"/>
        </w:rPr>
        <w:t>Advancement</w:t>
      </w:r>
      <w:proofErr w:type="spellEnd"/>
      <w:r w:rsidRPr="006D20E8">
        <w:rPr>
          <w:sz w:val="22"/>
          <w:szCs w:val="22"/>
          <w:shd w:val="clear" w:color="auto" w:fill="FFFFFF"/>
          <w:lang w:val="fr"/>
        </w:rPr>
        <w:t xml:space="preserve"> of Science (AAAS) </w:t>
      </w:r>
      <w:proofErr w:type="gramStart"/>
      <w:r w:rsidRPr="006D20E8">
        <w:rPr>
          <w:sz w:val="22"/>
          <w:szCs w:val="22"/>
          <w:shd w:val="clear" w:color="auto" w:fill="FFFFFF"/>
          <w:lang w:val="fr"/>
        </w:rPr>
        <w:t>pour</w:t>
      </w:r>
      <w:r>
        <w:rPr>
          <w:lang w:val="fr"/>
        </w:rPr>
        <w:t xml:space="preserve"> </w:t>
      </w:r>
      <w:r w:rsidRPr="006D20E8">
        <w:rPr>
          <w:color w:val="222222"/>
          <w:sz w:val="22"/>
          <w:szCs w:val="22"/>
          <w:shd w:val="clear" w:color="auto" w:fill="FFFFFF"/>
          <w:lang w:val="fr"/>
        </w:rPr>
        <w:t xml:space="preserve"> </w:t>
      </w:r>
      <w:r>
        <w:rPr>
          <w:lang w:val="fr"/>
        </w:rPr>
        <w:t>ses</w:t>
      </w:r>
      <w:proofErr w:type="gramEnd"/>
      <w:r>
        <w:rPr>
          <w:lang w:val="fr"/>
        </w:rPr>
        <w:t xml:space="preserve"> </w:t>
      </w:r>
      <w:r w:rsidRPr="006D20E8">
        <w:rPr>
          <w:sz w:val="22"/>
          <w:szCs w:val="22"/>
          <w:lang w:val="fr"/>
        </w:rPr>
        <w:t xml:space="preserve">travaux sur </w:t>
      </w:r>
      <w:r>
        <w:rPr>
          <w:lang w:val="fr"/>
        </w:rPr>
        <w:t xml:space="preserve">la modification génétique du champignon </w:t>
      </w:r>
      <w:r w:rsidRPr="006D20E8">
        <w:rPr>
          <w:color w:val="222222"/>
          <w:sz w:val="22"/>
          <w:szCs w:val="22"/>
          <w:shd w:val="clear" w:color="auto" w:fill="FFFFFF"/>
          <w:lang w:val="fr"/>
        </w:rPr>
        <w:t xml:space="preserve">naturel </w:t>
      </w:r>
      <w:r>
        <w:rPr>
          <w:lang w:val="fr"/>
        </w:rPr>
        <w:t xml:space="preserve"> </w:t>
      </w:r>
      <w:proofErr w:type="spellStart"/>
      <w:r w:rsidRPr="006D20E8">
        <w:rPr>
          <w:rStyle w:val="Emphasis"/>
          <w:color w:val="222222"/>
          <w:sz w:val="22"/>
          <w:szCs w:val="22"/>
          <w:shd w:val="clear" w:color="auto" w:fill="FFFFFF"/>
          <w:lang w:val="fr"/>
        </w:rPr>
        <w:t>Metarhizium</w:t>
      </w:r>
      <w:proofErr w:type="spellEnd"/>
      <w:r w:rsidRPr="006D20E8">
        <w:rPr>
          <w:rStyle w:val="Emphasis"/>
          <w:color w:val="222222"/>
          <w:sz w:val="22"/>
          <w:szCs w:val="22"/>
          <w:shd w:val="clear" w:color="auto" w:fill="FFFFFF"/>
          <w:lang w:val="fr"/>
        </w:rPr>
        <w:t xml:space="preserve"> </w:t>
      </w:r>
      <w:proofErr w:type="spellStart"/>
      <w:r w:rsidRPr="006D20E8">
        <w:rPr>
          <w:rStyle w:val="Emphasis"/>
          <w:color w:val="222222"/>
          <w:sz w:val="22"/>
          <w:szCs w:val="22"/>
          <w:shd w:val="clear" w:color="auto" w:fill="FFFFFF"/>
          <w:lang w:val="fr"/>
        </w:rPr>
        <w:t>pingshaense</w:t>
      </w:r>
      <w:proofErr w:type="spellEnd"/>
      <w:r>
        <w:rPr>
          <w:lang w:val="fr"/>
        </w:rPr>
        <w:t xml:space="preserve"> </w:t>
      </w:r>
      <w:r w:rsidRPr="006D20E8">
        <w:rPr>
          <w:color w:val="222222"/>
          <w:sz w:val="22"/>
          <w:szCs w:val="22"/>
          <w:shd w:val="clear" w:color="auto" w:fill="FFFFFF"/>
          <w:lang w:val="fr"/>
        </w:rPr>
        <w:t xml:space="preserve"> pour exprimer une toxine spécifique à un insecte.</w:t>
      </w:r>
    </w:p>
    <w:p w14:paraId="62024718" w14:textId="77777777" w:rsidR="00EA0C39" w:rsidRPr="00416DB1" w:rsidRDefault="00EA0C39" w:rsidP="00EA0C39">
      <w:pPr>
        <w:spacing w:after="200"/>
        <w:ind w:left="1440"/>
        <w:contextualSpacing/>
        <w:rPr>
          <w:rFonts w:ascii="Tw Cen MT" w:eastAsia="Times New Roman" w:hAnsi="Tw Cen MT" w:cs="Calibri"/>
          <w:bCs/>
          <w:sz w:val="18"/>
          <w:szCs w:val="18"/>
          <w:lang w:val="fr-FR"/>
        </w:rPr>
      </w:pPr>
    </w:p>
    <w:p w14:paraId="0C6E3FA9" w14:textId="77777777" w:rsidR="00EA0C39" w:rsidRPr="00416DB1" w:rsidRDefault="00EA0C39" w:rsidP="00EA0C39">
      <w:pPr>
        <w:jc w:val="both"/>
        <w:rPr>
          <w:rFonts w:ascii="Tw Cen MT" w:eastAsia="Garamond" w:hAnsi="Tw Cen MT" w:cs="Times New Roman"/>
          <w:lang w:val="fr-FR"/>
        </w:rPr>
      </w:pPr>
    </w:p>
    <w:p w14:paraId="7C8CE4FF" w14:textId="77777777" w:rsidR="00EA0C39" w:rsidRPr="00416DB1" w:rsidRDefault="00EA0C39" w:rsidP="00EA0C39">
      <w:pPr>
        <w:jc w:val="both"/>
        <w:rPr>
          <w:rFonts w:ascii="Tw Cen MT" w:hAnsi="Tw Cen MT"/>
          <w:lang w:val="fr-FR"/>
        </w:rPr>
      </w:pPr>
    </w:p>
    <w:p w14:paraId="443A0A17" w14:textId="77777777" w:rsidR="00EA0C39" w:rsidRPr="006D20E8" w:rsidRDefault="00EA0C39" w:rsidP="00EA0C39">
      <w:pPr>
        <w:keepNext/>
        <w:spacing w:line="276" w:lineRule="auto"/>
        <w:jc w:val="both"/>
        <w:rPr>
          <w:rFonts w:ascii="Tw Cen MT" w:eastAsia="Garamond" w:hAnsi="Tw Cen MT" w:cstheme="minorHAnsi"/>
          <w:b/>
          <w:color w:val="17406D"/>
          <w:sz w:val="22"/>
          <w:szCs w:val="22"/>
          <w:u w:val="single"/>
        </w:rPr>
      </w:pPr>
      <w:r w:rsidRPr="006D20E8">
        <w:rPr>
          <w:b/>
          <w:color w:val="17406D"/>
          <w:sz w:val="22"/>
          <w:szCs w:val="22"/>
          <w:u w:val="single"/>
          <w:lang w:val="fr"/>
        </w:rPr>
        <w:t>DJIBOUTI</w:t>
      </w:r>
    </w:p>
    <w:p w14:paraId="01A1ED26" w14:textId="77777777" w:rsidR="00EA0C39" w:rsidRPr="00416DB1" w:rsidRDefault="00EA0C39" w:rsidP="00811567">
      <w:pPr>
        <w:pStyle w:val="ListParagraph"/>
        <w:widowControl w:val="0"/>
        <w:numPr>
          <w:ilvl w:val="0"/>
          <w:numId w:val="5"/>
        </w:numPr>
        <w:autoSpaceDE w:val="0"/>
        <w:autoSpaceDN w:val="0"/>
        <w:adjustRightInd w:val="0"/>
        <w:ind w:right="-288"/>
        <w:jc w:val="both"/>
        <w:rPr>
          <w:rFonts w:ascii="Tw Cen MT" w:eastAsia="Garamond" w:hAnsi="Tw Cen MT" w:cs="Calibri"/>
          <w:b/>
          <w:bCs/>
          <w:color w:val="2F5496" w:themeColor="accent1" w:themeShade="BF"/>
          <w:szCs w:val="22"/>
          <w:lang w:val="fr-FR"/>
        </w:rPr>
      </w:pPr>
      <w:r w:rsidRPr="006D20E8">
        <w:rPr>
          <w:bCs/>
          <w:szCs w:val="22"/>
          <w:lang w:val="fr"/>
        </w:rPr>
        <w:t xml:space="preserve">Avec un engagement initial total de 18 millions de dollars, Djibouti dispose de 2 nouveaux centres STEM – un centre émergent et un collège d’ingénierie tous deux hébergés par </w:t>
      </w:r>
      <w:r w:rsidRPr="006D20E8">
        <w:rPr>
          <w:bCs/>
          <w:i/>
          <w:iCs/>
          <w:szCs w:val="22"/>
          <w:lang w:val="fr"/>
        </w:rPr>
        <w:t xml:space="preserve">l’Université de Djibouti : </w:t>
      </w:r>
      <w:r>
        <w:rPr>
          <w:lang w:val="fr"/>
        </w:rPr>
        <w:t xml:space="preserve">le Centre </w:t>
      </w:r>
      <w:proofErr w:type="spellStart"/>
      <w:r w:rsidRPr="006D20E8">
        <w:rPr>
          <w:bCs/>
          <w:color w:val="2F5496" w:themeColor="accent1" w:themeShade="BF"/>
          <w:szCs w:val="22"/>
          <w:lang w:val="fr"/>
        </w:rPr>
        <w:t>Emergéant</w:t>
      </w:r>
      <w:proofErr w:type="spellEnd"/>
      <w:r w:rsidRPr="006D20E8">
        <w:rPr>
          <w:bCs/>
          <w:color w:val="2F5496" w:themeColor="accent1" w:themeShade="BF"/>
          <w:szCs w:val="22"/>
          <w:lang w:val="fr"/>
        </w:rPr>
        <w:t xml:space="preserve"> en Logistique et Transport (CELT) ; et le Collège d’ingénierie en logistique et transport (</w:t>
      </w:r>
      <w:proofErr w:type="spellStart"/>
      <w:r w:rsidRPr="006D20E8">
        <w:rPr>
          <w:bCs/>
          <w:color w:val="2F5496" w:themeColor="accent1" w:themeShade="BF"/>
          <w:szCs w:val="22"/>
          <w:lang w:val="fr"/>
        </w:rPr>
        <w:t>CoE_Djibouti</w:t>
      </w:r>
      <w:proofErr w:type="spellEnd"/>
      <w:r w:rsidRPr="006D20E8">
        <w:rPr>
          <w:bCs/>
          <w:color w:val="2F5496" w:themeColor="accent1" w:themeShade="BF"/>
          <w:szCs w:val="22"/>
          <w:lang w:val="fr"/>
        </w:rPr>
        <w:t>).</w:t>
      </w:r>
    </w:p>
    <w:p w14:paraId="3C1387A6" w14:textId="77777777" w:rsidR="00EA0C39" w:rsidRPr="00416DB1" w:rsidRDefault="00EA0C39" w:rsidP="00EA0C39">
      <w:pPr>
        <w:pStyle w:val="ListParagraph"/>
        <w:ind w:left="360" w:right="-288"/>
        <w:jc w:val="both"/>
        <w:rPr>
          <w:rFonts w:ascii="Tw Cen MT" w:eastAsia="Garamond" w:hAnsi="Tw Cen MT" w:cs="Calibri"/>
          <w:b/>
          <w:bCs/>
          <w:szCs w:val="22"/>
          <w:lang w:val="fr-FR"/>
        </w:rPr>
      </w:pPr>
    </w:p>
    <w:p w14:paraId="5447B1AA" w14:textId="77777777" w:rsidR="00EA0C39" w:rsidRPr="006D20E8" w:rsidRDefault="00EA0C39" w:rsidP="00811567">
      <w:pPr>
        <w:pStyle w:val="ListParagraph"/>
        <w:widowControl w:val="0"/>
        <w:numPr>
          <w:ilvl w:val="0"/>
          <w:numId w:val="5"/>
        </w:numPr>
        <w:autoSpaceDE w:val="0"/>
        <w:autoSpaceDN w:val="0"/>
        <w:adjustRightInd w:val="0"/>
        <w:ind w:right="-288"/>
        <w:jc w:val="both"/>
        <w:rPr>
          <w:rFonts w:ascii="Tw Cen MT" w:eastAsia="Garamond" w:hAnsi="Tw Cen MT" w:cs="Calibri"/>
          <w:szCs w:val="22"/>
          <w:u w:val="single"/>
        </w:rPr>
      </w:pPr>
      <w:r w:rsidRPr="006D20E8">
        <w:rPr>
          <w:noProof/>
          <w:lang w:val="fr"/>
        </w:rPr>
        <w:lastRenderedPageBreak/>
        <w:drawing>
          <wp:anchor distT="0" distB="0" distL="114300" distR="114300" simplePos="0" relativeHeight="251713559" behindDoc="0" locked="0" layoutInCell="1" allowOverlap="1" wp14:anchorId="1D09F7FC" wp14:editId="227B31A6">
            <wp:simplePos x="0" y="0"/>
            <wp:positionH relativeFrom="page">
              <wp:align>right</wp:align>
            </wp:positionH>
            <wp:positionV relativeFrom="paragraph">
              <wp:posOffset>2914</wp:posOffset>
            </wp:positionV>
            <wp:extent cx="2011680" cy="2103120"/>
            <wp:effectExtent l="0" t="0" r="7620" b="11430"/>
            <wp:wrapSquare wrapText="bothSides"/>
            <wp:docPr id="13" name="Chart 13">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szCs w:val="22"/>
          <w:u w:val="single"/>
          <w:lang w:val="fr"/>
        </w:rPr>
        <w:t xml:space="preserve">Points </w:t>
      </w:r>
      <w:proofErr w:type="gramStart"/>
      <w:r>
        <w:rPr>
          <w:szCs w:val="22"/>
          <w:u w:val="single"/>
          <w:lang w:val="fr"/>
        </w:rPr>
        <w:t>forts</w:t>
      </w:r>
      <w:r w:rsidRPr="006D20E8">
        <w:rPr>
          <w:szCs w:val="22"/>
          <w:u w:val="single"/>
          <w:lang w:val="fr"/>
        </w:rPr>
        <w:t>:</w:t>
      </w:r>
      <w:proofErr w:type="gramEnd"/>
    </w:p>
    <w:p w14:paraId="5D779B33" w14:textId="77777777" w:rsidR="00EA0C39" w:rsidRPr="00416DB1" w:rsidRDefault="00EA0C39" w:rsidP="00811567">
      <w:pPr>
        <w:numPr>
          <w:ilvl w:val="0"/>
          <w:numId w:val="6"/>
        </w:numPr>
        <w:spacing w:after="200"/>
        <w:contextualSpacing/>
        <w:rPr>
          <w:rFonts w:ascii="Tw Cen MT" w:eastAsia="Times New Roman" w:hAnsi="Tw Cen MT" w:cs="Calibri"/>
          <w:bCs/>
          <w:sz w:val="22"/>
          <w:szCs w:val="22"/>
          <w:lang w:val="fr-FR"/>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taux total de décaissement à moyen terme est de 23 %. </w:t>
      </w:r>
    </w:p>
    <w:p w14:paraId="5089E891" w14:textId="77777777" w:rsidR="00EA0C39" w:rsidRPr="00416DB1" w:rsidRDefault="00EA0C39"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1 :</w:t>
      </w:r>
      <w:r w:rsidRPr="006D20E8">
        <w:rPr>
          <w:bCs/>
          <w:sz w:val="22"/>
          <w:szCs w:val="22"/>
          <w:lang w:val="fr"/>
        </w:rPr>
        <w:t xml:space="preserve"> 100 % de la préparation institutionnelle de base et complète atteinte.</w:t>
      </w:r>
    </w:p>
    <w:p w14:paraId="55ABD1E0" w14:textId="77777777" w:rsidR="00EA0C39" w:rsidRPr="006D20E8" w:rsidRDefault="00EA0C39" w:rsidP="00811567">
      <w:pPr>
        <w:numPr>
          <w:ilvl w:val="0"/>
          <w:numId w:val="6"/>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2 :</w:t>
      </w:r>
      <w:r w:rsidRPr="006D20E8">
        <w:rPr>
          <w:bCs/>
          <w:sz w:val="22"/>
          <w:szCs w:val="22"/>
          <w:lang w:val="fr"/>
        </w:rPr>
        <w:t xml:space="preserve"> L’évaluation de l’impact sur le développement est en cours. Les résultats sont attendus d’ici la fin de 2021. </w:t>
      </w:r>
    </w:p>
    <w:p w14:paraId="3B9F57FD" w14:textId="77777777" w:rsidR="00EA0C39" w:rsidRPr="00416DB1" w:rsidRDefault="00EA0C39" w:rsidP="00811567">
      <w:pPr>
        <w:numPr>
          <w:ilvl w:val="0"/>
          <w:numId w:val="6"/>
        </w:numPr>
        <w:spacing w:after="200"/>
        <w:contextualSpacing/>
        <w:rPr>
          <w:rFonts w:ascii="Tw Cen MT" w:eastAsia="Times New Roman" w:hAnsi="Tw Cen MT" w:cs="Calibri"/>
          <w:bCs/>
          <w:sz w:val="22"/>
          <w:szCs w:val="22"/>
          <w:lang w:val="fr-FR"/>
        </w:rPr>
      </w:pPr>
      <w:r>
        <w:rPr>
          <w:b/>
          <w:sz w:val="22"/>
          <w:szCs w:val="22"/>
          <w:lang w:val="fr"/>
        </w:rPr>
        <w:t>I</w:t>
      </w:r>
      <w:r w:rsidRPr="006D20E8">
        <w:rPr>
          <w:b/>
          <w:sz w:val="22"/>
          <w:szCs w:val="22"/>
          <w:lang w:val="fr"/>
        </w:rPr>
        <w:t>L</w:t>
      </w:r>
      <w:r>
        <w:rPr>
          <w:b/>
          <w:sz w:val="22"/>
          <w:szCs w:val="22"/>
          <w:lang w:val="fr"/>
        </w:rPr>
        <w:t>D</w:t>
      </w:r>
      <w:r w:rsidRPr="006D20E8">
        <w:rPr>
          <w:b/>
          <w:sz w:val="22"/>
          <w:szCs w:val="22"/>
          <w:lang w:val="fr"/>
        </w:rPr>
        <w:t xml:space="preserve"> 3.1 &amp; 3.2</w:t>
      </w:r>
      <w:r w:rsidRPr="006D20E8">
        <w:rPr>
          <w:bCs/>
          <w:sz w:val="22"/>
          <w:szCs w:val="22"/>
          <w:lang w:val="fr"/>
        </w:rPr>
        <w:t xml:space="preserve">: 46% des inscriptions à la maîtrise et au doctorat ont été réalisées, soit un total de 215 étudiants à la maîtrise et 28 doctorants. </w:t>
      </w:r>
    </w:p>
    <w:p w14:paraId="6AFF680A" w14:textId="77777777" w:rsidR="00EA0C39" w:rsidRPr="006D20E8" w:rsidRDefault="00EA0C39" w:rsidP="00811567">
      <w:pPr>
        <w:numPr>
          <w:ilvl w:val="0"/>
          <w:numId w:val="7"/>
        </w:numPr>
        <w:spacing w:after="200"/>
        <w:contextualSpacing/>
        <w:rPr>
          <w:rFonts w:ascii="Tw Cen MT" w:eastAsia="Times New Roman" w:hAnsi="Tw Cen MT" w:cs="Calibri"/>
          <w:bCs/>
          <w:sz w:val="22"/>
          <w:szCs w:val="22"/>
        </w:rPr>
      </w:pPr>
      <w:r>
        <w:rPr>
          <w:b/>
          <w:sz w:val="22"/>
          <w:szCs w:val="22"/>
          <w:lang w:val="fr"/>
        </w:rPr>
        <w:t>I</w:t>
      </w:r>
      <w:r w:rsidRPr="006D20E8">
        <w:rPr>
          <w:b/>
          <w:sz w:val="22"/>
          <w:szCs w:val="22"/>
          <w:lang w:val="fr"/>
        </w:rPr>
        <w:t>L</w:t>
      </w:r>
      <w:r>
        <w:rPr>
          <w:b/>
          <w:sz w:val="22"/>
          <w:szCs w:val="22"/>
          <w:lang w:val="fr"/>
        </w:rPr>
        <w:t>D</w:t>
      </w:r>
      <w:r w:rsidRPr="006D20E8">
        <w:rPr>
          <w:b/>
          <w:sz w:val="22"/>
          <w:szCs w:val="22"/>
          <w:lang w:val="fr"/>
        </w:rPr>
        <w:t xml:space="preserve"> 3.3 : </w:t>
      </w:r>
      <w:r w:rsidRPr="006D20E8">
        <w:rPr>
          <w:bCs/>
          <w:sz w:val="22"/>
          <w:szCs w:val="22"/>
          <w:lang w:val="fr"/>
        </w:rPr>
        <w:t>Mise en œuvre retardée en raison de la fermeture des universités à la suite de la pandémie de COVID-19. Des plans sont avancés pour rectifier cela.</w:t>
      </w:r>
    </w:p>
    <w:p w14:paraId="63472D62"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Pr>
          <w:b/>
          <w:noProof/>
          <w:sz w:val="22"/>
          <w:szCs w:val="22"/>
          <w:lang w:val="fr"/>
        </w:rPr>
        <w:t>I</w:t>
      </w:r>
      <w:r w:rsidRPr="006D20E8">
        <w:rPr>
          <w:b/>
          <w:noProof/>
          <w:sz w:val="22"/>
          <w:szCs w:val="22"/>
          <w:lang w:val="fr"/>
        </w:rPr>
        <w:t>L</w:t>
      </w:r>
      <w:r>
        <w:rPr>
          <w:b/>
          <w:noProof/>
          <w:sz w:val="22"/>
          <w:szCs w:val="22"/>
          <w:lang w:val="fr"/>
        </w:rPr>
        <w:t>D</w:t>
      </w:r>
      <w:r w:rsidRPr="006D20E8">
        <w:rPr>
          <w:b/>
          <w:sz w:val="22"/>
          <w:lang w:val="fr"/>
        </w:rPr>
        <w:t xml:space="preserve"> 4.1</w:t>
      </w:r>
      <w:r w:rsidRPr="006D20E8">
        <w:rPr>
          <w:b/>
          <w:sz w:val="22"/>
          <w:szCs w:val="22"/>
          <w:lang w:val="fr"/>
        </w:rPr>
        <w:t>:</w:t>
      </w:r>
      <w:r>
        <w:rPr>
          <w:lang w:val="fr"/>
        </w:rPr>
        <w:t xml:space="preserve"> Des étapes vers</w:t>
      </w:r>
      <w:r w:rsidRPr="006D20E8">
        <w:rPr>
          <w:bCs/>
          <w:sz w:val="22"/>
          <w:szCs w:val="22"/>
          <w:lang w:val="fr"/>
        </w:rPr>
        <w:t xml:space="preserve"> l’accréditation des programmes internationaux ont été initiées et les résultats sont attendus à partir de 2022.</w:t>
      </w:r>
    </w:p>
    <w:p w14:paraId="3CA4FC37"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Pr>
          <w:b/>
          <w:sz w:val="22"/>
          <w:szCs w:val="22"/>
          <w:lang w:val="fr"/>
        </w:rPr>
        <w:t>I</w:t>
      </w:r>
      <w:r w:rsidRPr="006D20E8">
        <w:rPr>
          <w:b/>
          <w:sz w:val="22"/>
          <w:szCs w:val="22"/>
          <w:lang w:val="fr"/>
        </w:rPr>
        <w:t>L</w:t>
      </w:r>
      <w:r>
        <w:rPr>
          <w:b/>
          <w:sz w:val="22"/>
          <w:szCs w:val="22"/>
          <w:lang w:val="fr"/>
        </w:rPr>
        <w:t>D</w:t>
      </w:r>
      <w:r w:rsidRPr="006D20E8">
        <w:rPr>
          <w:b/>
          <w:sz w:val="22"/>
          <w:szCs w:val="22"/>
          <w:lang w:val="fr"/>
        </w:rPr>
        <w:t xml:space="preserve"> 4.2 : </w:t>
      </w:r>
      <w:r w:rsidRPr="006D20E8">
        <w:rPr>
          <w:bCs/>
          <w:sz w:val="22"/>
          <w:szCs w:val="22"/>
          <w:lang w:val="fr"/>
        </w:rPr>
        <w:t xml:space="preserve">13 % des objectifs de recherche atteints avec un total de 13 publications internationales. Une part importante (75%) est indexée dans </w:t>
      </w:r>
      <w:proofErr w:type="spellStart"/>
      <w:r w:rsidRPr="006D20E8">
        <w:rPr>
          <w:bCs/>
          <w:sz w:val="22"/>
          <w:szCs w:val="22"/>
          <w:lang w:val="fr"/>
        </w:rPr>
        <w:t>Scopus</w:t>
      </w:r>
      <w:proofErr w:type="spellEnd"/>
      <w:r w:rsidRPr="006D20E8">
        <w:rPr>
          <w:bCs/>
          <w:sz w:val="22"/>
          <w:szCs w:val="22"/>
          <w:lang w:val="fr"/>
        </w:rPr>
        <w:t xml:space="preserve"> tandis que 74% sont dans les revues du quartile supérieur.</w:t>
      </w:r>
    </w:p>
    <w:p w14:paraId="206CAE3D"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sidRPr="006D20E8">
        <w:rPr>
          <w:noProof/>
          <w:lang w:val="fr"/>
        </w:rPr>
        <w:drawing>
          <wp:anchor distT="0" distB="0" distL="114300" distR="114300" simplePos="0" relativeHeight="251719703" behindDoc="0" locked="0" layoutInCell="1" allowOverlap="1" wp14:anchorId="6B2C827F" wp14:editId="25973022">
            <wp:simplePos x="0" y="0"/>
            <wp:positionH relativeFrom="column">
              <wp:posOffset>4829016</wp:posOffset>
            </wp:positionH>
            <wp:positionV relativeFrom="paragraph">
              <wp:posOffset>58</wp:posOffset>
            </wp:positionV>
            <wp:extent cx="2011680" cy="2286000"/>
            <wp:effectExtent l="0" t="0" r="7620" b="0"/>
            <wp:wrapSquare wrapText="bothSides"/>
            <wp:docPr id="15" name="Chart 15">
              <a:extLst xmlns:a="http://schemas.openxmlformats.org/drawingml/2006/main">
                <a:ext uri="{FF2B5EF4-FFF2-40B4-BE49-F238E27FC236}">
                  <a16:creationId xmlns:a16="http://schemas.microsoft.com/office/drawing/2014/main" id="{4C890257-1958-4700-A057-21E90D2A8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6D20E8">
        <w:rPr>
          <w:b/>
          <w:sz w:val="22"/>
          <w:szCs w:val="22"/>
          <w:lang w:val="fr"/>
        </w:rPr>
        <w:t>I</w:t>
      </w:r>
      <w:r>
        <w:rPr>
          <w:b/>
          <w:sz w:val="22"/>
          <w:szCs w:val="22"/>
          <w:lang w:val="fr"/>
        </w:rPr>
        <w:t>L</w:t>
      </w:r>
      <w:r w:rsidRPr="006D20E8">
        <w:rPr>
          <w:b/>
          <w:sz w:val="22"/>
          <w:szCs w:val="22"/>
          <w:lang w:val="fr"/>
        </w:rPr>
        <w:t>D 4.3</w:t>
      </w:r>
      <w:r w:rsidRPr="006D20E8">
        <w:rPr>
          <w:bCs/>
          <w:sz w:val="22"/>
          <w:szCs w:val="22"/>
          <w:lang w:val="fr"/>
        </w:rPr>
        <w:t xml:space="preserve">: La mise en œuvre des activités d’environnement d’enseignement et de recherche a commencé la deuxième année et les résultats sont attendus d’ici la fin de 2021. </w:t>
      </w:r>
    </w:p>
    <w:p w14:paraId="04650EFD"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IL</w:t>
      </w:r>
      <w:r>
        <w:rPr>
          <w:b/>
          <w:sz w:val="22"/>
          <w:szCs w:val="22"/>
          <w:lang w:val="fr"/>
        </w:rPr>
        <w:t>D</w:t>
      </w:r>
      <w:r w:rsidRPr="006D20E8">
        <w:rPr>
          <w:b/>
          <w:sz w:val="22"/>
          <w:szCs w:val="22"/>
          <w:lang w:val="fr"/>
        </w:rPr>
        <w:t xml:space="preserve">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2 % des revenus externes générés avec près de 250 000 $ US générés.  </w:t>
      </w:r>
    </w:p>
    <w:p w14:paraId="33FCB58F"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Pr>
          <w:b/>
          <w:sz w:val="22"/>
          <w:szCs w:val="22"/>
          <w:lang w:val="fr"/>
        </w:rPr>
        <w:t>I</w:t>
      </w:r>
      <w:r w:rsidRPr="006D20E8">
        <w:rPr>
          <w:b/>
          <w:sz w:val="22"/>
          <w:szCs w:val="22"/>
          <w:lang w:val="fr"/>
        </w:rPr>
        <w:t>L</w:t>
      </w:r>
      <w:r>
        <w:rPr>
          <w:b/>
          <w:sz w:val="22"/>
          <w:szCs w:val="22"/>
          <w:lang w:val="fr"/>
        </w:rPr>
        <w:t>D</w:t>
      </w:r>
      <w:r w:rsidRPr="006D20E8">
        <w:rPr>
          <w:b/>
          <w:sz w:val="22"/>
          <w:szCs w:val="22"/>
          <w:lang w:val="fr"/>
        </w:rPr>
        <w:t xml:space="preserve"> 5.2 : </w:t>
      </w:r>
      <w:r w:rsidRPr="006D20E8">
        <w:rPr>
          <w:bCs/>
          <w:sz w:val="22"/>
          <w:szCs w:val="22"/>
          <w:lang w:val="fr"/>
        </w:rPr>
        <w:t xml:space="preserve">15 % des stages réalisés à mi-parcours. Au total, 281 stages d’étudiants ont été effectués. Les restrictions liées à la COVID-19 ont été un défi. </w:t>
      </w:r>
    </w:p>
    <w:p w14:paraId="00CE0AE4"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en 2022.</w:t>
      </w:r>
    </w:p>
    <w:p w14:paraId="7B847B6E"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6 :</w:t>
      </w:r>
      <w:r w:rsidRPr="006D20E8">
        <w:rPr>
          <w:bCs/>
          <w:sz w:val="22"/>
          <w:szCs w:val="22"/>
          <w:lang w:val="fr"/>
        </w:rPr>
        <w:t xml:space="preserve"> 3 % des résultats obtenus en matière de gestion fiduciaire et d’approvisionnement. </w:t>
      </w:r>
    </w:p>
    <w:p w14:paraId="24802A6B" w14:textId="77777777" w:rsidR="00EA0C39" w:rsidRPr="006D20E8" w:rsidRDefault="00EA0C39" w:rsidP="00811567">
      <w:pPr>
        <w:numPr>
          <w:ilvl w:val="0"/>
          <w:numId w:val="7"/>
        </w:numPr>
        <w:spacing w:after="200"/>
        <w:contextualSpacing/>
        <w:rPr>
          <w:rFonts w:ascii="Tw Cen MT" w:eastAsia="Times New Roman" w:hAnsi="Tw Cen MT" w:cs="Calibri"/>
          <w:bCs/>
          <w:sz w:val="22"/>
          <w:szCs w:val="22"/>
        </w:rPr>
      </w:pPr>
      <w:r>
        <w:rPr>
          <w:b/>
          <w:sz w:val="22"/>
          <w:szCs w:val="22"/>
          <w:lang w:val="fr"/>
        </w:rPr>
        <w:t>I</w:t>
      </w:r>
      <w:r w:rsidRPr="006D20E8">
        <w:rPr>
          <w:b/>
          <w:sz w:val="22"/>
          <w:szCs w:val="22"/>
          <w:lang w:val="fr"/>
        </w:rPr>
        <w:t>L</w:t>
      </w:r>
      <w:r>
        <w:rPr>
          <w:b/>
          <w:sz w:val="22"/>
          <w:szCs w:val="22"/>
          <w:lang w:val="fr"/>
        </w:rPr>
        <w:t>D</w:t>
      </w:r>
      <w:r w:rsidRPr="006D20E8">
        <w:rPr>
          <w:b/>
          <w:sz w:val="22"/>
          <w:szCs w:val="22"/>
          <w:lang w:val="fr"/>
        </w:rPr>
        <w:t xml:space="preserve">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d’ici 2022.</w:t>
      </w:r>
    </w:p>
    <w:p w14:paraId="63E808D6"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 xml:space="preserve">Points forts des </w:t>
      </w:r>
      <w:proofErr w:type="spellStart"/>
      <w:proofErr w:type="gramStart"/>
      <w:r w:rsidRPr="006D20E8">
        <w:rPr>
          <w:b/>
          <w:sz w:val="22"/>
          <w:szCs w:val="22"/>
          <w:lang w:val="fr"/>
        </w:rPr>
        <w:t>programmes</w:t>
      </w:r>
      <w:r w:rsidRPr="006D20E8">
        <w:rPr>
          <w:bCs/>
          <w:sz w:val="22"/>
          <w:szCs w:val="22"/>
          <w:lang w:val="fr"/>
        </w:rPr>
        <w:t>offerts</w:t>
      </w:r>
      <w:proofErr w:type="spellEnd"/>
      <w:r w:rsidRPr="006D20E8">
        <w:rPr>
          <w:bCs/>
          <w:sz w:val="22"/>
          <w:szCs w:val="22"/>
          <w:lang w:val="fr"/>
        </w:rPr>
        <w:t>:</w:t>
      </w:r>
      <w:proofErr w:type="gramEnd"/>
      <w:r w:rsidRPr="006D20E8">
        <w:rPr>
          <w:bCs/>
          <w:sz w:val="22"/>
          <w:szCs w:val="22"/>
          <w:lang w:val="fr"/>
        </w:rPr>
        <w:t xml:space="preserve"> 10 masters, baccalauréats et programmes professionnels courts axés sur le transport international et la logistique et le génie civil, électrique et énergétique.</w:t>
      </w:r>
    </w:p>
    <w:p w14:paraId="57A7DBE6"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proofErr w:type="gramStart"/>
      <w:r w:rsidRPr="006D20E8">
        <w:rPr>
          <w:b/>
          <w:sz w:val="22"/>
          <w:szCs w:val="22"/>
          <w:lang w:val="fr"/>
        </w:rPr>
        <w:t>Partenariats</w:t>
      </w:r>
      <w:r w:rsidRPr="006D20E8">
        <w:rPr>
          <w:bCs/>
          <w:sz w:val="22"/>
          <w:szCs w:val="22"/>
          <w:lang w:val="fr"/>
        </w:rPr>
        <w:t>:</w:t>
      </w:r>
      <w:proofErr w:type="gramEnd"/>
      <w:r w:rsidRPr="006D20E8">
        <w:rPr>
          <w:bCs/>
          <w:sz w:val="22"/>
          <w:szCs w:val="22"/>
          <w:lang w:val="fr"/>
        </w:rPr>
        <w:t xml:space="preserve"> Les centres de Djibouti collaborent avec des partenaires locaux, régionaux et internationaux. Parmi les partenaires académiques figurent l’Université technique d’Istanbul (Turquie), l’Université de Paris, La Sorbonne (France), l’Université de Clermont-Auvergne, l’Université de Tanger (Maroc) et l’Université Al Mohammadia (Maroc).</w:t>
      </w:r>
    </w:p>
    <w:p w14:paraId="5DABDE72" w14:textId="77777777" w:rsidR="00EA0C39" w:rsidRPr="00416DB1" w:rsidRDefault="00EA0C39" w:rsidP="00EA0C39">
      <w:pPr>
        <w:keepNext/>
        <w:spacing w:line="276" w:lineRule="auto"/>
        <w:jc w:val="both"/>
        <w:rPr>
          <w:rFonts w:ascii="Tw Cen MT" w:eastAsia="Garamond" w:hAnsi="Tw Cen MT" w:cstheme="minorHAnsi"/>
          <w:b/>
          <w:color w:val="17406D"/>
          <w:sz w:val="22"/>
          <w:szCs w:val="22"/>
          <w:u w:val="single"/>
          <w:lang w:val="fr-FR"/>
        </w:rPr>
      </w:pPr>
    </w:p>
    <w:p w14:paraId="258197BA" w14:textId="77777777" w:rsidR="00EA0C39" w:rsidRPr="00416DB1" w:rsidRDefault="00EA0C39" w:rsidP="00EA0C39">
      <w:pPr>
        <w:keepNext/>
        <w:spacing w:line="276" w:lineRule="auto"/>
        <w:jc w:val="both"/>
        <w:rPr>
          <w:rFonts w:ascii="Tw Cen MT" w:eastAsia="Garamond" w:hAnsi="Tw Cen MT" w:cstheme="minorHAnsi"/>
          <w:b/>
          <w:color w:val="17406D"/>
          <w:sz w:val="22"/>
          <w:szCs w:val="22"/>
          <w:u w:val="single"/>
          <w:lang w:val="fr-FR"/>
        </w:rPr>
      </w:pPr>
    </w:p>
    <w:p w14:paraId="77A68C04" w14:textId="77777777" w:rsidR="00EA0C39" w:rsidRPr="006D20E8" w:rsidRDefault="00EA0C39" w:rsidP="00EA0C39">
      <w:pPr>
        <w:keepNext/>
        <w:spacing w:line="276" w:lineRule="auto"/>
        <w:jc w:val="both"/>
        <w:rPr>
          <w:rFonts w:ascii="Tw Cen MT" w:eastAsia="Garamond" w:hAnsi="Tw Cen MT" w:cstheme="minorHAnsi"/>
          <w:b/>
          <w:color w:val="17406D"/>
          <w:sz w:val="22"/>
          <w:szCs w:val="22"/>
          <w:u w:val="single"/>
        </w:rPr>
      </w:pPr>
      <w:r w:rsidRPr="006D20E8">
        <w:rPr>
          <w:b/>
          <w:color w:val="17406D"/>
          <w:sz w:val="22"/>
          <w:szCs w:val="22"/>
          <w:u w:val="single"/>
          <w:lang w:val="fr"/>
        </w:rPr>
        <w:t>GHANA</w:t>
      </w:r>
    </w:p>
    <w:p w14:paraId="4B56604D" w14:textId="77777777" w:rsidR="00EA0C39" w:rsidRPr="00416DB1" w:rsidRDefault="00EA0C39" w:rsidP="00811567">
      <w:pPr>
        <w:pStyle w:val="ListParagraph"/>
        <w:widowControl w:val="0"/>
        <w:numPr>
          <w:ilvl w:val="0"/>
          <w:numId w:val="5"/>
        </w:numPr>
        <w:autoSpaceDE w:val="0"/>
        <w:autoSpaceDN w:val="0"/>
        <w:adjustRightInd w:val="0"/>
        <w:ind w:right="-288"/>
        <w:rPr>
          <w:rFonts w:ascii="Tw Cen MT" w:eastAsia="Garamond" w:hAnsi="Tw Cen MT" w:cs="Calibri"/>
          <w:b/>
          <w:bCs/>
          <w:szCs w:val="22"/>
          <w:lang w:val="fr-FR"/>
        </w:rPr>
      </w:pPr>
      <w:r w:rsidRPr="006D20E8">
        <w:rPr>
          <w:bCs/>
          <w:szCs w:val="22"/>
          <w:lang w:val="fr"/>
        </w:rPr>
        <w:t xml:space="preserve">Avec un engagement total de 53,9 millions de dollars, le Ghana compte 9 centres, dont 3 centres rénovés, 5 nouveaux centres et 1 collège d’ingénierie hébergé à l’Université du Ghana, à l’Université des sciences et technologies Kwame Nkrumah, à l’Université de Cape </w:t>
      </w:r>
      <w:proofErr w:type="spellStart"/>
      <w:r w:rsidRPr="006D20E8">
        <w:rPr>
          <w:bCs/>
          <w:szCs w:val="22"/>
          <w:lang w:val="fr"/>
        </w:rPr>
        <w:t>Coast</w:t>
      </w:r>
      <w:proofErr w:type="spellEnd"/>
      <w:r w:rsidRPr="006D20E8">
        <w:rPr>
          <w:bCs/>
          <w:szCs w:val="22"/>
          <w:lang w:val="fr"/>
        </w:rPr>
        <w:t xml:space="preserve">, à l’Université de l’énergie et des ressources renouvelables et à l’Université d’études sur le développement. </w:t>
      </w:r>
      <w:r w:rsidRPr="006D20E8">
        <w:rPr>
          <w:bCs/>
          <w:color w:val="2F5496" w:themeColor="accent1" w:themeShade="BF"/>
          <w:szCs w:val="22"/>
          <w:lang w:val="fr"/>
        </w:rPr>
        <w:t xml:space="preserve"> Centre de biologie cellulaire des agents pathogènes infectieux et des maladies non transmissibles en Afrique de l’Ouest (WACCBIP_NCDS); Centre pour </w:t>
      </w:r>
      <w:r w:rsidRPr="006D20E8">
        <w:rPr>
          <w:bCs/>
          <w:color w:val="2F5496" w:themeColor="accent1" w:themeShade="BF"/>
          <w:szCs w:val="22"/>
          <w:lang w:val="fr"/>
        </w:rPr>
        <w:lastRenderedPageBreak/>
        <w:t>l’amélioration des cultures en Afrique de l’Ouest (WACCI); Centre de médecine génétique de l’Afrique de l’Ouest (WAGMC); Centre régional d’assainissement de l’eau et de l’environnement, Kumasi (RWESCK); Centre régional de recherche et d’éducation dans le domaine des transports, Kumasi (TRECK); Centre d’excellence africain pour la résilience côtière (</w:t>
      </w:r>
      <w:proofErr w:type="spellStart"/>
      <w:r w:rsidRPr="006D20E8">
        <w:rPr>
          <w:bCs/>
          <w:color w:val="2F5496" w:themeColor="accent1" w:themeShade="BF"/>
          <w:szCs w:val="22"/>
          <w:lang w:val="fr"/>
        </w:rPr>
        <w:t>ACECoR</w:t>
      </w:r>
      <w:proofErr w:type="spellEnd"/>
      <w:r w:rsidRPr="006D20E8">
        <w:rPr>
          <w:bCs/>
          <w:color w:val="2F5496" w:themeColor="accent1" w:themeShade="BF"/>
          <w:szCs w:val="22"/>
          <w:lang w:val="fr"/>
        </w:rPr>
        <w:t>); Centre régional pour la durabilité énergétique et environnementale (RCEES); Centre de l’Afrique de l’Ouest pour l’eau, l’irrigation et l’agriculture durable (WACWISA); et KNUST Engineering Education Project (</w:t>
      </w:r>
      <w:proofErr w:type="spellStart"/>
      <w:r w:rsidRPr="006D20E8">
        <w:rPr>
          <w:bCs/>
          <w:color w:val="2F5496" w:themeColor="accent1" w:themeShade="BF"/>
          <w:szCs w:val="22"/>
          <w:lang w:val="fr"/>
        </w:rPr>
        <w:t>CoE_KEEP</w:t>
      </w:r>
      <w:proofErr w:type="spellEnd"/>
      <w:r w:rsidRPr="006D20E8">
        <w:rPr>
          <w:bCs/>
          <w:color w:val="2F5496" w:themeColor="accent1" w:themeShade="BF"/>
          <w:szCs w:val="22"/>
          <w:lang w:val="fr"/>
        </w:rPr>
        <w:t xml:space="preserve">).  </w:t>
      </w:r>
    </w:p>
    <w:p w14:paraId="4BB944B6" w14:textId="77777777" w:rsidR="00EA0C39" w:rsidRPr="00416DB1" w:rsidRDefault="00EA0C39" w:rsidP="00EA0C39">
      <w:pPr>
        <w:pStyle w:val="ListParagraph"/>
        <w:ind w:left="360" w:right="-288"/>
        <w:jc w:val="both"/>
        <w:rPr>
          <w:rFonts w:ascii="Tw Cen MT" w:eastAsia="Garamond" w:hAnsi="Tw Cen MT" w:cs="Calibri"/>
          <w:b/>
          <w:bCs/>
          <w:szCs w:val="22"/>
          <w:lang w:val="fr-FR"/>
        </w:rPr>
      </w:pPr>
    </w:p>
    <w:p w14:paraId="1D8DD2AF" w14:textId="77777777" w:rsidR="00EA0C39" w:rsidRPr="00416DB1" w:rsidRDefault="00EA0C39" w:rsidP="00EA0C39">
      <w:pPr>
        <w:rPr>
          <w:rFonts w:ascii="Tw Cen MT" w:eastAsia="Garamond" w:hAnsi="Tw Cen MT" w:cs="Calibri"/>
          <w:b/>
          <w:sz w:val="22"/>
          <w:szCs w:val="22"/>
          <w:u w:val="single"/>
          <w:lang w:val="fr-FR"/>
        </w:rPr>
      </w:pPr>
    </w:p>
    <w:p w14:paraId="64D851DF" w14:textId="77777777" w:rsidR="00EA0C39" w:rsidRPr="006D20E8" w:rsidRDefault="00EA0C39" w:rsidP="00811567">
      <w:pPr>
        <w:pStyle w:val="ListParagraph"/>
        <w:widowControl w:val="0"/>
        <w:numPr>
          <w:ilvl w:val="0"/>
          <w:numId w:val="5"/>
        </w:numPr>
        <w:autoSpaceDE w:val="0"/>
        <w:autoSpaceDN w:val="0"/>
        <w:adjustRightInd w:val="0"/>
        <w:ind w:right="-288"/>
        <w:jc w:val="both"/>
        <w:rPr>
          <w:rFonts w:ascii="Tw Cen MT" w:eastAsia="Garamond" w:hAnsi="Tw Cen MT" w:cs="Calibri"/>
          <w:szCs w:val="22"/>
          <w:u w:val="single"/>
        </w:rPr>
      </w:pPr>
      <w:r w:rsidRPr="006D20E8">
        <w:rPr>
          <w:noProof/>
          <w:lang w:val="fr"/>
        </w:rPr>
        <w:drawing>
          <wp:anchor distT="0" distB="0" distL="114300" distR="114300" simplePos="0" relativeHeight="251714583" behindDoc="0" locked="0" layoutInCell="1" allowOverlap="1" wp14:anchorId="341E54B4" wp14:editId="0AA45AC1">
            <wp:simplePos x="0" y="0"/>
            <wp:positionH relativeFrom="column">
              <wp:posOffset>4835555</wp:posOffset>
            </wp:positionH>
            <wp:positionV relativeFrom="paragraph">
              <wp:posOffset>3175</wp:posOffset>
            </wp:positionV>
            <wp:extent cx="2011680" cy="2103120"/>
            <wp:effectExtent l="0" t="0" r="7620" b="0"/>
            <wp:wrapSquare wrapText="bothSides"/>
            <wp:docPr id="16" name="Chart 16">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szCs w:val="22"/>
          <w:u w:val="single"/>
          <w:lang w:val="fr"/>
        </w:rPr>
        <w:t>Points forts</w:t>
      </w:r>
      <w:r w:rsidRPr="006D20E8">
        <w:rPr>
          <w:szCs w:val="22"/>
          <w:u w:val="single"/>
          <w:lang w:val="fr"/>
        </w:rPr>
        <w:t xml:space="preserve"> :</w:t>
      </w:r>
    </w:p>
    <w:p w14:paraId="59C9D118" w14:textId="77777777" w:rsidR="00EA0C39" w:rsidRPr="00416DB1" w:rsidRDefault="00EA0C39" w:rsidP="00811567">
      <w:pPr>
        <w:numPr>
          <w:ilvl w:val="0"/>
          <w:numId w:val="4"/>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taux de décaissement total pour le Ghana s’élève à 45 % – le deuxième plus élevé à mi-parcours du projet.  </w:t>
      </w:r>
    </w:p>
    <w:p w14:paraId="2E6773F1" w14:textId="77777777" w:rsidR="00EA0C39" w:rsidRPr="00416DB1" w:rsidRDefault="00EA0C39"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1 :</w:t>
      </w:r>
      <w:r w:rsidRPr="006D20E8">
        <w:rPr>
          <w:bCs/>
          <w:sz w:val="22"/>
          <w:szCs w:val="22"/>
          <w:lang w:val="fr"/>
        </w:rPr>
        <w:t xml:space="preserve"> 100 % de la préparation institutionnelle de base et complète atteinte.</w:t>
      </w:r>
    </w:p>
    <w:p w14:paraId="51D79F72" w14:textId="77777777" w:rsidR="00EA0C39" w:rsidRPr="006D20E8" w:rsidRDefault="00EA0C39" w:rsidP="00811567">
      <w:pPr>
        <w:numPr>
          <w:ilvl w:val="0"/>
          <w:numId w:val="6"/>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2 :</w:t>
      </w:r>
      <w:r w:rsidRPr="006D20E8">
        <w:rPr>
          <w:bCs/>
          <w:sz w:val="22"/>
          <w:szCs w:val="22"/>
          <w:lang w:val="fr"/>
        </w:rPr>
        <w:t xml:space="preserve"> L’évaluation de l’impact sur le développement est en cours. Les résultats sont attendus d’ici la fin de 2021. </w:t>
      </w:r>
    </w:p>
    <w:p w14:paraId="580CA969" w14:textId="77777777" w:rsidR="00EA0C39" w:rsidRPr="00416DB1" w:rsidRDefault="00EA0C39" w:rsidP="00811567">
      <w:pPr>
        <w:numPr>
          <w:ilvl w:val="0"/>
          <w:numId w:val="6"/>
        </w:numPr>
        <w:spacing w:after="200"/>
        <w:contextualSpacing/>
        <w:rPr>
          <w:rFonts w:ascii="Tw Cen MT" w:eastAsia="Times New Roman" w:hAnsi="Tw Cen MT" w:cs="Calibri"/>
          <w:bCs/>
          <w:sz w:val="22"/>
          <w:szCs w:val="22"/>
          <w:lang w:val="fr-FR"/>
        </w:rPr>
      </w:pPr>
      <w:r>
        <w:rPr>
          <w:b/>
          <w:sz w:val="22"/>
          <w:szCs w:val="22"/>
          <w:lang w:val="fr"/>
        </w:rPr>
        <w:t>I</w:t>
      </w:r>
      <w:r w:rsidRPr="006D20E8">
        <w:rPr>
          <w:b/>
          <w:sz w:val="22"/>
          <w:szCs w:val="22"/>
          <w:lang w:val="fr"/>
        </w:rPr>
        <w:t>L</w:t>
      </w:r>
      <w:r>
        <w:rPr>
          <w:b/>
          <w:sz w:val="22"/>
          <w:szCs w:val="22"/>
          <w:lang w:val="fr"/>
        </w:rPr>
        <w:t>D</w:t>
      </w:r>
      <w:r w:rsidRPr="006D20E8">
        <w:rPr>
          <w:b/>
          <w:sz w:val="22"/>
          <w:szCs w:val="22"/>
          <w:lang w:val="fr"/>
        </w:rPr>
        <w:t xml:space="preserve"> 3.1 &amp; 3.2</w:t>
      </w:r>
      <w:r w:rsidRPr="006D20E8">
        <w:rPr>
          <w:bCs/>
          <w:sz w:val="22"/>
          <w:szCs w:val="22"/>
          <w:lang w:val="fr"/>
        </w:rPr>
        <w:t xml:space="preserve">: 53% des inscriptions à la maîtrise et au doctorat ont été réalisées et comprennent 573 étudiants à la maîtrise et 374 doctorants. Le Ghana représente le troisième plus grand nombre d’inscriptions de doctorants. </w:t>
      </w:r>
    </w:p>
    <w:p w14:paraId="78CC088B" w14:textId="77777777" w:rsidR="00EA0C39" w:rsidRPr="00416DB1" w:rsidRDefault="00EA0C39" w:rsidP="00811567">
      <w:pPr>
        <w:numPr>
          <w:ilvl w:val="0"/>
          <w:numId w:val="4"/>
        </w:numPr>
        <w:spacing w:after="200"/>
        <w:contextualSpacing/>
        <w:jc w:val="both"/>
        <w:rPr>
          <w:rFonts w:ascii="Tw Cen MT" w:eastAsia="Times New Roman" w:hAnsi="Tw Cen MT" w:cs="Calibri"/>
          <w:bCs/>
          <w:sz w:val="22"/>
          <w:szCs w:val="22"/>
          <w:lang w:val="fr-FR"/>
        </w:rPr>
      </w:pPr>
      <w:r w:rsidRPr="006D20E8">
        <w:rPr>
          <w:noProof/>
          <w:lang w:val="fr"/>
        </w:rPr>
        <w:drawing>
          <wp:anchor distT="0" distB="0" distL="114300" distR="114300" simplePos="0" relativeHeight="251720727" behindDoc="0" locked="0" layoutInCell="1" allowOverlap="1" wp14:anchorId="5E3A5E07" wp14:editId="00360A10">
            <wp:simplePos x="0" y="0"/>
            <wp:positionH relativeFrom="page">
              <wp:align>right</wp:align>
            </wp:positionH>
            <wp:positionV relativeFrom="paragraph">
              <wp:posOffset>332927</wp:posOffset>
            </wp:positionV>
            <wp:extent cx="2011680" cy="2103120"/>
            <wp:effectExtent l="0" t="0" r="7620" b="0"/>
            <wp:wrapSquare wrapText="bothSides"/>
            <wp:docPr id="17" name="Chart 17">
              <a:extLst xmlns:a="http://schemas.openxmlformats.org/drawingml/2006/main">
                <a:ext uri="{FF2B5EF4-FFF2-40B4-BE49-F238E27FC236}">
                  <a16:creationId xmlns:a16="http://schemas.microsoft.com/office/drawing/2014/main" id="{DD68A404-4E33-4107-98E3-DEF84D61F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b/>
          <w:sz w:val="22"/>
          <w:szCs w:val="22"/>
          <w:lang w:val="fr"/>
        </w:rPr>
        <w:t>I</w:t>
      </w:r>
      <w:r w:rsidRPr="006D20E8">
        <w:rPr>
          <w:b/>
          <w:sz w:val="22"/>
          <w:szCs w:val="22"/>
          <w:lang w:val="fr"/>
        </w:rPr>
        <w:t>L</w:t>
      </w:r>
      <w:r>
        <w:rPr>
          <w:b/>
          <w:sz w:val="22"/>
          <w:szCs w:val="22"/>
          <w:lang w:val="fr"/>
        </w:rPr>
        <w:t>D</w:t>
      </w:r>
      <w:r w:rsidRPr="006D20E8">
        <w:rPr>
          <w:b/>
          <w:sz w:val="22"/>
          <w:szCs w:val="22"/>
          <w:lang w:val="fr"/>
        </w:rPr>
        <w:t xml:space="preserve"> 3.3: </w:t>
      </w:r>
      <w:r w:rsidRPr="006D20E8">
        <w:rPr>
          <w:bCs/>
          <w:sz w:val="22"/>
          <w:szCs w:val="22"/>
          <w:lang w:val="fr"/>
        </w:rPr>
        <w:t xml:space="preserve">20% des cours de courte durée atteints. Au total, 672 étudiants ont été formés à des cours professionnels de courte durée </w:t>
      </w:r>
      <w:proofErr w:type="gramStart"/>
      <w:r w:rsidRPr="006D20E8">
        <w:rPr>
          <w:bCs/>
          <w:sz w:val="22"/>
          <w:szCs w:val="22"/>
          <w:lang w:val="fr"/>
        </w:rPr>
        <w:t xml:space="preserve">sur </w:t>
      </w:r>
      <w:r>
        <w:rPr>
          <w:lang w:val="fr"/>
        </w:rPr>
        <w:t xml:space="preserve"> </w:t>
      </w:r>
      <w:r w:rsidRPr="006D20E8">
        <w:rPr>
          <w:bCs/>
          <w:i/>
          <w:iCs/>
          <w:sz w:val="22"/>
          <w:szCs w:val="22"/>
          <w:lang w:val="fr"/>
        </w:rPr>
        <w:t>l’assainissement</w:t>
      </w:r>
      <w:proofErr w:type="gramEnd"/>
      <w:r w:rsidRPr="006D20E8">
        <w:rPr>
          <w:bCs/>
          <w:i/>
          <w:iCs/>
          <w:sz w:val="22"/>
          <w:szCs w:val="22"/>
          <w:lang w:val="fr"/>
        </w:rPr>
        <w:t xml:space="preserve"> de l’environnement, la gestion des ressources en eau, la gestion des transports, l’ingénierie, la rédaction de subventions, la biostatistique, la vulgarisation agricole, la gestion de l’eau, la résilience côtière et l’</w:t>
      </w:r>
      <w:proofErr w:type="spellStart"/>
      <w:r w:rsidRPr="006D20E8">
        <w:rPr>
          <w:bCs/>
          <w:i/>
          <w:iCs/>
          <w:sz w:val="22"/>
          <w:szCs w:val="22"/>
          <w:lang w:val="fr"/>
        </w:rPr>
        <w:t>audit</w:t>
      </w:r>
      <w:r w:rsidRPr="006D20E8">
        <w:rPr>
          <w:bCs/>
          <w:sz w:val="22"/>
          <w:szCs w:val="22"/>
          <w:lang w:val="fr"/>
        </w:rPr>
        <w:t>énergétique</w:t>
      </w:r>
      <w:proofErr w:type="spellEnd"/>
      <w:r w:rsidRPr="006D20E8">
        <w:rPr>
          <w:bCs/>
          <w:sz w:val="22"/>
          <w:szCs w:val="22"/>
          <w:lang w:val="fr"/>
        </w:rPr>
        <w:t>.</w:t>
      </w:r>
    </w:p>
    <w:p w14:paraId="4670AFD0" w14:textId="77777777" w:rsidR="00EA0C39" w:rsidRPr="00416DB1" w:rsidRDefault="00EA0C39" w:rsidP="00811567">
      <w:pPr>
        <w:numPr>
          <w:ilvl w:val="0"/>
          <w:numId w:val="4"/>
        </w:numPr>
        <w:spacing w:after="200"/>
        <w:contextualSpacing/>
        <w:rPr>
          <w:rFonts w:ascii="Tw Cen MT" w:eastAsia="Times New Roman" w:hAnsi="Tw Cen MT" w:cs="Calibri"/>
          <w:bCs/>
          <w:sz w:val="22"/>
          <w:szCs w:val="22"/>
          <w:lang w:val="fr-FR"/>
        </w:rPr>
      </w:pPr>
      <w:r>
        <w:rPr>
          <w:b/>
          <w:noProof/>
          <w:sz w:val="22"/>
          <w:szCs w:val="22"/>
          <w:lang w:val="fr"/>
        </w:rPr>
        <w:t>IL</w:t>
      </w:r>
      <w:r w:rsidRPr="006D20E8">
        <w:rPr>
          <w:b/>
          <w:noProof/>
          <w:sz w:val="22"/>
          <w:szCs w:val="22"/>
          <w:lang w:val="fr"/>
        </w:rPr>
        <w:t>D</w:t>
      </w:r>
      <w:r w:rsidRPr="006D20E8">
        <w:rPr>
          <w:b/>
          <w:sz w:val="22"/>
          <w:lang w:val="fr"/>
        </w:rPr>
        <w:t xml:space="preserve"> 4.1</w:t>
      </w:r>
      <w:r w:rsidRPr="006D20E8">
        <w:rPr>
          <w:b/>
          <w:sz w:val="22"/>
          <w:szCs w:val="22"/>
          <w:lang w:val="fr"/>
        </w:rPr>
        <w:t>:</w:t>
      </w:r>
      <w:r>
        <w:rPr>
          <w:lang w:val="fr"/>
        </w:rPr>
        <w:t xml:space="preserve"> </w:t>
      </w:r>
      <w:r w:rsidRPr="006D20E8">
        <w:rPr>
          <w:bCs/>
          <w:sz w:val="22"/>
          <w:szCs w:val="22"/>
          <w:lang w:val="fr"/>
        </w:rPr>
        <w:t xml:space="preserve"> 23 % de l’accréditation du programme obtenue – le deuxième plus élevé parmi les 11 pays du projet. Dix-neuf programmes (9 doctorats et 10 maîtrises) ont été accrédités au niveau national. Des mesures visant à obtenir l’accréditation des programmes internationaux ont également été prises– certaines d’entre elles sont bien avancées. </w:t>
      </w:r>
    </w:p>
    <w:p w14:paraId="6C158704" w14:textId="77777777" w:rsidR="00EA0C39" w:rsidRPr="00416DB1" w:rsidRDefault="00EA0C39" w:rsidP="00811567">
      <w:pPr>
        <w:widowControl w:val="0"/>
        <w:numPr>
          <w:ilvl w:val="0"/>
          <w:numId w:val="4"/>
        </w:numPr>
        <w:autoSpaceDE w:val="0"/>
        <w:autoSpaceDN w:val="0"/>
        <w:adjustRightInd w:val="0"/>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 xml:space="preserve">D 4.2 : </w:t>
      </w:r>
      <w:r w:rsidRPr="006D20E8">
        <w:rPr>
          <w:bCs/>
          <w:sz w:val="22"/>
          <w:szCs w:val="22"/>
          <w:lang w:val="fr"/>
        </w:rPr>
        <w:t xml:space="preserve">51 % des objectifs de recherche atteints. Les centres ghanéens ont produit 462 publications, soit le deuxième plus grand nombre après le Nigeria. 69% de la production est publiée dans les revues reconnues </w:t>
      </w:r>
      <w:proofErr w:type="spellStart"/>
      <w:r w:rsidRPr="006D20E8">
        <w:rPr>
          <w:bCs/>
          <w:sz w:val="22"/>
          <w:szCs w:val="22"/>
          <w:lang w:val="fr"/>
        </w:rPr>
        <w:t>scopus</w:t>
      </w:r>
      <w:proofErr w:type="spellEnd"/>
      <w:r w:rsidRPr="006D20E8">
        <w:rPr>
          <w:bCs/>
          <w:sz w:val="22"/>
          <w:szCs w:val="22"/>
          <w:lang w:val="fr"/>
        </w:rPr>
        <w:t>. Le Ghana a le troisième score de citation moyen le plus élevé (4,5) avec 76% des publications dans les revues du quartile supérieur.</w:t>
      </w:r>
    </w:p>
    <w:p w14:paraId="10E99719" w14:textId="77777777" w:rsidR="00EA0C39" w:rsidRPr="00416DB1" w:rsidRDefault="00EA0C39" w:rsidP="00811567">
      <w:pPr>
        <w:numPr>
          <w:ilvl w:val="0"/>
          <w:numId w:val="4"/>
        </w:numPr>
        <w:spacing w:after="200"/>
        <w:contextualSpacing/>
        <w:rPr>
          <w:rFonts w:ascii="Tw Cen MT" w:eastAsia="Times New Roman" w:hAnsi="Tw Cen MT" w:cs="Calibri"/>
          <w:bCs/>
          <w:sz w:val="22"/>
          <w:szCs w:val="22"/>
          <w:lang w:val="fr-FR"/>
        </w:rPr>
      </w:pPr>
      <w:r>
        <w:rPr>
          <w:b/>
          <w:sz w:val="22"/>
          <w:szCs w:val="22"/>
          <w:lang w:val="fr"/>
        </w:rPr>
        <w:t>IL</w:t>
      </w:r>
      <w:r w:rsidRPr="006D20E8">
        <w:rPr>
          <w:b/>
          <w:sz w:val="22"/>
          <w:szCs w:val="22"/>
          <w:lang w:val="fr"/>
        </w:rPr>
        <w:t>D 4.3</w:t>
      </w:r>
      <w:r w:rsidRPr="006D20E8">
        <w:rPr>
          <w:bCs/>
          <w:sz w:val="22"/>
          <w:szCs w:val="22"/>
          <w:lang w:val="fr"/>
        </w:rPr>
        <w:t>: La mise en œuvre des activités d’environnement d’enseignement et de recherche a commencé en deuxième année et la vérification est en cours. RCEES, RWESCK, WACCI, WACWISA et WACBIP ont chacun franchi une étape importante et la vérification est en cours.</w:t>
      </w:r>
    </w:p>
    <w:p w14:paraId="6C564A42" w14:textId="77777777" w:rsidR="00EA0C39" w:rsidRPr="006D20E8" w:rsidRDefault="00EA0C39" w:rsidP="00811567">
      <w:pPr>
        <w:numPr>
          <w:ilvl w:val="0"/>
          <w:numId w:val="4"/>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78 % des revenus externes réalisés. Près de 12 millions de dollars eut été collectés et constitue la troisième production la plus élevée parmi les pays du projet. Une part importante (84 %) provenait de sources régionales et internationales.  </w:t>
      </w:r>
    </w:p>
    <w:p w14:paraId="456BBE50" w14:textId="77777777" w:rsidR="00EA0C39" w:rsidRPr="00416DB1" w:rsidRDefault="00EA0C39" w:rsidP="00811567">
      <w:pPr>
        <w:numPr>
          <w:ilvl w:val="0"/>
          <w:numId w:val="4"/>
        </w:numPr>
        <w:spacing w:after="200"/>
        <w:contextualSpacing/>
        <w:rPr>
          <w:rFonts w:ascii="Tw Cen MT" w:eastAsia="Times New Roman" w:hAnsi="Tw Cen MT" w:cs="Calibri"/>
          <w:bCs/>
          <w:sz w:val="22"/>
          <w:szCs w:val="22"/>
          <w:lang w:val="fr-FR"/>
        </w:rPr>
      </w:pPr>
      <w:r>
        <w:rPr>
          <w:b/>
          <w:sz w:val="22"/>
          <w:szCs w:val="22"/>
          <w:lang w:val="fr"/>
        </w:rPr>
        <w:t>IL</w:t>
      </w:r>
      <w:r w:rsidRPr="006D20E8">
        <w:rPr>
          <w:b/>
          <w:sz w:val="22"/>
          <w:szCs w:val="22"/>
          <w:lang w:val="fr"/>
        </w:rPr>
        <w:t xml:space="preserve">D 5.2: </w:t>
      </w:r>
      <w:r w:rsidRPr="006D20E8">
        <w:rPr>
          <w:bCs/>
          <w:sz w:val="22"/>
          <w:szCs w:val="22"/>
          <w:lang w:val="fr"/>
        </w:rPr>
        <w:t xml:space="preserve">14% des stages réalisés à mi-parcours. 237 stages d’étudiants ont été entrepris. </w:t>
      </w:r>
    </w:p>
    <w:p w14:paraId="5170D21C" w14:textId="77777777" w:rsidR="00EA0C39" w:rsidRPr="00416DB1" w:rsidRDefault="00EA0C39"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au début de 2022.</w:t>
      </w:r>
    </w:p>
    <w:p w14:paraId="70396E36" w14:textId="77777777" w:rsidR="00EA0C39" w:rsidRPr="00416DB1" w:rsidRDefault="00EA0C39"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6 :</w:t>
      </w:r>
      <w:r w:rsidRPr="006D20E8">
        <w:rPr>
          <w:bCs/>
          <w:sz w:val="22"/>
          <w:szCs w:val="22"/>
          <w:lang w:val="fr"/>
        </w:rPr>
        <w:t xml:space="preserve"> 7 % de la gestion fiduciaire et de l’approvisionnement réalisés. </w:t>
      </w:r>
    </w:p>
    <w:p w14:paraId="6645F8FD" w14:textId="77777777" w:rsidR="00EA0C39" w:rsidRPr="006D20E8" w:rsidRDefault="00EA0C39" w:rsidP="00811567">
      <w:pPr>
        <w:numPr>
          <w:ilvl w:val="0"/>
          <w:numId w:val="4"/>
        </w:numPr>
        <w:spacing w:after="200"/>
        <w:contextualSpacing/>
        <w:rPr>
          <w:rFonts w:ascii="Tw Cen MT" w:eastAsia="Times New Roman" w:hAnsi="Tw Cen MT" w:cs="Calibri"/>
          <w:bCs/>
          <w:sz w:val="22"/>
          <w:szCs w:val="22"/>
        </w:rPr>
      </w:pPr>
      <w:r>
        <w:rPr>
          <w:b/>
          <w:sz w:val="22"/>
          <w:szCs w:val="22"/>
          <w:lang w:val="fr"/>
        </w:rPr>
        <w:lastRenderedPageBreak/>
        <w:t>I</w:t>
      </w:r>
      <w:r w:rsidRPr="006D20E8">
        <w:rPr>
          <w:b/>
          <w:sz w:val="22"/>
          <w:szCs w:val="22"/>
          <w:lang w:val="fr"/>
        </w:rPr>
        <w:t>L</w:t>
      </w:r>
      <w:r>
        <w:rPr>
          <w:b/>
          <w:sz w:val="22"/>
          <w:szCs w:val="22"/>
          <w:lang w:val="fr"/>
        </w:rPr>
        <w:t>D</w:t>
      </w:r>
      <w:r w:rsidRPr="006D20E8">
        <w:rPr>
          <w:b/>
          <w:sz w:val="22"/>
          <w:szCs w:val="22"/>
          <w:lang w:val="fr"/>
        </w:rPr>
        <w:t xml:space="preserve">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d’ici 2022.</w:t>
      </w:r>
    </w:p>
    <w:p w14:paraId="256DE6FE" w14:textId="77777777" w:rsidR="00EA0C39" w:rsidRPr="00416DB1" w:rsidRDefault="00EA0C39"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 xml:space="preserve">Points </w:t>
      </w:r>
      <w:r>
        <w:rPr>
          <w:b/>
          <w:sz w:val="22"/>
          <w:szCs w:val="22"/>
          <w:lang w:val="fr"/>
        </w:rPr>
        <w:t>for</w:t>
      </w:r>
      <w:r w:rsidRPr="006D20E8">
        <w:rPr>
          <w:b/>
          <w:sz w:val="22"/>
          <w:szCs w:val="22"/>
          <w:lang w:val="fr"/>
        </w:rPr>
        <w:t>ts des programmes</w:t>
      </w:r>
      <w:r>
        <w:rPr>
          <w:b/>
          <w:sz w:val="22"/>
          <w:szCs w:val="22"/>
          <w:lang w:val="fr"/>
        </w:rPr>
        <w:t xml:space="preserve"> </w:t>
      </w:r>
      <w:proofErr w:type="gramStart"/>
      <w:r w:rsidRPr="003A2260">
        <w:rPr>
          <w:b/>
          <w:sz w:val="22"/>
          <w:szCs w:val="22"/>
          <w:lang w:val="fr"/>
        </w:rPr>
        <w:t>offerts</w:t>
      </w:r>
      <w:r w:rsidRPr="006D20E8">
        <w:rPr>
          <w:bCs/>
          <w:sz w:val="22"/>
          <w:szCs w:val="22"/>
          <w:lang w:val="fr"/>
        </w:rPr>
        <w:t>:</w:t>
      </w:r>
      <w:proofErr w:type="gramEnd"/>
      <w:r w:rsidRPr="006D20E8">
        <w:rPr>
          <w:bCs/>
          <w:sz w:val="22"/>
          <w:szCs w:val="22"/>
          <w:lang w:val="fr"/>
        </w:rPr>
        <w:t xml:space="preserve"> Plus de 35 doctorats, 38 maîtrises et 20 programmes professionnels courts en (i) ingénierie (i) gestion des ressources en eau; ii) Gestion des transports; iii) Sélection végétale et agro-industrie; iv) Diététique et microbiologie; v) Génie de l’environnement; et vi) Irrigation et drainage, entre autres.</w:t>
      </w:r>
    </w:p>
    <w:p w14:paraId="04435307" w14:textId="77777777" w:rsidR="00EA0C39" w:rsidRPr="00416DB1" w:rsidRDefault="00EA0C39" w:rsidP="00811567">
      <w:pPr>
        <w:numPr>
          <w:ilvl w:val="0"/>
          <w:numId w:val="4"/>
        </w:numPr>
        <w:spacing w:after="200"/>
        <w:contextualSpacing/>
        <w:jc w:val="both"/>
        <w:rPr>
          <w:rFonts w:ascii="Tw Cen MT" w:eastAsia="Times New Roman" w:hAnsi="Tw Cen MT" w:cs="Calibri"/>
          <w:bCs/>
          <w:sz w:val="22"/>
          <w:szCs w:val="22"/>
          <w:lang w:val="fr"/>
        </w:rPr>
      </w:pPr>
      <w:proofErr w:type="gramStart"/>
      <w:r w:rsidRPr="006D20E8">
        <w:rPr>
          <w:b/>
          <w:sz w:val="22"/>
          <w:szCs w:val="22"/>
          <w:lang w:val="fr"/>
        </w:rPr>
        <w:t>Partenariats:</w:t>
      </w:r>
      <w:proofErr w:type="gramEnd"/>
      <w:r w:rsidRPr="006D20E8">
        <w:rPr>
          <w:b/>
          <w:sz w:val="22"/>
          <w:szCs w:val="22"/>
          <w:lang w:val="fr"/>
        </w:rPr>
        <w:t xml:space="preserve"> </w:t>
      </w:r>
      <w:r w:rsidRPr="006D20E8">
        <w:rPr>
          <w:bCs/>
          <w:sz w:val="22"/>
          <w:szCs w:val="22"/>
          <w:lang w:val="fr"/>
        </w:rPr>
        <w:t xml:space="preserve">Les entrepreneurs </w:t>
      </w:r>
      <w:r>
        <w:rPr>
          <w:lang w:val="fr"/>
        </w:rPr>
        <w:t xml:space="preserve">ont plusieurs </w:t>
      </w:r>
      <w:r w:rsidRPr="006D20E8">
        <w:rPr>
          <w:bCs/>
          <w:lang w:val="fr"/>
        </w:rPr>
        <w:t xml:space="preserve">partenariats </w:t>
      </w:r>
      <w:r>
        <w:rPr>
          <w:lang w:val="fr"/>
        </w:rPr>
        <w:t xml:space="preserve"> </w:t>
      </w:r>
      <w:r w:rsidRPr="006D20E8">
        <w:rPr>
          <w:bCs/>
          <w:lang w:val="fr"/>
        </w:rPr>
        <w:t>académiques et non académiques qui sont la clé du succès du projet CE</w:t>
      </w:r>
      <w:r>
        <w:rPr>
          <w:bCs/>
          <w:lang w:val="fr"/>
        </w:rPr>
        <w:t>A</w:t>
      </w:r>
      <w:r w:rsidRPr="006D20E8">
        <w:rPr>
          <w:bCs/>
          <w:lang w:val="fr"/>
        </w:rPr>
        <w:t xml:space="preserve"> Impact au Ghana. La collaboration entre le RWESCK et le National </w:t>
      </w:r>
      <w:proofErr w:type="spellStart"/>
      <w:r w:rsidRPr="006D20E8">
        <w:rPr>
          <w:bCs/>
          <w:lang w:val="fr"/>
        </w:rPr>
        <w:t>Board</w:t>
      </w:r>
      <w:proofErr w:type="spellEnd"/>
      <w:r w:rsidRPr="006D20E8">
        <w:rPr>
          <w:bCs/>
          <w:lang w:val="fr"/>
        </w:rPr>
        <w:t xml:space="preserve"> for Professional and </w:t>
      </w:r>
      <w:proofErr w:type="spellStart"/>
      <w:r w:rsidRPr="006D20E8">
        <w:rPr>
          <w:bCs/>
          <w:lang w:val="fr"/>
        </w:rPr>
        <w:t>Technician</w:t>
      </w:r>
      <w:proofErr w:type="spellEnd"/>
      <w:r w:rsidRPr="006D20E8">
        <w:rPr>
          <w:bCs/>
          <w:lang w:val="fr"/>
        </w:rPr>
        <w:t xml:space="preserve"> </w:t>
      </w:r>
      <w:proofErr w:type="spellStart"/>
      <w:r w:rsidRPr="006D20E8">
        <w:rPr>
          <w:bCs/>
          <w:lang w:val="fr"/>
        </w:rPr>
        <w:t>Examinations</w:t>
      </w:r>
      <w:proofErr w:type="spellEnd"/>
      <w:r w:rsidRPr="006D20E8">
        <w:rPr>
          <w:bCs/>
          <w:lang w:val="fr"/>
        </w:rPr>
        <w:t xml:space="preserve"> (NABPTEX) favorise le perfectionnement du </w:t>
      </w:r>
      <w:proofErr w:type="gramStart"/>
      <w:r w:rsidRPr="006D20E8">
        <w:rPr>
          <w:bCs/>
          <w:lang w:val="fr"/>
        </w:rPr>
        <w:t>personnel;</w:t>
      </w:r>
      <w:proofErr w:type="gramEnd"/>
      <w:r w:rsidRPr="006D20E8">
        <w:rPr>
          <w:bCs/>
          <w:lang w:val="fr"/>
        </w:rPr>
        <w:t xml:space="preserve"> ACECOR-</w:t>
      </w:r>
      <w:proofErr w:type="spellStart"/>
      <w:r w:rsidRPr="006D20E8">
        <w:rPr>
          <w:bCs/>
          <w:lang w:val="fr"/>
        </w:rPr>
        <w:t>University</w:t>
      </w:r>
      <w:proofErr w:type="spellEnd"/>
      <w:r w:rsidRPr="006D20E8">
        <w:rPr>
          <w:bCs/>
          <w:lang w:val="fr"/>
        </w:rPr>
        <w:t xml:space="preserve"> of Rhode Island </w:t>
      </w:r>
      <w:r>
        <w:rPr>
          <w:lang w:val="fr"/>
        </w:rPr>
        <w:t xml:space="preserve"> </w:t>
      </w:r>
      <w:r w:rsidRPr="006D20E8">
        <w:rPr>
          <w:bCs/>
          <w:sz w:val="22"/>
          <w:szCs w:val="22"/>
          <w:lang w:val="fr"/>
        </w:rPr>
        <w:t xml:space="preserve">Partnership a produit </w:t>
      </w:r>
      <w:r>
        <w:rPr>
          <w:lang w:val="fr"/>
        </w:rPr>
        <w:t xml:space="preserve">des programmes de </w:t>
      </w:r>
      <w:r w:rsidRPr="006D20E8">
        <w:rPr>
          <w:bCs/>
          <w:lang w:val="fr"/>
        </w:rPr>
        <w:t xml:space="preserve">double diplôme; et </w:t>
      </w:r>
      <w:proofErr w:type="spellStart"/>
      <w:r w:rsidRPr="006D20E8">
        <w:rPr>
          <w:bCs/>
          <w:lang w:val="fr"/>
        </w:rPr>
        <w:t>CoE_KEEP</w:t>
      </w:r>
      <w:proofErr w:type="spellEnd"/>
      <w:r w:rsidRPr="006D20E8">
        <w:rPr>
          <w:bCs/>
          <w:lang w:val="fr"/>
        </w:rPr>
        <w:t xml:space="preserve"> s’est associé à l’Institut de formation technologique de Gambie (GTTI) pour fournir une formation de troisième cycle au centre émergent.</w:t>
      </w:r>
      <w:r>
        <w:rPr>
          <w:lang w:val="fr"/>
        </w:rPr>
        <w:t xml:space="preserve"> </w:t>
      </w:r>
      <w:r w:rsidRPr="006D20E8">
        <w:rPr>
          <w:bCs/>
          <w:sz w:val="22"/>
          <w:szCs w:val="22"/>
          <w:lang w:val="fr"/>
        </w:rPr>
        <w:t xml:space="preserve">WACCI s’associe aux Instituts nationaux de recherche agricole et à l’Institut international d’agriculture tropicale, et les nombreux partenaires régionaux du WACCBIP comprennent l’Institut de la santé de l’enfant de l’Université d’Ibadan, au Nigéria. Ces partenariats régionaux facilitent les échanges et les stages entre étudiants et professeurs. RWESCK a également des partenaires régionaux au Nigeria, au Sénégal et en Côte d’Ivoire. Parmi ces ACE figurent l’Université Cornell, l’UNESCO-IHE, la London </w:t>
      </w:r>
      <w:proofErr w:type="spellStart"/>
      <w:r w:rsidRPr="006D20E8">
        <w:rPr>
          <w:bCs/>
          <w:sz w:val="22"/>
          <w:szCs w:val="22"/>
          <w:lang w:val="fr"/>
        </w:rPr>
        <w:t>School</w:t>
      </w:r>
      <w:proofErr w:type="spellEnd"/>
      <w:r w:rsidRPr="006D20E8">
        <w:rPr>
          <w:bCs/>
          <w:sz w:val="22"/>
          <w:szCs w:val="22"/>
          <w:lang w:val="fr"/>
        </w:rPr>
        <w:t xml:space="preserve"> of </w:t>
      </w:r>
      <w:proofErr w:type="spellStart"/>
      <w:r w:rsidRPr="006D20E8">
        <w:rPr>
          <w:bCs/>
          <w:sz w:val="22"/>
          <w:szCs w:val="22"/>
          <w:lang w:val="fr"/>
        </w:rPr>
        <w:t>Hygiene</w:t>
      </w:r>
      <w:proofErr w:type="spellEnd"/>
      <w:r w:rsidRPr="006D20E8">
        <w:rPr>
          <w:bCs/>
          <w:sz w:val="22"/>
          <w:szCs w:val="22"/>
          <w:lang w:val="fr"/>
        </w:rPr>
        <w:t xml:space="preserve"> and Tropical </w:t>
      </w:r>
      <w:proofErr w:type="spellStart"/>
      <w:r w:rsidRPr="006D20E8">
        <w:rPr>
          <w:bCs/>
          <w:sz w:val="22"/>
          <w:szCs w:val="22"/>
          <w:lang w:val="fr"/>
        </w:rPr>
        <w:t>Medicine</w:t>
      </w:r>
      <w:proofErr w:type="spellEnd"/>
      <w:r w:rsidRPr="006D20E8">
        <w:rPr>
          <w:bCs/>
          <w:sz w:val="22"/>
          <w:szCs w:val="22"/>
          <w:lang w:val="fr"/>
        </w:rPr>
        <w:t xml:space="preserve"> et le Leibniz Centre for Tropical Marine Research (ZMT) d’Allemagne.</w:t>
      </w:r>
    </w:p>
    <w:p w14:paraId="25D4E23A" w14:textId="77777777" w:rsidR="00EA0C39" w:rsidRPr="006D20E8" w:rsidRDefault="00EA0C39" w:rsidP="00811567">
      <w:pPr>
        <w:numPr>
          <w:ilvl w:val="0"/>
          <w:numId w:val="4"/>
        </w:numPr>
        <w:spacing w:after="200"/>
        <w:contextualSpacing/>
        <w:jc w:val="both"/>
        <w:rPr>
          <w:rFonts w:ascii="Tw Cen MT" w:eastAsia="Times New Roman" w:hAnsi="Tw Cen MT" w:cs="Calibri"/>
          <w:bCs/>
          <w:sz w:val="22"/>
          <w:szCs w:val="22"/>
        </w:rPr>
      </w:pPr>
      <w:r w:rsidRPr="006D20E8">
        <w:rPr>
          <w:b/>
          <w:sz w:val="22"/>
          <w:szCs w:val="22"/>
          <w:lang w:val="fr"/>
        </w:rPr>
        <w:t xml:space="preserve">Sélectionnez d’autres </w:t>
      </w:r>
      <w:proofErr w:type="gramStart"/>
      <w:r w:rsidRPr="006D20E8">
        <w:rPr>
          <w:b/>
          <w:sz w:val="22"/>
          <w:szCs w:val="22"/>
          <w:lang w:val="fr"/>
        </w:rPr>
        <w:t>réalisations</w:t>
      </w:r>
      <w:r w:rsidRPr="006D20E8">
        <w:rPr>
          <w:bCs/>
          <w:sz w:val="22"/>
          <w:szCs w:val="22"/>
          <w:lang w:val="fr"/>
        </w:rPr>
        <w:t>:</w:t>
      </w:r>
      <w:proofErr w:type="gramEnd"/>
      <w:r w:rsidRPr="006D20E8">
        <w:rPr>
          <w:bCs/>
          <w:sz w:val="22"/>
          <w:szCs w:val="22"/>
          <w:lang w:val="fr"/>
        </w:rPr>
        <w:t xml:space="preserve"> </w:t>
      </w:r>
    </w:p>
    <w:p w14:paraId="72F784C3" w14:textId="77777777" w:rsidR="00EA0C39" w:rsidRPr="00416DB1" w:rsidRDefault="00EA0C39" w:rsidP="00811567">
      <w:pPr>
        <w:numPr>
          <w:ilvl w:val="1"/>
          <w:numId w:val="4"/>
        </w:numPr>
        <w:spacing w:after="200"/>
        <w:contextualSpacing/>
        <w:jc w:val="both"/>
        <w:rPr>
          <w:rFonts w:ascii="Tw Cen MT" w:eastAsia="Times New Roman" w:hAnsi="Tw Cen MT" w:cs="Times New Roman"/>
          <w:bCs/>
          <w:sz w:val="22"/>
          <w:szCs w:val="22"/>
          <w:lang w:val="fr-FR"/>
        </w:rPr>
      </w:pPr>
      <w:proofErr w:type="spellStart"/>
      <w:r w:rsidRPr="006D20E8">
        <w:rPr>
          <w:b/>
          <w:sz w:val="22"/>
          <w:szCs w:val="22"/>
          <w:lang w:val="fr"/>
        </w:rPr>
        <w:t>ACECoR</w:t>
      </w:r>
      <w:proofErr w:type="spellEnd"/>
      <w:r w:rsidRPr="006D20E8">
        <w:rPr>
          <w:bCs/>
          <w:sz w:val="22"/>
          <w:szCs w:val="22"/>
          <w:lang w:val="fr"/>
        </w:rPr>
        <w:t xml:space="preserve"> a mis en place le premier programme </w:t>
      </w:r>
      <w:proofErr w:type="spellStart"/>
      <w:r w:rsidRPr="006D20E8">
        <w:rPr>
          <w:bCs/>
          <w:sz w:val="22"/>
          <w:szCs w:val="22"/>
          <w:lang w:val="fr"/>
        </w:rPr>
        <w:t>post-doctoral</w:t>
      </w:r>
      <w:proofErr w:type="spellEnd"/>
      <w:r w:rsidRPr="006D20E8">
        <w:rPr>
          <w:bCs/>
          <w:sz w:val="22"/>
          <w:szCs w:val="22"/>
          <w:lang w:val="fr"/>
        </w:rPr>
        <w:t xml:space="preserve"> à l’Université de Cape </w:t>
      </w:r>
      <w:proofErr w:type="spellStart"/>
      <w:r w:rsidRPr="006D20E8">
        <w:rPr>
          <w:bCs/>
          <w:sz w:val="22"/>
          <w:szCs w:val="22"/>
          <w:lang w:val="fr"/>
        </w:rPr>
        <w:t>Coast</w:t>
      </w:r>
      <w:proofErr w:type="spellEnd"/>
      <w:r w:rsidRPr="006D20E8">
        <w:rPr>
          <w:bCs/>
          <w:sz w:val="22"/>
          <w:szCs w:val="22"/>
          <w:lang w:val="fr"/>
        </w:rPr>
        <w:t xml:space="preserve"> (Ghana</w:t>
      </w:r>
      <w:proofErr w:type="gramStart"/>
      <w:r w:rsidRPr="006D20E8">
        <w:rPr>
          <w:bCs/>
          <w:sz w:val="22"/>
          <w:szCs w:val="22"/>
          <w:lang w:val="fr"/>
        </w:rPr>
        <w:t>);</w:t>
      </w:r>
      <w:proofErr w:type="gramEnd"/>
    </w:p>
    <w:p w14:paraId="1CAD27CD" w14:textId="77777777" w:rsidR="00EA0C39" w:rsidRPr="00416DB1" w:rsidRDefault="00EA0C39" w:rsidP="00811567">
      <w:pPr>
        <w:numPr>
          <w:ilvl w:val="1"/>
          <w:numId w:val="4"/>
        </w:numPr>
        <w:spacing w:after="200"/>
        <w:contextualSpacing/>
        <w:jc w:val="both"/>
        <w:rPr>
          <w:rFonts w:ascii="Tw Cen MT" w:eastAsia="Times New Roman" w:hAnsi="Tw Cen MT" w:cs="Times New Roman"/>
          <w:sz w:val="22"/>
          <w:szCs w:val="22"/>
          <w:lang w:val="fr-FR"/>
        </w:rPr>
      </w:pPr>
      <w:r w:rsidRPr="006D20E8">
        <w:rPr>
          <w:b/>
          <w:bCs/>
          <w:sz w:val="22"/>
          <w:szCs w:val="22"/>
          <w:lang w:val="fr"/>
        </w:rPr>
        <w:t>Les recherches du WACCBIP</w:t>
      </w:r>
      <w:r>
        <w:rPr>
          <w:b/>
          <w:bCs/>
          <w:sz w:val="22"/>
          <w:szCs w:val="22"/>
          <w:lang w:val="fr"/>
        </w:rPr>
        <w:t xml:space="preserve"> </w:t>
      </w:r>
      <w:r w:rsidRPr="006D20E8">
        <w:rPr>
          <w:sz w:val="22"/>
          <w:szCs w:val="22"/>
          <w:lang w:val="fr"/>
        </w:rPr>
        <w:t>ont contribué de manière significative à la réponse à la pandémie actuelle de COVID-19 au Ghana grâce à la génération de données en temps réel sur le séquençage génomique et les études de séroprévalence. Ce travail a fourni des informations clés pour de meilleures interventions de santé publique.</w:t>
      </w:r>
    </w:p>
    <w:p w14:paraId="39DC99CC" w14:textId="77777777" w:rsidR="00EA0C39" w:rsidRPr="00416DB1" w:rsidRDefault="00EA0C39" w:rsidP="00811567">
      <w:pPr>
        <w:numPr>
          <w:ilvl w:val="1"/>
          <w:numId w:val="4"/>
        </w:numPr>
        <w:spacing w:after="200"/>
        <w:contextualSpacing/>
        <w:jc w:val="both"/>
        <w:rPr>
          <w:rFonts w:ascii="Tw Cen MT" w:eastAsia="Times New Roman" w:hAnsi="Tw Cen MT" w:cs="Times New Roman"/>
          <w:bCs/>
          <w:sz w:val="22"/>
          <w:szCs w:val="22"/>
          <w:lang w:val="fr-FR"/>
        </w:rPr>
      </w:pPr>
      <w:r w:rsidRPr="006D20E8">
        <w:rPr>
          <w:b/>
          <w:sz w:val="22"/>
          <w:szCs w:val="22"/>
          <w:lang w:val="fr"/>
        </w:rPr>
        <w:t xml:space="preserve">WACCI a </w:t>
      </w:r>
      <w:proofErr w:type="spellStart"/>
      <w:r w:rsidRPr="006D20E8">
        <w:rPr>
          <w:b/>
          <w:sz w:val="22"/>
          <w:szCs w:val="22"/>
          <w:lang w:val="fr"/>
        </w:rPr>
        <w:t>demandé</w:t>
      </w:r>
      <w:r w:rsidRPr="006D20E8">
        <w:rPr>
          <w:color w:val="222222"/>
          <w:sz w:val="22"/>
          <w:szCs w:val="22"/>
          <w:shd w:val="clear" w:color="auto" w:fill="FFFFFF"/>
          <w:lang w:val="fr"/>
        </w:rPr>
        <w:t>à</w:t>
      </w:r>
      <w:proofErr w:type="spellEnd"/>
      <w:r w:rsidRPr="006D20E8">
        <w:rPr>
          <w:color w:val="222222"/>
          <w:sz w:val="22"/>
          <w:szCs w:val="22"/>
          <w:shd w:val="clear" w:color="auto" w:fill="FFFFFF"/>
          <w:lang w:val="fr"/>
        </w:rPr>
        <w:t xml:space="preserve"> un consortium public-privé (PPC) de remporter une subvention de 600 000 dollars pour générer un total de 15,2 millions de semences de sélectionneurs et 116 tonnes de semences de fondation de cultures sélectionnées pour répondre à la demande de semences de qualité à planter au Ghana;</w:t>
      </w:r>
      <w:r>
        <w:rPr>
          <w:lang w:val="fr"/>
        </w:rPr>
        <w:t xml:space="preserve"> </w:t>
      </w:r>
      <w:r w:rsidRPr="006D20E8">
        <w:rPr>
          <w:bCs/>
          <w:sz w:val="22"/>
          <w:szCs w:val="22"/>
          <w:lang w:val="fr"/>
        </w:rPr>
        <w:t xml:space="preserve">trois membres de son corps professoral ont rejoint l’équipe de direction de l’Association africaine des obtenteurs de plantes; le centre a créé le Kofi Annan Enterprise HUB for Agricultural Innovation and </w:t>
      </w:r>
      <w:proofErr w:type="spellStart"/>
      <w:r w:rsidRPr="006D20E8">
        <w:rPr>
          <w:bCs/>
          <w:sz w:val="22"/>
          <w:szCs w:val="22"/>
          <w:lang w:val="fr"/>
        </w:rPr>
        <w:t>Entrepreneurship</w:t>
      </w:r>
      <w:proofErr w:type="spellEnd"/>
      <w:r w:rsidRPr="006D20E8">
        <w:rPr>
          <w:bCs/>
          <w:sz w:val="22"/>
          <w:szCs w:val="22"/>
          <w:lang w:val="fr"/>
        </w:rPr>
        <w:t xml:space="preserve"> pour former les jeunes à l’agro-entrepreneuriat; WACCI a lancé 3 variétés de maïs hybride à haut rendement qui sont en cours de mise à l’échelle pour la commercialisation et a développé des lignées CMS de mildiou qui seraient utilisées pour produire les premières variétés de mil hybrides F1 en Afrique.  </w:t>
      </w:r>
    </w:p>
    <w:p w14:paraId="5F04F509" w14:textId="77777777" w:rsidR="00EA0C39" w:rsidRPr="00416DB1" w:rsidRDefault="00EA0C39" w:rsidP="00811567">
      <w:pPr>
        <w:numPr>
          <w:ilvl w:val="1"/>
          <w:numId w:val="4"/>
        </w:numPr>
        <w:spacing w:after="200"/>
        <w:contextualSpacing/>
        <w:jc w:val="both"/>
        <w:rPr>
          <w:rFonts w:ascii="Tw Cen MT" w:eastAsia="Times New Roman" w:hAnsi="Tw Cen MT" w:cs="Times New Roman"/>
          <w:bCs/>
          <w:sz w:val="22"/>
          <w:szCs w:val="22"/>
          <w:lang w:val="fr-FR"/>
        </w:rPr>
      </w:pPr>
      <w:r w:rsidRPr="006D20E8">
        <w:rPr>
          <w:b/>
          <w:sz w:val="22"/>
          <w:szCs w:val="22"/>
          <w:lang w:val="fr"/>
        </w:rPr>
        <w:t>TRECK</w:t>
      </w:r>
      <w:r w:rsidRPr="006D20E8">
        <w:rPr>
          <w:bCs/>
          <w:sz w:val="22"/>
          <w:szCs w:val="22"/>
          <w:lang w:val="fr"/>
        </w:rPr>
        <w:t xml:space="preserve"> dirige le renforcement des capacités du </w:t>
      </w:r>
      <w:proofErr w:type="spellStart"/>
      <w:r w:rsidRPr="006D20E8">
        <w:rPr>
          <w:bCs/>
          <w:sz w:val="22"/>
          <w:szCs w:val="22"/>
          <w:lang w:val="fr"/>
        </w:rPr>
        <w:t>Fourah</w:t>
      </w:r>
      <w:proofErr w:type="spellEnd"/>
      <w:r w:rsidRPr="006D20E8">
        <w:rPr>
          <w:bCs/>
          <w:sz w:val="22"/>
          <w:szCs w:val="22"/>
          <w:lang w:val="fr"/>
        </w:rPr>
        <w:t xml:space="preserve"> Bay </w:t>
      </w:r>
      <w:proofErr w:type="spellStart"/>
      <w:r w:rsidRPr="006D20E8">
        <w:rPr>
          <w:bCs/>
          <w:sz w:val="22"/>
          <w:szCs w:val="22"/>
          <w:lang w:val="fr"/>
        </w:rPr>
        <w:t>College</w:t>
      </w:r>
      <w:proofErr w:type="spellEnd"/>
      <w:r w:rsidRPr="006D20E8">
        <w:rPr>
          <w:bCs/>
          <w:sz w:val="22"/>
          <w:szCs w:val="22"/>
          <w:lang w:val="fr"/>
        </w:rPr>
        <w:t xml:space="preserve"> (Sierra Leone) dans le cadre du projet </w:t>
      </w:r>
      <w:proofErr w:type="gramStart"/>
      <w:r w:rsidRPr="006D20E8">
        <w:rPr>
          <w:bCs/>
          <w:sz w:val="22"/>
          <w:szCs w:val="22"/>
          <w:lang w:val="fr"/>
        </w:rPr>
        <w:t>IRUMP;</w:t>
      </w:r>
      <w:proofErr w:type="gramEnd"/>
      <w:r w:rsidRPr="006D20E8">
        <w:rPr>
          <w:bCs/>
          <w:sz w:val="22"/>
          <w:szCs w:val="22"/>
          <w:lang w:val="fr"/>
        </w:rPr>
        <w:t xml:space="preserve"> le centre soutient également le ministère des Travaux de transport et de l’Infrastructure de la Gambie; et TRECK a conçu une intersection innovante pour soulager la congestion à quatre endroits sur l’autoroute Accra-Kumasi au Ghana. </w:t>
      </w:r>
    </w:p>
    <w:p w14:paraId="5C393083" w14:textId="77777777" w:rsidR="00EA0C39" w:rsidRPr="00416DB1" w:rsidRDefault="00EA0C39" w:rsidP="00811567">
      <w:pPr>
        <w:numPr>
          <w:ilvl w:val="1"/>
          <w:numId w:val="4"/>
        </w:numPr>
        <w:spacing w:after="200"/>
        <w:contextualSpacing/>
        <w:jc w:val="both"/>
        <w:rPr>
          <w:rFonts w:ascii="Tw Cen MT" w:eastAsia="Times New Roman" w:hAnsi="Tw Cen MT" w:cs="Times New Roman"/>
          <w:bCs/>
          <w:sz w:val="22"/>
          <w:szCs w:val="22"/>
          <w:lang w:val="fr-FR"/>
        </w:rPr>
      </w:pPr>
      <w:proofErr w:type="spellStart"/>
      <w:r w:rsidRPr="006D20E8">
        <w:rPr>
          <w:b/>
          <w:sz w:val="22"/>
          <w:szCs w:val="22"/>
          <w:lang w:val="fr"/>
        </w:rPr>
        <w:t>CoE</w:t>
      </w:r>
      <w:proofErr w:type="spellEnd"/>
      <w:r w:rsidRPr="006D20E8">
        <w:rPr>
          <w:b/>
          <w:sz w:val="22"/>
          <w:szCs w:val="22"/>
          <w:lang w:val="fr"/>
        </w:rPr>
        <w:t>-KEEP</w:t>
      </w:r>
      <w:r w:rsidRPr="006D20E8">
        <w:rPr>
          <w:bCs/>
          <w:sz w:val="22"/>
          <w:szCs w:val="22"/>
          <w:lang w:val="fr"/>
        </w:rPr>
        <w:t xml:space="preserve"> a créé le </w:t>
      </w:r>
      <w:proofErr w:type="spellStart"/>
      <w:r w:rsidRPr="006D20E8">
        <w:rPr>
          <w:bCs/>
          <w:sz w:val="22"/>
          <w:szCs w:val="22"/>
          <w:lang w:val="fr"/>
        </w:rPr>
        <w:t>Responsible</w:t>
      </w:r>
      <w:proofErr w:type="spellEnd"/>
      <w:r w:rsidRPr="006D20E8">
        <w:rPr>
          <w:bCs/>
          <w:sz w:val="22"/>
          <w:szCs w:val="22"/>
          <w:lang w:val="fr"/>
        </w:rPr>
        <w:t xml:space="preserve"> AI Network (RAIN) </w:t>
      </w:r>
      <w:proofErr w:type="spellStart"/>
      <w:r w:rsidRPr="006D20E8">
        <w:rPr>
          <w:bCs/>
          <w:sz w:val="22"/>
          <w:szCs w:val="22"/>
          <w:lang w:val="fr"/>
        </w:rPr>
        <w:t>Africa</w:t>
      </w:r>
      <w:proofErr w:type="spellEnd"/>
      <w:r w:rsidRPr="006D20E8">
        <w:rPr>
          <w:bCs/>
          <w:sz w:val="22"/>
          <w:szCs w:val="22"/>
          <w:lang w:val="fr"/>
        </w:rPr>
        <w:t xml:space="preserve"> en collaboration avec l’Université technique de Munich pour soutenir la recherche collaborative sur l’IA en </w:t>
      </w:r>
      <w:proofErr w:type="gramStart"/>
      <w:r w:rsidRPr="006D20E8">
        <w:rPr>
          <w:bCs/>
          <w:sz w:val="22"/>
          <w:szCs w:val="22"/>
          <w:lang w:val="fr"/>
        </w:rPr>
        <w:t>Afrique;</w:t>
      </w:r>
      <w:proofErr w:type="gramEnd"/>
      <w:r w:rsidRPr="006D20E8">
        <w:rPr>
          <w:bCs/>
          <w:sz w:val="22"/>
          <w:szCs w:val="22"/>
          <w:lang w:val="fr"/>
        </w:rPr>
        <w:t xml:space="preserve"> le centre a également développé un prototype de ventilateur pour soutenir les interventions COVID-19 du Ghana.</w:t>
      </w:r>
    </w:p>
    <w:p w14:paraId="1906EE0E" w14:textId="77777777" w:rsidR="00EA0C39" w:rsidRPr="00416DB1" w:rsidRDefault="00EA0C39" w:rsidP="00811567">
      <w:pPr>
        <w:numPr>
          <w:ilvl w:val="1"/>
          <w:numId w:val="4"/>
        </w:numPr>
        <w:spacing w:after="200"/>
        <w:contextualSpacing/>
        <w:jc w:val="both"/>
        <w:rPr>
          <w:rFonts w:ascii="Tw Cen MT" w:eastAsia="Times New Roman" w:hAnsi="Tw Cen MT" w:cs="Times New Roman"/>
          <w:b/>
          <w:bCs/>
          <w:sz w:val="22"/>
          <w:szCs w:val="22"/>
          <w:lang w:val="fr-FR"/>
        </w:rPr>
      </w:pPr>
      <w:r w:rsidRPr="006D20E8">
        <w:rPr>
          <w:b/>
          <w:bCs/>
          <w:sz w:val="22"/>
          <w:szCs w:val="22"/>
          <w:lang w:val="fr"/>
        </w:rPr>
        <w:t xml:space="preserve">RWESCK </w:t>
      </w:r>
      <w:r w:rsidRPr="006D20E8">
        <w:rPr>
          <w:sz w:val="22"/>
          <w:szCs w:val="22"/>
          <w:lang w:val="fr"/>
        </w:rPr>
        <w:t xml:space="preserve">a développé une technologie d’assainissement à faible coût et s’est associé à des acteurs privés pour recycler les déchets en engrais et en aliments pour animaux.  </w:t>
      </w:r>
    </w:p>
    <w:p w14:paraId="39E7481B" w14:textId="77777777" w:rsidR="00EA0C39" w:rsidRPr="00416DB1" w:rsidRDefault="00EA0C39" w:rsidP="00811567">
      <w:pPr>
        <w:numPr>
          <w:ilvl w:val="1"/>
          <w:numId w:val="4"/>
        </w:numPr>
        <w:spacing w:after="200"/>
        <w:contextualSpacing/>
        <w:jc w:val="both"/>
        <w:rPr>
          <w:rFonts w:ascii="Tw Cen MT" w:eastAsia="Times New Roman" w:hAnsi="Tw Cen MT" w:cs="Calibri"/>
          <w:bCs/>
          <w:sz w:val="22"/>
          <w:szCs w:val="22"/>
          <w:lang w:val="fr-FR"/>
        </w:rPr>
      </w:pPr>
      <w:r w:rsidRPr="006D20E8">
        <w:rPr>
          <w:color w:val="172D5F"/>
          <w:sz w:val="22"/>
          <w:szCs w:val="22"/>
          <w:lang w:val="fr"/>
        </w:rPr>
        <w:lastRenderedPageBreak/>
        <w:t xml:space="preserve">Le laboratoire du centre a été certifié par la Ghana Standard </w:t>
      </w:r>
      <w:proofErr w:type="spellStart"/>
      <w:r w:rsidRPr="006D20E8">
        <w:rPr>
          <w:color w:val="172D5F"/>
          <w:sz w:val="22"/>
          <w:szCs w:val="22"/>
          <w:lang w:val="fr"/>
        </w:rPr>
        <w:t>Authority</w:t>
      </w:r>
      <w:proofErr w:type="spellEnd"/>
      <w:r w:rsidRPr="006D20E8">
        <w:rPr>
          <w:color w:val="172D5F"/>
          <w:sz w:val="22"/>
          <w:szCs w:val="22"/>
          <w:lang w:val="fr"/>
        </w:rPr>
        <w:t xml:space="preserve"> et le centre est prêt à utiliser son laboratoire à des fins commerciales</w:t>
      </w:r>
    </w:p>
    <w:p w14:paraId="78C61669" w14:textId="77777777" w:rsidR="00EA0C39" w:rsidRPr="00416DB1" w:rsidRDefault="00EA0C39" w:rsidP="00811567">
      <w:pPr>
        <w:numPr>
          <w:ilvl w:val="1"/>
          <w:numId w:val="4"/>
        </w:numPr>
        <w:spacing w:after="200"/>
        <w:contextualSpacing/>
        <w:jc w:val="both"/>
        <w:rPr>
          <w:rFonts w:ascii="Tw Cen MT" w:eastAsia="Times New Roman" w:hAnsi="Tw Cen MT" w:cs="Calibri"/>
          <w:sz w:val="22"/>
          <w:szCs w:val="22"/>
          <w:lang w:val="fr-FR"/>
        </w:rPr>
      </w:pPr>
      <w:r w:rsidRPr="006D20E8">
        <w:rPr>
          <w:b/>
          <w:bCs/>
          <w:sz w:val="22"/>
          <w:szCs w:val="22"/>
          <w:lang w:val="fr"/>
        </w:rPr>
        <w:t xml:space="preserve">WACWISA – </w:t>
      </w:r>
      <w:r w:rsidRPr="006D20E8">
        <w:rPr>
          <w:sz w:val="22"/>
          <w:szCs w:val="22"/>
          <w:lang w:val="fr"/>
        </w:rPr>
        <w:t xml:space="preserve">Deux (2) étudiants figuraient parmi les dix (10) étudiants qui ont remporté le prix Plant Nutrition Scholar </w:t>
      </w:r>
      <w:proofErr w:type="spellStart"/>
      <w:r w:rsidRPr="006D20E8">
        <w:rPr>
          <w:sz w:val="22"/>
          <w:szCs w:val="22"/>
          <w:lang w:val="fr"/>
        </w:rPr>
        <w:t>Award</w:t>
      </w:r>
      <w:proofErr w:type="spellEnd"/>
      <w:r w:rsidRPr="006D20E8">
        <w:rPr>
          <w:sz w:val="22"/>
          <w:szCs w:val="22"/>
          <w:lang w:val="fr"/>
        </w:rPr>
        <w:t xml:space="preserve"> 2020 à l’échelle de l’Afrique.</w:t>
      </w:r>
    </w:p>
    <w:p w14:paraId="6256BBD8" w14:textId="77777777" w:rsidR="00EA0C39" w:rsidRPr="00416DB1" w:rsidRDefault="00EA0C39" w:rsidP="00EA0C39">
      <w:pPr>
        <w:spacing w:after="200"/>
        <w:contextualSpacing/>
        <w:jc w:val="both"/>
        <w:rPr>
          <w:rFonts w:ascii="Tw Cen MT" w:eastAsia="Times New Roman" w:hAnsi="Tw Cen MT" w:cs="Calibri"/>
          <w:b/>
          <w:sz w:val="22"/>
          <w:szCs w:val="22"/>
          <w:lang w:val="fr-FR"/>
        </w:rPr>
      </w:pPr>
    </w:p>
    <w:p w14:paraId="3471377E" w14:textId="77777777" w:rsidR="00EA0C39" w:rsidRPr="00416DB1" w:rsidRDefault="00EA0C39" w:rsidP="00EA0C39">
      <w:pPr>
        <w:spacing w:after="200"/>
        <w:contextualSpacing/>
        <w:jc w:val="both"/>
        <w:rPr>
          <w:rFonts w:ascii="Tw Cen MT" w:eastAsia="Times New Roman" w:hAnsi="Tw Cen MT" w:cs="Calibri"/>
          <w:b/>
          <w:sz w:val="22"/>
          <w:szCs w:val="22"/>
          <w:lang w:val="fr-FR"/>
        </w:rPr>
      </w:pPr>
    </w:p>
    <w:p w14:paraId="766AB76F" w14:textId="77777777" w:rsidR="00EA0C39" w:rsidRPr="00416DB1" w:rsidRDefault="00EA0C39" w:rsidP="00EA0C39">
      <w:pPr>
        <w:spacing w:after="200"/>
        <w:contextualSpacing/>
        <w:jc w:val="both"/>
        <w:rPr>
          <w:rFonts w:ascii="Tw Cen MT" w:eastAsia="Times New Roman" w:hAnsi="Tw Cen MT" w:cs="Calibri"/>
          <w:b/>
          <w:sz w:val="22"/>
          <w:szCs w:val="22"/>
          <w:lang w:val="fr-FR"/>
        </w:rPr>
      </w:pPr>
    </w:p>
    <w:p w14:paraId="770C1548" w14:textId="77777777" w:rsidR="00EA0C39" w:rsidRPr="00416DB1" w:rsidRDefault="00EA0C39" w:rsidP="00EA0C39">
      <w:pPr>
        <w:spacing w:after="200"/>
        <w:contextualSpacing/>
        <w:jc w:val="both"/>
        <w:rPr>
          <w:rFonts w:ascii="Tw Cen MT" w:eastAsia="Times New Roman" w:hAnsi="Tw Cen MT" w:cs="Calibri"/>
          <w:b/>
          <w:sz w:val="22"/>
          <w:szCs w:val="22"/>
          <w:lang w:val="fr-FR"/>
        </w:rPr>
      </w:pPr>
    </w:p>
    <w:p w14:paraId="25996404" w14:textId="77777777" w:rsidR="00EA0C39" w:rsidRPr="006D20E8" w:rsidRDefault="00EA0C39" w:rsidP="00EA0C39">
      <w:pPr>
        <w:keepNext/>
        <w:spacing w:line="276" w:lineRule="auto"/>
        <w:jc w:val="both"/>
        <w:rPr>
          <w:rFonts w:ascii="Tw Cen MT" w:eastAsia="Garamond" w:hAnsi="Tw Cen MT" w:cstheme="minorHAnsi"/>
          <w:b/>
          <w:color w:val="17406D"/>
          <w:sz w:val="22"/>
          <w:szCs w:val="22"/>
          <w:u w:val="single"/>
        </w:rPr>
      </w:pPr>
      <w:r w:rsidRPr="006D20E8">
        <w:rPr>
          <w:b/>
          <w:color w:val="17406D"/>
          <w:sz w:val="22"/>
          <w:szCs w:val="22"/>
          <w:u w:val="single"/>
          <w:lang w:val="fr"/>
        </w:rPr>
        <w:t>GUINÉE</w:t>
      </w:r>
    </w:p>
    <w:p w14:paraId="089EC6D9" w14:textId="77777777" w:rsidR="00EA0C39" w:rsidRPr="00416DB1" w:rsidRDefault="00EA0C39" w:rsidP="00811567">
      <w:pPr>
        <w:pStyle w:val="ListParagraph"/>
        <w:numPr>
          <w:ilvl w:val="0"/>
          <w:numId w:val="5"/>
        </w:numPr>
        <w:spacing w:after="200"/>
        <w:jc w:val="both"/>
        <w:rPr>
          <w:rFonts w:ascii="Tw Cen MT" w:eastAsia="Times New Roman" w:hAnsi="Tw Cen MT" w:cstheme="minorHAnsi"/>
          <w:bCs/>
          <w:color w:val="2F5496" w:themeColor="accent1" w:themeShade="BF"/>
          <w:szCs w:val="22"/>
          <w:lang w:val="fr-FR"/>
        </w:rPr>
      </w:pPr>
      <w:r w:rsidRPr="006D20E8">
        <w:rPr>
          <w:szCs w:val="22"/>
          <w:lang w:val="fr"/>
        </w:rPr>
        <w:t xml:space="preserve">Avec un engagement total de 9 millions de dollars, la Guinée dispose de deux centres - un centre émergent sur l’exploitation minière et un centre de santé à part entière, tous deux nouveaux - hébergés par </w:t>
      </w:r>
      <w:r w:rsidRPr="006D20E8">
        <w:rPr>
          <w:bCs/>
          <w:color w:val="002E3B"/>
          <w:shd w:val="clear" w:color="auto" w:fill="FFFFFF"/>
          <w:lang w:val="fr"/>
        </w:rPr>
        <w:t xml:space="preserve">l’Institut Supérieur des Mines et Géologie de Boké </w:t>
      </w:r>
      <w:proofErr w:type="gramStart"/>
      <w:r w:rsidRPr="006D20E8">
        <w:rPr>
          <w:bCs/>
          <w:color w:val="002E3B"/>
          <w:shd w:val="clear" w:color="auto" w:fill="FFFFFF"/>
          <w:lang w:val="fr"/>
        </w:rPr>
        <w:t xml:space="preserve">et </w:t>
      </w:r>
      <w:r>
        <w:rPr>
          <w:lang w:val="fr"/>
        </w:rPr>
        <w:t xml:space="preserve"> </w:t>
      </w:r>
      <w:r w:rsidRPr="006D20E8">
        <w:rPr>
          <w:bCs/>
          <w:color w:val="4D5156"/>
          <w:szCs w:val="22"/>
          <w:shd w:val="clear" w:color="auto" w:fill="FFFFFF"/>
          <w:lang w:val="fr"/>
        </w:rPr>
        <w:t>l’Université</w:t>
      </w:r>
      <w:proofErr w:type="gramEnd"/>
      <w:r w:rsidRPr="006D20E8">
        <w:rPr>
          <w:bCs/>
          <w:color w:val="4D5156"/>
          <w:szCs w:val="22"/>
          <w:shd w:val="clear" w:color="auto" w:fill="FFFFFF"/>
          <w:lang w:val="fr"/>
        </w:rPr>
        <w:t xml:space="preserve"> Gamal Abdel Nasser de Conakry</w:t>
      </w:r>
      <w:r w:rsidRPr="006D20E8">
        <w:rPr>
          <w:szCs w:val="22"/>
          <w:lang w:val="fr"/>
        </w:rPr>
        <w:t xml:space="preserve">: </w:t>
      </w:r>
      <w:r>
        <w:rPr>
          <w:lang w:val="fr"/>
        </w:rPr>
        <w:t xml:space="preserve"> </w:t>
      </w:r>
      <w:r w:rsidRPr="006D20E8">
        <w:rPr>
          <w:bCs/>
          <w:color w:val="2F5496" w:themeColor="accent1" w:themeShade="BF"/>
          <w:szCs w:val="22"/>
          <w:lang w:val="fr"/>
        </w:rPr>
        <w:t xml:space="preserve">Centre </w:t>
      </w:r>
      <w:proofErr w:type="spellStart"/>
      <w:r w:rsidRPr="006D20E8">
        <w:rPr>
          <w:bCs/>
          <w:color w:val="2F5496" w:themeColor="accent1" w:themeShade="BF"/>
          <w:szCs w:val="22"/>
          <w:lang w:val="fr"/>
        </w:rPr>
        <w:t>Emergéant</w:t>
      </w:r>
      <w:proofErr w:type="spellEnd"/>
      <w:r w:rsidRPr="006D20E8">
        <w:rPr>
          <w:bCs/>
          <w:color w:val="2F5496" w:themeColor="accent1" w:themeShade="BF"/>
          <w:szCs w:val="22"/>
          <w:lang w:val="fr"/>
        </w:rPr>
        <w:t xml:space="preserve"> Mines et Sociétés (CEMS) ; et</w:t>
      </w:r>
      <w:r>
        <w:rPr>
          <w:lang w:val="fr"/>
        </w:rPr>
        <w:t xml:space="preserve"> Centre </w:t>
      </w:r>
      <w:r w:rsidRPr="006D20E8">
        <w:rPr>
          <w:bCs/>
          <w:szCs w:val="22"/>
          <w:lang w:val="fr"/>
        </w:rPr>
        <w:t xml:space="preserve"> </w:t>
      </w:r>
      <w:r w:rsidRPr="006D20E8">
        <w:rPr>
          <w:bCs/>
          <w:color w:val="2F5496" w:themeColor="accent1" w:themeShade="BF"/>
          <w:szCs w:val="22"/>
          <w:lang w:val="fr"/>
        </w:rPr>
        <w:t xml:space="preserve"> d’Excellence d’Afrique pour la Prévention et Contrôle de Maladies Transmissibles (CEA-PCMT)</w:t>
      </w:r>
    </w:p>
    <w:p w14:paraId="4E3F1AB1" w14:textId="77777777" w:rsidR="00EA0C39" w:rsidRPr="00416DB1" w:rsidRDefault="00EA0C39" w:rsidP="00EA0C39">
      <w:pPr>
        <w:pStyle w:val="ListParagraph"/>
        <w:ind w:left="360" w:right="-288"/>
        <w:jc w:val="both"/>
        <w:rPr>
          <w:rFonts w:ascii="Tw Cen MT" w:eastAsia="Garamond" w:hAnsi="Tw Cen MT" w:cs="Calibri"/>
          <w:szCs w:val="22"/>
          <w:u w:val="single"/>
          <w:lang w:val="fr-FR"/>
        </w:rPr>
      </w:pPr>
    </w:p>
    <w:p w14:paraId="65EFEA6A" w14:textId="77777777" w:rsidR="00EA0C39" w:rsidRPr="00416DB1" w:rsidRDefault="00EA0C39" w:rsidP="00EA0C39">
      <w:pPr>
        <w:pStyle w:val="ListParagraph"/>
        <w:ind w:left="360" w:right="-288"/>
        <w:jc w:val="both"/>
        <w:rPr>
          <w:rFonts w:ascii="Tw Cen MT" w:eastAsia="Garamond" w:hAnsi="Tw Cen MT" w:cs="Calibri"/>
          <w:szCs w:val="22"/>
          <w:u w:val="single"/>
          <w:lang w:val="fr-FR"/>
        </w:rPr>
      </w:pPr>
    </w:p>
    <w:p w14:paraId="4000D6D9" w14:textId="77777777" w:rsidR="00EA0C39" w:rsidRPr="006D20E8" w:rsidRDefault="00EA0C39" w:rsidP="00811567">
      <w:pPr>
        <w:pStyle w:val="ListParagraph"/>
        <w:widowControl w:val="0"/>
        <w:numPr>
          <w:ilvl w:val="0"/>
          <w:numId w:val="5"/>
        </w:numPr>
        <w:autoSpaceDE w:val="0"/>
        <w:autoSpaceDN w:val="0"/>
        <w:adjustRightInd w:val="0"/>
        <w:ind w:right="-288"/>
        <w:jc w:val="both"/>
        <w:rPr>
          <w:rFonts w:ascii="Tw Cen MT" w:eastAsia="Garamond" w:hAnsi="Tw Cen MT" w:cs="Calibri"/>
          <w:szCs w:val="22"/>
          <w:u w:val="single"/>
        </w:rPr>
      </w:pPr>
      <w:r w:rsidRPr="006D20E8">
        <w:rPr>
          <w:noProof/>
          <w:lang w:val="fr"/>
        </w:rPr>
        <w:drawing>
          <wp:anchor distT="0" distB="0" distL="114300" distR="114300" simplePos="0" relativeHeight="251715607" behindDoc="0" locked="0" layoutInCell="1" allowOverlap="1" wp14:anchorId="342CC149" wp14:editId="33FFCD36">
            <wp:simplePos x="0" y="0"/>
            <wp:positionH relativeFrom="column">
              <wp:posOffset>4839115</wp:posOffset>
            </wp:positionH>
            <wp:positionV relativeFrom="paragraph">
              <wp:posOffset>5715</wp:posOffset>
            </wp:positionV>
            <wp:extent cx="2011680" cy="2103120"/>
            <wp:effectExtent l="0" t="0" r="7620" b="0"/>
            <wp:wrapSquare wrapText="bothSides"/>
            <wp:docPr id="18" name="Chart 18">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szCs w:val="22"/>
          <w:u w:val="single"/>
          <w:lang w:val="fr"/>
        </w:rPr>
        <w:t xml:space="preserve">Points </w:t>
      </w:r>
      <w:proofErr w:type="gramStart"/>
      <w:r>
        <w:rPr>
          <w:szCs w:val="22"/>
          <w:u w:val="single"/>
          <w:lang w:val="fr"/>
        </w:rPr>
        <w:t>forts</w:t>
      </w:r>
      <w:r w:rsidRPr="006D20E8">
        <w:rPr>
          <w:szCs w:val="22"/>
          <w:u w:val="single"/>
          <w:lang w:val="fr"/>
        </w:rPr>
        <w:t>:</w:t>
      </w:r>
      <w:proofErr w:type="gramEnd"/>
    </w:p>
    <w:p w14:paraId="7B3F23B6" w14:textId="77777777" w:rsidR="00EA0C39" w:rsidRPr="00416DB1" w:rsidRDefault="00EA0C39" w:rsidP="00811567">
      <w:pPr>
        <w:numPr>
          <w:ilvl w:val="0"/>
          <w:numId w:val="6"/>
        </w:numPr>
        <w:spacing w:after="200"/>
        <w:contextualSpacing/>
        <w:rPr>
          <w:rFonts w:ascii="Tw Cen MT" w:eastAsia="Times New Roman" w:hAnsi="Tw Cen MT" w:cs="Calibri"/>
          <w:bCs/>
          <w:sz w:val="22"/>
          <w:szCs w:val="22"/>
          <w:lang w:val="fr-FR"/>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taux total de décaissement à moyen terme est de 22 %. </w:t>
      </w:r>
    </w:p>
    <w:p w14:paraId="4049F800" w14:textId="77777777" w:rsidR="00EA0C39" w:rsidRPr="00416DB1" w:rsidRDefault="00EA0C39"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1 :</w:t>
      </w:r>
      <w:r w:rsidRPr="006D20E8">
        <w:rPr>
          <w:bCs/>
          <w:sz w:val="22"/>
          <w:szCs w:val="22"/>
          <w:lang w:val="fr"/>
        </w:rPr>
        <w:t xml:space="preserve"> 100 % de la préparation institutionnelle de base et complète atteinte.</w:t>
      </w:r>
    </w:p>
    <w:p w14:paraId="70BBEDA4" w14:textId="77777777" w:rsidR="00EA0C39" w:rsidRPr="006D20E8" w:rsidRDefault="00EA0C39" w:rsidP="00811567">
      <w:pPr>
        <w:numPr>
          <w:ilvl w:val="0"/>
          <w:numId w:val="6"/>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2 :</w:t>
      </w:r>
      <w:r w:rsidRPr="006D20E8">
        <w:rPr>
          <w:bCs/>
          <w:sz w:val="22"/>
          <w:szCs w:val="22"/>
          <w:lang w:val="fr"/>
        </w:rPr>
        <w:t xml:space="preserve"> L’évaluation de l’impact sur le développement est en cours. Les résultats sont attendus d’ici la fin de 2021. </w:t>
      </w:r>
    </w:p>
    <w:p w14:paraId="74989E04" w14:textId="77777777" w:rsidR="00EA0C39" w:rsidRPr="00416DB1" w:rsidRDefault="00EA0C39" w:rsidP="00811567">
      <w:pPr>
        <w:numPr>
          <w:ilvl w:val="0"/>
          <w:numId w:val="6"/>
        </w:numPr>
        <w:spacing w:after="200"/>
        <w:contextualSpacing/>
        <w:rPr>
          <w:rFonts w:ascii="Tw Cen MT" w:eastAsia="Times New Roman" w:hAnsi="Tw Cen MT" w:cs="Calibri"/>
          <w:bCs/>
          <w:sz w:val="22"/>
          <w:szCs w:val="22"/>
          <w:lang w:val="fr-FR"/>
        </w:rPr>
      </w:pPr>
      <w:r>
        <w:rPr>
          <w:b/>
          <w:sz w:val="22"/>
          <w:szCs w:val="22"/>
          <w:lang w:val="fr"/>
        </w:rPr>
        <w:t>I</w:t>
      </w:r>
      <w:r w:rsidRPr="006D20E8">
        <w:rPr>
          <w:b/>
          <w:sz w:val="22"/>
          <w:szCs w:val="22"/>
          <w:lang w:val="fr"/>
        </w:rPr>
        <w:t>L</w:t>
      </w:r>
      <w:r>
        <w:rPr>
          <w:b/>
          <w:sz w:val="22"/>
          <w:szCs w:val="22"/>
          <w:lang w:val="fr"/>
        </w:rPr>
        <w:t>D</w:t>
      </w:r>
      <w:r w:rsidRPr="006D20E8">
        <w:rPr>
          <w:b/>
          <w:sz w:val="22"/>
          <w:szCs w:val="22"/>
          <w:lang w:val="fr"/>
        </w:rPr>
        <w:t xml:space="preserve"> 3.1 &amp; 3.2</w:t>
      </w:r>
      <w:r w:rsidRPr="006D20E8">
        <w:rPr>
          <w:bCs/>
          <w:sz w:val="22"/>
          <w:szCs w:val="22"/>
          <w:lang w:val="fr"/>
        </w:rPr>
        <w:t xml:space="preserve">: 13% des inscriptions à la maîtrise et au doctorat ont été réalisées, soit un total de 157 étudiants à la maîtrise. </w:t>
      </w:r>
    </w:p>
    <w:p w14:paraId="1DF2FFF5"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Pr>
          <w:b/>
          <w:sz w:val="22"/>
          <w:szCs w:val="22"/>
          <w:lang w:val="fr"/>
        </w:rPr>
        <w:t>IL</w:t>
      </w:r>
      <w:r w:rsidRPr="006D20E8">
        <w:rPr>
          <w:b/>
          <w:sz w:val="22"/>
          <w:szCs w:val="22"/>
          <w:lang w:val="fr"/>
        </w:rPr>
        <w:t xml:space="preserve">D 3.3: </w:t>
      </w:r>
      <w:r w:rsidRPr="006D20E8">
        <w:rPr>
          <w:bCs/>
          <w:sz w:val="22"/>
          <w:szCs w:val="22"/>
          <w:lang w:val="fr"/>
        </w:rPr>
        <w:t>12% atteint avec un total de 101 étudiants formés dans des cours professionnels de courte durée sur la cartographie et l’évaluation des ressources minérales, la santé publique et la prévention et le contrôle des maladies.</w:t>
      </w:r>
    </w:p>
    <w:p w14:paraId="0E522144"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Pr>
          <w:b/>
          <w:noProof/>
          <w:sz w:val="22"/>
          <w:szCs w:val="22"/>
          <w:lang w:val="fr"/>
        </w:rPr>
        <w:t>IL</w:t>
      </w:r>
      <w:r w:rsidRPr="006D20E8">
        <w:rPr>
          <w:b/>
          <w:noProof/>
          <w:sz w:val="22"/>
          <w:szCs w:val="22"/>
          <w:lang w:val="fr"/>
        </w:rPr>
        <w:t>D</w:t>
      </w:r>
      <w:r w:rsidRPr="006D20E8">
        <w:rPr>
          <w:b/>
          <w:sz w:val="22"/>
          <w:lang w:val="fr"/>
        </w:rPr>
        <w:t xml:space="preserve"> 4.1</w:t>
      </w:r>
      <w:r w:rsidRPr="006D20E8">
        <w:rPr>
          <w:b/>
          <w:sz w:val="22"/>
          <w:szCs w:val="22"/>
          <w:lang w:val="fr"/>
        </w:rPr>
        <w:t>:</w:t>
      </w:r>
      <w:r>
        <w:rPr>
          <w:lang w:val="fr"/>
        </w:rPr>
        <w:t xml:space="preserve"> Des étapes vers</w:t>
      </w:r>
      <w:r w:rsidRPr="006D20E8">
        <w:rPr>
          <w:bCs/>
          <w:sz w:val="22"/>
          <w:szCs w:val="22"/>
          <w:lang w:val="fr"/>
        </w:rPr>
        <w:t xml:space="preserve"> l’accréditation des programmes internationaux ont été initiées et les résultats sont attendus à partir de 2022.</w:t>
      </w:r>
    </w:p>
    <w:p w14:paraId="7FD2D736" w14:textId="77777777" w:rsidR="00EA0C39" w:rsidRPr="00416DB1" w:rsidRDefault="00EA0C39" w:rsidP="00811567">
      <w:pPr>
        <w:widowControl w:val="0"/>
        <w:numPr>
          <w:ilvl w:val="0"/>
          <w:numId w:val="7"/>
        </w:numPr>
        <w:autoSpaceDE w:val="0"/>
        <w:autoSpaceDN w:val="0"/>
        <w:adjustRightInd w:val="0"/>
        <w:spacing w:after="200"/>
        <w:contextualSpacing/>
        <w:rPr>
          <w:rFonts w:ascii="Tw Cen MT" w:eastAsia="Times New Roman" w:hAnsi="Tw Cen MT" w:cs="Calibri"/>
          <w:bCs/>
          <w:sz w:val="22"/>
          <w:szCs w:val="22"/>
          <w:lang w:val="fr-FR"/>
        </w:rPr>
      </w:pPr>
      <w:r w:rsidRPr="006D20E8">
        <w:rPr>
          <w:noProof/>
          <w:lang w:val="fr"/>
        </w:rPr>
        <w:drawing>
          <wp:anchor distT="0" distB="0" distL="114300" distR="114300" simplePos="0" relativeHeight="251716631" behindDoc="0" locked="0" layoutInCell="1" allowOverlap="1" wp14:anchorId="7770619D" wp14:editId="2D5DAB70">
            <wp:simplePos x="0" y="0"/>
            <wp:positionH relativeFrom="page">
              <wp:align>right</wp:align>
            </wp:positionH>
            <wp:positionV relativeFrom="paragraph">
              <wp:posOffset>4561</wp:posOffset>
            </wp:positionV>
            <wp:extent cx="2011680" cy="2103120"/>
            <wp:effectExtent l="0" t="0" r="7620" b="0"/>
            <wp:wrapSquare wrapText="bothSides"/>
            <wp:docPr id="19" name="Chart 19">
              <a:extLst xmlns:a="http://schemas.openxmlformats.org/drawingml/2006/main">
                <a:ext uri="{FF2B5EF4-FFF2-40B4-BE49-F238E27FC236}">
                  <a16:creationId xmlns:a16="http://schemas.microsoft.com/office/drawing/2014/main" id="{C9BB00D2-C425-469E-A539-7FCDF8F56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b/>
          <w:sz w:val="22"/>
          <w:szCs w:val="22"/>
          <w:lang w:val="fr"/>
        </w:rPr>
        <w:t>IL</w:t>
      </w:r>
      <w:r w:rsidRPr="006D20E8">
        <w:rPr>
          <w:b/>
          <w:sz w:val="22"/>
          <w:szCs w:val="22"/>
          <w:lang w:val="fr"/>
        </w:rPr>
        <w:t xml:space="preserve">D 4.2: </w:t>
      </w:r>
      <w:r w:rsidRPr="006D20E8">
        <w:rPr>
          <w:bCs/>
          <w:sz w:val="22"/>
          <w:szCs w:val="22"/>
          <w:lang w:val="fr"/>
        </w:rPr>
        <w:t xml:space="preserve">74% des objectifs de recherche atteints avec un total de 84 publications principalement régionales et internationales. 71% publiés dans des revues reconnues indexées dans </w:t>
      </w:r>
      <w:proofErr w:type="spellStart"/>
      <w:r w:rsidRPr="006D20E8">
        <w:rPr>
          <w:bCs/>
          <w:sz w:val="22"/>
          <w:szCs w:val="22"/>
          <w:lang w:val="fr"/>
        </w:rPr>
        <w:t>Scopus</w:t>
      </w:r>
      <w:proofErr w:type="spellEnd"/>
      <w:r w:rsidRPr="006D20E8">
        <w:rPr>
          <w:bCs/>
          <w:sz w:val="22"/>
          <w:szCs w:val="22"/>
          <w:lang w:val="fr"/>
        </w:rPr>
        <w:t>. La Guinée a également enregistré le score de citation moyen le plus élevé parmi les 11 pays du projet (5,7) et a enregistré 75% de ses résultats de recherche dans les revues du quartile supérieur.</w:t>
      </w:r>
    </w:p>
    <w:p w14:paraId="56972495" w14:textId="77777777" w:rsidR="00EA0C39" w:rsidRPr="00416DB1" w:rsidRDefault="00EA0C39" w:rsidP="00811567">
      <w:pPr>
        <w:numPr>
          <w:ilvl w:val="0"/>
          <w:numId w:val="7"/>
        </w:numPr>
        <w:spacing w:after="200"/>
        <w:contextualSpacing/>
        <w:rPr>
          <w:rFonts w:ascii="Tw Cen MT" w:eastAsia="Times New Roman" w:hAnsi="Tw Cen MT" w:cs="Calibri"/>
          <w:sz w:val="22"/>
          <w:szCs w:val="22"/>
          <w:lang w:val="fr-FR"/>
        </w:rPr>
      </w:pPr>
      <w:r>
        <w:rPr>
          <w:b/>
          <w:bCs/>
          <w:sz w:val="22"/>
          <w:szCs w:val="22"/>
          <w:lang w:val="fr"/>
        </w:rPr>
        <w:t>IL</w:t>
      </w:r>
      <w:r w:rsidRPr="006D20E8">
        <w:rPr>
          <w:b/>
          <w:bCs/>
          <w:sz w:val="22"/>
          <w:szCs w:val="22"/>
          <w:lang w:val="fr"/>
        </w:rPr>
        <w:t>D 4.3</w:t>
      </w:r>
      <w:r w:rsidRPr="006D20E8">
        <w:rPr>
          <w:sz w:val="22"/>
          <w:szCs w:val="22"/>
          <w:lang w:val="fr"/>
        </w:rPr>
        <w:t xml:space="preserve">: La mise en œuvre des activités d’environnement d’enseignement et de recherche a commencé en deuxième année et la vérification est en cours. </w:t>
      </w:r>
    </w:p>
    <w:p w14:paraId="7F634C9B"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2 % des revenus externes générés avec moins de 150 000 $ US générés.  </w:t>
      </w:r>
    </w:p>
    <w:p w14:paraId="1F7EC667"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Pr>
          <w:b/>
          <w:sz w:val="22"/>
          <w:szCs w:val="22"/>
          <w:lang w:val="fr"/>
        </w:rPr>
        <w:t>IL</w:t>
      </w:r>
      <w:r w:rsidRPr="006D20E8">
        <w:rPr>
          <w:b/>
          <w:sz w:val="22"/>
          <w:szCs w:val="22"/>
          <w:lang w:val="fr"/>
        </w:rPr>
        <w:t xml:space="preserve">D 5.2 : </w:t>
      </w:r>
      <w:r w:rsidRPr="006D20E8">
        <w:rPr>
          <w:bCs/>
          <w:sz w:val="22"/>
          <w:szCs w:val="22"/>
          <w:lang w:val="fr"/>
        </w:rPr>
        <w:t xml:space="preserve">28 % des stages effectués à mi-parcours. Au total, 145 stages d’étudiants ont été effectués malgré les restrictions liées à la COVID-19. </w:t>
      </w:r>
    </w:p>
    <w:p w14:paraId="5D8E2D11"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en 2022.</w:t>
      </w:r>
    </w:p>
    <w:p w14:paraId="3263C23D"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6 :</w:t>
      </w:r>
      <w:r w:rsidRPr="006D20E8">
        <w:rPr>
          <w:bCs/>
          <w:sz w:val="22"/>
          <w:szCs w:val="22"/>
          <w:lang w:val="fr"/>
        </w:rPr>
        <w:t xml:space="preserve"> 5 % des résultats de gestion fiduciaire et d’approvisionnement obtenus. </w:t>
      </w:r>
    </w:p>
    <w:p w14:paraId="381F6891" w14:textId="77777777" w:rsidR="00EA0C39" w:rsidRPr="006D20E8" w:rsidRDefault="00EA0C39" w:rsidP="00811567">
      <w:pPr>
        <w:numPr>
          <w:ilvl w:val="0"/>
          <w:numId w:val="7"/>
        </w:numPr>
        <w:spacing w:after="200"/>
        <w:contextualSpacing/>
        <w:rPr>
          <w:rFonts w:ascii="Tw Cen MT" w:eastAsia="Times New Roman" w:hAnsi="Tw Cen MT" w:cs="Calibri"/>
          <w:bCs/>
          <w:sz w:val="22"/>
          <w:szCs w:val="22"/>
        </w:rPr>
      </w:pPr>
      <w:r>
        <w:rPr>
          <w:b/>
          <w:sz w:val="22"/>
          <w:szCs w:val="22"/>
          <w:lang w:val="fr"/>
        </w:rPr>
        <w:lastRenderedPageBreak/>
        <w:t>IL</w:t>
      </w:r>
      <w:r w:rsidRPr="006D20E8">
        <w:rPr>
          <w:b/>
          <w:sz w:val="22"/>
          <w:szCs w:val="22"/>
          <w:lang w:val="fr"/>
        </w:rPr>
        <w:t xml:space="preserve">D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d’ici 2022.</w:t>
      </w:r>
    </w:p>
    <w:p w14:paraId="27FB4451" w14:textId="77777777" w:rsidR="00EA0C39" w:rsidRPr="00416DB1" w:rsidRDefault="00EA0C39" w:rsidP="00811567">
      <w:pPr>
        <w:numPr>
          <w:ilvl w:val="0"/>
          <w:numId w:val="7"/>
        </w:numPr>
        <w:spacing w:after="200"/>
        <w:contextualSpacing/>
        <w:rPr>
          <w:rFonts w:ascii="Tw Cen MT" w:eastAsia="Times New Roman" w:hAnsi="Tw Cen MT" w:cs="Calibri"/>
          <w:bCs/>
          <w:sz w:val="22"/>
          <w:szCs w:val="22"/>
          <w:lang w:val="fr-FR"/>
        </w:rPr>
      </w:pPr>
      <w:r>
        <w:rPr>
          <w:b/>
          <w:sz w:val="22"/>
          <w:szCs w:val="22"/>
          <w:lang w:val="fr"/>
        </w:rPr>
        <w:t>Points forts</w:t>
      </w:r>
      <w:r w:rsidRPr="006D20E8">
        <w:rPr>
          <w:b/>
          <w:sz w:val="22"/>
          <w:szCs w:val="22"/>
          <w:lang w:val="fr"/>
        </w:rPr>
        <w:t xml:space="preserve"> des programmes</w:t>
      </w:r>
      <w:r>
        <w:rPr>
          <w:b/>
          <w:sz w:val="22"/>
          <w:szCs w:val="22"/>
          <w:lang w:val="fr"/>
        </w:rPr>
        <w:t xml:space="preserve"> </w:t>
      </w:r>
      <w:proofErr w:type="gramStart"/>
      <w:r w:rsidRPr="003A2260">
        <w:rPr>
          <w:b/>
          <w:sz w:val="22"/>
          <w:szCs w:val="22"/>
          <w:lang w:val="fr"/>
        </w:rPr>
        <w:t>offerts</w:t>
      </w:r>
      <w:r w:rsidRPr="006D20E8">
        <w:rPr>
          <w:bCs/>
          <w:sz w:val="22"/>
          <w:szCs w:val="22"/>
          <w:lang w:val="fr"/>
        </w:rPr>
        <w:t>:</w:t>
      </w:r>
      <w:proofErr w:type="gramEnd"/>
      <w:r w:rsidRPr="006D20E8">
        <w:rPr>
          <w:bCs/>
          <w:sz w:val="22"/>
          <w:szCs w:val="22"/>
          <w:lang w:val="fr"/>
        </w:rPr>
        <w:t xml:space="preserve"> La Guinée offre des </w:t>
      </w:r>
      <w:r>
        <w:rPr>
          <w:lang w:val="fr"/>
        </w:rPr>
        <w:t xml:space="preserve">programmes de </w:t>
      </w:r>
      <w:r w:rsidRPr="006D20E8">
        <w:rPr>
          <w:bCs/>
          <w:sz w:val="22"/>
          <w:szCs w:val="22"/>
          <w:lang w:val="fr"/>
        </w:rPr>
        <w:t>doctorat, de maîtrise et de baccalauréat en: (i) santé publique;</w:t>
      </w:r>
      <w:r>
        <w:rPr>
          <w:lang w:val="fr"/>
        </w:rPr>
        <w:t xml:space="preserve"> </w:t>
      </w:r>
      <w:r w:rsidRPr="006D20E8">
        <w:rPr>
          <w:bCs/>
          <w:sz w:val="22"/>
          <w:szCs w:val="22"/>
          <w:lang w:val="fr"/>
        </w:rPr>
        <w:t xml:space="preserve">ii) </w:t>
      </w:r>
      <w:r>
        <w:rPr>
          <w:lang w:val="fr"/>
        </w:rPr>
        <w:t xml:space="preserve"> </w:t>
      </w:r>
      <w:r w:rsidRPr="006D20E8">
        <w:rPr>
          <w:bCs/>
          <w:sz w:val="22"/>
          <w:szCs w:val="22"/>
          <w:lang w:val="fr"/>
        </w:rPr>
        <w:t xml:space="preserve">Santé communautaire; iii) Épidémiologie-biostatistique; iv) Prévention et contrôle des maladies; et v) </w:t>
      </w:r>
      <w:r>
        <w:rPr>
          <w:lang w:val="fr"/>
        </w:rPr>
        <w:t xml:space="preserve"> </w:t>
      </w:r>
      <w:r w:rsidRPr="006D20E8">
        <w:rPr>
          <w:bCs/>
          <w:sz w:val="22"/>
          <w:szCs w:val="22"/>
          <w:lang w:val="fr"/>
        </w:rPr>
        <w:t>Géologie et exploitation minière</w:t>
      </w:r>
    </w:p>
    <w:p w14:paraId="6D788F65" w14:textId="77777777" w:rsidR="00EA0C39" w:rsidRPr="00416DB1" w:rsidRDefault="00EA0C39" w:rsidP="00811567">
      <w:pPr>
        <w:numPr>
          <w:ilvl w:val="0"/>
          <w:numId w:val="7"/>
        </w:numPr>
        <w:spacing w:after="200"/>
        <w:contextualSpacing/>
        <w:rPr>
          <w:rFonts w:ascii="Tw Cen MT" w:eastAsia="Times New Roman" w:hAnsi="Tw Cen MT" w:cs="Calibri"/>
          <w:sz w:val="22"/>
          <w:szCs w:val="22"/>
          <w:lang w:val="fr-FR"/>
        </w:rPr>
      </w:pPr>
      <w:proofErr w:type="gramStart"/>
      <w:r w:rsidRPr="006D20E8">
        <w:rPr>
          <w:b/>
          <w:bCs/>
          <w:sz w:val="22"/>
          <w:szCs w:val="22"/>
          <w:lang w:val="fr"/>
        </w:rPr>
        <w:t>Partenariats</w:t>
      </w:r>
      <w:r w:rsidRPr="006D20E8">
        <w:rPr>
          <w:sz w:val="22"/>
          <w:szCs w:val="22"/>
          <w:lang w:val="fr"/>
        </w:rPr>
        <w:t>:</w:t>
      </w:r>
      <w:proofErr w:type="gramEnd"/>
      <w:r w:rsidRPr="006D20E8">
        <w:rPr>
          <w:sz w:val="22"/>
          <w:szCs w:val="22"/>
          <w:lang w:val="fr"/>
        </w:rPr>
        <w:t xml:space="preserve"> Les CE</w:t>
      </w:r>
      <w:r>
        <w:rPr>
          <w:sz w:val="22"/>
          <w:szCs w:val="22"/>
          <w:lang w:val="fr"/>
        </w:rPr>
        <w:t>A</w:t>
      </w:r>
      <w:r w:rsidRPr="006D20E8">
        <w:rPr>
          <w:sz w:val="22"/>
          <w:szCs w:val="22"/>
          <w:lang w:val="fr"/>
        </w:rPr>
        <w:t xml:space="preserve"> en Guinée ont des partenariats régionaux et internationaux pour soutenir la mise en œuvre des activités du projet. Plus précisément, les centres ont un partenariat avec l’Université Gamal Abdel Nasser de Conakry, l’Université Kofi Annan de Guinée, l’Université Amadou Dieng, l’École et complexe universitaire El Hadj M’Bemba Touré (CSUEMT) et le Centre de recherche scientifique de Conakry </w:t>
      </w:r>
      <w:proofErr w:type="spellStart"/>
      <w:r w:rsidRPr="006D20E8">
        <w:rPr>
          <w:sz w:val="22"/>
          <w:szCs w:val="22"/>
          <w:lang w:val="fr"/>
        </w:rPr>
        <w:t>Rogbané</w:t>
      </w:r>
      <w:proofErr w:type="spellEnd"/>
      <w:r w:rsidRPr="006D20E8">
        <w:rPr>
          <w:sz w:val="22"/>
          <w:szCs w:val="22"/>
          <w:lang w:val="fr"/>
        </w:rPr>
        <w:t xml:space="preserve"> (CERESCOR).</w:t>
      </w:r>
    </w:p>
    <w:p w14:paraId="452209D5" w14:textId="77777777" w:rsidR="00EA0C39" w:rsidRPr="00416DB1" w:rsidRDefault="00EA0C39" w:rsidP="00EA0C39">
      <w:pPr>
        <w:spacing w:after="200"/>
        <w:rPr>
          <w:color w:val="000000" w:themeColor="text1"/>
          <w:lang w:val="fr-FR"/>
        </w:rPr>
      </w:pPr>
    </w:p>
    <w:p w14:paraId="6B4B6407" w14:textId="52C13361" w:rsidR="00EA0C39" w:rsidRPr="006D20E8" w:rsidRDefault="00EA0C39" w:rsidP="008A6779">
      <w:pPr>
        <w:rPr>
          <w:rFonts w:ascii="Tw Cen MT" w:eastAsia="Garamond" w:hAnsi="Tw Cen MT" w:cstheme="minorHAnsi"/>
          <w:b/>
          <w:color w:val="17406D"/>
          <w:sz w:val="22"/>
          <w:szCs w:val="22"/>
          <w:lang w:val="fr-FR"/>
        </w:rPr>
      </w:pPr>
      <w:r w:rsidRPr="006D20E8">
        <w:rPr>
          <w:b/>
          <w:color w:val="17406D"/>
          <w:sz w:val="22"/>
          <w:szCs w:val="22"/>
          <w:lang w:val="fr"/>
        </w:rPr>
        <w:t>SÉNÉGAL</w:t>
      </w:r>
    </w:p>
    <w:p w14:paraId="46495595" w14:textId="77777777" w:rsidR="00EA0C39" w:rsidRPr="006D20E8" w:rsidRDefault="00EA0C39" w:rsidP="00811567">
      <w:pPr>
        <w:pStyle w:val="ListParagraph"/>
        <w:widowControl w:val="0"/>
        <w:numPr>
          <w:ilvl w:val="0"/>
          <w:numId w:val="5"/>
        </w:numPr>
        <w:autoSpaceDE w:val="0"/>
        <w:autoSpaceDN w:val="0"/>
        <w:adjustRightInd w:val="0"/>
        <w:ind w:right="-288"/>
        <w:rPr>
          <w:rFonts w:ascii="Tw Cen MT" w:eastAsia="Garamond" w:hAnsi="Tw Cen MT" w:cs="Calibri"/>
          <w:b/>
          <w:color w:val="2F5496" w:themeColor="accent1" w:themeShade="BF"/>
          <w:szCs w:val="22"/>
          <w:lang w:val="fr-FR"/>
        </w:rPr>
      </w:pPr>
      <w:r w:rsidRPr="006D20E8">
        <w:rPr>
          <w:szCs w:val="22"/>
          <w:lang w:val="fr"/>
        </w:rPr>
        <w:t xml:space="preserve">Avec un engagement total de 13 millions de dollars, le Sénégal dispose de quatre (2 centres rénovés et 2 nouveaux centres) </w:t>
      </w:r>
      <w:r w:rsidRPr="006D20E8">
        <w:rPr>
          <w:i/>
          <w:iCs/>
          <w:szCs w:val="22"/>
          <w:lang w:val="fr"/>
        </w:rPr>
        <w:t xml:space="preserve">Centres d’Excellence </w:t>
      </w:r>
      <w:proofErr w:type="gramStart"/>
      <w:r w:rsidRPr="006D20E8">
        <w:rPr>
          <w:i/>
          <w:iCs/>
          <w:szCs w:val="22"/>
          <w:lang w:val="fr"/>
        </w:rPr>
        <w:t>hébergés</w:t>
      </w:r>
      <w:r>
        <w:rPr>
          <w:lang w:val="fr"/>
        </w:rPr>
        <w:t xml:space="preserve"> </w:t>
      </w:r>
      <w:r w:rsidRPr="006D20E8">
        <w:rPr>
          <w:szCs w:val="22"/>
          <w:lang w:val="fr"/>
        </w:rPr>
        <w:t xml:space="preserve"> par</w:t>
      </w:r>
      <w:proofErr w:type="gramEnd"/>
      <w:r w:rsidRPr="006D20E8">
        <w:rPr>
          <w:szCs w:val="22"/>
          <w:lang w:val="fr"/>
        </w:rPr>
        <w:t xml:space="preserve"> l’Université Cheikh Anta Diop de Dakar et l’Université Gaston Berger de Saint-Louis :</w:t>
      </w:r>
      <w:r>
        <w:rPr>
          <w:lang w:val="fr"/>
        </w:rPr>
        <w:t xml:space="preserve"> Centre</w:t>
      </w:r>
      <w:r w:rsidRPr="006D20E8">
        <w:rPr>
          <w:color w:val="2F5496" w:themeColor="accent1" w:themeShade="BF"/>
          <w:szCs w:val="22"/>
          <w:lang w:val="fr"/>
        </w:rPr>
        <w:t xml:space="preserve"> d’Excellence d’Afrique pour la Santé de la Mère et de l’Enfant (CEA-SAMEF) ;</w:t>
      </w:r>
    </w:p>
    <w:p w14:paraId="0665047B" w14:textId="77777777" w:rsidR="00EA0C39" w:rsidRPr="006D20E8" w:rsidRDefault="00EA0C39" w:rsidP="00EA0C39">
      <w:pPr>
        <w:ind w:left="360" w:right="-288"/>
        <w:rPr>
          <w:rFonts w:ascii="Tw Cen MT" w:eastAsia="Garamond" w:hAnsi="Tw Cen MT" w:cs="Calibri"/>
          <w:szCs w:val="22"/>
          <w:lang w:val="fr-FR"/>
        </w:rPr>
      </w:pPr>
      <w:r w:rsidRPr="006D20E8">
        <w:rPr>
          <w:color w:val="2F5496" w:themeColor="accent1" w:themeShade="BF"/>
          <w:szCs w:val="22"/>
          <w:lang w:val="fr"/>
        </w:rPr>
        <w:t>Centre d’Excellence d’Afrique pour en Agriculture pour la Sécurité Alimentaire et Nutritionnelle (CEA-AGRISAN</w:t>
      </w:r>
      <w:proofErr w:type="gramStart"/>
      <w:r w:rsidRPr="006D20E8">
        <w:rPr>
          <w:color w:val="2F5496" w:themeColor="accent1" w:themeShade="BF"/>
          <w:szCs w:val="22"/>
          <w:lang w:val="fr"/>
        </w:rPr>
        <w:t>);</w:t>
      </w:r>
      <w:proofErr w:type="gramEnd"/>
      <w:r w:rsidRPr="006D20E8">
        <w:rPr>
          <w:color w:val="2F5496" w:themeColor="accent1" w:themeShade="BF"/>
          <w:szCs w:val="22"/>
          <w:lang w:val="fr"/>
        </w:rPr>
        <w:t xml:space="preserve"> Centre d’Excellence d’Afrique pour Agir sur l’Environnement et la Santé (CEA-AGIR); Centre d’Excellence d’Afrique pour le Mathématique, Informatique et TIC (CEA-MITIC) </w:t>
      </w:r>
    </w:p>
    <w:p w14:paraId="6C69A3DE" w14:textId="77777777" w:rsidR="00EA0C39" w:rsidRPr="006D20E8" w:rsidRDefault="00EA0C39" w:rsidP="00EA0C39">
      <w:pPr>
        <w:pStyle w:val="ListParagraph"/>
        <w:ind w:left="360" w:right="-288"/>
        <w:jc w:val="both"/>
        <w:rPr>
          <w:rFonts w:ascii="Tw Cen MT" w:eastAsia="Garamond" w:hAnsi="Tw Cen MT" w:cs="Calibri"/>
          <w:b/>
          <w:bCs/>
          <w:szCs w:val="22"/>
          <w:lang w:val="fr-FR"/>
        </w:rPr>
      </w:pPr>
    </w:p>
    <w:p w14:paraId="2BC07CE7" w14:textId="77777777" w:rsidR="00EA0C39" w:rsidRPr="006D20E8" w:rsidRDefault="00EA0C39" w:rsidP="00811567">
      <w:pPr>
        <w:pStyle w:val="ListParagraph"/>
        <w:widowControl w:val="0"/>
        <w:numPr>
          <w:ilvl w:val="0"/>
          <w:numId w:val="5"/>
        </w:numPr>
        <w:autoSpaceDE w:val="0"/>
        <w:autoSpaceDN w:val="0"/>
        <w:adjustRightInd w:val="0"/>
        <w:ind w:right="-288"/>
        <w:jc w:val="both"/>
        <w:rPr>
          <w:rFonts w:ascii="Tw Cen MT" w:eastAsia="Garamond" w:hAnsi="Tw Cen MT" w:cs="Calibri"/>
          <w:szCs w:val="22"/>
          <w:u w:val="single"/>
        </w:rPr>
      </w:pPr>
      <w:r w:rsidRPr="006D20E8">
        <w:rPr>
          <w:noProof/>
          <w:lang w:val="fr"/>
        </w:rPr>
        <w:drawing>
          <wp:anchor distT="0" distB="0" distL="114300" distR="114300" simplePos="0" relativeHeight="251717655" behindDoc="0" locked="0" layoutInCell="1" allowOverlap="1" wp14:anchorId="7D86B4A3" wp14:editId="33CCBFF6">
            <wp:simplePos x="0" y="0"/>
            <wp:positionH relativeFrom="page">
              <wp:align>right</wp:align>
            </wp:positionH>
            <wp:positionV relativeFrom="paragraph">
              <wp:posOffset>128267</wp:posOffset>
            </wp:positionV>
            <wp:extent cx="2011680" cy="2103120"/>
            <wp:effectExtent l="0" t="0" r="7620" b="0"/>
            <wp:wrapSquare wrapText="bothSides"/>
            <wp:docPr id="31" name="Chart 31">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szCs w:val="22"/>
          <w:u w:val="single"/>
          <w:lang w:val="fr"/>
        </w:rPr>
        <w:t xml:space="preserve">Points </w:t>
      </w:r>
      <w:proofErr w:type="gramStart"/>
      <w:r>
        <w:rPr>
          <w:szCs w:val="22"/>
          <w:u w:val="single"/>
          <w:lang w:val="fr"/>
        </w:rPr>
        <w:t>forts</w:t>
      </w:r>
      <w:r w:rsidRPr="006D20E8">
        <w:rPr>
          <w:szCs w:val="22"/>
          <w:u w:val="single"/>
          <w:lang w:val="fr"/>
        </w:rPr>
        <w:t>:</w:t>
      </w:r>
      <w:proofErr w:type="gramEnd"/>
    </w:p>
    <w:p w14:paraId="12846A22" w14:textId="77777777" w:rsidR="00EA0C39" w:rsidRPr="00416DB1" w:rsidRDefault="00EA0C39" w:rsidP="00811567">
      <w:pPr>
        <w:numPr>
          <w:ilvl w:val="0"/>
          <w:numId w:val="3"/>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Sénégal a un taux de décaissement de 33%, le taux le plus bas du projet. </w:t>
      </w:r>
    </w:p>
    <w:p w14:paraId="7CE86760" w14:textId="77777777" w:rsidR="00EA0C39" w:rsidRPr="00416DB1" w:rsidRDefault="00EA0C39" w:rsidP="00811567">
      <w:pPr>
        <w:numPr>
          <w:ilvl w:val="0"/>
          <w:numId w:val="3"/>
        </w:numPr>
        <w:spacing w:after="200"/>
        <w:contextualSpacing/>
        <w:jc w:val="both"/>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w:t>
      </w:r>
      <w:proofErr w:type="gramStart"/>
      <w:r w:rsidRPr="006D20E8">
        <w:rPr>
          <w:b/>
          <w:sz w:val="22"/>
          <w:szCs w:val="22"/>
          <w:lang w:val="fr"/>
        </w:rPr>
        <w:t>1</w:t>
      </w:r>
      <w:r w:rsidRPr="006D20E8">
        <w:rPr>
          <w:bCs/>
          <w:sz w:val="22"/>
          <w:szCs w:val="22"/>
          <w:lang w:val="fr"/>
        </w:rPr>
        <w:t>:</w:t>
      </w:r>
      <w:proofErr w:type="gramEnd"/>
      <w:r w:rsidRPr="006D20E8">
        <w:rPr>
          <w:bCs/>
          <w:sz w:val="22"/>
          <w:szCs w:val="22"/>
          <w:lang w:val="fr"/>
        </w:rPr>
        <w:t xml:space="preserve"> 100 % de la préparation institutionnelle atteinte</w:t>
      </w:r>
    </w:p>
    <w:p w14:paraId="7AD2C396" w14:textId="77777777" w:rsidR="00EA0C39" w:rsidRPr="00416DB1" w:rsidRDefault="00EA0C39" w:rsidP="00811567">
      <w:pPr>
        <w:numPr>
          <w:ilvl w:val="0"/>
          <w:numId w:val="3"/>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1 :</w:t>
      </w:r>
      <w:r w:rsidRPr="006D20E8">
        <w:rPr>
          <w:bCs/>
          <w:sz w:val="22"/>
          <w:szCs w:val="22"/>
          <w:lang w:val="fr"/>
        </w:rPr>
        <w:t xml:space="preserve"> 100 % de la préparation institutionnelle de base et complète atteinte.</w:t>
      </w:r>
    </w:p>
    <w:p w14:paraId="02A6391F" w14:textId="77777777" w:rsidR="00EA0C39" w:rsidRPr="006D20E8" w:rsidRDefault="00EA0C39" w:rsidP="00811567">
      <w:pPr>
        <w:numPr>
          <w:ilvl w:val="0"/>
          <w:numId w:val="3"/>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2 :</w:t>
      </w:r>
      <w:r w:rsidRPr="006D20E8">
        <w:rPr>
          <w:bCs/>
          <w:sz w:val="22"/>
          <w:szCs w:val="22"/>
          <w:lang w:val="fr"/>
        </w:rPr>
        <w:t xml:space="preserve"> L’évaluation de l’impact sur le développement est en cours. Les résultats sont attendus d’ici la fin de 2021. </w:t>
      </w:r>
    </w:p>
    <w:p w14:paraId="3DEA15D5" w14:textId="77777777" w:rsidR="00EA0C39" w:rsidRPr="00416DB1" w:rsidRDefault="00EA0C39" w:rsidP="00811567">
      <w:pPr>
        <w:numPr>
          <w:ilvl w:val="0"/>
          <w:numId w:val="3"/>
        </w:numPr>
        <w:spacing w:after="200"/>
        <w:contextualSpacing/>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3.1 &amp; 3.2</w:t>
      </w:r>
      <w:r w:rsidRPr="006D20E8">
        <w:rPr>
          <w:bCs/>
          <w:sz w:val="22"/>
          <w:szCs w:val="22"/>
          <w:lang w:val="fr"/>
        </w:rPr>
        <w:t xml:space="preserve">: 94% des inscriptions de étudiants à la maîtrise et au doctorat ont été réalisées - le plus élevé jusqu’à présent dans le cadre du projet. Cela comprend 1 003 étudiants à la maîtrise et 514 doctorants. Le Sénégal compte le troisième plus grand nombre d’inscriptions d’étudiants en master. </w:t>
      </w:r>
    </w:p>
    <w:p w14:paraId="58544F5E" w14:textId="77777777" w:rsidR="00EA0C39" w:rsidRPr="00416DB1" w:rsidRDefault="00EA0C39" w:rsidP="00811567">
      <w:pPr>
        <w:numPr>
          <w:ilvl w:val="0"/>
          <w:numId w:val="3"/>
        </w:numPr>
        <w:spacing w:after="200"/>
        <w:contextualSpacing/>
        <w:jc w:val="both"/>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3.3: </w:t>
      </w:r>
      <w:r w:rsidRPr="006D20E8">
        <w:rPr>
          <w:bCs/>
          <w:sz w:val="22"/>
          <w:szCs w:val="22"/>
          <w:lang w:val="fr"/>
        </w:rPr>
        <w:t xml:space="preserve">45% des cours de courte durée atteints. Au total, 444 étudiants ont été formés à des cours professionnels de courte durée sur </w:t>
      </w:r>
      <w:r>
        <w:rPr>
          <w:lang w:val="fr"/>
        </w:rPr>
        <w:t xml:space="preserve">la santé maternelle et </w:t>
      </w:r>
      <w:r w:rsidRPr="006D20E8">
        <w:rPr>
          <w:bCs/>
          <w:i/>
          <w:iCs/>
          <w:sz w:val="22"/>
          <w:szCs w:val="22"/>
          <w:lang w:val="fr"/>
        </w:rPr>
        <w:t>infantile, les systèmes d’information, la sécurité alimentaire, l’hydrogéologie et le contrôle des parasites.</w:t>
      </w:r>
    </w:p>
    <w:p w14:paraId="3575A277" w14:textId="77777777" w:rsidR="00EA0C39" w:rsidRPr="00416DB1" w:rsidRDefault="00EA0C39" w:rsidP="00811567">
      <w:pPr>
        <w:numPr>
          <w:ilvl w:val="0"/>
          <w:numId w:val="3"/>
        </w:numPr>
        <w:spacing w:after="200"/>
        <w:contextualSpacing/>
        <w:rPr>
          <w:rFonts w:ascii="Tw Cen MT" w:eastAsia="Times New Roman" w:hAnsi="Tw Cen MT" w:cs="Calibri"/>
          <w:bCs/>
          <w:sz w:val="22"/>
          <w:szCs w:val="22"/>
          <w:lang w:val="fr-FR"/>
        </w:rPr>
      </w:pPr>
      <w:r w:rsidRPr="006D20E8">
        <w:rPr>
          <w:noProof/>
          <w:lang w:val="fr"/>
        </w:rPr>
        <w:lastRenderedPageBreak/>
        <w:drawing>
          <wp:anchor distT="0" distB="0" distL="114300" distR="114300" simplePos="0" relativeHeight="251718679" behindDoc="0" locked="0" layoutInCell="1" allowOverlap="1" wp14:anchorId="50ED05D3" wp14:editId="3005581B">
            <wp:simplePos x="0" y="0"/>
            <wp:positionH relativeFrom="page">
              <wp:align>right</wp:align>
            </wp:positionH>
            <wp:positionV relativeFrom="paragraph">
              <wp:posOffset>22090</wp:posOffset>
            </wp:positionV>
            <wp:extent cx="2011680" cy="2103120"/>
            <wp:effectExtent l="0" t="0" r="7620" b="0"/>
            <wp:wrapSquare wrapText="bothSides"/>
            <wp:docPr id="32" name="Chart 32">
              <a:extLst xmlns:a="http://schemas.openxmlformats.org/drawingml/2006/main">
                <a:ext uri="{FF2B5EF4-FFF2-40B4-BE49-F238E27FC236}">
                  <a16:creationId xmlns:a16="http://schemas.microsoft.com/office/drawing/2014/main" id="{24F72455-A975-4C7D-ADFD-BAD1C1F11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Pr>
          <w:b/>
          <w:noProof/>
          <w:sz w:val="22"/>
          <w:szCs w:val="22"/>
          <w:lang w:val="fr"/>
        </w:rPr>
        <w:t>ILD</w:t>
      </w:r>
      <w:r w:rsidRPr="006D20E8">
        <w:rPr>
          <w:b/>
          <w:sz w:val="22"/>
          <w:lang w:val="fr"/>
        </w:rPr>
        <w:t xml:space="preserve"> 4.1</w:t>
      </w:r>
      <w:r w:rsidRPr="006D20E8">
        <w:rPr>
          <w:b/>
          <w:sz w:val="22"/>
          <w:szCs w:val="22"/>
          <w:lang w:val="fr"/>
        </w:rPr>
        <w:t>:</w:t>
      </w:r>
      <w:r>
        <w:rPr>
          <w:lang w:val="fr"/>
        </w:rPr>
        <w:t xml:space="preserve"> Des étapes vers</w:t>
      </w:r>
      <w:r w:rsidRPr="006D20E8">
        <w:rPr>
          <w:bCs/>
          <w:sz w:val="22"/>
          <w:szCs w:val="22"/>
          <w:lang w:val="fr"/>
        </w:rPr>
        <w:t xml:space="preserve"> l’accréditation des programmes internationaux ont également été initiées – certaines d’entre elles sont bien avancées.</w:t>
      </w:r>
    </w:p>
    <w:p w14:paraId="7CE6767C" w14:textId="77777777" w:rsidR="00EA0C39" w:rsidRPr="00416DB1" w:rsidRDefault="00EA0C39" w:rsidP="00811567">
      <w:pPr>
        <w:widowControl w:val="0"/>
        <w:numPr>
          <w:ilvl w:val="0"/>
          <w:numId w:val="3"/>
        </w:numPr>
        <w:autoSpaceDE w:val="0"/>
        <w:autoSpaceDN w:val="0"/>
        <w:adjustRightInd w:val="0"/>
        <w:spacing w:after="200"/>
        <w:contextualSpacing/>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4.2: </w:t>
      </w:r>
      <w:r w:rsidRPr="006D20E8">
        <w:rPr>
          <w:bCs/>
          <w:sz w:val="22"/>
          <w:szCs w:val="22"/>
          <w:lang w:val="fr"/>
        </w:rPr>
        <w:t xml:space="preserve">64% des objectifs de recherche atteints. 177 publications ont été produites jusqu’à présent. 41% de la production est publiée dans des revues reconnues par </w:t>
      </w:r>
      <w:proofErr w:type="spellStart"/>
      <w:r w:rsidRPr="006D20E8">
        <w:rPr>
          <w:bCs/>
          <w:sz w:val="22"/>
          <w:szCs w:val="22"/>
          <w:lang w:val="fr"/>
        </w:rPr>
        <w:t>Scopus</w:t>
      </w:r>
      <w:proofErr w:type="spellEnd"/>
      <w:r w:rsidRPr="006D20E8">
        <w:rPr>
          <w:bCs/>
          <w:sz w:val="22"/>
          <w:szCs w:val="22"/>
          <w:lang w:val="fr"/>
        </w:rPr>
        <w:t xml:space="preserve">, dont 72% dans des revues du quartile supérieur. </w:t>
      </w:r>
    </w:p>
    <w:p w14:paraId="305C6949" w14:textId="77777777" w:rsidR="00EA0C39" w:rsidRPr="00416DB1" w:rsidRDefault="00EA0C39" w:rsidP="00811567">
      <w:pPr>
        <w:numPr>
          <w:ilvl w:val="0"/>
          <w:numId w:val="3"/>
        </w:numPr>
        <w:spacing w:after="200"/>
        <w:contextualSpacing/>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4.3</w:t>
      </w:r>
      <w:r w:rsidRPr="006D20E8">
        <w:rPr>
          <w:bCs/>
          <w:sz w:val="22"/>
          <w:szCs w:val="22"/>
          <w:lang w:val="fr"/>
        </w:rPr>
        <w:t>: La mise en œuvre des activités d’environnement d’enseignement et de recherche a commencé en deuxième année et la vérification est en cours.</w:t>
      </w:r>
    </w:p>
    <w:p w14:paraId="643FE145" w14:textId="77777777" w:rsidR="00EA0C39" w:rsidRPr="006D20E8" w:rsidRDefault="00EA0C39" w:rsidP="00811567">
      <w:pPr>
        <w:numPr>
          <w:ilvl w:val="0"/>
          <w:numId w:val="3"/>
        </w:numPr>
        <w:spacing w:after="200"/>
        <w:contextualSpacing/>
        <w:rPr>
          <w:rFonts w:ascii="Tw Cen MT" w:eastAsia="Times New Roman" w:hAnsi="Tw Cen MT" w:cs="Calibri"/>
          <w:bCs/>
          <w:sz w:val="22"/>
          <w:szCs w:val="22"/>
        </w:rPr>
      </w:pPr>
      <w:r>
        <w:rPr>
          <w:b/>
          <w:sz w:val="22"/>
          <w:szCs w:val="22"/>
          <w:lang w:val="fr"/>
        </w:rPr>
        <w:t>ILD</w:t>
      </w:r>
      <w:r w:rsidRPr="006D20E8">
        <w:rPr>
          <w:b/>
          <w:sz w:val="22"/>
          <w:szCs w:val="22"/>
          <w:lang w:val="fr"/>
        </w:rPr>
        <w:t xml:space="preserve">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Un total de 147 608 $ US a été généré, mais n’a pas encore attiré de bénéfices. L’achèvement des protocoles de vérification est en attente.   </w:t>
      </w:r>
    </w:p>
    <w:p w14:paraId="01B20669" w14:textId="77777777" w:rsidR="00EA0C39" w:rsidRPr="00416DB1" w:rsidRDefault="00EA0C39" w:rsidP="00811567">
      <w:pPr>
        <w:numPr>
          <w:ilvl w:val="0"/>
          <w:numId w:val="3"/>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 xml:space="preserve">D 5.2 : </w:t>
      </w:r>
      <w:r w:rsidRPr="006D20E8">
        <w:rPr>
          <w:bCs/>
          <w:sz w:val="22"/>
          <w:szCs w:val="22"/>
          <w:lang w:val="fr"/>
        </w:rPr>
        <w:t xml:space="preserve">22 % des stages réalisés. 237 stages d’étudiants ont été entrepris. </w:t>
      </w:r>
    </w:p>
    <w:p w14:paraId="25ACA4AA" w14:textId="77777777" w:rsidR="00EA0C39" w:rsidRPr="00416DB1" w:rsidRDefault="00EA0C39" w:rsidP="00811567">
      <w:pPr>
        <w:numPr>
          <w:ilvl w:val="0"/>
          <w:numId w:val="3"/>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au début de 2022.</w:t>
      </w:r>
    </w:p>
    <w:p w14:paraId="6B35E247" w14:textId="77777777" w:rsidR="00EA0C39" w:rsidRPr="00416DB1" w:rsidRDefault="00EA0C39" w:rsidP="00811567">
      <w:pPr>
        <w:numPr>
          <w:ilvl w:val="0"/>
          <w:numId w:val="3"/>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6 :</w:t>
      </w:r>
      <w:r w:rsidRPr="006D20E8">
        <w:rPr>
          <w:bCs/>
          <w:sz w:val="22"/>
          <w:szCs w:val="22"/>
          <w:lang w:val="fr"/>
        </w:rPr>
        <w:t xml:space="preserve"> 3 % de la gestion fiduciaire et de l’approvisionnement réalisés. </w:t>
      </w:r>
    </w:p>
    <w:p w14:paraId="0D36AA71" w14:textId="77777777" w:rsidR="00EA0C39" w:rsidRPr="006D20E8" w:rsidRDefault="00EA0C39" w:rsidP="00811567">
      <w:pPr>
        <w:numPr>
          <w:ilvl w:val="0"/>
          <w:numId w:val="3"/>
        </w:numPr>
        <w:spacing w:after="200"/>
        <w:contextualSpacing/>
        <w:rPr>
          <w:rFonts w:ascii="Tw Cen MT" w:eastAsia="Times New Roman" w:hAnsi="Tw Cen MT" w:cs="Calibri"/>
          <w:bCs/>
          <w:sz w:val="22"/>
          <w:szCs w:val="22"/>
        </w:rPr>
      </w:pPr>
      <w:r>
        <w:rPr>
          <w:b/>
          <w:sz w:val="22"/>
          <w:szCs w:val="22"/>
          <w:lang w:val="fr"/>
        </w:rPr>
        <w:t>ILD</w:t>
      </w:r>
      <w:r w:rsidRPr="006D20E8">
        <w:rPr>
          <w:b/>
          <w:sz w:val="22"/>
          <w:szCs w:val="22"/>
          <w:lang w:val="fr"/>
        </w:rPr>
        <w:t xml:space="preserve">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d’ici 2022.</w:t>
      </w:r>
    </w:p>
    <w:p w14:paraId="05357337" w14:textId="77777777" w:rsidR="00EA0C39" w:rsidRPr="00416DB1" w:rsidRDefault="00EA0C39" w:rsidP="00811567">
      <w:pPr>
        <w:numPr>
          <w:ilvl w:val="0"/>
          <w:numId w:val="3"/>
        </w:numPr>
        <w:rPr>
          <w:rFonts w:ascii="Tw Cen MT" w:eastAsia="Times New Roman" w:hAnsi="Tw Cen MT" w:cs="Calibri"/>
          <w:bCs/>
          <w:sz w:val="22"/>
          <w:szCs w:val="22"/>
          <w:lang w:val="fr-FR"/>
        </w:rPr>
      </w:pPr>
      <w:r>
        <w:rPr>
          <w:b/>
          <w:sz w:val="22"/>
          <w:szCs w:val="22"/>
          <w:lang w:val="fr"/>
        </w:rPr>
        <w:t>POINTS forts</w:t>
      </w:r>
      <w:r w:rsidRPr="006D20E8">
        <w:rPr>
          <w:b/>
          <w:sz w:val="22"/>
          <w:szCs w:val="22"/>
          <w:lang w:val="fr"/>
        </w:rPr>
        <w:t xml:space="preserve"> des programmes</w:t>
      </w:r>
      <w:r>
        <w:rPr>
          <w:b/>
          <w:sz w:val="22"/>
          <w:szCs w:val="22"/>
          <w:lang w:val="fr"/>
        </w:rPr>
        <w:t xml:space="preserve"> </w:t>
      </w:r>
      <w:proofErr w:type="gramStart"/>
      <w:r w:rsidRPr="003A2260">
        <w:rPr>
          <w:b/>
          <w:sz w:val="22"/>
          <w:szCs w:val="22"/>
          <w:lang w:val="fr"/>
        </w:rPr>
        <w:t>offerts</w:t>
      </w:r>
      <w:r w:rsidRPr="006D20E8">
        <w:rPr>
          <w:bCs/>
          <w:sz w:val="22"/>
          <w:szCs w:val="22"/>
          <w:lang w:val="fr"/>
        </w:rPr>
        <w:t>:</w:t>
      </w:r>
      <w:proofErr w:type="gramEnd"/>
      <w:r w:rsidRPr="006D20E8">
        <w:rPr>
          <w:bCs/>
          <w:sz w:val="22"/>
          <w:szCs w:val="22"/>
          <w:lang w:val="fr"/>
        </w:rPr>
        <w:t xml:space="preserve"> Plus de 10 doctorats, 21 maîtrises et 32 programmes professionnels courts en: (i) Mathématiques (i) </w:t>
      </w:r>
      <w:proofErr w:type="spellStart"/>
      <w:r w:rsidRPr="006D20E8">
        <w:rPr>
          <w:bCs/>
          <w:sz w:val="22"/>
          <w:szCs w:val="22"/>
          <w:lang w:val="fr"/>
        </w:rPr>
        <w:t>Bioinformatique</w:t>
      </w:r>
      <w:proofErr w:type="spellEnd"/>
      <w:r w:rsidRPr="006D20E8">
        <w:rPr>
          <w:bCs/>
          <w:sz w:val="22"/>
          <w:szCs w:val="22"/>
          <w:lang w:val="fr"/>
        </w:rPr>
        <w:t>; ii) Santé publique; iii) Nutrition; iv) Lutte antiparasitaire; v) Phytothérapie; et vi) les applications de la sécurité alimentaire et de l’agriculture, entre autres.</w:t>
      </w:r>
    </w:p>
    <w:p w14:paraId="67DA0BCE" w14:textId="0EF30A41" w:rsidR="003500DE" w:rsidRDefault="00EA0C39" w:rsidP="00EA0C39">
      <w:pPr>
        <w:rPr>
          <w:szCs w:val="22"/>
          <w:lang w:val="fr"/>
        </w:rPr>
      </w:pPr>
      <w:proofErr w:type="gramStart"/>
      <w:r w:rsidRPr="006D20E8">
        <w:rPr>
          <w:color w:val="000000"/>
          <w:szCs w:val="22"/>
          <w:lang w:val="fr"/>
        </w:rPr>
        <w:t>Partenariats:</w:t>
      </w:r>
      <w:proofErr w:type="gramEnd"/>
      <w:r w:rsidRPr="006D20E8">
        <w:rPr>
          <w:szCs w:val="22"/>
          <w:lang w:val="fr"/>
        </w:rPr>
        <w:t xml:space="preserve"> Les quatre centres du Sénégal ont conclu des accords de partenariat avec des institutions nationales, régionales et internationales, telles que le programme de pédiatrie Erasmus Plus de l’Université de Florence (Italie), l’Université vaudoise de Lausanne (Suisse), les laboratoires pharmaceutiques et NESTLE, le Centre international de recherche pour le développement (CIRAD-France) et l’Institut de recherche pour le développement (IRD-France), entre autres.</w:t>
      </w:r>
    </w:p>
    <w:p w14:paraId="1CDD15DD" w14:textId="77777777" w:rsidR="00EA0C39" w:rsidRPr="003500DE" w:rsidRDefault="00EA0C39" w:rsidP="00EA0C39">
      <w:pPr>
        <w:rPr>
          <w:lang w:val="fr"/>
        </w:rPr>
      </w:pPr>
    </w:p>
    <w:p w14:paraId="19E90591" w14:textId="77777777" w:rsidR="009414AF" w:rsidRPr="006D20E8" w:rsidRDefault="009414AF" w:rsidP="00C1333B">
      <w:pPr>
        <w:pStyle w:val="Heading3"/>
        <w:ind w:left="720"/>
      </w:pPr>
      <w:r w:rsidRPr="006D20E8">
        <w:rPr>
          <w:lang w:val="fr"/>
        </w:rPr>
        <w:t xml:space="preserve">DEUXIÈME PAYS </w:t>
      </w:r>
      <w:r>
        <w:rPr>
          <w:lang w:val="fr"/>
        </w:rPr>
        <w:t xml:space="preserve">CEA </w:t>
      </w:r>
      <w:r w:rsidRPr="006D20E8">
        <w:rPr>
          <w:lang w:val="fr"/>
        </w:rPr>
        <w:t>IMPACT</w:t>
      </w:r>
      <w:bookmarkEnd w:id="4"/>
    </w:p>
    <w:bookmarkEnd w:id="5"/>
    <w:p w14:paraId="6048F605" w14:textId="77777777" w:rsidR="003B1DDC" w:rsidRPr="006D20E8" w:rsidRDefault="003B1DDC" w:rsidP="003B1DDC"/>
    <w:p w14:paraId="1FD3B678" w14:textId="77777777" w:rsidR="009414AF" w:rsidRPr="006D20E8" w:rsidRDefault="009414AF" w:rsidP="009414AF">
      <w:pPr>
        <w:keepNext/>
        <w:spacing w:line="276" w:lineRule="auto"/>
        <w:jc w:val="both"/>
        <w:rPr>
          <w:rFonts w:ascii="Tw Cen MT" w:eastAsia="Garamond" w:hAnsi="Tw Cen MT" w:cstheme="minorHAnsi"/>
          <w:b/>
          <w:color w:val="17406D"/>
          <w:sz w:val="22"/>
          <w:szCs w:val="22"/>
          <w:u w:val="single"/>
        </w:rPr>
      </w:pPr>
      <w:r w:rsidRPr="006D20E8">
        <w:rPr>
          <w:b/>
          <w:color w:val="17406D"/>
          <w:sz w:val="22"/>
          <w:szCs w:val="22"/>
          <w:u w:val="single"/>
          <w:lang w:val="fr"/>
        </w:rPr>
        <w:t>BÉNIN</w:t>
      </w:r>
    </w:p>
    <w:p w14:paraId="180BE6FF" w14:textId="77777777" w:rsidR="009414AF" w:rsidRPr="00416DB1" w:rsidRDefault="009414AF" w:rsidP="00811567">
      <w:pPr>
        <w:pStyle w:val="ListParagraph"/>
        <w:widowControl w:val="0"/>
        <w:numPr>
          <w:ilvl w:val="0"/>
          <w:numId w:val="5"/>
        </w:numPr>
        <w:autoSpaceDE w:val="0"/>
        <w:autoSpaceDN w:val="0"/>
        <w:adjustRightInd w:val="0"/>
        <w:ind w:right="-288"/>
        <w:jc w:val="both"/>
        <w:rPr>
          <w:rFonts w:ascii="Tw Cen MT" w:eastAsia="Garamond" w:hAnsi="Tw Cen MT" w:cs="Calibri"/>
          <w:b/>
          <w:bCs/>
          <w:szCs w:val="22"/>
          <w:lang w:val="fr-FR"/>
        </w:rPr>
      </w:pPr>
      <w:r w:rsidRPr="006D20E8">
        <w:rPr>
          <w:bCs/>
          <w:szCs w:val="22"/>
          <w:lang w:val="fr"/>
        </w:rPr>
        <w:t xml:space="preserve">Avec un engagement </w:t>
      </w:r>
      <w:proofErr w:type="gramStart"/>
      <w:r w:rsidRPr="006D20E8">
        <w:rPr>
          <w:bCs/>
          <w:szCs w:val="22"/>
          <w:lang w:val="fr"/>
        </w:rPr>
        <w:t>total</w:t>
      </w:r>
      <w:r>
        <w:rPr>
          <w:lang w:val="fr"/>
        </w:rPr>
        <w:t xml:space="preserve"> </w:t>
      </w:r>
      <w:r w:rsidRPr="006D20E8">
        <w:rPr>
          <w:bCs/>
          <w:szCs w:val="22"/>
          <w:lang w:val="fr"/>
        </w:rPr>
        <w:t xml:space="preserve"> de</w:t>
      </w:r>
      <w:proofErr w:type="gramEnd"/>
      <w:r w:rsidRPr="006D20E8">
        <w:rPr>
          <w:bCs/>
          <w:szCs w:val="22"/>
          <w:lang w:val="fr"/>
        </w:rPr>
        <w:t xml:space="preserve"> 14 millions de dollars, le Bénin dispose de deux CE</w:t>
      </w:r>
      <w:r>
        <w:rPr>
          <w:bCs/>
          <w:szCs w:val="22"/>
          <w:lang w:val="fr"/>
        </w:rPr>
        <w:t>A</w:t>
      </w:r>
      <w:r w:rsidRPr="006D20E8">
        <w:rPr>
          <w:bCs/>
          <w:szCs w:val="22"/>
          <w:lang w:val="fr"/>
        </w:rPr>
        <w:t xml:space="preserve"> et d’un Collège d’ingénierie, tous hébergés par l’Université d’Abomey-Calavi et tous axés sur les STEM: </w:t>
      </w:r>
      <w:r>
        <w:rPr>
          <w:lang w:val="fr"/>
        </w:rPr>
        <w:t xml:space="preserve"> </w:t>
      </w:r>
      <w:r w:rsidRPr="006D20E8">
        <w:rPr>
          <w:bCs/>
          <w:color w:val="2F5496" w:themeColor="accent1" w:themeShade="BF"/>
          <w:szCs w:val="22"/>
          <w:lang w:val="fr"/>
        </w:rPr>
        <w:t>Centre d’Excellence d’Afrique en Sciences Mathématiques, Informatiques et Applications (CEA-SMIA); Centre d’Excellence d’Afrique pour l’Eau et Assainissement (C2EA) ; Collège d’Ingénierie en Energie, Infrastructure Environnement (</w:t>
      </w:r>
      <w:proofErr w:type="spellStart"/>
      <w:r w:rsidRPr="006D20E8">
        <w:rPr>
          <w:bCs/>
          <w:color w:val="2F5496" w:themeColor="accent1" w:themeShade="BF"/>
          <w:szCs w:val="22"/>
          <w:lang w:val="fr"/>
        </w:rPr>
        <w:t>CoE_EIE</w:t>
      </w:r>
      <w:proofErr w:type="spellEnd"/>
      <w:r w:rsidRPr="006D20E8">
        <w:rPr>
          <w:bCs/>
          <w:color w:val="2F5496" w:themeColor="accent1" w:themeShade="BF"/>
          <w:szCs w:val="22"/>
          <w:lang w:val="fr"/>
        </w:rPr>
        <w:t xml:space="preserve">). </w:t>
      </w:r>
      <w:r>
        <w:rPr>
          <w:lang w:val="fr"/>
        </w:rPr>
        <w:t xml:space="preserve"> </w:t>
      </w:r>
      <w:r w:rsidRPr="006D20E8">
        <w:rPr>
          <w:bCs/>
          <w:szCs w:val="22"/>
          <w:lang w:val="fr"/>
        </w:rPr>
        <w:t xml:space="preserve">Le CEA-SMIA est un centre renouvelé, tandis que C2EA et </w:t>
      </w:r>
      <w:proofErr w:type="spellStart"/>
      <w:r w:rsidRPr="006D20E8">
        <w:rPr>
          <w:bCs/>
          <w:szCs w:val="22"/>
          <w:lang w:val="fr"/>
        </w:rPr>
        <w:t>CoE_EIE</w:t>
      </w:r>
      <w:proofErr w:type="spellEnd"/>
      <w:r w:rsidRPr="006D20E8">
        <w:rPr>
          <w:bCs/>
          <w:szCs w:val="22"/>
          <w:lang w:val="fr"/>
        </w:rPr>
        <w:t xml:space="preserve"> </w:t>
      </w:r>
      <w:proofErr w:type="gramStart"/>
      <w:r w:rsidRPr="006D20E8">
        <w:rPr>
          <w:bCs/>
          <w:szCs w:val="22"/>
          <w:lang w:val="fr"/>
        </w:rPr>
        <w:t>sont</w:t>
      </w:r>
      <w:proofErr w:type="gramEnd"/>
      <w:r w:rsidRPr="006D20E8">
        <w:rPr>
          <w:bCs/>
          <w:szCs w:val="22"/>
          <w:lang w:val="fr"/>
        </w:rPr>
        <w:t xml:space="preserve"> de nouveaux centres.</w:t>
      </w:r>
    </w:p>
    <w:p w14:paraId="1BA99077" w14:textId="77777777" w:rsidR="009414AF" w:rsidRPr="00416DB1" w:rsidRDefault="009414AF" w:rsidP="009414AF">
      <w:pPr>
        <w:pStyle w:val="ListParagraph"/>
        <w:ind w:left="360"/>
        <w:jc w:val="both"/>
        <w:rPr>
          <w:rFonts w:ascii="Tw Cen MT" w:eastAsia="Garamond" w:hAnsi="Tw Cen MT" w:cs="Calibri"/>
          <w:szCs w:val="22"/>
          <w:lang w:val="fr-FR"/>
        </w:rPr>
      </w:pPr>
    </w:p>
    <w:p w14:paraId="5317F82D" w14:textId="77777777" w:rsidR="009414AF" w:rsidRPr="006D20E8" w:rsidRDefault="009414AF" w:rsidP="00811567">
      <w:pPr>
        <w:pStyle w:val="ListParagraph"/>
        <w:numPr>
          <w:ilvl w:val="0"/>
          <w:numId w:val="5"/>
        </w:numPr>
        <w:jc w:val="both"/>
        <w:rPr>
          <w:rFonts w:ascii="Tw Cen MT" w:eastAsia="Garamond" w:hAnsi="Tw Cen MT" w:cs="Calibri"/>
          <w:szCs w:val="22"/>
          <w:u w:val="single"/>
        </w:rPr>
      </w:pPr>
      <w:r w:rsidRPr="006D20E8">
        <w:rPr>
          <w:noProof/>
          <w:lang w:val="fr"/>
        </w:rPr>
        <w:lastRenderedPageBreak/>
        <w:drawing>
          <wp:anchor distT="0" distB="0" distL="114300" distR="114300" simplePos="0" relativeHeight="251705367" behindDoc="0" locked="0" layoutInCell="1" allowOverlap="1" wp14:anchorId="34A35688" wp14:editId="793B7665">
            <wp:simplePos x="0" y="0"/>
            <wp:positionH relativeFrom="page">
              <wp:align>right</wp:align>
            </wp:positionH>
            <wp:positionV relativeFrom="paragraph">
              <wp:posOffset>127000</wp:posOffset>
            </wp:positionV>
            <wp:extent cx="2011680" cy="2103120"/>
            <wp:effectExtent l="0" t="0" r="7620" b="0"/>
            <wp:wrapSquare wrapText="bothSides"/>
            <wp:docPr id="2" name="Chart 2">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Pr>
          <w:bCs/>
          <w:szCs w:val="22"/>
          <w:u w:val="single"/>
          <w:lang w:val="fr"/>
        </w:rPr>
        <w:t xml:space="preserve">Points </w:t>
      </w:r>
      <w:proofErr w:type="gramStart"/>
      <w:r>
        <w:rPr>
          <w:bCs/>
          <w:szCs w:val="22"/>
          <w:u w:val="single"/>
          <w:lang w:val="fr"/>
        </w:rPr>
        <w:t>forts</w:t>
      </w:r>
      <w:r w:rsidRPr="006D20E8">
        <w:rPr>
          <w:szCs w:val="22"/>
          <w:u w:val="single"/>
          <w:lang w:val="fr"/>
        </w:rPr>
        <w:t>:</w:t>
      </w:r>
      <w:proofErr w:type="gramEnd"/>
    </w:p>
    <w:p w14:paraId="5998B31C" w14:textId="77777777" w:rsidR="009414AF" w:rsidRPr="00416DB1" w:rsidRDefault="009414AF" w:rsidP="00811567">
      <w:pPr>
        <w:numPr>
          <w:ilvl w:val="0"/>
          <w:numId w:val="2"/>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taux total de décaissement au Bénin à moyen terme est de 31%. </w:t>
      </w:r>
    </w:p>
    <w:p w14:paraId="521C0E11" w14:textId="77777777" w:rsidR="009414AF" w:rsidRPr="00416DB1" w:rsidRDefault="009414AF" w:rsidP="00811567">
      <w:pPr>
        <w:numPr>
          <w:ilvl w:val="0"/>
          <w:numId w:val="2"/>
        </w:numPr>
        <w:spacing w:after="200"/>
        <w:contextualSpacing/>
        <w:jc w:val="both"/>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w:t>
      </w:r>
      <w:proofErr w:type="gramStart"/>
      <w:r w:rsidRPr="006D20E8">
        <w:rPr>
          <w:b/>
          <w:sz w:val="22"/>
          <w:szCs w:val="22"/>
          <w:lang w:val="fr"/>
        </w:rPr>
        <w:t>1</w:t>
      </w:r>
      <w:r w:rsidRPr="006D20E8">
        <w:rPr>
          <w:bCs/>
          <w:sz w:val="22"/>
          <w:szCs w:val="22"/>
          <w:lang w:val="fr"/>
        </w:rPr>
        <w:t>:</w:t>
      </w:r>
      <w:proofErr w:type="gramEnd"/>
      <w:r w:rsidRPr="006D20E8">
        <w:rPr>
          <w:bCs/>
          <w:sz w:val="22"/>
          <w:szCs w:val="22"/>
          <w:lang w:val="fr"/>
        </w:rPr>
        <w:t xml:space="preserve"> 100 % de la préparation institutionnelle de base et complète atteinte.</w:t>
      </w:r>
    </w:p>
    <w:p w14:paraId="1954744D" w14:textId="77777777" w:rsidR="009414AF" w:rsidRPr="00416DB1" w:rsidRDefault="009414AF" w:rsidP="00811567">
      <w:pPr>
        <w:numPr>
          <w:ilvl w:val="0"/>
          <w:numId w:val="2"/>
        </w:numPr>
        <w:spacing w:after="200"/>
        <w:contextualSpacing/>
        <w:jc w:val="both"/>
        <w:rPr>
          <w:rFonts w:ascii="Tw Cen MT" w:eastAsia="Times New Roman" w:hAnsi="Tw Cen MT" w:cs="Calibri"/>
          <w:b/>
          <w:sz w:val="22"/>
          <w:szCs w:val="22"/>
          <w:lang w:val="fr-FR"/>
        </w:rPr>
      </w:pPr>
      <w:r w:rsidRPr="006D20E8">
        <w:rPr>
          <w:b/>
          <w:sz w:val="22"/>
          <w:szCs w:val="22"/>
          <w:lang w:val="fr"/>
        </w:rPr>
        <w:t>I</w:t>
      </w:r>
      <w:r>
        <w:rPr>
          <w:b/>
          <w:sz w:val="22"/>
          <w:szCs w:val="22"/>
          <w:lang w:val="fr"/>
        </w:rPr>
        <w:t>L</w:t>
      </w:r>
      <w:r w:rsidRPr="006D20E8">
        <w:rPr>
          <w:b/>
          <w:sz w:val="22"/>
          <w:szCs w:val="22"/>
          <w:lang w:val="fr"/>
        </w:rPr>
        <w:t xml:space="preserve">D 2 : </w:t>
      </w:r>
      <w:r w:rsidRPr="006D20E8">
        <w:rPr>
          <w:bCs/>
          <w:sz w:val="22"/>
          <w:szCs w:val="22"/>
          <w:lang w:val="fr"/>
        </w:rPr>
        <w:t xml:space="preserve">L’évaluation de l’impact sur le développement est en cours. </w:t>
      </w:r>
    </w:p>
    <w:p w14:paraId="57FE6472" w14:textId="77777777" w:rsidR="009414AF" w:rsidRPr="006D20E8" w:rsidRDefault="009414AF" w:rsidP="00811567">
      <w:pPr>
        <w:numPr>
          <w:ilvl w:val="0"/>
          <w:numId w:val="2"/>
        </w:numPr>
        <w:spacing w:after="200"/>
        <w:contextualSpacing/>
        <w:jc w:val="both"/>
        <w:rPr>
          <w:rFonts w:ascii="Tw Cen MT" w:eastAsia="Times New Roman" w:hAnsi="Tw Cen MT" w:cs="Calibri"/>
          <w:bCs/>
          <w:sz w:val="22"/>
          <w:szCs w:val="22"/>
        </w:rPr>
      </w:pPr>
      <w:r>
        <w:rPr>
          <w:b/>
          <w:sz w:val="22"/>
          <w:szCs w:val="22"/>
          <w:lang w:val="fr"/>
        </w:rPr>
        <w:t>ILD</w:t>
      </w:r>
      <w:r w:rsidRPr="006D20E8">
        <w:rPr>
          <w:b/>
          <w:sz w:val="22"/>
          <w:szCs w:val="22"/>
          <w:lang w:val="fr"/>
        </w:rPr>
        <w:t xml:space="preserve"> 3.1 &amp; 3.2</w:t>
      </w:r>
      <w:r w:rsidRPr="006D20E8">
        <w:rPr>
          <w:bCs/>
          <w:sz w:val="22"/>
          <w:szCs w:val="22"/>
          <w:lang w:val="fr"/>
        </w:rPr>
        <w:t>: 60% des inscriptions à la maîtrise et au doctorat ont été réalisées, soit un total de 635 étudiants à la maîtrise et 110 au doctorat. Les étudiants régionaux représentent 24 % du nombre total d’étudiants inscrits.</w:t>
      </w:r>
    </w:p>
    <w:p w14:paraId="55604546" w14:textId="77777777" w:rsidR="009414AF" w:rsidRPr="00416DB1" w:rsidRDefault="009414AF" w:rsidP="00811567">
      <w:pPr>
        <w:numPr>
          <w:ilvl w:val="0"/>
          <w:numId w:val="2"/>
        </w:numPr>
        <w:spacing w:after="200"/>
        <w:contextualSpacing/>
        <w:jc w:val="both"/>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3.3:</w:t>
      </w:r>
      <w:r w:rsidRPr="006D20E8">
        <w:rPr>
          <w:bCs/>
          <w:sz w:val="22"/>
          <w:szCs w:val="22"/>
          <w:lang w:val="fr"/>
        </w:rPr>
        <w:t xml:space="preserve"> 54% des cours de courte durée réussis. Les centres béninois ont inscrit 279 étudiants à des cours de courte durée qui comprenaient une formation en géométrie de l’information et en analyse stochastique, ainsi que des outils mathématiques pour résoudre des équations en mécanique des fluides et en systèmes dynamiques.</w:t>
      </w:r>
    </w:p>
    <w:p w14:paraId="694E82CB" w14:textId="77777777" w:rsidR="009414AF" w:rsidRPr="00416DB1" w:rsidRDefault="009414AF" w:rsidP="00811567">
      <w:pPr>
        <w:numPr>
          <w:ilvl w:val="0"/>
          <w:numId w:val="2"/>
        </w:numPr>
        <w:spacing w:after="200"/>
        <w:contextualSpacing/>
        <w:rPr>
          <w:rFonts w:ascii="Tw Cen MT" w:eastAsia="Times New Roman" w:hAnsi="Tw Cen MT" w:cs="Calibri"/>
          <w:bCs/>
          <w:sz w:val="22"/>
          <w:szCs w:val="22"/>
          <w:lang w:val="fr-FR"/>
        </w:rPr>
      </w:pPr>
      <w:r>
        <w:rPr>
          <w:b/>
          <w:noProof/>
          <w:sz w:val="22"/>
          <w:szCs w:val="22"/>
          <w:lang w:val="fr"/>
        </w:rPr>
        <w:t>ILD</w:t>
      </w:r>
      <w:r w:rsidRPr="006D20E8">
        <w:rPr>
          <w:b/>
          <w:sz w:val="22"/>
          <w:szCs w:val="22"/>
          <w:lang w:val="fr"/>
        </w:rPr>
        <w:t xml:space="preserve"> 4.1:</w:t>
      </w:r>
      <w:r>
        <w:rPr>
          <w:lang w:val="fr"/>
        </w:rPr>
        <w:t xml:space="preserve"> Des étapes vers</w:t>
      </w:r>
      <w:r w:rsidRPr="006D20E8">
        <w:rPr>
          <w:bCs/>
          <w:sz w:val="22"/>
          <w:szCs w:val="22"/>
          <w:lang w:val="fr"/>
        </w:rPr>
        <w:t xml:space="preserve"> l’accréditation des programmes internationaux ont été initiées et les résultats sont attendus à partir de 2022.</w:t>
      </w:r>
    </w:p>
    <w:p w14:paraId="03FC82F6" w14:textId="77777777" w:rsidR="009414AF" w:rsidRPr="00416DB1" w:rsidRDefault="009414AF" w:rsidP="00811567">
      <w:pPr>
        <w:widowControl w:val="0"/>
        <w:numPr>
          <w:ilvl w:val="0"/>
          <w:numId w:val="2"/>
        </w:numPr>
        <w:autoSpaceDE w:val="0"/>
        <w:autoSpaceDN w:val="0"/>
        <w:adjustRightInd w:val="0"/>
        <w:spacing w:after="200"/>
        <w:contextualSpacing/>
        <w:rPr>
          <w:rFonts w:ascii="Tw Cen MT" w:eastAsia="Times New Roman" w:hAnsi="Tw Cen MT" w:cs="Calibri"/>
          <w:bCs/>
          <w:sz w:val="22"/>
          <w:szCs w:val="22"/>
          <w:lang w:val="fr-FR"/>
        </w:rPr>
      </w:pPr>
      <w:r w:rsidRPr="006D20E8">
        <w:rPr>
          <w:noProof/>
          <w:lang w:val="fr"/>
        </w:rPr>
        <w:drawing>
          <wp:anchor distT="0" distB="0" distL="114300" distR="114300" simplePos="0" relativeHeight="251706391" behindDoc="0" locked="0" layoutInCell="1" allowOverlap="1" wp14:anchorId="7939FC78" wp14:editId="40978A7E">
            <wp:simplePos x="0" y="0"/>
            <wp:positionH relativeFrom="page">
              <wp:align>right</wp:align>
            </wp:positionH>
            <wp:positionV relativeFrom="paragraph">
              <wp:posOffset>153670</wp:posOffset>
            </wp:positionV>
            <wp:extent cx="2011680" cy="2103120"/>
            <wp:effectExtent l="0" t="0" r="7620" b="0"/>
            <wp:wrapSquare wrapText="bothSides"/>
            <wp:docPr id="22" name="Chart 22">
              <a:extLst xmlns:a="http://schemas.openxmlformats.org/drawingml/2006/main">
                <a:ext uri="{FF2B5EF4-FFF2-40B4-BE49-F238E27FC236}">
                  <a16:creationId xmlns:a16="http://schemas.microsoft.com/office/drawing/2014/main" id="{7553B1E9-44C6-4D0A-8ABA-11FDA9CE3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Pr>
          <w:b/>
          <w:sz w:val="22"/>
          <w:szCs w:val="22"/>
          <w:lang w:val="fr"/>
        </w:rPr>
        <w:t>ILD</w:t>
      </w:r>
      <w:r w:rsidRPr="006D20E8">
        <w:rPr>
          <w:b/>
          <w:sz w:val="22"/>
          <w:szCs w:val="22"/>
          <w:lang w:val="fr"/>
        </w:rPr>
        <w:t xml:space="preserve"> 4.2: </w:t>
      </w:r>
      <w:r w:rsidRPr="006D20E8">
        <w:rPr>
          <w:bCs/>
          <w:sz w:val="22"/>
          <w:szCs w:val="22"/>
          <w:lang w:val="fr"/>
        </w:rPr>
        <w:t xml:space="preserve">55% des objectifs de recherche atteints. 120 publications ont été produites à ce jour, dont 50% sont indexées dans </w:t>
      </w:r>
      <w:proofErr w:type="spellStart"/>
      <w:r w:rsidRPr="006D20E8">
        <w:rPr>
          <w:bCs/>
          <w:sz w:val="22"/>
          <w:szCs w:val="22"/>
          <w:lang w:val="fr"/>
        </w:rPr>
        <w:t>Scopus</w:t>
      </w:r>
      <w:proofErr w:type="spellEnd"/>
      <w:r w:rsidRPr="006D20E8">
        <w:rPr>
          <w:bCs/>
          <w:sz w:val="22"/>
          <w:szCs w:val="22"/>
          <w:lang w:val="fr"/>
        </w:rPr>
        <w:t xml:space="preserve">. Le Bénin a le quatrième score de citation moyen le plus élevé (4,2) parmi les 11 pays du projet avec 70% de ses publications dans les revues du quartile supérieur. </w:t>
      </w:r>
    </w:p>
    <w:p w14:paraId="0938C959" w14:textId="77777777" w:rsidR="009414AF" w:rsidRPr="00416DB1" w:rsidRDefault="009414AF"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4.3</w:t>
      </w:r>
      <w:r w:rsidRPr="006D20E8">
        <w:rPr>
          <w:bCs/>
          <w:sz w:val="22"/>
          <w:szCs w:val="22"/>
          <w:lang w:val="fr"/>
        </w:rPr>
        <w:t xml:space="preserve">: La mise en œuvre des activités d’environnement d’enseignement et de recherche a commencé la deuxième année et les résultats sont attendus en 2022. </w:t>
      </w:r>
    </w:p>
    <w:p w14:paraId="629114BA" w14:textId="77777777" w:rsidR="009414AF" w:rsidRPr="00416DB1" w:rsidRDefault="009414AF" w:rsidP="00811567">
      <w:pPr>
        <w:numPr>
          <w:ilvl w:val="0"/>
          <w:numId w:val="2"/>
        </w:numPr>
        <w:spacing w:after="200"/>
        <w:contextualSpacing/>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35 % des revenus externes ont été réalisés avec un peu plus de 700 000 $ US collectés.</w:t>
      </w:r>
    </w:p>
    <w:p w14:paraId="72D502A7" w14:textId="77777777" w:rsidR="009414AF" w:rsidRPr="00416DB1" w:rsidRDefault="009414AF"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5.2 : </w:t>
      </w:r>
      <w:r w:rsidRPr="006D20E8">
        <w:rPr>
          <w:bCs/>
          <w:sz w:val="22"/>
          <w:szCs w:val="22"/>
          <w:lang w:val="fr"/>
        </w:rPr>
        <w:t xml:space="preserve">8 % des stages réalisés à mi-parcours. Seuls 58 stages ont été effectués jusqu’à présent. Les restrictions liées à la COVID-19 ont été un défi. </w:t>
      </w:r>
    </w:p>
    <w:p w14:paraId="70D3ADC3" w14:textId="77777777" w:rsidR="009414AF" w:rsidRPr="00416DB1" w:rsidRDefault="009414AF"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au début de 2022.</w:t>
      </w:r>
    </w:p>
    <w:p w14:paraId="03BDFDAA" w14:textId="77777777" w:rsidR="009414AF" w:rsidRPr="00416DB1" w:rsidRDefault="009414AF"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6 :</w:t>
      </w:r>
      <w:r w:rsidRPr="006D20E8">
        <w:rPr>
          <w:bCs/>
          <w:sz w:val="22"/>
          <w:szCs w:val="22"/>
          <w:lang w:val="fr"/>
        </w:rPr>
        <w:t xml:space="preserve"> 10 % de la gestion fiduciaire et de l’approvisionnement réalisés. </w:t>
      </w:r>
    </w:p>
    <w:p w14:paraId="2AB924EC" w14:textId="77777777" w:rsidR="009414AF" w:rsidRPr="006D20E8" w:rsidRDefault="009414AF" w:rsidP="00811567">
      <w:pPr>
        <w:numPr>
          <w:ilvl w:val="0"/>
          <w:numId w:val="2"/>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LD</w:t>
      </w:r>
      <w:r w:rsidRPr="006D20E8">
        <w:rPr>
          <w:b/>
          <w:sz w:val="22"/>
          <w:szCs w:val="22"/>
          <w:lang w:val="fr"/>
        </w:rPr>
        <w:t xml:space="preserve">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à partir de 2022.</w:t>
      </w:r>
    </w:p>
    <w:p w14:paraId="1BCA3420" w14:textId="77777777" w:rsidR="009414AF" w:rsidRPr="00416DB1" w:rsidRDefault="009414AF" w:rsidP="00811567">
      <w:pPr>
        <w:numPr>
          <w:ilvl w:val="0"/>
          <w:numId w:val="2"/>
        </w:numPr>
        <w:spacing w:after="200"/>
        <w:contextualSpacing/>
        <w:rPr>
          <w:rFonts w:ascii="Tw Cen MT" w:eastAsia="Times New Roman" w:hAnsi="Tw Cen MT" w:cs="Calibri"/>
          <w:bCs/>
          <w:sz w:val="22"/>
          <w:szCs w:val="22"/>
          <w:lang w:val="fr-FR"/>
        </w:rPr>
      </w:pPr>
      <w:r w:rsidRPr="006D20E8">
        <w:rPr>
          <w:b/>
          <w:sz w:val="22"/>
          <w:szCs w:val="22"/>
          <w:lang w:val="fr"/>
        </w:rPr>
        <w:t>Points forts des programmes</w:t>
      </w:r>
      <w:r>
        <w:rPr>
          <w:b/>
          <w:sz w:val="22"/>
          <w:szCs w:val="22"/>
          <w:lang w:val="fr"/>
        </w:rPr>
        <w:t xml:space="preserve"> </w:t>
      </w:r>
      <w:proofErr w:type="gramStart"/>
      <w:r w:rsidRPr="006D20E8">
        <w:rPr>
          <w:bCs/>
          <w:sz w:val="22"/>
          <w:szCs w:val="22"/>
          <w:lang w:val="fr"/>
        </w:rPr>
        <w:t>offerts:</w:t>
      </w:r>
      <w:proofErr w:type="gramEnd"/>
      <w:r w:rsidRPr="006D20E8">
        <w:rPr>
          <w:bCs/>
          <w:sz w:val="22"/>
          <w:szCs w:val="22"/>
          <w:lang w:val="fr"/>
        </w:rPr>
        <w:t xml:space="preserve"> Un total de 10 doctorats, 20 masters, 30 programmes de cours professionnels de courte durée sont offerts par les centres au Bénin, y compris des cours de maîtrise, de doctorat et de courte durée professionnelle dans: (i) l’eau, l’énergie et l’environnement; ii) Génie civil; iii) Gestion des déchets; iv) Mathématiques; et v) Statistiques</w:t>
      </w:r>
    </w:p>
    <w:p w14:paraId="373E608E" w14:textId="77777777" w:rsidR="009414AF" w:rsidRPr="00416DB1" w:rsidRDefault="009414AF" w:rsidP="00811567">
      <w:pPr>
        <w:numPr>
          <w:ilvl w:val="0"/>
          <w:numId w:val="2"/>
        </w:numPr>
        <w:spacing w:after="200"/>
        <w:contextualSpacing/>
        <w:rPr>
          <w:rFonts w:ascii="Tw Cen MT" w:eastAsia="Times New Roman" w:hAnsi="Tw Cen MT" w:cs="Calibri"/>
          <w:bCs/>
          <w:sz w:val="22"/>
          <w:szCs w:val="22"/>
          <w:lang w:val="fr-FR"/>
        </w:rPr>
      </w:pPr>
      <w:proofErr w:type="gramStart"/>
      <w:r w:rsidRPr="006D20E8">
        <w:rPr>
          <w:b/>
          <w:sz w:val="22"/>
          <w:szCs w:val="22"/>
          <w:lang w:val="fr"/>
        </w:rPr>
        <w:t>Partenariats</w:t>
      </w:r>
      <w:r w:rsidRPr="006D20E8">
        <w:rPr>
          <w:bCs/>
          <w:sz w:val="22"/>
          <w:szCs w:val="22"/>
          <w:lang w:val="fr"/>
        </w:rPr>
        <w:t>:</w:t>
      </w:r>
      <w:proofErr w:type="gramEnd"/>
      <w:r w:rsidRPr="006D20E8">
        <w:rPr>
          <w:bCs/>
          <w:sz w:val="22"/>
          <w:szCs w:val="22"/>
          <w:lang w:val="fr"/>
        </w:rPr>
        <w:t xml:space="preserve"> Les centres du Bénin s’associent à des instituts de recherche, des industries sectorielles et des partenaires financiers aux niveaux national, régional et international. Il s’agit notamment du Centre commun de recherche de l’Union européenne, du Partenariat mondial pour l’eau (Burkina Faso), de l’Institut de recherche pour le développement (France), de l’Institut des géosciences de l’environnement (France) et de l’Institut national polytechnique Félix Houphouët-Boigny (Côte d’Ivoire).</w:t>
      </w:r>
    </w:p>
    <w:p w14:paraId="6F0AF283" w14:textId="3054FEC5" w:rsidR="009414AF" w:rsidRDefault="009414AF" w:rsidP="009414AF">
      <w:pPr>
        <w:spacing w:after="200"/>
        <w:contextualSpacing/>
        <w:rPr>
          <w:rFonts w:ascii="Tw Cen MT" w:eastAsia="Times New Roman" w:hAnsi="Tw Cen MT" w:cs="Calibri"/>
          <w:b/>
          <w:bCs/>
          <w:sz w:val="22"/>
          <w:szCs w:val="22"/>
          <w:lang w:val="fr-FR"/>
        </w:rPr>
      </w:pPr>
    </w:p>
    <w:p w14:paraId="47BEA781" w14:textId="77777777" w:rsidR="008A6779" w:rsidRPr="00416DB1" w:rsidRDefault="008A6779" w:rsidP="009414AF">
      <w:pPr>
        <w:spacing w:after="200"/>
        <w:contextualSpacing/>
        <w:rPr>
          <w:rFonts w:ascii="Tw Cen MT" w:eastAsia="Times New Roman" w:hAnsi="Tw Cen MT" w:cs="Calibri"/>
          <w:b/>
          <w:bCs/>
          <w:sz w:val="22"/>
          <w:szCs w:val="22"/>
          <w:lang w:val="fr-FR"/>
        </w:rPr>
      </w:pPr>
    </w:p>
    <w:p w14:paraId="12067E02" w14:textId="77777777" w:rsidR="009414AF" w:rsidRPr="00416DB1" w:rsidRDefault="009414AF" w:rsidP="009414AF">
      <w:pPr>
        <w:spacing w:after="200"/>
        <w:contextualSpacing/>
        <w:jc w:val="both"/>
        <w:rPr>
          <w:rFonts w:ascii="Tw Cen MT" w:eastAsia="Times New Roman" w:hAnsi="Tw Cen MT" w:cs="Calibri"/>
          <w:bCs/>
          <w:sz w:val="22"/>
          <w:szCs w:val="22"/>
          <w:lang w:val="fr-FR"/>
        </w:rPr>
      </w:pPr>
    </w:p>
    <w:p w14:paraId="1E1CD44B" w14:textId="77777777" w:rsidR="009414AF" w:rsidRPr="00416DB1" w:rsidRDefault="009414AF" w:rsidP="009414AF">
      <w:pPr>
        <w:rPr>
          <w:rFonts w:ascii="Tw Cen MT" w:eastAsia="Garamond" w:hAnsi="Tw Cen MT" w:cstheme="minorHAnsi"/>
          <w:b/>
          <w:color w:val="17406D"/>
          <w:sz w:val="22"/>
          <w:szCs w:val="22"/>
          <w:u w:val="single"/>
          <w:lang w:val="fr-FR"/>
        </w:rPr>
      </w:pPr>
    </w:p>
    <w:p w14:paraId="5308F240" w14:textId="77777777" w:rsidR="009414AF" w:rsidRPr="006D20E8" w:rsidRDefault="009414AF" w:rsidP="009414AF">
      <w:pPr>
        <w:keepNext/>
        <w:spacing w:line="276" w:lineRule="auto"/>
        <w:jc w:val="both"/>
        <w:rPr>
          <w:rFonts w:ascii="Tw Cen MT" w:eastAsia="Garamond" w:hAnsi="Tw Cen MT" w:cstheme="minorHAnsi"/>
          <w:b/>
          <w:color w:val="17406D"/>
          <w:sz w:val="22"/>
          <w:szCs w:val="22"/>
          <w:u w:val="single"/>
        </w:rPr>
      </w:pPr>
      <w:r w:rsidRPr="006D20E8">
        <w:rPr>
          <w:b/>
          <w:color w:val="17406D"/>
          <w:sz w:val="22"/>
          <w:szCs w:val="22"/>
          <w:u w:val="single"/>
          <w:lang w:val="fr"/>
        </w:rPr>
        <w:lastRenderedPageBreak/>
        <w:t>COTE-D’IVOIRE</w:t>
      </w:r>
    </w:p>
    <w:p w14:paraId="19425326" w14:textId="77777777" w:rsidR="009414AF" w:rsidRPr="006D20E8" w:rsidRDefault="009414AF" w:rsidP="00811567">
      <w:pPr>
        <w:pStyle w:val="ListParagraph"/>
        <w:widowControl w:val="0"/>
        <w:numPr>
          <w:ilvl w:val="0"/>
          <w:numId w:val="5"/>
        </w:numPr>
        <w:autoSpaceDE w:val="0"/>
        <w:autoSpaceDN w:val="0"/>
        <w:adjustRightInd w:val="0"/>
        <w:ind w:right="-288"/>
        <w:jc w:val="both"/>
        <w:rPr>
          <w:rFonts w:ascii="Tw Cen MT" w:eastAsia="Garamond" w:hAnsi="Tw Cen MT" w:cs="Calibri"/>
          <w:b/>
          <w:bCs/>
          <w:szCs w:val="22"/>
          <w:lang w:val="fr-BE"/>
        </w:rPr>
      </w:pPr>
      <w:r w:rsidRPr="006D20E8">
        <w:rPr>
          <w:bCs/>
          <w:szCs w:val="22"/>
          <w:lang w:val="fr"/>
        </w:rPr>
        <w:t xml:space="preserve">Avec un engagement total de 18,7 millions de dollars, la Côte-d’Ivoire compte 3 centres rénovés et 1 nouveau centre hébergé par </w:t>
      </w:r>
      <w:r w:rsidRPr="006D20E8">
        <w:rPr>
          <w:bCs/>
          <w:i/>
          <w:iCs/>
          <w:szCs w:val="22"/>
          <w:lang w:val="fr"/>
        </w:rPr>
        <w:t xml:space="preserve">l’Université Félix Houphouët-Boigny, l’Institut National Polytechnique Félix Houphouët-Boigny et </w:t>
      </w:r>
      <w:r>
        <w:rPr>
          <w:lang w:val="fr"/>
        </w:rPr>
        <w:t xml:space="preserve"> </w:t>
      </w:r>
      <w:r w:rsidRPr="006D20E8">
        <w:rPr>
          <w:bCs/>
          <w:i/>
          <w:iCs/>
          <w:szCs w:val="22"/>
          <w:shd w:val="clear" w:color="auto" w:fill="FFFFFF"/>
          <w:lang w:val="fr"/>
        </w:rPr>
        <w:t>l’Ecole Nationale Supérieure de Statistique et d’Economie Appliquée</w:t>
      </w:r>
      <w:r w:rsidRPr="006D20E8">
        <w:rPr>
          <w:bCs/>
          <w:szCs w:val="22"/>
          <w:lang w:val="fr"/>
        </w:rPr>
        <w:t xml:space="preserve">: </w:t>
      </w:r>
      <w:r>
        <w:rPr>
          <w:lang w:val="fr"/>
        </w:rPr>
        <w:t xml:space="preserve"> </w:t>
      </w:r>
      <w:r w:rsidRPr="006D20E8">
        <w:rPr>
          <w:bCs/>
          <w:color w:val="2F5496" w:themeColor="accent1" w:themeShade="BF"/>
          <w:szCs w:val="22"/>
          <w:lang w:val="fr"/>
        </w:rPr>
        <w:t>Centre d’Excellence d’Afrique pour le Changement Climatique, Biodiversité et Agriculture Durable (CEA-CCBAD), Centre d’Excellence d’Afrique en Mines et Environnement Minier (CEA-MEM),  Centre d’Excellence d’Afrique en valorisation des déchets en produits à haute valeur ajoutée (CEA-</w:t>
      </w:r>
      <w:r>
        <w:rPr>
          <w:bCs/>
          <w:color w:val="2F5496" w:themeColor="accent1" w:themeShade="BF"/>
          <w:szCs w:val="22"/>
          <w:lang w:val="fr"/>
        </w:rPr>
        <w:t>VALOPRO</w:t>
      </w:r>
      <w:r w:rsidRPr="006D20E8">
        <w:rPr>
          <w:bCs/>
          <w:color w:val="2F5496" w:themeColor="accent1" w:themeShade="BF"/>
          <w:szCs w:val="22"/>
          <w:lang w:val="fr"/>
        </w:rPr>
        <w:t>) et Centre d’Excellence d’Afrique en Statistique et Economie Appliquée (ENSEA)</w:t>
      </w:r>
      <w:r w:rsidRPr="006D20E8">
        <w:rPr>
          <w:bCs/>
          <w:szCs w:val="22"/>
          <w:lang w:val="fr"/>
        </w:rPr>
        <w:t>.</w:t>
      </w:r>
      <w:r>
        <w:rPr>
          <w:lang w:val="fr"/>
        </w:rPr>
        <w:t xml:space="preserve"> </w:t>
      </w:r>
      <w:r w:rsidRPr="006D20E8">
        <w:rPr>
          <w:bCs/>
          <w:szCs w:val="22"/>
          <w:lang w:val="fr"/>
        </w:rPr>
        <w:t>Trois d’entre eux portent sur les STEM (CEA-MEM, CEA-</w:t>
      </w:r>
      <w:proofErr w:type="gramStart"/>
      <w:r w:rsidRPr="006D20E8">
        <w:rPr>
          <w:bCs/>
          <w:szCs w:val="22"/>
          <w:lang w:val="fr"/>
        </w:rPr>
        <w:t>VALOPRO</w:t>
      </w:r>
      <w:r>
        <w:rPr>
          <w:lang w:val="fr"/>
        </w:rPr>
        <w:t xml:space="preserve"> </w:t>
      </w:r>
      <w:r w:rsidRPr="006D20E8">
        <w:rPr>
          <w:bCs/>
          <w:szCs w:val="22"/>
          <w:lang w:val="fr"/>
        </w:rPr>
        <w:t xml:space="preserve"> et</w:t>
      </w:r>
      <w:proofErr w:type="gramEnd"/>
      <w:r w:rsidRPr="006D20E8">
        <w:rPr>
          <w:bCs/>
          <w:szCs w:val="22"/>
          <w:lang w:val="fr"/>
        </w:rPr>
        <w:t xml:space="preserve"> ENSEA), et un sur l’agriculture (CEA-CCBAD).</w:t>
      </w:r>
      <w:r>
        <w:rPr>
          <w:lang w:val="fr"/>
        </w:rPr>
        <w:t xml:space="preserve"> </w:t>
      </w:r>
      <w:r w:rsidRPr="006D20E8">
        <w:rPr>
          <w:bCs/>
          <w:szCs w:val="22"/>
          <w:lang w:val="fr"/>
        </w:rPr>
        <w:t xml:space="preserve">Les centres ivoirien sont financés </w:t>
      </w:r>
      <w:proofErr w:type="gramStart"/>
      <w:r w:rsidRPr="006D20E8">
        <w:rPr>
          <w:bCs/>
          <w:szCs w:val="22"/>
          <w:lang w:val="fr"/>
        </w:rPr>
        <w:t>uniquement</w:t>
      </w:r>
      <w:r>
        <w:rPr>
          <w:lang w:val="fr"/>
        </w:rPr>
        <w:t xml:space="preserve"> </w:t>
      </w:r>
      <w:r w:rsidRPr="006D20E8">
        <w:rPr>
          <w:bCs/>
          <w:szCs w:val="22"/>
          <w:lang w:val="fr"/>
        </w:rPr>
        <w:t xml:space="preserve"> par</w:t>
      </w:r>
      <w:proofErr w:type="gramEnd"/>
      <w:r w:rsidRPr="006D20E8">
        <w:rPr>
          <w:bCs/>
          <w:szCs w:val="22"/>
          <w:lang w:val="fr"/>
        </w:rPr>
        <w:t xml:space="preserve"> l’Agence Française de </w:t>
      </w:r>
      <w:r>
        <w:rPr>
          <w:lang w:val="fr"/>
        </w:rPr>
        <w:t xml:space="preserve"> </w:t>
      </w:r>
      <w:r w:rsidRPr="006D20E8">
        <w:rPr>
          <w:bCs/>
          <w:szCs w:val="22"/>
          <w:lang w:val="fr"/>
        </w:rPr>
        <w:t>Développement</w:t>
      </w:r>
      <w:r>
        <w:rPr>
          <w:lang w:val="fr"/>
        </w:rPr>
        <w:t xml:space="preserve"> </w:t>
      </w:r>
      <w:r w:rsidRPr="006D20E8">
        <w:rPr>
          <w:bCs/>
          <w:szCs w:val="22"/>
          <w:lang w:val="fr"/>
        </w:rPr>
        <w:t xml:space="preserve"> (AFD, France).</w:t>
      </w:r>
    </w:p>
    <w:p w14:paraId="207CA0BD" w14:textId="77777777" w:rsidR="009414AF" w:rsidRPr="006D20E8" w:rsidRDefault="009414AF" w:rsidP="009414AF">
      <w:pPr>
        <w:pStyle w:val="ListParagraph"/>
        <w:ind w:left="360" w:right="-288"/>
        <w:jc w:val="both"/>
        <w:rPr>
          <w:rFonts w:ascii="Tw Cen MT" w:eastAsia="Garamond" w:hAnsi="Tw Cen MT" w:cs="Calibri"/>
          <w:b/>
          <w:bCs/>
          <w:szCs w:val="22"/>
          <w:lang w:val="fr-BE"/>
        </w:rPr>
      </w:pPr>
    </w:p>
    <w:p w14:paraId="682F3485" w14:textId="77777777" w:rsidR="009414AF" w:rsidRPr="006D20E8" w:rsidRDefault="009414AF" w:rsidP="00811567">
      <w:pPr>
        <w:pStyle w:val="ListParagraph"/>
        <w:widowControl w:val="0"/>
        <w:numPr>
          <w:ilvl w:val="0"/>
          <w:numId w:val="5"/>
        </w:numPr>
        <w:autoSpaceDE w:val="0"/>
        <w:autoSpaceDN w:val="0"/>
        <w:adjustRightInd w:val="0"/>
        <w:ind w:right="-288"/>
        <w:jc w:val="both"/>
        <w:rPr>
          <w:rFonts w:ascii="Tw Cen MT" w:eastAsia="Garamond" w:hAnsi="Tw Cen MT" w:cs="Calibri"/>
          <w:szCs w:val="22"/>
          <w:u w:val="single"/>
        </w:rPr>
      </w:pPr>
      <w:r w:rsidRPr="006D20E8">
        <w:rPr>
          <w:noProof/>
          <w:lang w:val="fr"/>
        </w:rPr>
        <w:drawing>
          <wp:anchor distT="0" distB="0" distL="114300" distR="114300" simplePos="0" relativeHeight="251703319" behindDoc="0" locked="0" layoutInCell="1" allowOverlap="1" wp14:anchorId="10A8EA34" wp14:editId="3B2D8BFB">
            <wp:simplePos x="0" y="0"/>
            <wp:positionH relativeFrom="page">
              <wp:align>right</wp:align>
            </wp:positionH>
            <wp:positionV relativeFrom="paragraph">
              <wp:posOffset>118304</wp:posOffset>
            </wp:positionV>
            <wp:extent cx="2011680" cy="2103120"/>
            <wp:effectExtent l="0" t="0" r="7620" b="0"/>
            <wp:wrapSquare wrapText="bothSides"/>
            <wp:docPr id="23" name="Chart 23">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szCs w:val="22"/>
          <w:u w:val="single"/>
          <w:lang w:val="fr"/>
        </w:rPr>
        <w:t xml:space="preserve">Points </w:t>
      </w:r>
      <w:proofErr w:type="gramStart"/>
      <w:r>
        <w:rPr>
          <w:szCs w:val="22"/>
          <w:u w:val="single"/>
          <w:lang w:val="fr"/>
        </w:rPr>
        <w:t>forts</w:t>
      </w:r>
      <w:r w:rsidRPr="006D20E8">
        <w:rPr>
          <w:szCs w:val="22"/>
          <w:u w:val="single"/>
          <w:lang w:val="fr"/>
        </w:rPr>
        <w:t>:</w:t>
      </w:r>
      <w:proofErr w:type="gramEnd"/>
    </w:p>
    <w:p w14:paraId="75FEC58E"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taux total de décaissement était de 27 %. </w:t>
      </w:r>
    </w:p>
    <w:p w14:paraId="49EDC05D" w14:textId="77777777" w:rsidR="009414AF" w:rsidRPr="00416DB1" w:rsidRDefault="009414AF" w:rsidP="00811567">
      <w:pPr>
        <w:numPr>
          <w:ilvl w:val="0"/>
          <w:numId w:val="6"/>
        </w:numPr>
        <w:spacing w:after="200"/>
        <w:contextualSpacing/>
        <w:jc w:val="both"/>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w:t>
      </w:r>
      <w:proofErr w:type="gramStart"/>
      <w:r w:rsidRPr="006D20E8">
        <w:rPr>
          <w:b/>
          <w:sz w:val="22"/>
          <w:szCs w:val="22"/>
          <w:lang w:val="fr"/>
        </w:rPr>
        <w:t>1</w:t>
      </w:r>
      <w:r w:rsidRPr="006D20E8">
        <w:rPr>
          <w:bCs/>
          <w:sz w:val="22"/>
          <w:szCs w:val="22"/>
          <w:lang w:val="fr"/>
        </w:rPr>
        <w:t>:</w:t>
      </w:r>
      <w:proofErr w:type="gramEnd"/>
      <w:r w:rsidRPr="006D20E8">
        <w:rPr>
          <w:bCs/>
          <w:sz w:val="22"/>
          <w:szCs w:val="22"/>
          <w:lang w:val="fr"/>
        </w:rPr>
        <w:t xml:space="preserve"> 100 % de la préparation institutionnelle de base et complète atteinte.</w:t>
      </w:r>
    </w:p>
    <w:p w14:paraId="40F9794A" w14:textId="77777777" w:rsidR="009414AF" w:rsidRPr="00416DB1" w:rsidRDefault="009414AF" w:rsidP="00811567">
      <w:pPr>
        <w:numPr>
          <w:ilvl w:val="0"/>
          <w:numId w:val="6"/>
        </w:numPr>
        <w:spacing w:after="200"/>
        <w:contextualSpacing/>
        <w:jc w:val="both"/>
        <w:rPr>
          <w:rFonts w:ascii="Tw Cen MT" w:eastAsia="Times New Roman" w:hAnsi="Tw Cen MT" w:cs="Calibri"/>
          <w:b/>
          <w:sz w:val="22"/>
          <w:szCs w:val="22"/>
          <w:lang w:val="fr-FR"/>
        </w:rPr>
      </w:pPr>
      <w:r w:rsidRPr="006D20E8">
        <w:rPr>
          <w:b/>
          <w:sz w:val="22"/>
          <w:szCs w:val="22"/>
          <w:lang w:val="fr"/>
        </w:rPr>
        <w:t>I</w:t>
      </w:r>
      <w:r>
        <w:rPr>
          <w:b/>
          <w:sz w:val="22"/>
          <w:szCs w:val="22"/>
          <w:lang w:val="fr"/>
        </w:rPr>
        <w:t>L</w:t>
      </w:r>
      <w:r w:rsidRPr="006D20E8">
        <w:rPr>
          <w:b/>
          <w:sz w:val="22"/>
          <w:szCs w:val="22"/>
          <w:lang w:val="fr"/>
        </w:rPr>
        <w:t xml:space="preserve">D 2 : </w:t>
      </w:r>
      <w:r w:rsidRPr="006D20E8">
        <w:rPr>
          <w:bCs/>
          <w:sz w:val="22"/>
          <w:szCs w:val="22"/>
          <w:lang w:val="fr"/>
        </w:rPr>
        <w:t xml:space="preserve">L’évaluation de l’impact sur le développement est en cours. </w:t>
      </w:r>
    </w:p>
    <w:p w14:paraId="3DAEECFE" w14:textId="77777777" w:rsidR="009414AF" w:rsidRPr="00416DB1" w:rsidRDefault="009414AF" w:rsidP="00811567">
      <w:pPr>
        <w:numPr>
          <w:ilvl w:val="0"/>
          <w:numId w:val="6"/>
        </w:numPr>
        <w:spacing w:after="200"/>
        <w:contextualSpacing/>
        <w:jc w:val="both"/>
        <w:rPr>
          <w:rFonts w:ascii="Tw Cen MT" w:eastAsia="Times New Roman" w:hAnsi="Tw Cen MT" w:cs="Calibri"/>
          <w:bCs/>
          <w:sz w:val="22"/>
          <w:szCs w:val="22"/>
          <w:lang w:val="fr-FR"/>
        </w:rPr>
      </w:pPr>
      <w:r>
        <w:rPr>
          <w:b/>
          <w:sz w:val="22"/>
          <w:szCs w:val="22"/>
          <w:lang w:val="fr"/>
        </w:rPr>
        <w:t>IL</w:t>
      </w:r>
      <w:r w:rsidRPr="006D20E8">
        <w:rPr>
          <w:b/>
          <w:sz w:val="22"/>
          <w:szCs w:val="22"/>
          <w:lang w:val="fr"/>
        </w:rPr>
        <w:t>D 3.1 &amp; 3.2</w:t>
      </w:r>
      <w:r w:rsidRPr="006D20E8">
        <w:rPr>
          <w:bCs/>
          <w:sz w:val="22"/>
          <w:szCs w:val="22"/>
          <w:lang w:val="fr"/>
        </w:rPr>
        <w:t>: 41% des inscriptions de master et de doctorat ont été réalisées, soit un total de 404 étudiants à la maîtrise et 72 doctorants, 29% du total des inscriptions sont constituées d’étudiants régionaux.</w:t>
      </w:r>
    </w:p>
    <w:p w14:paraId="7AC68F55" w14:textId="77777777" w:rsidR="009414AF" w:rsidRPr="00416DB1" w:rsidRDefault="009414AF" w:rsidP="00811567">
      <w:pPr>
        <w:numPr>
          <w:ilvl w:val="0"/>
          <w:numId w:val="6"/>
        </w:numPr>
        <w:spacing w:after="200"/>
        <w:contextualSpacing/>
        <w:jc w:val="both"/>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3.3:</w:t>
      </w:r>
      <w:r w:rsidRPr="006D20E8">
        <w:rPr>
          <w:bCs/>
          <w:sz w:val="22"/>
          <w:szCs w:val="22"/>
          <w:lang w:val="fr"/>
        </w:rPr>
        <w:t xml:space="preserve"> 38% des cours de courte durée réussis. Les centres béninois ont inscrit 702 étudiants à des cours de courte durée qui comprenaient une formation sur les maladies de la noix de cajou et la lutte contre les insectes nuisibles, l’exploration minière, la géologie appliquée, la reconnaissance des maladies et l’application des biopesticides et la gestion des déchets.</w:t>
      </w:r>
    </w:p>
    <w:p w14:paraId="2E759F86"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noProof/>
          <w:sz w:val="22"/>
          <w:szCs w:val="22"/>
          <w:lang w:val="fr"/>
        </w:rPr>
        <w:t>I</w:t>
      </w:r>
      <w:r>
        <w:rPr>
          <w:b/>
          <w:noProof/>
          <w:sz w:val="22"/>
          <w:szCs w:val="22"/>
          <w:lang w:val="fr"/>
        </w:rPr>
        <w:t>LD</w:t>
      </w:r>
      <w:r w:rsidRPr="006D20E8">
        <w:rPr>
          <w:b/>
          <w:sz w:val="22"/>
          <w:szCs w:val="22"/>
          <w:lang w:val="fr"/>
        </w:rPr>
        <w:t xml:space="preserve"> 4.1:</w:t>
      </w:r>
      <w:r>
        <w:rPr>
          <w:lang w:val="fr"/>
        </w:rPr>
        <w:t xml:space="preserve"> Des étapes vers</w:t>
      </w:r>
      <w:r w:rsidRPr="006D20E8">
        <w:rPr>
          <w:bCs/>
          <w:sz w:val="22"/>
          <w:szCs w:val="22"/>
          <w:lang w:val="fr"/>
        </w:rPr>
        <w:t xml:space="preserve"> l’accréditation des programmes internationaux ont été initiées et les résultats sont attendus à partir de 2022.</w:t>
      </w:r>
    </w:p>
    <w:p w14:paraId="7175A407"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noProof/>
          <w:lang w:val="fr"/>
        </w:rPr>
        <w:drawing>
          <wp:anchor distT="0" distB="0" distL="114300" distR="114300" simplePos="0" relativeHeight="251704343" behindDoc="0" locked="0" layoutInCell="1" allowOverlap="1" wp14:anchorId="5D5FF3C6" wp14:editId="4517D9BB">
            <wp:simplePos x="0" y="0"/>
            <wp:positionH relativeFrom="page">
              <wp:align>right</wp:align>
            </wp:positionH>
            <wp:positionV relativeFrom="paragraph">
              <wp:posOffset>302454</wp:posOffset>
            </wp:positionV>
            <wp:extent cx="2011680" cy="2103120"/>
            <wp:effectExtent l="0" t="0" r="7620" b="0"/>
            <wp:wrapSquare wrapText="bothSides"/>
            <wp:docPr id="24" name="Chart 24">
              <a:extLst xmlns:a="http://schemas.openxmlformats.org/drawingml/2006/main">
                <a:ext uri="{FF2B5EF4-FFF2-40B4-BE49-F238E27FC236}">
                  <a16:creationId xmlns:a16="http://schemas.microsoft.com/office/drawing/2014/main" id="{A41D8E52-841D-4548-A3CD-83DF5D1A3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6D20E8">
        <w:rPr>
          <w:b/>
          <w:sz w:val="22"/>
          <w:szCs w:val="22"/>
          <w:lang w:val="fr"/>
        </w:rPr>
        <w:t>I</w:t>
      </w:r>
      <w:r>
        <w:rPr>
          <w:b/>
          <w:sz w:val="22"/>
          <w:szCs w:val="22"/>
          <w:lang w:val="fr"/>
        </w:rPr>
        <w:t>LD</w:t>
      </w:r>
      <w:r w:rsidRPr="006D20E8">
        <w:rPr>
          <w:b/>
          <w:sz w:val="22"/>
          <w:szCs w:val="22"/>
          <w:lang w:val="fr"/>
        </w:rPr>
        <w:t xml:space="preserve"> 4.2: </w:t>
      </w:r>
      <w:r w:rsidRPr="006D20E8">
        <w:rPr>
          <w:bCs/>
          <w:sz w:val="22"/>
          <w:szCs w:val="22"/>
          <w:lang w:val="fr"/>
        </w:rPr>
        <w:t xml:space="preserve">19% des objectifs de recherche atteints. 104 publications ont été produites à ce jour, dont 38% sont indexées dans </w:t>
      </w:r>
      <w:proofErr w:type="spellStart"/>
      <w:r w:rsidRPr="006D20E8">
        <w:rPr>
          <w:bCs/>
          <w:sz w:val="22"/>
          <w:szCs w:val="22"/>
          <w:lang w:val="fr"/>
        </w:rPr>
        <w:t>Scopus</w:t>
      </w:r>
      <w:proofErr w:type="spellEnd"/>
      <w:r w:rsidRPr="006D20E8">
        <w:rPr>
          <w:bCs/>
          <w:sz w:val="22"/>
          <w:szCs w:val="22"/>
          <w:lang w:val="fr"/>
        </w:rPr>
        <w:t>. La Côte d’Ivoire a un score moyen de citation de 3,5 et 74% publié dans les revues du quartile supérieur.</w:t>
      </w:r>
    </w:p>
    <w:p w14:paraId="4922A444"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4.3</w:t>
      </w:r>
      <w:r w:rsidRPr="006D20E8">
        <w:rPr>
          <w:bCs/>
          <w:sz w:val="22"/>
          <w:szCs w:val="22"/>
          <w:lang w:val="fr"/>
        </w:rPr>
        <w:t>: La mise en œuvre des activités d’environnement d’enseignement et de recherche a commencé la deuxième année et les résultats sont attendus en 2022.</w:t>
      </w:r>
    </w:p>
    <w:p w14:paraId="5104AB21"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IL</w:t>
      </w:r>
      <w:r>
        <w:rPr>
          <w:b/>
          <w:sz w:val="22"/>
          <w:szCs w:val="22"/>
          <w:lang w:val="fr"/>
        </w:rPr>
        <w:t>D</w:t>
      </w:r>
      <w:r w:rsidRPr="006D20E8">
        <w:rPr>
          <w:b/>
          <w:sz w:val="22"/>
          <w:szCs w:val="22"/>
          <w:lang w:val="fr"/>
        </w:rPr>
        <w:t xml:space="preserve">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51 % des revenus externes ont été réalisés avec près de 2 millions de dollars américains.</w:t>
      </w:r>
    </w:p>
    <w:p w14:paraId="3B25F671"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 xml:space="preserve">DLI 5.2 : </w:t>
      </w:r>
      <w:r w:rsidRPr="006D20E8">
        <w:rPr>
          <w:bCs/>
          <w:sz w:val="22"/>
          <w:szCs w:val="22"/>
          <w:lang w:val="fr"/>
        </w:rPr>
        <w:t xml:space="preserve">27 % des stages réalisés à mi-parcours. Malgré les restrictions liées à la COVID-19, les centres ivoiriens ont organisé ensemble 306 stages d’étudiants.  </w:t>
      </w:r>
    </w:p>
    <w:p w14:paraId="3A6C24A5"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au début de 2022.</w:t>
      </w:r>
    </w:p>
    <w:p w14:paraId="61C68E61"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6 :</w:t>
      </w:r>
      <w:r w:rsidRPr="006D20E8">
        <w:rPr>
          <w:bCs/>
          <w:sz w:val="22"/>
          <w:szCs w:val="22"/>
          <w:lang w:val="fr"/>
        </w:rPr>
        <w:t xml:space="preserve"> Le rapport d’étape est attendu de l’AFD</w:t>
      </w:r>
    </w:p>
    <w:p w14:paraId="1951012C" w14:textId="77777777" w:rsidR="009414AF" w:rsidRPr="006D20E8" w:rsidRDefault="009414AF" w:rsidP="00811567">
      <w:pPr>
        <w:numPr>
          <w:ilvl w:val="0"/>
          <w:numId w:val="6"/>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LD</w:t>
      </w:r>
      <w:r w:rsidRPr="006D20E8">
        <w:rPr>
          <w:b/>
          <w:sz w:val="22"/>
          <w:szCs w:val="22"/>
          <w:lang w:val="fr"/>
        </w:rPr>
        <w:t xml:space="preserve">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à partir de 2022.</w:t>
      </w:r>
    </w:p>
    <w:p w14:paraId="53A6B7F8" w14:textId="77777777" w:rsidR="009414AF" w:rsidRPr="00416DB1" w:rsidRDefault="009414AF" w:rsidP="00811567">
      <w:pPr>
        <w:numPr>
          <w:ilvl w:val="0"/>
          <w:numId w:val="6"/>
        </w:numPr>
        <w:autoSpaceDN w:val="0"/>
        <w:contextualSpacing/>
        <w:rPr>
          <w:rFonts w:ascii="Tw Cen MT" w:eastAsia="Times New Roman" w:hAnsi="Tw Cen MT" w:cs="Calibri"/>
          <w:bCs/>
          <w:sz w:val="22"/>
          <w:szCs w:val="22"/>
          <w:lang w:val="fr-FR"/>
        </w:rPr>
      </w:pPr>
      <w:r>
        <w:rPr>
          <w:b/>
          <w:sz w:val="22"/>
          <w:szCs w:val="22"/>
          <w:lang w:val="fr"/>
        </w:rPr>
        <w:t>Points forts</w:t>
      </w:r>
      <w:r w:rsidRPr="006D20E8">
        <w:rPr>
          <w:b/>
          <w:sz w:val="22"/>
          <w:szCs w:val="22"/>
          <w:lang w:val="fr"/>
        </w:rPr>
        <w:t xml:space="preserve"> des programmes </w:t>
      </w:r>
      <w:proofErr w:type="gramStart"/>
      <w:r w:rsidRPr="006D20E8">
        <w:rPr>
          <w:b/>
          <w:sz w:val="22"/>
          <w:szCs w:val="22"/>
          <w:lang w:val="fr"/>
        </w:rPr>
        <w:t>offerts</w:t>
      </w:r>
      <w:r w:rsidRPr="006D20E8">
        <w:rPr>
          <w:bCs/>
          <w:sz w:val="22"/>
          <w:szCs w:val="22"/>
          <w:lang w:val="fr"/>
        </w:rPr>
        <w:t>:</w:t>
      </w:r>
      <w:proofErr w:type="gramEnd"/>
      <w:r w:rsidRPr="006D20E8">
        <w:rPr>
          <w:bCs/>
          <w:sz w:val="22"/>
          <w:szCs w:val="22"/>
          <w:lang w:val="fr"/>
        </w:rPr>
        <w:t xml:space="preserve"> Huit (8) doctorats, quinze (15) MSC, un (1) cours de baccalauréat en (i) Mines et carrières : (ii) Hydraulique et environnement; iii) Exploitation et traitement de l’eau; iv) Gestion des déchets solides et liquides; v) Biodiversité et services écosystémiques; vi) Statistiques, économie, actuariat et autres</w:t>
      </w:r>
    </w:p>
    <w:p w14:paraId="3DEC8DC5" w14:textId="77777777" w:rsidR="009414AF" w:rsidRPr="00416DB1" w:rsidRDefault="009414AF" w:rsidP="00811567">
      <w:pPr>
        <w:numPr>
          <w:ilvl w:val="0"/>
          <w:numId w:val="6"/>
        </w:numPr>
        <w:autoSpaceDN w:val="0"/>
        <w:contextualSpacing/>
        <w:rPr>
          <w:rFonts w:ascii="Tw Cen MT" w:eastAsia="Times New Roman" w:hAnsi="Tw Cen MT" w:cs="Calibri"/>
          <w:bCs/>
          <w:sz w:val="22"/>
          <w:szCs w:val="22"/>
          <w:lang w:val="fr-FR"/>
        </w:rPr>
      </w:pPr>
      <w:proofErr w:type="gramStart"/>
      <w:r w:rsidRPr="006D20E8">
        <w:rPr>
          <w:b/>
          <w:sz w:val="22"/>
          <w:szCs w:val="22"/>
          <w:lang w:val="fr"/>
        </w:rPr>
        <w:lastRenderedPageBreak/>
        <w:t>Partenariats</w:t>
      </w:r>
      <w:r w:rsidRPr="006D20E8">
        <w:rPr>
          <w:bCs/>
          <w:sz w:val="22"/>
          <w:szCs w:val="22"/>
          <w:lang w:val="fr"/>
        </w:rPr>
        <w:t>:</w:t>
      </w:r>
      <w:proofErr w:type="gramEnd"/>
      <w:r w:rsidRPr="006D20E8">
        <w:rPr>
          <w:bCs/>
          <w:sz w:val="22"/>
          <w:szCs w:val="22"/>
          <w:lang w:val="fr"/>
        </w:rPr>
        <w:t xml:space="preserve"> Les centres en Côte d’Ivoire ont plusieurs partenaires académiques et industriels nationaux, régionaux et internationaux, notamment l’Université d’Abomey-Calavi (Bénin), l’Institut coréen des sciences et de la technologie (Corée), </w:t>
      </w:r>
      <w:r>
        <w:rPr>
          <w:lang w:val="fr"/>
        </w:rPr>
        <w:t xml:space="preserve"> </w:t>
      </w:r>
      <w:r w:rsidRPr="006D20E8">
        <w:rPr>
          <w:rStyle w:val="normaltextrun"/>
          <w:sz w:val="22"/>
          <w:szCs w:val="22"/>
          <w:shd w:val="clear" w:color="auto" w:fill="FFFFFF"/>
          <w:lang w:val="fr"/>
        </w:rPr>
        <w:t>l’Université Lava</w:t>
      </w:r>
      <w:r>
        <w:rPr>
          <w:lang w:val="fr"/>
        </w:rPr>
        <w:t xml:space="preserve"> </w:t>
      </w:r>
      <w:r w:rsidRPr="006D20E8">
        <w:rPr>
          <w:rStyle w:val="eop"/>
          <w:sz w:val="22"/>
          <w:szCs w:val="22"/>
          <w:shd w:val="clear" w:color="auto" w:fill="FFFFFF"/>
          <w:lang w:val="fr"/>
        </w:rPr>
        <w:t xml:space="preserve"> (Canada) et le Centre de formation statistique de l’Afrique de l’Est (Tanzanie), entre autres.</w:t>
      </w:r>
    </w:p>
    <w:p w14:paraId="37078EE4"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 xml:space="preserve">Sélectionner des réalisations supplémentaires : Les centres ont franchi des étapes impressionnantes dans la mise en œuvre </w:t>
      </w:r>
      <w:proofErr w:type="spellStart"/>
      <w:r w:rsidRPr="006D20E8">
        <w:rPr>
          <w:b/>
          <w:sz w:val="22"/>
          <w:szCs w:val="22"/>
          <w:lang w:val="fr"/>
        </w:rPr>
        <w:t>du</w:t>
      </w:r>
      <w:r w:rsidRPr="006D20E8">
        <w:rPr>
          <w:bCs/>
          <w:sz w:val="22"/>
          <w:szCs w:val="22"/>
          <w:lang w:val="fr"/>
        </w:rPr>
        <w:t>projet</w:t>
      </w:r>
      <w:proofErr w:type="spellEnd"/>
      <w:r w:rsidRPr="006D20E8">
        <w:rPr>
          <w:bCs/>
          <w:sz w:val="22"/>
          <w:szCs w:val="22"/>
          <w:lang w:val="fr"/>
        </w:rPr>
        <w:t xml:space="preserve">, notamment </w:t>
      </w:r>
      <w:r>
        <w:rPr>
          <w:lang w:val="fr"/>
        </w:rPr>
        <w:t xml:space="preserve">la contribution de </w:t>
      </w:r>
      <w:proofErr w:type="spellStart"/>
      <w:r>
        <w:rPr>
          <w:bCs/>
          <w:sz w:val="22"/>
          <w:szCs w:val="22"/>
          <w:lang w:val="fr"/>
        </w:rPr>
        <w:t>VALOPRO</w:t>
      </w:r>
      <w:r w:rsidRPr="006D20E8">
        <w:rPr>
          <w:bCs/>
          <w:sz w:val="22"/>
          <w:szCs w:val="22"/>
          <w:lang w:val="fr"/>
        </w:rPr>
        <w:t>à</w:t>
      </w:r>
      <w:proofErr w:type="spellEnd"/>
      <w:r w:rsidRPr="006D20E8">
        <w:rPr>
          <w:bCs/>
          <w:sz w:val="22"/>
          <w:szCs w:val="22"/>
          <w:lang w:val="fr"/>
        </w:rPr>
        <w:t xml:space="preserve"> la gestion de la COVID grâce à la production de gels désinfectants, de solutions </w:t>
      </w:r>
      <w:proofErr w:type="spellStart"/>
      <w:r w:rsidRPr="006D20E8">
        <w:rPr>
          <w:bCs/>
          <w:sz w:val="22"/>
          <w:szCs w:val="22"/>
          <w:lang w:val="fr"/>
        </w:rPr>
        <w:t>hydro-alcooliques</w:t>
      </w:r>
      <w:proofErr w:type="spellEnd"/>
      <w:r w:rsidRPr="006D20E8">
        <w:rPr>
          <w:bCs/>
          <w:sz w:val="22"/>
          <w:szCs w:val="22"/>
          <w:lang w:val="fr"/>
        </w:rPr>
        <w:t xml:space="preserve"> et de désinfectants.</w:t>
      </w:r>
    </w:p>
    <w:p w14:paraId="38018FE1" w14:textId="77777777" w:rsidR="009414AF" w:rsidRPr="00416DB1" w:rsidRDefault="009414AF" w:rsidP="009414AF">
      <w:pPr>
        <w:spacing w:after="200"/>
        <w:ind w:left="720"/>
        <w:contextualSpacing/>
        <w:rPr>
          <w:rFonts w:ascii="Tw Cen MT" w:eastAsia="Times New Roman" w:hAnsi="Tw Cen MT" w:cs="Calibri"/>
          <w:bCs/>
          <w:sz w:val="22"/>
          <w:szCs w:val="22"/>
          <w:lang w:val="fr-FR"/>
        </w:rPr>
      </w:pPr>
    </w:p>
    <w:p w14:paraId="2EF9766B" w14:textId="77777777" w:rsidR="009414AF" w:rsidRPr="006D20E8" w:rsidRDefault="009414AF" w:rsidP="009414AF">
      <w:pPr>
        <w:keepNext/>
        <w:spacing w:line="276" w:lineRule="auto"/>
        <w:jc w:val="both"/>
        <w:rPr>
          <w:rFonts w:ascii="Tw Cen MT" w:eastAsia="Garamond" w:hAnsi="Tw Cen MT" w:cstheme="minorHAnsi"/>
          <w:b/>
          <w:color w:val="17406D"/>
          <w:sz w:val="22"/>
          <w:szCs w:val="22"/>
          <w:u w:val="single"/>
        </w:rPr>
      </w:pPr>
      <w:r w:rsidRPr="006D20E8">
        <w:rPr>
          <w:b/>
          <w:color w:val="17406D"/>
          <w:sz w:val="22"/>
          <w:szCs w:val="22"/>
          <w:u w:val="single"/>
          <w:lang w:val="fr"/>
        </w:rPr>
        <w:t>GAMBIE</w:t>
      </w:r>
    </w:p>
    <w:p w14:paraId="3340ABE2" w14:textId="77777777" w:rsidR="009414AF" w:rsidRPr="00416DB1" w:rsidRDefault="009414AF" w:rsidP="00811567">
      <w:pPr>
        <w:pStyle w:val="ListParagraph"/>
        <w:widowControl w:val="0"/>
        <w:numPr>
          <w:ilvl w:val="0"/>
          <w:numId w:val="5"/>
        </w:numPr>
        <w:autoSpaceDE w:val="0"/>
        <w:autoSpaceDN w:val="0"/>
        <w:adjustRightInd w:val="0"/>
        <w:ind w:right="-288"/>
        <w:rPr>
          <w:rFonts w:ascii="Tw Cen MT" w:eastAsia="Garamond" w:hAnsi="Tw Cen MT" w:cstheme="minorHAnsi"/>
          <w:b/>
          <w:bCs/>
          <w:szCs w:val="22"/>
          <w:lang w:val="fr-FR"/>
        </w:rPr>
      </w:pPr>
      <w:r w:rsidRPr="006D20E8">
        <w:rPr>
          <w:bCs/>
          <w:szCs w:val="22"/>
          <w:lang w:val="fr"/>
        </w:rPr>
        <w:t xml:space="preserve">Avec un engagement total de 9 millions de dollars, la Gambie dispose d’un centre émergent hébergé par l’Institut gambien de formation </w:t>
      </w:r>
      <w:proofErr w:type="gramStart"/>
      <w:r w:rsidRPr="006D20E8">
        <w:rPr>
          <w:bCs/>
          <w:szCs w:val="22"/>
          <w:lang w:val="fr"/>
        </w:rPr>
        <w:t>technique</w:t>
      </w:r>
      <w:r w:rsidRPr="006D20E8">
        <w:rPr>
          <w:szCs w:val="22"/>
          <w:shd w:val="clear" w:color="auto" w:fill="FFFFFF"/>
          <w:lang w:val="fr"/>
        </w:rPr>
        <w:t>:</w:t>
      </w:r>
      <w:proofErr w:type="gramEnd"/>
      <w:r>
        <w:rPr>
          <w:lang w:val="fr"/>
        </w:rPr>
        <w:t xml:space="preserve"> le Centre émergent pour</w:t>
      </w:r>
      <w:r w:rsidRPr="006D20E8">
        <w:rPr>
          <w:bCs/>
          <w:color w:val="2F5496" w:themeColor="accent1" w:themeShade="BF"/>
          <w:szCs w:val="22"/>
          <w:lang w:val="fr"/>
        </w:rPr>
        <w:t xml:space="preserve"> la science, la technologie et l’ingénierie pour l’entrepreneuriat (STEE).</w:t>
      </w:r>
      <w:r w:rsidRPr="006D20E8">
        <w:rPr>
          <w:bCs/>
          <w:i/>
          <w:iCs/>
          <w:szCs w:val="22"/>
          <w:lang w:val="fr"/>
        </w:rPr>
        <w:t xml:space="preserve">   </w:t>
      </w:r>
    </w:p>
    <w:p w14:paraId="530EBBBE" w14:textId="77777777" w:rsidR="009414AF" w:rsidRPr="00416DB1" w:rsidRDefault="009414AF" w:rsidP="009414AF">
      <w:pPr>
        <w:pStyle w:val="ListParagraph"/>
        <w:ind w:left="360" w:right="-288"/>
        <w:jc w:val="both"/>
        <w:rPr>
          <w:rFonts w:ascii="Tw Cen MT" w:eastAsia="Garamond" w:hAnsi="Tw Cen MT" w:cs="Calibri"/>
          <w:szCs w:val="22"/>
          <w:u w:val="single"/>
          <w:lang w:val="fr-FR"/>
        </w:rPr>
      </w:pPr>
    </w:p>
    <w:p w14:paraId="77453C2A" w14:textId="77777777" w:rsidR="009414AF" w:rsidRPr="006D20E8" w:rsidRDefault="009414AF" w:rsidP="00811567">
      <w:pPr>
        <w:pStyle w:val="ListParagraph"/>
        <w:widowControl w:val="0"/>
        <w:numPr>
          <w:ilvl w:val="0"/>
          <w:numId w:val="5"/>
        </w:numPr>
        <w:autoSpaceDE w:val="0"/>
        <w:autoSpaceDN w:val="0"/>
        <w:adjustRightInd w:val="0"/>
        <w:ind w:right="-288"/>
        <w:jc w:val="both"/>
        <w:rPr>
          <w:rFonts w:ascii="Tw Cen MT" w:eastAsia="Garamond" w:hAnsi="Tw Cen MT" w:cs="Calibri"/>
          <w:szCs w:val="22"/>
          <w:u w:val="single"/>
        </w:rPr>
      </w:pPr>
      <w:r w:rsidRPr="006D20E8">
        <w:rPr>
          <w:noProof/>
          <w:lang w:val="fr"/>
        </w:rPr>
        <w:drawing>
          <wp:anchor distT="0" distB="0" distL="114300" distR="114300" simplePos="0" relativeHeight="251700247" behindDoc="0" locked="0" layoutInCell="1" allowOverlap="1" wp14:anchorId="3F08BCDE" wp14:editId="4D4253A2">
            <wp:simplePos x="0" y="0"/>
            <wp:positionH relativeFrom="page">
              <wp:align>right</wp:align>
            </wp:positionH>
            <wp:positionV relativeFrom="paragraph">
              <wp:posOffset>91440</wp:posOffset>
            </wp:positionV>
            <wp:extent cx="2011680" cy="2103120"/>
            <wp:effectExtent l="0" t="0" r="7620" b="0"/>
            <wp:wrapSquare wrapText="bothSides"/>
            <wp:docPr id="25" name="Chart 25">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szCs w:val="22"/>
          <w:u w:val="single"/>
          <w:lang w:val="fr"/>
        </w:rPr>
        <w:t xml:space="preserve">Points </w:t>
      </w:r>
      <w:proofErr w:type="gramStart"/>
      <w:r>
        <w:rPr>
          <w:szCs w:val="22"/>
          <w:u w:val="single"/>
          <w:lang w:val="fr"/>
        </w:rPr>
        <w:t>forts</w:t>
      </w:r>
      <w:r w:rsidRPr="006D20E8">
        <w:rPr>
          <w:szCs w:val="22"/>
          <w:u w:val="single"/>
          <w:lang w:val="fr"/>
        </w:rPr>
        <w:t>:</w:t>
      </w:r>
      <w:proofErr w:type="gramEnd"/>
    </w:p>
    <w:p w14:paraId="362216C9"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taux total de décaissement à moyen terme est de 16 %. </w:t>
      </w:r>
    </w:p>
    <w:p w14:paraId="54D0FCDA"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1 :</w:t>
      </w:r>
      <w:r w:rsidRPr="006D20E8">
        <w:rPr>
          <w:bCs/>
          <w:sz w:val="22"/>
          <w:szCs w:val="22"/>
          <w:lang w:val="fr"/>
        </w:rPr>
        <w:t xml:space="preserve"> 100 % de la préparation institutionnelle de base et complète atteinte.</w:t>
      </w:r>
    </w:p>
    <w:p w14:paraId="70811D3F" w14:textId="77777777" w:rsidR="009414AF" w:rsidRPr="006D20E8" w:rsidRDefault="009414AF" w:rsidP="00811567">
      <w:pPr>
        <w:numPr>
          <w:ilvl w:val="0"/>
          <w:numId w:val="6"/>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2 :</w:t>
      </w:r>
      <w:r w:rsidRPr="006D20E8">
        <w:rPr>
          <w:bCs/>
          <w:sz w:val="22"/>
          <w:szCs w:val="22"/>
          <w:lang w:val="fr"/>
        </w:rPr>
        <w:t xml:space="preserve"> L’évaluation de l’impact sur le développement est en cours. Les résultats sont attendus d’ici la fin de 2021. </w:t>
      </w:r>
    </w:p>
    <w:p w14:paraId="244BE2DD"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3.1 &amp; 3.2</w:t>
      </w:r>
      <w:r w:rsidRPr="006D20E8">
        <w:rPr>
          <w:bCs/>
          <w:sz w:val="22"/>
          <w:szCs w:val="22"/>
          <w:lang w:val="fr"/>
        </w:rPr>
        <w:t xml:space="preserve">: Sans objet. Dans le cadre d’arrangements de projet, les doctorants et les étudiants de maîtrise STEE sont formés à l’Université des sciences et technologies Kwame Nkrumah (Ghana). </w:t>
      </w:r>
    </w:p>
    <w:p w14:paraId="0E4AFE32" w14:textId="77777777" w:rsidR="009414AF" w:rsidRPr="006D20E8" w:rsidRDefault="009414AF" w:rsidP="00811567">
      <w:pPr>
        <w:numPr>
          <w:ilvl w:val="0"/>
          <w:numId w:val="7"/>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LD</w:t>
      </w:r>
      <w:r w:rsidRPr="006D20E8">
        <w:rPr>
          <w:b/>
          <w:sz w:val="22"/>
          <w:szCs w:val="22"/>
          <w:lang w:val="fr"/>
        </w:rPr>
        <w:t xml:space="preserve"> 3.3 : </w:t>
      </w:r>
      <w:r w:rsidRPr="006D20E8">
        <w:rPr>
          <w:bCs/>
          <w:sz w:val="22"/>
          <w:szCs w:val="22"/>
          <w:lang w:val="fr"/>
        </w:rPr>
        <w:t>Mise en œuvre retardée en raison de la fermeture des universités à la suite de la pandémie de COVID-19. Des plans sont avancés pour rectifier cela.</w:t>
      </w:r>
    </w:p>
    <w:p w14:paraId="6E0689B2"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3.4 : </w:t>
      </w:r>
      <w:r w:rsidRPr="006D20E8">
        <w:rPr>
          <w:bCs/>
          <w:sz w:val="22"/>
          <w:szCs w:val="22"/>
          <w:lang w:val="fr"/>
        </w:rPr>
        <w:t xml:space="preserve">Résultats attendus d’ici la fin de 2021. Les inscriptions ont été retardées en raison de la COVID-19 </w:t>
      </w:r>
    </w:p>
    <w:p w14:paraId="0BDD6116"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Pr>
          <w:b/>
          <w:noProof/>
          <w:sz w:val="22"/>
          <w:szCs w:val="22"/>
          <w:lang w:val="fr"/>
        </w:rPr>
        <w:t>ILD</w:t>
      </w:r>
      <w:r w:rsidRPr="006D20E8">
        <w:rPr>
          <w:b/>
          <w:sz w:val="22"/>
          <w:lang w:val="fr"/>
        </w:rPr>
        <w:t xml:space="preserve"> 4.1</w:t>
      </w:r>
      <w:r w:rsidRPr="006D20E8">
        <w:rPr>
          <w:b/>
          <w:sz w:val="22"/>
          <w:szCs w:val="22"/>
          <w:lang w:val="fr"/>
        </w:rPr>
        <w:t>:</w:t>
      </w:r>
      <w:r>
        <w:rPr>
          <w:lang w:val="fr"/>
        </w:rPr>
        <w:t xml:space="preserve"> Des étapes vers</w:t>
      </w:r>
      <w:r w:rsidRPr="006D20E8">
        <w:rPr>
          <w:bCs/>
          <w:sz w:val="22"/>
          <w:szCs w:val="22"/>
          <w:lang w:val="fr"/>
        </w:rPr>
        <w:t xml:space="preserve"> l’accréditation des programmes internationaux ont été initiées et les résultats sont attendus à partir de 2022.</w:t>
      </w:r>
    </w:p>
    <w:p w14:paraId="46E2405D" w14:textId="77777777" w:rsidR="009414AF" w:rsidRPr="006D20E8" w:rsidRDefault="009414AF" w:rsidP="00811567">
      <w:pPr>
        <w:numPr>
          <w:ilvl w:val="0"/>
          <w:numId w:val="7"/>
        </w:numPr>
        <w:spacing w:after="200"/>
        <w:contextualSpacing/>
        <w:rPr>
          <w:rFonts w:ascii="Tw Cen MT" w:eastAsia="Times New Roman" w:hAnsi="Tw Cen MT" w:cs="Calibri"/>
          <w:bCs/>
          <w:sz w:val="22"/>
          <w:szCs w:val="22"/>
        </w:rPr>
      </w:pPr>
      <w:r w:rsidRPr="006D20E8">
        <w:rPr>
          <w:noProof/>
          <w:lang w:val="fr"/>
        </w:rPr>
        <w:drawing>
          <wp:anchor distT="0" distB="0" distL="114300" distR="114300" simplePos="0" relativeHeight="251702295" behindDoc="0" locked="0" layoutInCell="1" allowOverlap="1" wp14:anchorId="048F5688" wp14:editId="09F7495F">
            <wp:simplePos x="0" y="0"/>
            <wp:positionH relativeFrom="page">
              <wp:align>right</wp:align>
            </wp:positionH>
            <wp:positionV relativeFrom="paragraph">
              <wp:posOffset>7542</wp:posOffset>
            </wp:positionV>
            <wp:extent cx="2011680" cy="2103120"/>
            <wp:effectExtent l="0" t="0" r="7620" b="0"/>
            <wp:wrapSquare wrapText="bothSides"/>
            <wp:docPr id="26" name="Chart 26">
              <a:extLst xmlns:a="http://schemas.openxmlformats.org/drawingml/2006/main">
                <a:ext uri="{FF2B5EF4-FFF2-40B4-BE49-F238E27FC236}">
                  <a16:creationId xmlns:a16="http://schemas.microsoft.com/office/drawing/2014/main" id="{3C18C987-B957-4CFF-BF8F-8A936830A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6D20E8">
        <w:rPr>
          <w:b/>
          <w:sz w:val="22"/>
          <w:szCs w:val="22"/>
          <w:lang w:val="fr"/>
        </w:rPr>
        <w:t>I</w:t>
      </w:r>
      <w:r>
        <w:rPr>
          <w:b/>
          <w:sz w:val="22"/>
          <w:szCs w:val="22"/>
          <w:lang w:val="fr"/>
        </w:rPr>
        <w:t>LD</w:t>
      </w:r>
      <w:r w:rsidRPr="006D20E8">
        <w:rPr>
          <w:b/>
          <w:sz w:val="22"/>
          <w:szCs w:val="22"/>
          <w:lang w:val="fr"/>
        </w:rPr>
        <w:t xml:space="preserve"> 4.2 : </w:t>
      </w:r>
      <w:r w:rsidRPr="006D20E8">
        <w:rPr>
          <w:bCs/>
          <w:sz w:val="22"/>
          <w:szCs w:val="22"/>
          <w:lang w:val="fr"/>
        </w:rPr>
        <w:t>Aucun résultat soumis</w:t>
      </w:r>
    </w:p>
    <w:p w14:paraId="70CC128A"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4.3</w:t>
      </w:r>
      <w:r w:rsidRPr="006D20E8">
        <w:rPr>
          <w:bCs/>
          <w:sz w:val="22"/>
          <w:szCs w:val="22"/>
          <w:lang w:val="fr"/>
        </w:rPr>
        <w:t xml:space="preserve">: STEE a atteint 4 jalons qui ont été soumis pour vérification.  </w:t>
      </w:r>
    </w:p>
    <w:p w14:paraId="5FF02168"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8 % des revenus externes générés avec moins de 40 000 $ US générés.  </w:t>
      </w:r>
    </w:p>
    <w:p w14:paraId="1A3E7491"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5.2 : </w:t>
      </w:r>
      <w:r w:rsidRPr="006D20E8">
        <w:rPr>
          <w:bCs/>
          <w:sz w:val="22"/>
          <w:szCs w:val="22"/>
          <w:lang w:val="fr"/>
        </w:rPr>
        <w:t>Aucun stage n’a encore été effectué.</w:t>
      </w:r>
    </w:p>
    <w:p w14:paraId="690A93B9"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en 2022.</w:t>
      </w:r>
    </w:p>
    <w:p w14:paraId="55D2111F"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6 :</w:t>
      </w:r>
      <w:r w:rsidRPr="006D20E8">
        <w:rPr>
          <w:bCs/>
          <w:sz w:val="22"/>
          <w:szCs w:val="22"/>
          <w:lang w:val="fr"/>
        </w:rPr>
        <w:t xml:space="preserve"> 7 % des résultats de gestion fiduciaire et d’approvisionnement obtenus. </w:t>
      </w:r>
    </w:p>
    <w:p w14:paraId="76E7C832" w14:textId="77777777" w:rsidR="009414AF" w:rsidRPr="006D20E8" w:rsidRDefault="009414AF" w:rsidP="00811567">
      <w:pPr>
        <w:numPr>
          <w:ilvl w:val="0"/>
          <w:numId w:val="7"/>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LD</w:t>
      </w:r>
      <w:r w:rsidRPr="006D20E8">
        <w:rPr>
          <w:b/>
          <w:sz w:val="22"/>
          <w:szCs w:val="22"/>
          <w:lang w:val="fr"/>
        </w:rPr>
        <w:t xml:space="preserve">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d’ici 2022.</w:t>
      </w:r>
    </w:p>
    <w:p w14:paraId="34F8229F"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Pr>
          <w:b/>
          <w:sz w:val="22"/>
          <w:szCs w:val="22"/>
          <w:lang w:val="fr"/>
        </w:rPr>
        <w:t>Points forts</w:t>
      </w:r>
      <w:r w:rsidRPr="006D20E8">
        <w:rPr>
          <w:b/>
          <w:sz w:val="22"/>
          <w:szCs w:val="22"/>
          <w:lang w:val="fr"/>
        </w:rPr>
        <w:t xml:space="preserve"> des programmes</w:t>
      </w:r>
      <w:r>
        <w:rPr>
          <w:b/>
          <w:sz w:val="22"/>
          <w:szCs w:val="22"/>
          <w:lang w:val="fr"/>
        </w:rPr>
        <w:t xml:space="preserve"> </w:t>
      </w:r>
      <w:r w:rsidRPr="006D20E8">
        <w:rPr>
          <w:bCs/>
          <w:sz w:val="22"/>
          <w:szCs w:val="22"/>
          <w:lang w:val="fr"/>
        </w:rPr>
        <w:t xml:space="preserve">offerts : </w:t>
      </w:r>
      <w:r>
        <w:rPr>
          <w:lang w:val="fr"/>
        </w:rPr>
        <w:t xml:space="preserve"> </w:t>
      </w:r>
      <w:r w:rsidRPr="006D20E8">
        <w:rPr>
          <w:bCs/>
          <w:sz w:val="22"/>
          <w:lang w:val="fr"/>
        </w:rPr>
        <w:t>3 baccalauréats en génie électronique, mécanique, géomatique et civil.</w:t>
      </w:r>
    </w:p>
    <w:p w14:paraId="2E54FC5D"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proofErr w:type="gramStart"/>
      <w:r w:rsidRPr="006D20E8">
        <w:rPr>
          <w:b/>
          <w:sz w:val="22"/>
          <w:szCs w:val="22"/>
          <w:lang w:val="fr"/>
        </w:rPr>
        <w:t>Partenariats</w:t>
      </w:r>
      <w:r w:rsidRPr="006D20E8">
        <w:rPr>
          <w:bCs/>
          <w:sz w:val="22"/>
          <w:szCs w:val="22"/>
          <w:lang w:val="fr"/>
        </w:rPr>
        <w:t>:</w:t>
      </w:r>
      <w:proofErr w:type="gramEnd"/>
      <w:r w:rsidRPr="006D20E8">
        <w:rPr>
          <w:bCs/>
          <w:sz w:val="22"/>
          <w:szCs w:val="22"/>
          <w:lang w:val="fr"/>
        </w:rPr>
        <w:t xml:space="preserve"> Le centre a plusieurs partenariats avec des institutions régionales et internationales et des acteurs de l’industrie. Parmi eux, on peut noter le Collège d’ingénierie de l’Université des sciences et de la technologie Kwame Nkrumah (Ghana) et l’Université De </w:t>
      </w:r>
      <w:r w:rsidRPr="006D20E8">
        <w:rPr>
          <w:bCs/>
          <w:sz w:val="22"/>
          <w:szCs w:val="22"/>
          <w:lang w:val="fr"/>
        </w:rPr>
        <w:lastRenderedPageBreak/>
        <w:t xml:space="preserve">Montfort (Royaume-Uni). Les deux partenaires offrent une formation aux étudiants à la maîtrise et au doctorat de STEE et aident à promouvoir les liens avec l’industrie. </w:t>
      </w:r>
    </w:p>
    <w:p w14:paraId="29001CDC" w14:textId="77777777" w:rsidR="008A6779" w:rsidRDefault="009414AF" w:rsidP="008A6779">
      <w:pPr>
        <w:numPr>
          <w:ilvl w:val="0"/>
          <w:numId w:val="7"/>
        </w:numPr>
        <w:spacing w:after="200"/>
        <w:contextualSpacing/>
        <w:rPr>
          <w:rFonts w:ascii="Tw Cen MT" w:eastAsia="Times New Roman" w:hAnsi="Tw Cen MT" w:cs="Calibri"/>
          <w:b/>
          <w:sz w:val="22"/>
          <w:szCs w:val="22"/>
          <w:lang w:val="fr-FR"/>
        </w:rPr>
      </w:pPr>
      <w:r w:rsidRPr="006D20E8">
        <w:rPr>
          <w:b/>
          <w:sz w:val="22"/>
          <w:szCs w:val="22"/>
          <w:lang w:val="fr"/>
        </w:rPr>
        <w:t xml:space="preserve">Sélection de réalisations </w:t>
      </w:r>
      <w:proofErr w:type="gramStart"/>
      <w:r w:rsidRPr="006D20E8">
        <w:rPr>
          <w:b/>
          <w:sz w:val="22"/>
          <w:szCs w:val="22"/>
          <w:lang w:val="fr"/>
        </w:rPr>
        <w:t>supplémentaires</w:t>
      </w:r>
      <w:r w:rsidRPr="006D20E8">
        <w:rPr>
          <w:bCs/>
          <w:sz w:val="22"/>
          <w:szCs w:val="22"/>
          <w:lang w:val="fr"/>
        </w:rPr>
        <w:t>:</w:t>
      </w:r>
      <w:proofErr w:type="gramEnd"/>
      <w:r w:rsidRPr="006D20E8">
        <w:rPr>
          <w:bCs/>
          <w:sz w:val="22"/>
          <w:szCs w:val="22"/>
          <w:lang w:val="fr"/>
        </w:rPr>
        <w:t xml:space="preserve"> STEE a produit et distribué du matériel de désinfection des mains pour diverses institutions publiques en Gambie, y compris les bureaux du Président et de la Première Dame et certains ministères. </w:t>
      </w:r>
    </w:p>
    <w:p w14:paraId="609E58EE" w14:textId="77777777" w:rsidR="008A6779" w:rsidRDefault="008A6779" w:rsidP="008A6779">
      <w:pPr>
        <w:spacing w:after="200"/>
        <w:contextualSpacing/>
        <w:rPr>
          <w:b/>
          <w:sz w:val="22"/>
          <w:szCs w:val="22"/>
          <w:lang w:val="fr"/>
        </w:rPr>
      </w:pPr>
    </w:p>
    <w:p w14:paraId="77D04812" w14:textId="1615E27B" w:rsidR="009414AF" w:rsidRPr="008A6779" w:rsidRDefault="009414AF" w:rsidP="008A6779">
      <w:pPr>
        <w:spacing w:after="200"/>
        <w:contextualSpacing/>
        <w:rPr>
          <w:rFonts w:ascii="Tw Cen MT" w:eastAsia="Times New Roman" w:hAnsi="Tw Cen MT" w:cs="Calibri"/>
          <w:b/>
          <w:sz w:val="22"/>
          <w:szCs w:val="22"/>
          <w:lang w:val="fr-FR"/>
        </w:rPr>
      </w:pPr>
      <w:r w:rsidRPr="008A6779">
        <w:rPr>
          <w:b/>
          <w:color w:val="17406D"/>
          <w:sz w:val="22"/>
          <w:szCs w:val="22"/>
          <w:u w:val="single"/>
          <w:lang w:val="fr"/>
        </w:rPr>
        <w:t>NIGER</w:t>
      </w:r>
    </w:p>
    <w:p w14:paraId="0C69E29D" w14:textId="77777777" w:rsidR="009414AF" w:rsidRPr="006D20E8" w:rsidRDefault="009414AF" w:rsidP="00811567">
      <w:pPr>
        <w:pStyle w:val="ListParagraph"/>
        <w:numPr>
          <w:ilvl w:val="0"/>
          <w:numId w:val="5"/>
        </w:numPr>
        <w:spacing w:after="200"/>
        <w:ind w:right="-288"/>
        <w:jc w:val="both"/>
        <w:rPr>
          <w:rFonts w:ascii="Tw Cen MT" w:eastAsia="Garamond" w:hAnsi="Tw Cen MT" w:cs="Calibri"/>
          <w:szCs w:val="22"/>
          <w:u w:val="single"/>
        </w:rPr>
      </w:pPr>
      <w:r w:rsidRPr="006D20E8">
        <w:rPr>
          <w:szCs w:val="22"/>
          <w:lang w:val="fr"/>
        </w:rPr>
        <w:t>Avec un engagement total de 13,9 millions de dollars, le Niger dispose de deux centres et d’un centre émergent, les trois centres étant nouveaux :</w:t>
      </w:r>
      <w:r w:rsidRPr="006D20E8">
        <w:rPr>
          <w:bCs/>
          <w:i/>
          <w:iCs/>
          <w:szCs w:val="22"/>
          <w:lang w:val="fr"/>
        </w:rPr>
        <w:t xml:space="preserve"> </w:t>
      </w:r>
      <w:proofErr w:type="gramStart"/>
      <w:r w:rsidRPr="006D20E8">
        <w:rPr>
          <w:bCs/>
          <w:i/>
          <w:iCs/>
          <w:szCs w:val="22"/>
          <w:lang w:val="fr"/>
        </w:rPr>
        <w:t xml:space="preserve">le </w:t>
      </w:r>
      <w:r>
        <w:rPr>
          <w:lang w:val="fr"/>
        </w:rPr>
        <w:t xml:space="preserve"> </w:t>
      </w:r>
      <w:r w:rsidRPr="006D20E8">
        <w:rPr>
          <w:bCs/>
          <w:color w:val="2F5496" w:themeColor="accent1" w:themeShade="BF"/>
          <w:szCs w:val="22"/>
          <w:lang w:val="fr"/>
        </w:rPr>
        <w:t>Centre</w:t>
      </w:r>
      <w:proofErr w:type="gramEnd"/>
      <w:r w:rsidRPr="006D20E8">
        <w:rPr>
          <w:bCs/>
          <w:color w:val="2F5496" w:themeColor="accent1" w:themeShade="BF"/>
          <w:szCs w:val="22"/>
          <w:lang w:val="fr"/>
        </w:rPr>
        <w:t xml:space="preserve"> d’Excellence d’Afrique pour la Production Pastorales - Viande, Lait, Cuirs et Peaux (CERPP), le Centre d’excellence d’Afrique Innovant d’Enseignement/Apprentissage de Mathématiques et des sciences pour l’Afrique Sous-saharienne (MS4SSA) et le Centre </w:t>
      </w:r>
      <w:proofErr w:type="spellStart"/>
      <w:r w:rsidRPr="006D20E8">
        <w:rPr>
          <w:bCs/>
          <w:color w:val="2F5496" w:themeColor="accent1" w:themeShade="BF"/>
          <w:szCs w:val="22"/>
          <w:lang w:val="fr"/>
        </w:rPr>
        <w:t>Emergéant</w:t>
      </w:r>
      <w:proofErr w:type="spellEnd"/>
      <w:r w:rsidRPr="006D20E8">
        <w:rPr>
          <w:bCs/>
          <w:color w:val="2F5496" w:themeColor="accent1" w:themeShade="BF"/>
          <w:szCs w:val="22"/>
          <w:lang w:val="fr"/>
        </w:rPr>
        <w:t xml:space="preserve"> Environnement Minier (EMIG).</w:t>
      </w:r>
      <w:r>
        <w:rPr>
          <w:lang w:val="fr"/>
        </w:rPr>
        <w:t xml:space="preserve"> </w:t>
      </w:r>
      <w:r w:rsidRPr="006D20E8">
        <w:rPr>
          <w:bCs/>
          <w:szCs w:val="22"/>
          <w:shd w:val="clear" w:color="auto" w:fill="FFFFFF"/>
          <w:lang w:val="fr"/>
        </w:rPr>
        <w:t xml:space="preserve">Le CERPP et le MS4SSA sont hébergés par l’Université Abdou </w:t>
      </w:r>
      <w:proofErr w:type="spellStart"/>
      <w:r w:rsidRPr="006D20E8">
        <w:rPr>
          <w:bCs/>
          <w:szCs w:val="22"/>
          <w:shd w:val="clear" w:color="auto" w:fill="FFFFFF"/>
          <w:lang w:val="fr"/>
        </w:rPr>
        <w:t>Moumouni</w:t>
      </w:r>
      <w:proofErr w:type="spellEnd"/>
      <w:r w:rsidRPr="006D20E8">
        <w:rPr>
          <w:bCs/>
          <w:szCs w:val="22"/>
          <w:shd w:val="clear" w:color="auto" w:fill="FFFFFF"/>
          <w:lang w:val="fr"/>
        </w:rPr>
        <w:t xml:space="preserve"> tandis que l’EMIG est hébergé par l’École des Mines, de l’Industrie et de la </w:t>
      </w:r>
      <w:proofErr w:type="spellStart"/>
      <w:r w:rsidRPr="006D20E8">
        <w:rPr>
          <w:bCs/>
          <w:szCs w:val="22"/>
          <w:shd w:val="clear" w:color="auto" w:fill="FFFFFF"/>
          <w:lang w:val="fr"/>
        </w:rPr>
        <w:t>Geologie</w:t>
      </w:r>
      <w:proofErr w:type="spellEnd"/>
      <w:r w:rsidRPr="006D20E8">
        <w:rPr>
          <w:bCs/>
          <w:szCs w:val="22"/>
          <w:shd w:val="clear" w:color="auto" w:fill="FFFFFF"/>
          <w:lang w:val="fr"/>
        </w:rPr>
        <w:t xml:space="preserve">.  </w:t>
      </w:r>
      <w:r>
        <w:rPr>
          <w:lang w:val="fr"/>
        </w:rPr>
        <w:t xml:space="preserve"> </w:t>
      </w:r>
      <w:r w:rsidRPr="006D20E8">
        <w:rPr>
          <w:noProof/>
          <w:lang w:val="fr"/>
        </w:rPr>
        <w:drawing>
          <wp:anchor distT="0" distB="0" distL="114300" distR="114300" simplePos="0" relativeHeight="251699223" behindDoc="0" locked="0" layoutInCell="1" allowOverlap="1" wp14:anchorId="6EC66A32" wp14:editId="4CE4F234">
            <wp:simplePos x="0" y="0"/>
            <wp:positionH relativeFrom="column">
              <wp:posOffset>4453255</wp:posOffset>
            </wp:positionH>
            <wp:positionV relativeFrom="paragraph">
              <wp:posOffset>26670</wp:posOffset>
            </wp:positionV>
            <wp:extent cx="2011680" cy="2103120"/>
            <wp:effectExtent l="0" t="0" r="7620" b="0"/>
            <wp:wrapSquare wrapText="bothSides"/>
            <wp:docPr id="27" name="Chart 27">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Pr>
          <w:szCs w:val="22"/>
          <w:u w:val="single"/>
          <w:lang w:val="fr"/>
        </w:rPr>
        <w:t xml:space="preserve">Points </w:t>
      </w:r>
      <w:proofErr w:type="gramStart"/>
      <w:r>
        <w:rPr>
          <w:szCs w:val="22"/>
          <w:u w:val="single"/>
          <w:lang w:val="fr"/>
        </w:rPr>
        <w:t>forts</w:t>
      </w:r>
      <w:r w:rsidRPr="006D20E8">
        <w:rPr>
          <w:szCs w:val="22"/>
          <w:u w:val="single"/>
          <w:lang w:val="fr"/>
        </w:rPr>
        <w:t>:</w:t>
      </w:r>
      <w:proofErr w:type="gramEnd"/>
    </w:p>
    <w:p w14:paraId="55274F1D"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taux total de décaissement à moyen terme est de 16 %. </w:t>
      </w:r>
    </w:p>
    <w:p w14:paraId="60130092"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1 :</w:t>
      </w:r>
      <w:r w:rsidRPr="006D20E8">
        <w:rPr>
          <w:bCs/>
          <w:sz w:val="22"/>
          <w:szCs w:val="22"/>
          <w:lang w:val="fr"/>
        </w:rPr>
        <w:t xml:space="preserve"> 100 % de la préparation institutionnelle de base et complète atteinte.</w:t>
      </w:r>
    </w:p>
    <w:p w14:paraId="5409D69A" w14:textId="77777777" w:rsidR="009414AF" w:rsidRPr="006D20E8" w:rsidRDefault="009414AF" w:rsidP="00811567">
      <w:pPr>
        <w:numPr>
          <w:ilvl w:val="0"/>
          <w:numId w:val="6"/>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2 :</w:t>
      </w:r>
      <w:r w:rsidRPr="006D20E8">
        <w:rPr>
          <w:bCs/>
          <w:sz w:val="22"/>
          <w:szCs w:val="22"/>
          <w:lang w:val="fr"/>
        </w:rPr>
        <w:t xml:space="preserve"> L’évaluation de l’impact sur le développement est en cours. Les résultats sont attendus d’ici la fin de 2021. </w:t>
      </w:r>
    </w:p>
    <w:p w14:paraId="187AAB90" w14:textId="77777777" w:rsidR="009414AF" w:rsidRPr="006D20E8" w:rsidRDefault="009414AF" w:rsidP="00811567">
      <w:pPr>
        <w:numPr>
          <w:ilvl w:val="0"/>
          <w:numId w:val="7"/>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LD</w:t>
      </w:r>
      <w:r w:rsidRPr="006D20E8">
        <w:rPr>
          <w:b/>
          <w:sz w:val="22"/>
          <w:szCs w:val="22"/>
          <w:lang w:val="fr"/>
        </w:rPr>
        <w:t xml:space="preserve"> 3.1 &amp; 3.2</w:t>
      </w:r>
      <w:r w:rsidRPr="006D20E8">
        <w:rPr>
          <w:bCs/>
          <w:sz w:val="22"/>
          <w:szCs w:val="22"/>
          <w:lang w:val="fr"/>
        </w:rPr>
        <w:t>: 6% réalisés, dont 80 étudiants à la maîtrise et 8 au doctorat. 26% des étudiants inscrits sont régionaux.</w:t>
      </w:r>
    </w:p>
    <w:p w14:paraId="35147015"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3.3: </w:t>
      </w:r>
      <w:r w:rsidRPr="006D20E8">
        <w:rPr>
          <w:bCs/>
          <w:sz w:val="22"/>
          <w:szCs w:val="22"/>
          <w:lang w:val="fr"/>
        </w:rPr>
        <w:t>9% atteint. La mise en œuvre a ralenti en raison des fermetures d’universités liées à la COVID-19. On s’attend à ce que cela s’améliore après la reprise de l’année universitaire.</w:t>
      </w:r>
    </w:p>
    <w:p w14:paraId="6C1C9504" w14:textId="77777777" w:rsidR="009414AF" w:rsidRPr="00416DB1" w:rsidRDefault="009414AF" w:rsidP="00811567">
      <w:pPr>
        <w:numPr>
          <w:ilvl w:val="0"/>
          <w:numId w:val="7"/>
        </w:numPr>
        <w:spacing w:after="200"/>
        <w:contextualSpacing/>
        <w:rPr>
          <w:rFonts w:ascii="Tw Cen MT" w:eastAsia="Times New Roman" w:hAnsi="Tw Cen MT" w:cs="Calibri"/>
          <w:sz w:val="22"/>
          <w:szCs w:val="22"/>
          <w:lang w:val="fr-FR"/>
        </w:rPr>
      </w:pPr>
      <w:r w:rsidRPr="006D20E8">
        <w:rPr>
          <w:b/>
          <w:bCs/>
          <w:sz w:val="22"/>
          <w:szCs w:val="22"/>
          <w:lang w:val="fr"/>
        </w:rPr>
        <w:t>I</w:t>
      </w:r>
      <w:r>
        <w:rPr>
          <w:b/>
          <w:bCs/>
          <w:sz w:val="22"/>
          <w:szCs w:val="22"/>
          <w:lang w:val="fr"/>
        </w:rPr>
        <w:t>LD</w:t>
      </w:r>
      <w:r w:rsidRPr="006D20E8">
        <w:rPr>
          <w:b/>
          <w:bCs/>
          <w:sz w:val="22"/>
          <w:szCs w:val="22"/>
          <w:lang w:val="fr"/>
        </w:rPr>
        <w:t xml:space="preserve"> 3.4: </w:t>
      </w:r>
      <w:r w:rsidRPr="006D20E8">
        <w:rPr>
          <w:sz w:val="22"/>
          <w:szCs w:val="22"/>
          <w:lang w:val="fr"/>
        </w:rPr>
        <w:t xml:space="preserve">59 pour cent ont atteint. </w:t>
      </w:r>
      <w:proofErr w:type="gramStart"/>
      <w:r w:rsidRPr="006D20E8">
        <w:rPr>
          <w:sz w:val="22"/>
          <w:szCs w:val="22"/>
          <w:lang w:val="fr"/>
        </w:rPr>
        <w:t>étudiants</w:t>
      </w:r>
      <w:proofErr w:type="gramEnd"/>
      <w:r w:rsidRPr="006D20E8">
        <w:rPr>
          <w:sz w:val="22"/>
          <w:szCs w:val="22"/>
          <w:lang w:val="fr"/>
        </w:rPr>
        <w:t xml:space="preserve"> de baccalauréat inscrits</w:t>
      </w:r>
    </w:p>
    <w:p w14:paraId="1F8DADEC"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noProof/>
          <w:lang w:val="fr"/>
        </w:rPr>
        <w:drawing>
          <wp:anchor distT="0" distB="0" distL="114300" distR="114300" simplePos="0" relativeHeight="251701271" behindDoc="0" locked="0" layoutInCell="1" allowOverlap="1" wp14:anchorId="062CA06B" wp14:editId="7912CF15">
            <wp:simplePos x="0" y="0"/>
            <wp:positionH relativeFrom="column">
              <wp:posOffset>4449445</wp:posOffset>
            </wp:positionH>
            <wp:positionV relativeFrom="paragraph">
              <wp:posOffset>252095</wp:posOffset>
            </wp:positionV>
            <wp:extent cx="2011680" cy="2103120"/>
            <wp:effectExtent l="0" t="0" r="7620" b="0"/>
            <wp:wrapSquare wrapText="bothSides"/>
            <wp:docPr id="28" name="Chart 28">
              <a:extLst xmlns:a="http://schemas.openxmlformats.org/drawingml/2006/main">
                <a:ext uri="{FF2B5EF4-FFF2-40B4-BE49-F238E27FC236}">
                  <a16:creationId xmlns:a16="http://schemas.microsoft.com/office/drawing/2014/main" id="{6957CD59-F67D-44FF-B14D-B944BD514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6D20E8">
        <w:rPr>
          <w:b/>
          <w:noProof/>
          <w:sz w:val="22"/>
          <w:szCs w:val="22"/>
          <w:lang w:val="fr"/>
        </w:rPr>
        <w:t>I</w:t>
      </w:r>
      <w:r>
        <w:rPr>
          <w:b/>
          <w:noProof/>
          <w:sz w:val="22"/>
          <w:szCs w:val="22"/>
          <w:lang w:val="fr"/>
        </w:rPr>
        <w:t>LD</w:t>
      </w:r>
      <w:r w:rsidRPr="006D20E8">
        <w:rPr>
          <w:b/>
          <w:sz w:val="22"/>
          <w:lang w:val="fr"/>
        </w:rPr>
        <w:t xml:space="preserve"> 4.1</w:t>
      </w:r>
      <w:r w:rsidRPr="006D20E8">
        <w:rPr>
          <w:b/>
          <w:sz w:val="22"/>
          <w:szCs w:val="22"/>
          <w:lang w:val="fr"/>
        </w:rPr>
        <w:t>:</w:t>
      </w:r>
      <w:r>
        <w:rPr>
          <w:lang w:val="fr"/>
        </w:rPr>
        <w:t xml:space="preserve"> Des étapes vers</w:t>
      </w:r>
      <w:r w:rsidRPr="006D20E8">
        <w:rPr>
          <w:bCs/>
          <w:sz w:val="22"/>
          <w:szCs w:val="22"/>
          <w:lang w:val="fr"/>
        </w:rPr>
        <w:t xml:space="preserve"> l’accréditation des programmes internationaux ont été initiées et les résultats sont attendus à partir de 2022.</w:t>
      </w:r>
    </w:p>
    <w:p w14:paraId="1955E6C4"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4.2: </w:t>
      </w:r>
      <w:r w:rsidRPr="006D20E8">
        <w:rPr>
          <w:bCs/>
          <w:sz w:val="22"/>
          <w:szCs w:val="22"/>
          <w:lang w:val="fr"/>
        </w:rPr>
        <w:t xml:space="preserve">2% des objectifs de recherche atteints avec un total de 43 publications internationales. 14% de la production de recherche du Niger est indexée dans </w:t>
      </w:r>
      <w:proofErr w:type="spellStart"/>
      <w:r w:rsidRPr="006D20E8">
        <w:rPr>
          <w:bCs/>
          <w:sz w:val="22"/>
          <w:szCs w:val="22"/>
          <w:lang w:val="fr"/>
        </w:rPr>
        <w:t>Scopus</w:t>
      </w:r>
      <w:proofErr w:type="spellEnd"/>
      <w:r w:rsidRPr="006D20E8">
        <w:rPr>
          <w:bCs/>
          <w:sz w:val="22"/>
          <w:szCs w:val="22"/>
          <w:lang w:val="fr"/>
        </w:rPr>
        <w:t xml:space="preserve">, avec un score moyen de citation de 4,2 et 56% sont publiés dans les revues du quartile supérieur.  </w:t>
      </w:r>
    </w:p>
    <w:p w14:paraId="0F82B13E"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4.3</w:t>
      </w:r>
      <w:r w:rsidRPr="006D20E8">
        <w:rPr>
          <w:bCs/>
          <w:sz w:val="22"/>
          <w:szCs w:val="22"/>
          <w:lang w:val="fr"/>
        </w:rPr>
        <w:t>: EMIG a complété et soumis 3 jalons. La vérification est en cours.</w:t>
      </w:r>
    </w:p>
    <w:p w14:paraId="23D6484E"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Pr>
          <w:b/>
          <w:sz w:val="22"/>
          <w:szCs w:val="22"/>
          <w:lang w:val="fr"/>
        </w:rPr>
        <w:t xml:space="preserve">ILD </w:t>
      </w:r>
      <w:r w:rsidRPr="006D20E8">
        <w:rPr>
          <w:b/>
          <w:sz w:val="22"/>
          <w:szCs w:val="22"/>
          <w:lang w:val="fr"/>
        </w:rPr>
        <w:t>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Les revenus générés n’ont pas encore été soumis à la vérification en raison de retards dans le recrutement de l’agent financier.</w:t>
      </w:r>
    </w:p>
    <w:p w14:paraId="6EA09553"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5.2: </w:t>
      </w:r>
      <w:r w:rsidRPr="006D20E8">
        <w:rPr>
          <w:bCs/>
          <w:sz w:val="22"/>
          <w:szCs w:val="22"/>
          <w:lang w:val="fr"/>
        </w:rPr>
        <w:t>5% atteint. Le déploiement des stages a été difficile compte tenu des restrictions liées à la COVID-19.</w:t>
      </w:r>
    </w:p>
    <w:p w14:paraId="218D8BD0"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Pr>
          <w:b/>
          <w:sz w:val="22"/>
          <w:szCs w:val="22"/>
          <w:lang w:val="fr"/>
        </w:rPr>
        <w:t>ILD</w:t>
      </w:r>
      <w:r w:rsidRPr="006D20E8">
        <w:rPr>
          <w:b/>
          <w:sz w:val="22"/>
          <w:szCs w:val="22"/>
          <w:lang w:val="fr"/>
        </w:rPr>
        <w:t xml:space="preserve"> 5.3 :</w:t>
      </w:r>
      <w:r w:rsidRPr="006D20E8">
        <w:rPr>
          <w:bCs/>
          <w:sz w:val="22"/>
          <w:szCs w:val="22"/>
          <w:lang w:val="fr"/>
        </w:rPr>
        <w:t xml:space="preserve"> La mise en œuvre des activités connexes est en cours et les résultats sont attendus en 2022.</w:t>
      </w:r>
    </w:p>
    <w:p w14:paraId="4E396B60"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6 : Les</w:t>
      </w:r>
      <w:r w:rsidRPr="006D20E8">
        <w:rPr>
          <w:bCs/>
          <w:sz w:val="22"/>
          <w:szCs w:val="22"/>
          <w:lang w:val="fr"/>
        </w:rPr>
        <w:t xml:space="preserve"> résultats de la gestion fiduciaire et de l’approvisionnement ont été soumis pour vérification. </w:t>
      </w:r>
    </w:p>
    <w:p w14:paraId="0BD9204A" w14:textId="77777777" w:rsidR="009414AF" w:rsidRPr="006D20E8" w:rsidRDefault="009414AF" w:rsidP="00811567">
      <w:pPr>
        <w:numPr>
          <w:ilvl w:val="0"/>
          <w:numId w:val="7"/>
        </w:numPr>
        <w:spacing w:after="200"/>
        <w:contextualSpacing/>
        <w:rPr>
          <w:rFonts w:ascii="Tw Cen MT" w:eastAsia="Times New Roman" w:hAnsi="Tw Cen MT" w:cs="Calibri"/>
          <w:bCs/>
          <w:sz w:val="22"/>
          <w:szCs w:val="22"/>
        </w:rPr>
      </w:pPr>
      <w:r>
        <w:rPr>
          <w:b/>
          <w:sz w:val="22"/>
          <w:szCs w:val="22"/>
          <w:lang w:val="fr"/>
        </w:rPr>
        <w:lastRenderedPageBreak/>
        <w:t>ILD</w:t>
      </w:r>
      <w:r w:rsidRPr="006D20E8">
        <w:rPr>
          <w:b/>
          <w:sz w:val="22"/>
          <w:szCs w:val="22"/>
          <w:lang w:val="fr"/>
        </w:rPr>
        <w:t xml:space="preserve">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d’ici 2022.</w:t>
      </w:r>
    </w:p>
    <w:p w14:paraId="23B86544" w14:textId="77777777" w:rsidR="009414AF" w:rsidRPr="00416DB1" w:rsidRDefault="009414AF" w:rsidP="00811567">
      <w:pPr>
        <w:numPr>
          <w:ilvl w:val="0"/>
          <w:numId w:val="7"/>
        </w:numPr>
        <w:spacing w:after="200"/>
        <w:contextualSpacing/>
        <w:rPr>
          <w:rFonts w:ascii="Tw Cen MT" w:eastAsia="Times New Roman" w:hAnsi="Tw Cen MT" w:cs="Calibri"/>
          <w:bCs/>
          <w:sz w:val="22"/>
          <w:szCs w:val="22"/>
          <w:lang w:val="fr-FR"/>
        </w:rPr>
      </w:pPr>
      <w:r w:rsidRPr="006D20E8">
        <w:rPr>
          <w:b/>
          <w:sz w:val="22"/>
          <w:szCs w:val="22"/>
          <w:lang w:val="fr"/>
        </w:rPr>
        <w:t>Points forts des programmes</w:t>
      </w:r>
      <w:r>
        <w:rPr>
          <w:b/>
          <w:sz w:val="22"/>
          <w:szCs w:val="22"/>
          <w:lang w:val="fr"/>
        </w:rPr>
        <w:t xml:space="preserve"> </w:t>
      </w:r>
      <w:proofErr w:type="gramStart"/>
      <w:r w:rsidRPr="006D20E8">
        <w:rPr>
          <w:bCs/>
          <w:sz w:val="22"/>
          <w:szCs w:val="22"/>
          <w:lang w:val="fr"/>
        </w:rPr>
        <w:t>offerts:</w:t>
      </w:r>
      <w:proofErr w:type="gramEnd"/>
      <w:r w:rsidRPr="006D20E8">
        <w:rPr>
          <w:bCs/>
          <w:sz w:val="22"/>
          <w:szCs w:val="22"/>
          <w:lang w:val="fr"/>
        </w:rPr>
        <w:t xml:space="preserve"> </w:t>
      </w:r>
      <w:r>
        <w:rPr>
          <w:lang w:val="fr"/>
        </w:rPr>
        <w:t xml:space="preserve"> </w:t>
      </w:r>
      <w:r w:rsidRPr="006D20E8">
        <w:rPr>
          <w:bCs/>
          <w:sz w:val="22"/>
          <w:lang w:val="fr"/>
        </w:rPr>
        <w:t>1 doctorat, 4 programmes de maîtrise et 4 programmes de baccalauréat en production animale, enseignement secondaire, exploitation minière, réhabilitation de sites miniers et, eau et environnement</w:t>
      </w:r>
    </w:p>
    <w:p w14:paraId="7411A5E3" w14:textId="77777777" w:rsidR="009414AF" w:rsidRPr="00416DB1" w:rsidRDefault="009414AF" w:rsidP="00811567">
      <w:pPr>
        <w:numPr>
          <w:ilvl w:val="0"/>
          <w:numId w:val="7"/>
        </w:numPr>
        <w:spacing w:after="200"/>
        <w:contextualSpacing/>
        <w:rPr>
          <w:rFonts w:ascii="Tw Cen MT" w:eastAsia="Times New Roman" w:hAnsi="Tw Cen MT" w:cs="Calibri"/>
          <w:sz w:val="22"/>
          <w:szCs w:val="22"/>
          <w:lang w:val="fr-FR"/>
        </w:rPr>
      </w:pPr>
      <w:r w:rsidRPr="006D20E8">
        <w:rPr>
          <w:b/>
          <w:bCs/>
          <w:sz w:val="22"/>
          <w:szCs w:val="22"/>
          <w:lang w:val="fr"/>
        </w:rPr>
        <w:t>Partenariats : Les</w:t>
      </w:r>
      <w:r w:rsidRPr="006D20E8">
        <w:rPr>
          <w:sz w:val="22"/>
          <w:szCs w:val="22"/>
          <w:lang w:val="fr"/>
        </w:rPr>
        <w:t xml:space="preserve"> centres du Niger ont plusieurs partenariats avec l’industrie, les universités de la sous-région et les universités internationales. Parmi les partenaires figurent Agro France (Montpellier-Rennes, France), le Centre interdépartemental de recherche et de coopération technico-scientifique avec l’Afrique de l’Université de Turin (Italie), le Worcester </w:t>
      </w:r>
      <w:proofErr w:type="spellStart"/>
      <w:r w:rsidRPr="006D20E8">
        <w:rPr>
          <w:sz w:val="22"/>
          <w:szCs w:val="22"/>
          <w:lang w:val="fr"/>
        </w:rPr>
        <w:t>Polytechnic</w:t>
      </w:r>
      <w:proofErr w:type="spellEnd"/>
      <w:r w:rsidRPr="006D20E8">
        <w:rPr>
          <w:sz w:val="22"/>
          <w:szCs w:val="22"/>
          <w:lang w:val="fr"/>
        </w:rPr>
        <w:t xml:space="preserve"> Institute (États-Unis), le New Jersey Center of </w:t>
      </w:r>
      <w:proofErr w:type="spellStart"/>
      <w:r w:rsidRPr="006D20E8">
        <w:rPr>
          <w:sz w:val="22"/>
          <w:szCs w:val="22"/>
          <w:lang w:val="fr"/>
        </w:rPr>
        <w:t>Teaching</w:t>
      </w:r>
      <w:proofErr w:type="spellEnd"/>
      <w:r w:rsidRPr="006D20E8">
        <w:rPr>
          <w:sz w:val="22"/>
          <w:szCs w:val="22"/>
          <w:lang w:val="fr"/>
        </w:rPr>
        <w:t xml:space="preserve"> and Learning (États-Unis) et l’Institut de recherche pour le développement (France), entre autres.</w:t>
      </w:r>
    </w:p>
    <w:p w14:paraId="6415DA8B" w14:textId="77777777" w:rsidR="009414AF" w:rsidRPr="00416DB1" w:rsidRDefault="009414AF" w:rsidP="00811567">
      <w:pPr>
        <w:numPr>
          <w:ilvl w:val="0"/>
          <w:numId w:val="7"/>
        </w:numPr>
        <w:spacing w:after="200"/>
        <w:contextualSpacing/>
        <w:rPr>
          <w:rFonts w:ascii="Tw Cen MT" w:eastAsia="Times New Roman" w:hAnsi="Tw Cen MT" w:cs="Calibri"/>
          <w:b/>
          <w:sz w:val="22"/>
          <w:szCs w:val="22"/>
          <w:lang w:val="fr-FR"/>
        </w:rPr>
      </w:pPr>
      <w:r w:rsidRPr="006D20E8">
        <w:rPr>
          <w:b/>
          <w:sz w:val="22"/>
          <w:szCs w:val="22"/>
          <w:lang w:val="fr"/>
        </w:rPr>
        <w:t>Sélectionner d’autres réalisations :</w:t>
      </w:r>
      <w:r w:rsidRPr="006D20E8">
        <w:rPr>
          <w:bCs/>
          <w:sz w:val="22"/>
          <w:szCs w:val="22"/>
          <w:lang w:val="fr"/>
        </w:rPr>
        <w:t xml:space="preserve"> Le Prix international des travaux innovants en sciences de la Terre et en génie civil décerné par Vinci Construction, un leader mondial de l’industrie minière et de la construction, est une réalisation remarquable. Encore une fois, en 2020, EMIG s’est classé deuxième au monde et premier en Afrique au </w:t>
      </w:r>
      <w:r>
        <w:rPr>
          <w:lang w:val="fr"/>
        </w:rPr>
        <w:t xml:space="preserve">Trail </w:t>
      </w:r>
      <w:proofErr w:type="spellStart"/>
      <w:r>
        <w:rPr>
          <w:lang w:val="fr"/>
        </w:rPr>
        <w:t>Students</w:t>
      </w:r>
      <w:proofErr w:type="spellEnd"/>
      <w:r>
        <w:rPr>
          <w:lang w:val="fr"/>
        </w:rPr>
        <w:t xml:space="preserve"> </w:t>
      </w:r>
      <w:r w:rsidRPr="006D20E8">
        <w:rPr>
          <w:bCs/>
          <w:i/>
          <w:iCs/>
          <w:sz w:val="22"/>
          <w:szCs w:val="22"/>
          <w:lang w:val="fr"/>
        </w:rPr>
        <w:t>Challenge</w:t>
      </w:r>
      <w:r>
        <w:rPr>
          <w:lang w:val="fr"/>
        </w:rPr>
        <w:t xml:space="preserve"> également organisé par</w:t>
      </w:r>
      <w:r w:rsidRPr="006D20E8">
        <w:rPr>
          <w:bCs/>
          <w:sz w:val="22"/>
          <w:szCs w:val="22"/>
          <w:lang w:val="fr"/>
        </w:rPr>
        <w:t xml:space="preserve"> Vinci Construction.</w:t>
      </w:r>
    </w:p>
    <w:p w14:paraId="356DE1AF" w14:textId="77777777" w:rsidR="009414AF" w:rsidRPr="00416DB1" w:rsidRDefault="009414AF" w:rsidP="009414AF">
      <w:pPr>
        <w:spacing w:after="200"/>
        <w:ind w:left="720"/>
        <w:contextualSpacing/>
        <w:rPr>
          <w:rFonts w:ascii="Tw Cen MT" w:eastAsia="Times New Roman" w:hAnsi="Tw Cen MT" w:cs="Calibri"/>
          <w:b/>
          <w:sz w:val="22"/>
          <w:szCs w:val="22"/>
          <w:lang w:val="fr-FR"/>
        </w:rPr>
      </w:pPr>
    </w:p>
    <w:p w14:paraId="5377D296" w14:textId="77777777" w:rsidR="009414AF" w:rsidRPr="00416DB1" w:rsidRDefault="009414AF" w:rsidP="009414AF">
      <w:pPr>
        <w:rPr>
          <w:rFonts w:ascii="Tw Cen MT" w:eastAsia="Garamond" w:hAnsi="Tw Cen MT" w:cstheme="minorHAnsi"/>
          <w:b/>
          <w:color w:val="17406D"/>
          <w:sz w:val="22"/>
          <w:szCs w:val="22"/>
          <w:u w:val="single"/>
          <w:lang w:val="fr-FR"/>
        </w:rPr>
      </w:pPr>
    </w:p>
    <w:p w14:paraId="36D6A06E" w14:textId="77777777" w:rsidR="009414AF" w:rsidRPr="00416DB1" w:rsidRDefault="009414AF" w:rsidP="009414AF">
      <w:pPr>
        <w:rPr>
          <w:rFonts w:ascii="Tw Cen MT" w:eastAsia="Garamond" w:hAnsi="Tw Cen MT" w:cstheme="minorHAnsi"/>
          <w:b/>
          <w:color w:val="17406D"/>
          <w:sz w:val="22"/>
          <w:szCs w:val="22"/>
          <w:u w:val="single"/>
          <w:lang w:val="fr-FR"/>
        </w:rPr>
      </w:pPr>
    </w:p>
    <w:p w14:paraId="62D570EE" w14:textId="77777777" w:rsidR="009414AF" w:rsidRPr="006D20E8" w:rsidRDefault="009414AF" w:rsidP="009414AF">
      <w:pPr>
        <w:rPr>
          <w:rFonts w:ascii="Tw Cen MT" w:eastAsia="Garamond" w:hAnsi="Tw Cen MT" w:cstheme="minorHAnsi"/>
          <w:b/>
          <w:color w:val="17406D"/>
          <w:sz w:val="22"/>
          <w:szCs w:val="22"/>
          <w:u w:val="single"/>
        </w:rPr>
      </w:pPr>
      <w:r w:rsidRPr="006D20E8">
        <w:rPr>
          <w:b/>
          <w:color w:val="17406D"/>
          <w:sz w:val="22"/>
          <w:szCs w:val="22"/>
          <w:u w:val="single"/>
          <w:lang w:val="fr"/>
        </w:rPr>
        <w:t>NIGÉRIA</w:t>
      </w:r>
    </w:p>
    <w:p w14:paraId="6C7880EF" w14:textId="5A63772F" w:rsidR="009414AF" w:rsidRPr="008A6779" w:rsidRDefault="009414AF" w:rsidP="008A6779">
      <w:pPr>
        <w:pStyle w:val="ListParagraph"/>
        <w:widowControl w:val="0"/>
        <w:numPr>
          <w:ilvl w:val="0"/>
          <w:numId w:val="5"/>
        </w:numPr>
        <w:autoSpaceDE w:val="0"/>
        <w:autoSpaceDN w:val="0"/>
        <w:adjustRightInd w:val="0"/>
        <w:ind w:right="-288"/>
        <w:jc w:val="both"/>
        <w:rPr>
          <w:rFonts w:ascii="Tw Cen MT" w:eastAsia="Garamond" w:hAnsi="Tw Cen MT" w:cs="Calibri"/>
          <w:b/>
          <w:bCs/>
          <w:szCs w:val="22"/>
          <w:lang w:val="fr-FR"/>
        </w:rPr>
      </w:pPr>
      <w:r w:rsidRPr="006D20E8">
        <w:rPr>
          <w:bCs/>
          <w:szCs w:val="22"/>
          <w:lang w:val="fr"/>
        </w:rPr>
        <w:t xml:space="preserve">Avec un engagement total de 95 millions de dollars, le Nigeria compte 17 centres d’excellence, dont 7 centres renouvelés et 10 nouveaux centres. Six des ACE (ACEDHARS, ACEPHAP, ACE-PUTOR, ACENTDFB, CERHI et ACEGID) sont axés sur la santé, trois (CDA, CEFTER et ACEMFS) sur l’agriculture, deux sur l’éducation (ACEITSE et ACENPEE) et six (ACE-FUELS, ACE_SPED, ACETEL, OAU-OAK, CEFOR et </w:t>
      </w:r>
      <w:r w:rsidRPr="006D20E8">
        <w:rPr>
          <w:rStyle w:val="FootnoteReference"/>
          <w:szCs w:val="22"/>
          <w:lang w:val="fr"/>
        </w:rPr>
        <w:footnoteReference w:id="2"/>
      </w:r>
      <w:proofErr w:type="spellStart"/>
      <w:proofErr w:type="gramStart"/>
      <w:r>
        <w:rPr>
          <w:bCs/>
          <w:szCs w:val="22"/>
          <w:lang w:val="fr"/>
        </w:rPr>
        <w:t>CAPiC</w:t>
      </w:r>
      <w:proofErr w:type="spellEnd"/>
      <w:r>
        <w:rPr>
          <w:bCs/>
          <w:szCs w:val="22"/>
          <w:lang w:val="fr"/>
        </w:rPr>
        <w:t>)</w:t>
      </w:r>
      <w:r w:rsidRPr="006D20E8">
        <w:rPr>
          <w:bCs/>
          <w:szCs w:val="22"/>
          <w:lang w:val="fr"/>
        </w:rPr>
        <w:t>sur</w:t>
      </w:r>
      <w:proofErr w:type="gramEnd"/>
      <w:r w:rsidRPr="006D20E8">
        <w:rPr>
          <w:bCs/>
          <w:szCs w:val="22"/>
          <w:lang w:val="fr"/>
        </w:rPr>
        <w:t xml:space="preserve"> les STEM. La plupart des ACE sont basés dans des universités fédérales, mais il y a aussi des ACE dans des universités d’État et même deux universités privées. La Commission nationale des universités (NUC) a reçu près de ??? millions pour aider à la mise en œuvre du projet.</w:t>
      </w:r>
    </w:p>
    <w:p w14:paraId="34E02F6D" w14:textId="3D6A420E" w:rsidR="008A6779" w:rsidRDefault="008A6779" w:rsidP="008A6779">
      <w:pPr>
        <w:widowControl w:val="0"/>
        <w:autoSpaceDE w:val="0"/>
        <w:autoSpaceDN w:val="0"/>
        <w:adjustRightInd w:val="0"/>
        <w:ind w:right="-288"/>
        <w:jc w:val="both"/>
        <w:rPr>
          <w:rFonts w:ascii="Tw Cen MT" w:eastAsia="Garamond" w:hAnsi="Tw Cen MT" w:cs="Calibri"/>
          <w:b/>
          <w:bCs/>
          <w:szCs w:val="22"/>
          <w:lang w:val="fr-FR"/>
        </w:rPr>
      </w:pPr>
    </w:p>
    <w:p w14:paraId="3074F984" w14:textId="129509AF" w:rsidR="008A6779" w:rsidRDefault="008A6779" w:rsidP="008A6779">
      <w:pPr>
        <w:widowControl w:val="0"/>
        <w:autoSpaceDE w:val="0"/>
        <w:autoSpaceDN w:val="0"/>
        <w:adjustRightInd w:val="0"/>
        <w:ind w:right="-288"/>
        <w:jc w:val="both"/>
        <w:rPr>
          <w:rFonts w:ascii="Tw Cen MT" w:eastAsia="Garamond" w:hAnsi="Tw Cen MT" w:cs="Calibri"/>
          <w:b/>
          <w:bCs/>
          <w:szCs w:val="22"/>
          <w:lang w:val="fr-FR"/>
        </w:rPr>
      </w:pPr>
    </w:p>
    <w:p w14:paraId="7AA1320C" w14:textId="1509EE66" w:rsidR="008A6779" w:rsidRDefault="008A6779" w:rsidP="008A6779">
      <w:pPr>
        <w:widowControl w:val="0"/>
        <w:autoSpaceDE w:val="0"/>
        <w:autoSpaceDN w:val="0"/>
        <w:adjustRightInd w:val="0"/>
        <w:ind w:right="-288"/>
        <w:jc w:val="both"/>
        <w:rPr>
          <w:rFonts w:ascii="Tw Cen MT" w:eastAsia="Garamond" w:hAnsi="Tw Cen MT" w:cs="Calibri"/>
          <w:b/>
          <w:bCs/>
          <w:szCs w:val="22"/>
          <w:lang w:val="fr-FR"/>
        </w:rPr>
      </w:pPr>
    </w:p>
    <w:p w14:paraId="390B723B" w14:textId="072A1D99" w:rsidR="008A6779" w:rsidRDefault="008A6779" w:rsidP="008A6779">
      <w:pPr>
        <w:widowControl w:val="0"/>
        <w:autoSpaceDE w:val="0"/>
        <w:autoSpaceDN w:val="0"/>
        <w:adjustRightInd w:val="0"/>
        <w:ind w:right="-288"/>
        <w:jc w:val="both"/>
        <w:rPr>
          <w:rFonts w:ascii="Tw Cen MT" w:eastAsia="Garamond" w:hAnsi="Tw Cen MT" w:cs="Calibri"/>
          <w:b/>
          <w:bCs/>
          <w:szCs w:val="22"/>
          <w:lang w:val="fr-FR"/>
        </w:rPr>
      </w:pPr>
    </w:p>
    <w:p w14:paraId="75BE3A17" w14:textId="1DC77773" w:rsidR="008A6779" w:rsidRDefault="008A6779" w:rsidP="008A6779">
      <w:pPr>
        <w:widowControl w:val="0"/>
        <w:autoSpaceDE w:val="0"/>
        <w:autoSpaceDN w:val="0"/>
        <w:adjustRightInd w:val="0"/>
        <w:ind w:right="-288"/>
        <w:jc w:val="both"/>
        <w:rPr>
          <w:rFonts w:ascii="Tw Cen MT" w:eastAsia="Garamond" w:hAnsi="Tw Cen MT" w:cs="Calibri"/>
          <w:b/>
          <w:bCs/>
          <w:szCs w:val="22"/>
          <w:lang w:val="fr-FR"/>
        </w:rPr>
      </w:pPr>
    </w:p>
    <w:p w14:paraId="083E2A42" w14:textId="53E7D149" w:rsidR="008A6779" w:rsidRDefault="008A6779" w:rsidP="008A6779">
      <w:pPr>
        <w:widowControl w:val="0"/>
        <w:autoSpaceDE w:val="0"/>
        <w:autoSpaceDN w:val="0"/>
        <w:adjustRightInd w:val="0"/>
        <w:ind w:right="-288"/>
        <w:jc w:val="both"/>
        <w:rPr>
          <w:rFonts w:ascii="Tw Cen MT" w:eastAsia="Garamond" w:hAnsi="Tw Cen MT" w:cs="Calibri"/>
          <w:b/>
          <w:bCs/>
          <w:szCs w:val="22"/>
          <w:lang w:val="fr-FR"/>
        </w:rPr>
      </w:pPr>
    </w:p>
    <w:p w14:paraId="7F54B6E8" w14:textId="6FF9D6DE" w:rsidR="008A6779" w:rsidRDefault="008A6779" w:rsidP="008A6779">
      <w:pPr>
        <w:widowControl w:val="0"/>
        <w:autoSpaceDE w:val="0"/>
        <w:autoSpaceDN w:val="0"/>
        <w:adjustRightInd w:val="0"/>
        <w:ind w:right="-288"/>
        <w:jc w:val="both"/>
        <w:rPr>
          <w:rFonts w:ascii="Tw Cen MT" w:eastAsia="Garamond" w:hAnsi="Tw Cen MT" w:cs="Calibri"/>
          <w:b/>
          <w:bCs/>
          <w:szCs w:val="22"/>
          <w:lang w:val="fr-FR"/>
        </w:rPr>
      </w:pPr>
    </w:p>
    <w:p w14:paraId="5EB4F4C3" w14:textId="5F1ECF41" w:rsidR="008A6779" w:rsidRDefault="008A6779" w:rsidP="008A6779">
      <w:pPr>
        <w:widowControl w:val="0"/>
        <w:autoSpaceDE w:val="0"/>
        <w:autoSpaceDN w:val="0"/>
        <w:adjustRightInd w:val="0"/>
        <w:ind w:right="-288"/>
        <w:jc w:val="both"/>
        <w:rPr>
          <w:rFonts w:ascii="Tw Cen MT" w:eastAsia="Garamond" w:hAnsi="Tw Cen MT" w:cs="Calibri"/>
          <w:b/>
          <w:bCs/>
          <w:szCs w:val="22"/>
          <w:lang w:val="fr-FR"/>
        </w:rPr>
      </w:pPr>
    </w:p>
    <w:p w14:paraId="3C01D877" w14:textId="77777777" w:rsidR="008A6779" w:rsidRPr="008A6779" w:rsidRDefault="008A6779" w:rsidP="008A6779">
      <w:pPr>
        <w:widowControl w:val="0"/>
        <w:autoSpaceDE w:val="0"/>
        <w:autoSpaceDN w:val="0"/>
        <w:adjustRightInd w:val="0"/>
        <w:ind w:right="-288"/>
        <w:jc w:val="both"/>
        <w:rPr>
          <w:rFonts w:ascii="Tw Cen MT" w:eastAsia="Garamond" w:hAnsi="Tw Cen MT" w:cs="Calibri"/>
          <w:b/>
          <w:bCs/>
          <w:szCs w:val="22"/>
          <w:lang w:val="fr-FR"/>
        </w:rPr>
      </w:pPr>
    </w:p>
    <w:p w14:paraId="65F7536C" w14:textId="77777777" w:rsidR="009414AF" w:rsidRPr="00416DB1" w:rsidRDefault="009414AF" w:rsidP="009414AF">
      <w:pPr>
        <w:rPr>
          <w:rFonts w:ascii="Tw Cen MT" w:eastAsia="Garamond" w:hAnsi="Tw Cen MT" w:cs="Calibri"/>
          <w:b/>
          <w:sz w:val="22"/>
          <w:szCs w:val="22"/>
          <w:u w:val="single"/>
          <w:lang w:val="fr-FR"/>
        </w:rPr>
      </w:pPr>
    </w:p>
    <w:p w14:paraId="5C484726" w14:textId="77777777" w:rsidR="009414AF" w:rsidRPr="006D20E8" w:rsidRDefault="009414AF" w:rsidP="00811567">
      <w:pPr>
        <w:pStyle w:val="ListParagraph"/>
        <w:widowControl w:val="0"/>
        <w:numPr>
          <w:ilvl w:val="0"/>
          <w:numId w:val="5"/>
        </w:numPr>
        <w:autoSpaceDE w:val="0"/>
        <w:autoSpaceDN w:val="0"/>
        <w:adjustRightInd w:val="0"/>
        <w:ind w:right="-288"/>
        <w:jc w:val="both"/>
        <w:rPr>
          <w:rFonts w:ascii="Tw Cen MT" w:eastAsia="Garamond" w:hAnsi="Tw Cen MT" w:cs="Calibri"/>
          <w:szCs w:val="22"/>
          <w:u w:val="single"/>
        </w:rPr>
      </w:pPr>
      <w:r>
        <w:rPr>
          <w:szCs w:val="22"/>
          <w:u w:val="single"/>
          <w:lang w:val="fr"/>
        </w:rPr>
        <w:t xml:space="preserve">Points </w:t>
      </w:r>
      <w:proofErr w:type="gramStart"/>
      <w:r>
        <w:rPr>
          <w:szCs w:val="22"/>
          <w:u w:val="single"/>
          <w:lang w:val="fr"/>
        </w:rPr>
        <w:t>forts</w:t>
      </w:r>
      <w:r w:rsidRPr="006D20E8">
        <w:rPr>
          <w:szCs w:val="22"/>
          <w:u w:val="single"/>
          <w:lang w:val="fr"/>
        </w:rPr>
        <w:t>:</w:t>
      </w:r>
      <w:proofErr w:type="gramEnd"/>
    </w:p>
    <w:p w14:paraId="5BDE72BE" w14:textId="77777777" w:rsidR="009414AF" w:rsidRPr="00416DB1" w:rsidRDefault="009414AF" w:rsidP="00811567">
      <w:pPr>
        <w:numPr>
          <w:ilvl w:val="0"/>
          <w:numId w:val="9"/>
        </w:numPr>
        <w:spacing w:after="200"/>
        <w:contextualSpacing/>
        <w:jc w:val="both"/>
        <w:rPr>
          <w:rFonts w:ascii="Tw Cen MT" w:eastAsia="Times New Roman" w:hAnsi="Tw Cen MT" w:cs="Calibri"/>
          <w:bCs/>
          <w:sz w:val="22"/>
          <w:szCs w:val="22"/>
          <w:lang w:val="fr-FR"/>
        </w:rPr>
      </w:pPr>
      <w:r w:rsidRPr="006D20E8">
        <w:rPr>
          <w:noProof/>
          <w:lang w:val="fr"/>
        </w:rPr>
        <w:drawing>
          <wp:anchor distT="0" distB="0" distL="114300" distR="114300" simplePos="0" relativeHeight="251697175" behindDoc="0" locked="0" layoutInCell="1" allowOverlap="1" wp14:anchorId="619F4AE5" wp14:editId="37090D2E">
            <wp:simplePos x="0" y="0"/>
            <wp:positionH relativeFrom="page">
              <wp:align>right</wp:align>
            </wp:positionH>
            <wp:positionV relativeFrom="paragraph">
              <wp:posOffset>3810</wp:posOffset>
            </wp:positionV>
            <wp:extent cx="2011680" cy="2103120"/>
            <wp:effectExtent l="0" t="0" r="7620" b="0"/>
            <wp:wrapSquare wrapText="bothSides"/>
            <wp:docPr id="29" name="Chart 29">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Le taux total de décaissement à mi-parcours est de 23 %, ce qui est louable étant donné que le Nigéria n’a pas encore reçu de décaissements pour les résultats obtenus. </w:t>
      </w:r>
    </w:p>
    <w:p w14:paraId="7FE4B91D"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1 :</w:t>
      </w:r>
      <w:r w:rsidRPr="006D20E8">
        <w:rPr>
          <w:bCs/>
          <w:sz w:val="22"/>
          <w:szCs w:val="22"/>
          <w:lang w:val="fr"/>
        </w:rPr>
        <w:t xml:space="preserve"> 100 % de la préparation institutionnelle de base et complète atteinte.</w:t>
      </w:r>
    </w:p>
    <w:p w14:paraId="049E826D" w14:textId="77777777" w:rsidR="009414AF" w:rsidRPr="006D20E8" w:rsidRDefault="009414AF" w:rsidP="00811567">
      <w:pPr>
        <w:numPr>
          <w:ilvl w:val="0"/>
          <w:numId w:val="6"/>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2 :</w:t>
      </w:r>
      <w:r w:rsidRPr="006D20E8">
        <w:rPr>
          <w:bCs/>
          <w:sz w:val="22"/>
          <w:szCs w:val="22"/>
          <w:lang w:val="fr"/>
        </w:rPr>
        <w:t xml:space="preserve"> L’évaluation de l’impact sur le développement est en cours. Les résultats sont attendus d’ici la fin de 2021. </w:t>
      </w:r>
    </w:p>
    <w:p w14:paraId="4FFE50DC"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3.1 &amp; 3.2</w:t>
      </w:r>
      <w:r w:rsidRPr="006D20E8">
        <w:rPr>
          <w:bCs/>
          <w:sz w:val="22"/>
          <w:szCs w:val="22"/>
          <w:lang w:val="fr"/>
        </w:rPr>
        <w:t xml:space="preserve">: 37% des inscriptions à la maîtrise et au doctorat ont été réalisées et comprennent 1 779 étudiants à la maîtrise et 805 doctorants. Le Nigéria compte le plus grand nombre d’inscriptions d’étudiants à la maîtrise et au doctorat, ce qui est compréhensible parce qu’ils ont le plus grand nombre de centres. </w:t>
      </w:r>
    </w:p>
    <w:p w14:paraId="6A70E9C7" w14:textId="77777777" w:rsidR="009414AF" w:rsidRPr="00416DB1" w:rsidRDefault="009414AF" w:rsidP="00811567">
      <w:pPr>
        <w:numPr>
          <w:ilvl w:val="0"/>
          <w:numId w:val="4"/>
        </w:numPr>
        <w:spacing w:after="200"/>
        <w:contextualSpacing/>
        <w:jc w:val="both"/>
        <w:rPr>
          <w:rFonts w:ascii="Tw Cen MT" w:eastAsia="Times New Roman" w:hAnsi="Tw Cen MT" w:cs="Calibri"/>
          <w:bCs/>
          <w:sz w:val="22"/>
          <w:szCs w:val="22"/>
          <w:lang w:val="fr-FR"/>
        </w:rPr>
      </w:pPr>
      <w:r w:rsidRPr="006D20E8">
        <w:rPr>
          <w:noProof/>
          <w:lang w:val="fr"/>
        </w:rPr>
        <w:drawing>
          <wp:anchor distT="0" distB="0" distL="114300" distR="114300" simplePos="0" relativeHeight="251698199" behindDoc="0" locked="0" layoutInCell="1" allowOverlap="1" wp14:anchorId="714B7D51" wp14:editId="781383EF">
            <wp:simplePos x="0" y="0"/>
            <wp:positionH relativeFrom="page">
              <wp:align>right</wp:align>
            </wp:positionH>
            <wp:positionV relativeFrom="paragraph">
              <wp:posOffset>586818</wp:posOffset>
            </wp:positionV>
            <wp:extent cx="2011680" cy="2103120"/>
            <wp:effectExtent l="0" t="0" r="7620" b="0"/>
            <wp:wrapSquare wrapText="bothSides"/>
            <wp:docPr id="30" name="Chart 30">
              <a:extLst xmlns:a="http://schemas.openxmlformats.org/drawingml/2006/main">
                <a:ext uri="{FF2B5EF4-FFF2-40B4-BE49-F238E27FC236}">
                  <a16:creationId xmlns:a16="http://schemas.microsoft.com/office/drawing/2014/main" id="{B46E2DA3-273F-48C1-B3B1-7216FBAD7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6D20E8">
        <w:rPr>
          <w:b/>
          <w:sz w:val="22"/>
          <w:szCs w:val="22"/>
          <w:lang w:val="fr"/>
        </w:rPr>
        <w:t>I</w:t>
      </w:r>
      <w:r>
        <w:rPr>
          <w:b/>
          <w:sz w:val="22"/>
          <w:szCs w:val="22"/>
          <w:lang w:val="fr"/>
        </w:rPr>
        <w:t>LD</w:t>
      </w:r>
      <w:r w:rsidRPr="006D20E8">
        <w:rPr>
          <w:b/>
          <w:sz w:val="22"/>
          <w:szCs w:val="22"/>
          <w:lang w:val="fr"/>
        </w:rPr>
        <w:t xml:space="preserve"> 3.3: </w:t>
      </w:r>
      <w:r w:rsidRPr="006D20E8">
        <w:rPr>
          <w:bCs/>
          <w:sz w:val="22"/>
          <w:szCs w:val="22"/>
          <w:lang w:val="fr"/>
        </w:rPr>
        <w:t xml:space="preserve">39% des cours de courte durée atteints. Au total, 2 295 étudiants ont été formés à des cours professionnels </w:t>
      </w:r>
      <w:r>
        <w:rPr>
          <w:lang w:val="fr"/>
        </w:rPr>
        <w:t xml:space="preserve">de courte durée sur la </w:t>
      </w:r>
      <w:r w:rsidRPr="006D20E8">
        <w:rPr>
          <w:bCs/>
          <w:i/>
          <w:iCs/>
          <w:sz w:val="22"/>
          <w:szCs w:val="22"/>
          <w:lang w:val="fr"/>
        </w:rPr>
        <w:t>toxicologie des produits à base de plantes, l’Internet des objets, la technologie de l’ADN, l’environnement, la santé reproductive et publique, la santé et les politiques des populations, la génomique, l’énergie durable, l’apprentissage amélioré par la technologie, les méthodes de diagnostic des maladies infectieuses et la biotechnologie médico-légale.</w:t>
      </w:r>
    </w:p>
    <w:p w14:paraId="08C559AD" w14:textId="77777777" w:rsidR="009414AF" w:rsidRPr="00416DB1" w:rsidRDefault="009414AF" w:rsidP="00811567">
      <w:pPr>
        <w:numPr>
          <w:ilvl w:val="0"/>
          <w:numId w:val="4"/>
        </w:numPr>
        <w:spacing w:after="200"/>
        <w:contextualSpacing/>
        <w:jc w:val="both"/>
        <w:rPr>
          <w:rFonts w:ascii="Tw Cen MT" w:eastAsia="Times New Roman" w:hAnsi="Tw Cen MT" w:cs="Calibri"/>
          <w:bCs/>
          <w:sz w:val="22"/>
          <w:szCs w:val="22"/>
          <w:lang w:val="fr-FR"/>
        </w:rPr>
      </w:pPr>
      <w:r w:rsidRPr="006D20E8">
        <w:rPr>
          <w:b/>
          <w:noProof/>
          <w:sz w:val="22"/>
          <w:szCs w:val="22"/>
          <w:lang w:val="fr"/>
        </w:rPr>
        <w:t>I</w:t>
      </w:r>
      <w:r>
        <w:rPr>
          <w:b/>
          <w:noProof/>
          <w:sz w:val="22"/>
          <w:szCs w:val="22"/>
          <w:lang w:val="fr"/>
        </w:rPr>
        <w:t>LD</w:t>
      </w:r>
      <w:r w:rsidRPr="006D20E8">
        <w:rPr>
          <w:b/>
          <w:sz w:val="22"/>
          <w:lang w:val="fr"/>
        </w:rPr>
        <w:t xml:space="preserve"> 4.1</w:t>
      </w:r>
      <w:r w:rsidRPr="006D20E8">
        <w:rPr>
          <w:b/>
          <w:sz w:val="22"/>
          <w:szCs w:val="22"/>
          <w:lang w:val="fr"/>
        </w:rPr>
        <w:t>:</w:t>
      </w:r>
      <w:r>
        <w:rPr>
          <w:lang w:val="fr"/>
        </w:rPr>
        <w:t xml:space="preserve"> Des étapes vers</w:t>
      </w:r>
      <w:r w:rsidRPr="006D20E8">
        <w:rPr>
          <w:bCs/>
          <w:sz w:val="22"/>
          <w:szCs w:val="22"/>
          <w:lang w:val="fr"/>
        </w:rPr>
        <w:t xml:space="preserve"> l’accréditation des programmes internationaux ont également été initiées – certaines d’entre elles sont bien avancées.</w:t>
      </w:r>
    </w:p>
    <w:p w14:paraId="160E0848" w14:textId="77777777" w:rsidR="009414AF" w:rsidRPr="00416DB1" w:rsidRDefault="009414AF" w:rsidP="00811567">
      <w:pPr>
        <w:widowControl w:val="0"/>
        <w:numPr>
          <w:ilvl w:val="0"/>
          <w:numId w:val="4"/>
        </w:numPr>
        <w:autoSpaceDE w:val="0"/>
        <w:autoSpaceDN w:val="0"/>
        <w:adjustRightInd w:val="0"/>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 xml:space="preserve">D 4.2 : </w:t>
      </w:r>
      <w:r w:rsidRPr="006D20E8">
        <w:rPr>
          <w:bCs/>
          <w:sz w:val="22"/>
          <w:szCs w:val="22"/>
          <w:lang w:val="fr"/>
        </w:rPr>
        <w:t xml:space="preserve">43 % des objectifs de recherche atteints. Les 17 centres au Nigéria ont produit 818 publications, le plus élevé parmi les pays du projet. </w:t>
      </w:r>
    </w:p>
    <w:p w14:paraId="3360821B"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Cs/>
          <w:sz w:val="22"/>
          <w:szCs w:val="22"/>
          <w:lang w:val="fr"/>
        </w:rPr>
        <w:t xml:space="preserve">51% de la production est publiée dans des revues reconnues par </w:t>
      </w:r>
      <w:proofErr w:type="spellStart"/>
      <w:r w:rsidRPr="006D20E8">
        <w:rPr>
          <w:bCs/>
          <w:sz w:val="22"/>
          <w:szCs w:val="22"/>
          <w:lang w:val="fr"/>
        </w:rPr>
        <w:t>Scopus</w:t>
      </w:r>
      <w:proofErr w:type="spellEnd"/>
      <w:r w:rsidRPr="006D20E8">
        <w:rPr>
          <w:bCs/>
          <w:sz w:val="22"/>
          <w:szCs w:val="22"/>
          <w:lang w:val="fr"/>
        </w:rPr>
        <w:t xml:space="preserve"> avec un score moyen de citation de 4,2. </w:t>
      </w:r>
    </w:p>
    <w:p w14:paraId="186C1862"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4.3</w:t>
      </w:r>
      <w:r w:rsidRPr="006D20E8">
        <w:rPr>
          <w:bCs/>
          <w:sz w:val="22"/>
          <w:szCs w:val="22"/>
          <w:lang w:val="fr"/>
        </w:rPr>
        <w:t xml:space="preserve">: </w:t>
      </w:r>
      <w:r>
        <w:rPr>
          <w:lang w:val="fr"/>
        </w:rPr>
        <w:t xml:space="preserve"> </w:t>
      </w:r>
      <w:proofErr w:type="spellStart"/>
      <w:proofErr w:type="gramStart"/>
      <w:r>
        <w:rPr>
          <w:bCs/>
          <w:sz w:val="22"/>
          <w:szCs w:val="22"/>
          <w:lang w:val="fr"/>
        </w:rPr>
        <w:t>CAPiC</w:t>
      </w:r>
      <w:proofErr w:type="spellEnd"/>
      <w:r>
        <w:rPr>
          <w:lang w:val="fr"/>
        </w:rPr>
        <w:t xml:space="preserve"> </w:t>
      </w:r>
      <w:r w:rsidRPr="006D20E8">
        <w:rPr>
          <w:bCs/>
          <w:sz w:val="22"/>
          <w:szCs w:val="22"/>
          <w:lang w:val="fr"/>
        </w:rPr>
        <w:t xml:space="preserve"> et</w:t>
      </w:r>
      <w:proofErr w:type="gramEnd"/>
      <w:r w:rsidRPr="006D20E8">
        <w:rPr>
          <w:bCs/>
          <w:sz w:val="22"/>
          <w:szCs w:val="22"/>
          <w:lang w:val="fr"/>
        </w:rPr>
        <w:t xml:space="preserve"> ACE-FUELS ont chacun complété et soumis deux (2) jalons pour vérification.  </w:t>
      </w:r>
    </w:p>
    <w:p w14:paraId="05F02186" w14:textId="77777777" w:rsidR="009414AF" w:rsidRPr="006D20E8" w:rsidRDefault="009414AF" w:rsidP="00811567">
      <w:pPr>
        <w:numPr>
          <w:ilvl w:val="0"/>
          <w:numId w:val="4"/>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LD</w:t>
      </w:r>
      <w:r w:rsidRPr="006D20E8">
        <w:rPr>
          <w:b/>
          <w:sz w:val="22"/>
          <w:szCs w:val="22"/>
          <w:lang w:val="fr"/>
        </w:rPr>
        <w:t xml:space="preserve">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32 % des revenus externes réalisés. Plus de 12,7 millions de dollars eut été collectés et constitue la production la plus élevée parmi les pays du projet. Une part importante (80 %) provenait de sources régionales et internationales.  </w:t>
      </w:r>
    </w:p>
    <w:p w14:paraId="6842D4D0"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5.2 : </w:t>
      </w:r>
      <w:r w:rsidRPr="006D20E8">
        <w:rPr>
          <w:bCs/>
          <w:sz w:val="22"/>
          <w:szCs w:val="22"/>
          <w:lang w:val="fr"/>
        </w:rPr>
        <w:t xml:space="preserve">3 % des stages réalisés à mi-parcours. Au total, 587 stages d’étudiants ont été entrepris – le plus élevé parmi les pays du projet. </w:t>
      </w:r>
    </w:p>
    <w:p w14:paraId="66EB262C"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au début de 2021.</w:t>
      </w:r>
    </w:p>
    <w:p w14:paraId="6624546D"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6 :</w:t>
      </w:r>
      <w:r w:rsidRPr="006D20E8">
        <w:rPr>
          <w:bCs/>
          <w:sz w:val="22"/>
          <w:szCs w:val="22"/>
          <w:lang w:val="fr"/>
        </w:rPr>
        <w:t xml:space="preserve"> 2 % de la gestion fiduciaire et de l’approvisionnement réalisés. Les retards dans les décaissements au Nigéria expliquent le faible rendement dans ce domaine.</w:t>
      </w:r>
    </w:p>
    <w:p w14:paraId="1AC7CFC3" w14:textId="77777777" w:rsidR="009414AF" w:rsidRPr="006D20E8" w:rsidRDefault="009414AF" w:rsidP="00811567">
      <w:pPr>
        <w:numPr>
          <w:ilvl w:val="0"/>
          <w:numId w:val="4"/>
        </w:numPr>
        <w:spacing w:after="200"/>
        <w:contextualSpacing/>
        <w:rPr>
          <w:rFonts w:ascii="Tw Cen MT" w:eastAsia="Times New Roman" w:hAnsi="Tw Cen MT" w:cs="Calibri"/>
          <w:bCs/>
          <w:sz w:val="22"/>
          <w:szCs w:val="22"/>
        </w:rPr>
      </w:pPr>
      <w:r>
        <w:rPr>
          <w:b/>
          <w:sz w:val="22"/>
          <w:szCs w:val="22"/>
          <w:lang w:val="fr"/>
        </w:rPr>
        <w:t>IL</w:t>
      </w:r>
      <w:r w:rsidRPr="006D20E8">
        <w:rPr>
          <w:b/>
          <w:sz w:val="22"/>
          <w:szCs w:val="22"/>
          <w:lang w:val="fr"/>
        </w:rPr>
        <w:t xml:space="preserve">D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d’ici 2022.</w:t>
      </w:r>
    </w:p>
    <w:p w14:paraId="7E7A3078"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Pr>
          <w:b/>
          <w:sz w:val="22"/>
          <w:szCs w:val="22"/>
          <w:lang w:val="fr"/>
        </w:rPr>
        <w:t>Points forts</w:t>
      </w:r>
      <w:r w:rsidRPr="006D20E8">
        <w:rPr>
          <w:b/>
          <w:sz w:val="22"/>
          <w:szCs w:val="22"/>
          <w:lang w:val="fr"/>
        </w:rPr>
        <w:t xml:space="preserve"> des programmes</w:t>
      </w:r>
      <w:r>
        <w:rPr>
          <w:b/>
          <w:sz w:val="22"/>
          <w:szCs w:val="22"/>
          <w:lang w:val="fr"/>
        </w:rPr>
        <w:t xml:space="preserve"> </w:t>
      </w:r>
      <w:proofErr w:type="gramStart"/>
      <w:r w:rsidRPr="003A2260">
        <w:rPr>
          <w:b/>
          <w:sz w:val="22"/>
          <w:szCs w:val="22"/>
          <w:lang w:val="fr"/>
        </w:rPr>
        <w:t>offerts</w:t>
      </w:r>
      <w:r w:rsidRPr="006D20E8">
        <w:rPr>
          <w:bCs/>
          <w:sz w:val="22"/>
          <w:szCs w:val="22"/>
          <w:lang w:val="fr"/>
        </w:rPr>
        <w:t>:</w:t>
      </w:r>
      <w:proofErr w:type="gramEnd"/>
      <w:r w:rsidRPr="006D20E8">
        <w:rPr>
          <w:bCs/>
          <w:sz w:val="22"/>
          <w:szCs w:val="22"/>
          <w:lang w:val="fr"/>
        </w:rPr>
        <w:t xml:space="preserve"> Ensemble, les dix-sept (17) centres au Nigéria offrent quatre-vingt-dix (90) doctorats, soixante-dix-neuf (79) programmes de maîtrise et plus de quatre-vingt-quinze (95) programmes professionnels courts. Les programmes offerts sont dans de vastes disciplines dans les STEM, l’éducation, la santé et l’agriculture.</w:t>
      </w:r>
    </w:p>
    <w:p w14:paraId="30A27A7C" w14:textId="77777777" w:rsidR="009414AF" w:rsidRPr="00416DB1" w:rsidRDefault="009414AF" w:rsidP="00811567">
      <w:pPr>
        <w:numPr>
          <w:ilvl w:val="0"/>
          <w:numId w:val="4"/>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Partenariats:</w:t>
      </w:r>
      <w:proofErr w:type="gramEnd"/>
      <w:r w:rsidRPr="006D20E8">
        <w:rPr>
          <w:b/>
          <w:sz w:val="22"/>
          <w:szCs w:val="22"/>
          <w:lang w:val="fr"/>
        </w:rPr>
        <w:t xml:space="preserve"> </w:t>
      </w:r>
      <w:r w:rsidRPr="006D20E8">
        <w:rPr>
          <w:bCs/>
          <w:sz w:val="22"/>
          <w:szCs w:val="22"/>
          <w:lang w:val="fr"/>
        </w:rPr>
        <w:t>Tous les CE</w:t>
      </w:r>
      <w:r>
        <w:rPr>
          <w:bCs/>
          <w:sz w:val="22"/>
          <w:szCs w:val="22"/>
          <w:lang w:val="fr"/>
        </w:rPr>
        <w:t>A</w:t>
      </w:r>
      <w:r w:rsidRPr="006D20E8">
        <w:rPr>
          <w:bCs/>
          <w:sz w:val="22"/>
          <w:szCs w:val="22"/>
          <w:lang w:val="fr"/>
        </w:rPr>
        <w:t xml:space="preserve"> nigérians ont plusieurs partenaires de recherche, universitaires et industriels aux niveaux national, régional et international, notamment l’Université de Greenwich (Royaume-Uni), l’Université Harvard (Royaume-Uni), l’Université </w:t>
      </w:r>
      <w:proofErr w:type="spellStart"/>
      <w:r w:rsidRPr="006D20E8">
        <w:rPr>
          <w:bCs/>
          <w:sz w:val="22"/>
          <w:szCs w:val="22"/>
          <w:lang w:val="fr"/>
        </w:rPr>
        <w:t>Tulane</w:t>
      </w:r>
      <w:proofErr w:type="spellEnd"/>
      <w:r w:rsidRPr="006D20E8">
        <w:rPr>
          <w:bCs/>
          <w:sz w:val="22"/>
          <w:szCs w:val="22"/>
          <w:lang w:val="fr"/>
        </w:rPr>
        <w:t xml:space="preserve"> (États-Unis), le Broad </w:t>
      </w:r>
      <w:r w:rsidRPr="006D20E8">
        <w:rPr>
          <w:bCs/>
          <w:sz w:val="22"/>
          <w:szCs w:val="22"/>
          <w:lang w:val="fr"/>
        </w:rPr>
        <w:lastRenderedPageBreak/>
        <w:t xml:space="preserve">Institute of Harvard et le Massachusetts Institute of </w:t>
      </w:r>
      <w:proofErr w:type="spellStart"/>
      <w:r w:rsidRPr="006D20E8">
        <w:rPr>
          <w:bCs/>
          <w:sz w:val="22"/>
          <w:szCs w:val="22"/>
          <w:lang w:val="fr"/>
        </w:rPr>
        <w:t>Technology</w:t>
      </w:r>
      <w:proofErr w:type="spellEnd"/>
      <w:r w:rsidRPr="006D20E8">
        <w:rPr>
          <w:bCs/>
          <w:sz w:val="22"/>
          <w:szCs w:val="22"/>
          <w:lang w:val="fr"/>
        </w:rPr>
        <w:t xml:space="preserve"> (États-Unis), l’Université de Cambridge (Royaume-Uni) et le Département de la Défense des États-Unis. </w:t>
      </w:r>
    </w:p>
    <w:p w14:paraId="6441A982" w14:textId="77777777" w:rsidR="009414AF" w:rsidRPr="00416DB1" w:rsidRDefault="009414AF" w:rsidP="00811567">
      <w:pPr>
        <w:numPr>
          <w:ilvl w:val="0"/>
          <w:numId w:val="4"/>
        </w:numPr>
        <w:spacing w:after="200"/>
        <w:contextualSpacing/>
        <w:jc w:val="both"/>
        <w:rPr>
          <w:rFonts w:ascii="Tw Cen MT" w:eastAsia="Times New Roman" w:hAnsi="Tw Cen MT" w:cs="Calibri"/>
          <w:bCs/>
          <w:sz w:val="22"/>
          <w:szCs w:val="22"/>
          <w:lang w:val="fr-FR"/>
        </w:rPr>
      </w:pPr>
      <w:r w:rsidRPr="006D20E8">
        <w:rPr>
          <w:b/>
          <w:sz w:val="22"/>
          <w:szCs w:val="22"/>
          <w:lang w:val="fr"/>
        </w:rPr>
        <w:t xml:space="preserve">Sélectionner des réalisations </w:t>
      </w:r>
      <w:proofErr w:type="gramStart"/>
      <w:r w:rsidRPr="006D20E8">
        <w:rPr>
          <w:b/>
          <w:sz w:val="22"/>
          <w:szCs w:val="22"/>
          <w:lang w:val="fr"/>
        </w:rPr>
        <w:t>supplémentaires</w:t>
      </w:r>
      <w:r w:rsidRPr="006D20E8">
        <w:rPr>
          <w:bCs/>
          <w:sz w:val="22"/>
          <w:szCs w:val="22"/>
          <w:lang w:val="fr"/>
        </w:rPr>
        <w:t>:</w:t>
      </w:r>
      <w:proofErr w:type="gramEnd"/>
      <w:r w:rsidRPr="006D20E8">
        <w:rPr>
          <w:bCs/>
          <w:sz w:val="22"/>
          <w:szCs w:val="22"/>
          <w:lang w:val="fr"/>
        </w:rPr>
        <w:t xml:space="preserve"> Outre les divers succès dans la réalisation des </w:t>
      </w:r>
      <w:proofErr w:type="spellStart"/>
      <w:r>
        <w:rPr>
          <w:bCs/>
          <w:sz w:val="22"/>
          <w:szCs w:val="22"/>
          <w:lang w:val="fr"/>
        </w:rPr>
        <w:t>ILD</w:t>
      </w:r>
      <w:r w:rsidRPr="006D20E8">
        <w:rPr>
          <w:bCs/>
          <w:sz w:val="22"/>
          <w:szCs w:val="22"/>
          <w:lang w:val="fr"/>
        </w:rPr>
        <w:t>s</w:t>
      </w:r>
      <w:proofErr w:type="spellEnd"/>
      <w:r w:rsidRPr="006D20E8">
        <w:rPr>
          <w:bCs/>
          <w:sz w:val="22"/>
          <w:szCs w:val="22"/>
          <w:lang w:val="fr"/>
        </w:rPr>
        <w:t>, les centres au Nigeria sont allés au-delà pour obtenir des succès remarquables.</w:t>
      </w:r>
    </w:p>
    <w:p w14:paraId="4610BE7C" w14:textId="77777777" w:rsidR="009414AF" w:rsidRPr="00416DB1" w:rsidRDefault="009414AF" w:rsidP="00811567">
      <w:pPr>
        <w:numPr>
          <w:ilvl w:val="1"/>
          <w:numId w:val="4"/>
        </w:numPr>
        <w:spacing w:after="200"/>
        <w:contextualSpacing/>
        <w:jc w:val="both"/>
        <w:rPr>
          <w:rFonts w:ascii="Tw Cen MT" w:eastAsia="Times New Roman" w:hAnsi="Tw Cen MT" w:cs="Calibri"/>
          <w:sz w:val="22"/>
          <w:szCs w:val="22"/>
          <w:lang w:val="fr-FR"/>
        </w:rPr>
      </w:pPr>
      <w:r w:rsidRPr="006D20E8">
        <w:rPr>
          <w:b/>
          <w:bCs/>
          <w:sz w:val="22"/>
          <w:szCs w:val="22"/>
          <w:lang w:val="fr"/>
        </w:rPr>
        <w:t>OAU-</w:t>
      </w:r>
      <w:proofErr w:type="gramStart"/>
      <w:r w:rsidRPr="006D20E8">
        <w:rPr>
          <w:b/>
          <w:bCs/>
          <w:sz w:val="22"/>
          <w:szCs w:val="22"/>
          <w:lang w:val="fr"/>
        </w:rPr>
        <w:t>OAK:</w:t>
      </w:r>
      <w:proofErr w:type="gramEnd"/>
      <w:r w:rsidRPr="006D20E8">
        <w:rPr>
          <w:sz w:val="22"/>
          <w:szCs w:val="22"/>
          <w:lang w:val="fr"/>
        </w:rPr>
        <w:t xml:space="preserve"> Le Centre, par l’intermédiaire de l’une des sociétés dérivées créées sous ACE I, a conçu et mis en œuvre une machine à empreintes digitales, un ventilateur contrôlé par logiciel, des masques faciaux, un drone et un microcontrôleur.</w:t>
      </w:r>
    </w:p>
    <w:p w14:paraId="0B688839" w14:textId="77777777" w:rsidR="009414AF" w:rsidRPr="00416DB1" w:rsidRDefault="009414AF" w:rsidP="00811567">
      <w:pPr>
        <w:numPr>
          <w:ilvl w:val="1"/>
          <w:numId w:val="4"/>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CEFTER:</w:t>
      </w:r>
      <w:proofErr w:type="gramEnd"/>
      <w:r w:rsidRPr="006D20E8">
        <w:rPr>
          <w:bCs/>
          <w:sz w:val="22"/>
          <w:szCs w:val="22"/>
          <w:lang w:val="fr"/>
        </w:rPr>
        <w:t xml:space="preserve"> Le centre a été engagé par le gouvernement fédéral dans le cadre du programme d’alimentation scolaire pour nourrir environ 1,2 million d’élèves chaque mois.</w:t>
      </w:r>
    </w:p>
    <w:p w14:paraId="443E98C5" w14:textId="77777777" w:rsidR="009414AF" w:rsidRPr="00416DB1" w:rsidRDefault="009414AF" w:rsidP="00811567">
      <w:pPr>
        <w:numPr>
          <w:ilvl w:val="1"/>
          <w:numId w:val="4"/>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CERHI:</w:t>
      </w:r>
      <w:proofErr w:type="gramEnd"/>
      <w:r w:rsidRPr="006D20E8">
        <w:rPr>
          <w:bCs/>
          <w:sz w:val="22"/>
          <w:szCs w:val="22"/>
          <w:lang w:val="fr"/>
        </w:rPr>
        <w:t xml:space="preserve"> CERHI a fourni du personnel et une machine de réaction en chaîne par polymérase (PCR) à l’Université du Bénin tandis que son hôpital universitaire (UBTH) a fourni des tests COVID-19.</w:t>
      </w:r>
    </w:p>
    <w:p w14:paraId="3077A1E6" w14:textId="77777777" w:rsidR="009414AF" w:rsidRPr="00416DB1" w:rsidRDefault="009414AF" w:rsidP="00811567">
      <w:pPr>
        <w:numPr>
          <w:ilvl w:val="1"/>
          <w:numId w:val="4"/>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ACENTDFB:</w:t>
      </w:r>
      <w:proofErr w:type="gramEnd"/>
      <w:r w:rsidRPr="006D20E8">
        <w:rPr>
          <w:bCs/>
          <w:sz w:val="22"/>
          <w:szCs w:val="22"/>
          <w:lang w:val="fr"/>
        </w:rPr>
        <w:t xml:space="preserve"> Le centre a obtenu l’accréditation du gouvernement nigérian pour tester des échantillons de COVID 19 dans son laboratoire.</w:t>
      </w:r>
    </w:p>
    <w:p w14:paraId="788AB058" w14:textId="77777777" w:rsidR="009414AF" w:rsidRPr="00416DB1" w:rsidRDefault="009414AF" w:rsidP="00811567">
      <w:pPr>
        <w:numPr>
          <w:ilvl w:val="1"/>
          <w:numId w:val="4"/>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ACEGID:</w:t>
      </w:r>
      <w:proofErr w:type="gramEnd"/>
      <w:r w:rsidRPr="006D20E8">
        <w:rPr>
          <w:bCs/>
          <w:sz w:val="22"/>
          <w:szCs w:val="22"/>
          <w:lang w:val="fr"/>
        </w:rPr>
        <w:t xml:space="preserve"> Développement de kits de test de diagnostic rapide pour la maladie à virus Ebola et le virus de la fièvre de Lassa; Facilité le dépistage rapide et le séquençage du génome du virus Ebola au Nigeria. Cela a contribué à contenir avec succès la maladie au </w:t>
      </w:r>
      <w:proofErr w:type="gramStart"/>
      <w:r w:rsidRPr="006D20E8">
        <w:rPr>
          <w:bCs/>
          <w:sz w:val="22"/>
          <w:szCs w:val="22"/>
          <w:lang w:val="fr"/>
        </w:rPr>
        <w:t>Nigéria;</w:t>
      </w:r>
      <w:proofErr w:type="gramEnd"/>
      <w:r w:rsidRPr="006D20E8">
        <w:rPr>
          <w:bCs/>
          <w:sz w:val="22"/>
          <w:szCs w:val="22"/>
          <w:lang w:val="fr"/>
        </w:rPr>
        <w:t xml:space="preserve"> Renforcement des capacités nationales en matière de séquençage des données sur le SRAS-COV-2.</w:t>
      </w:r>
    </w:p>
    <w:p w14:paraId="7B9C1E38" w14:textId="77777777" w:rsidR="009414AF" w:rsidRPr="00416DB1" w:rsidRDefault="009414AF" w:rsidP="00811567">
      <w:pPr>
        <w:numPr>
          <w:ilvl w:val="1"/>
          <w:numId w:val="4"/>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ACEDHARS</w:t>
      </w:r>
      <w:r w:rsidRPr="006D20E8">
        <w:rPr>
          <w:bCs/>
          <w:sz w:val="22"/>
          <w:szCs w:val="22"/>
          <w:lang w:val="fr"/>
        </w:rPr>
        <w:t>:</w:t>
      </w:r>
      <w:proofErr w:type="gramEnd"/>
      <w:r w:rsidRPr="006D20E8">
        <w:rPr>
          <w:bCs/>
          <w:sz w:val="22"/>
          <w:szCs w:val="22"/>
          <w:lang w:val="fr"/>
        </w:rPr>
        <w:t xml:space="preserve"> Le centre produit des médicaments à base de plantes pour diverses affections</w:t>
      </w:r>
    </w:p>
    <w:p w14:paraId="2F404D18" w14:textId="77777777" w:rsidR="009414AF" w:rsidRPr="00416DB1" w:rsidRDefault="009414AF" w:rsidP="00811567">
      <w:pPr>
        <w:numPr>
          <w:ilvl w:val="1"/>
          <w:numId w:val="4"/>
        </w:numPr>
        <w:spacing w:after="200"/>
        <w:contextualSpacing/>
        <w:jc w:val="both"/>
        <w:rPr>
          <w:rFonts w:ascii="Tw Cen MT" w:eastAsia="Times New Roman" w:hAnsi="Tw Cen MT" w:cs="Calibri"/>
          <w:bCs/>
          <w:sz w:val="22"/>
          <w:szCs w:val="22"/>
          <w:lang w:val="fr-FR"/>
        </w:rPr>
      </w:pPr>
      <w:r w:rsidRPr="006D20E8">
        <w:rPr>
          <w:b/>
          <w:sz w:val="22"/>
          <w:szCs w:val="22"/>
          <w:lang w:val="fr"/>
        </w:rPr>
        <w:t>ACEMFS :</w:t>
      </w:r>
      <w:r w:rsidRPr="006D20E8">
        <w:rPr>
          <w:bCs/>
          <w:sz w:val="22"/>
          <w:szCs w:val="22"/>
          <w:lang w:val="fr"/>
        </w:rPr>
        <w:t xml:space="preserve"> Co-partenariat avec WACCI (Ghana) pour remporter la subvention/centre COVID-19 du Réseau ouest-africain des maladies infectieuses (WANIDA) de l’Agence Française de Développement</w:t>
      </w:r>
    </w:p>
    <w:p w14:paraId="50DA6A35" w14:textId="77777777" w:rsidR="009414AF" w:rsidRPr="00416DB1" w:rsidRDefault="009414AF" w:rsidP="00811567">
      <w:pPr>
        <w:numPr>
          <w:ilvl w:val="1"/>
          <w:numId w:val="4"/>
        </w:numPr>
        <w:spacing w:after="200"/>
        <w:contextualSpacing/>
        <w:jc w:val="both"/>
        <w:rPr>
          <w:rFonts w:ascii="Tw Cen MT" w:eastAsia="Times New Roman" w:hAnsi="Tw Cen MT" w:cs="Calibri"/>
          <w:bCs/>
          <w:sz w:val="22"/>
          <w:szCs w:val="22"/>
          <w:lang w:val="fr-FR"/>
        </w:rPr>
      </w:pPr>
      <w:proofErr w:type="gramStart"/>
      <w:r w:rsidRPr="006D20E8">
        <w:rPr>
          <w:b/>
          <w:sz w:val="22"/>
          <w:szCs w:val="22"/>
          <w:lang w:val="fr"/>
        </w:rPr>
        <w:t>ACETEL:</w:t>
      </w:r>
      <w:proofErr w:type="gramEnd"/>
      <w:r w:rsidRPr="006D20E8">
        <w:rPr>
          <w:bCs/>
          <w:sz w:val="22"/>
          <w:szCs w:val="22"/>
          <w:lang w:val="fr"/>
        </w:rPr>
        <w:t xml:space="preserve"> Le centre a créé ACETEL CISCO Networking </w:t>
      </w:r>
      <w:proofErr w:type="spellStart"/>
      <w:r w:rsidRPr="006D20E8">
        <w:rPr>
          <w:bCs/>
          <w:sz w:val="22"/>
          <w:szCs w:val="22"/>
          <w:lang w:val="fr"/>
        </w:rPr>
        <w:t>Academy</w:t>
      </w:r>
      <w:proofErr w:type="spellEnd"/>
      <w:r w:rsidRPr="006D20E8">
        <w:rPr>
          <w:bCs/>
          <w:sz w:val="22"/>
          <w:szCs w:val="22"/>
          <w:lang w:val="fr"/>
        </w:rPr>
        <w:t xml:space="preserve"> qui offre une formation sur les capacités basée sur les compétences</w:t>
      </w:r>
    </w:p>
    <w:p w14:paraId="662960F2" w14:textId="77777777" w:rsidR="009414AF" w:rsidRPr="00416DB1" w:rsidRDefault="009414AF" w:rsidP="009414AF">
      <w:pPr>
        <w:spacing w:after="200"/>
        <w:contextualSpacing/>
        <w:jc w:val="both"/>
        <w:rPr>
          <w:rFonts w:ascii="Tw Cen MT" w:eastAsia="Times New Roman" w:hAnsi="Tw Cen MT" w:cs="Calibri"/>
          <w:bCs/>
          <w:sz w:val="22"/>
          <w:szCs w:val="22"/>
          <w:lang w:val="fr-FR"/>
        </w:rPr>
      </w:pPr>
    </w:p>
    <w:p w14:paraId="4A71F898" w14:textId="42209EE2" w:rsidR="009414AF" w:rsidRPr="008A6779" w:rsidRDefault="009414AF" w:rsidP="008A6779">
      <w:pPr>
        <w:rPr>
          <w:rFonts w:ascii="Tw Cen MT" w:eastAsia="Garamond" w:hAnsi="Tw Cen MT" w:cstheme="minorHAnsi"/>
          <w:b/>
          <w:color w:val="17406D"/>
          <w:sz w:val="22"/>
          <w:szCs w:val="22"/>
          <w:u w:val="single"/>
          <w:lang w:val="fr-FR"/>
        </w:rPr>
      </w:pPr>
      <w:r w:rsidRPr="006D20E8">
        <w:rPr>
          <w:b/>
          <w:color w:val="17406D"/>
          <w:sz w:val="22"/>
          <w:szCs w:val="22"/>
          <w:u w:val="single"/>
          <w:lang w:val="fr"/>
        </w:rPr>
        <w:t>TOGO</w:t>
      </w:r>
    </w:p>
    <w:p w14:paraId="115AC8DF" w14:textId="77777777" w:rsidR="009414AF" w:rsidRPr="006D20E8" w:rsidRDefault="009414AF" w:rsidP="00811567">
      <w:pPr>
        <w:pStyle w:val="ListParagraph"/>
        <w:widowControl w:val="0"/>
        <w:numPr>
          <w:ilvl w:val="0"/>
          <w:numId w:val="5"/>
        </w:numPr>
        <w:autoSpaceDE w:val="0"/>
        <w:autoSpaceDN w:val="0"/>
        <w:adjustRightInd w:val="0"/>
        <w:ind w:right="-288"/>
        <w:jc w:val="both"/>
        <w:rPr>
          <w:rFonts w:ascii="Tw Cen MT" w:eastAsia="Garamond" w:hAnsi="Tw Cen MT" w:cs="Calibri"/>
          <w:b/>
          <w:bCs/>
          <w:szCs w:val="22"/>
          <w:lang w:val="fr-BE"/>
        </w:rPr>
      </w:pPr>
      <w:r w:rsidRPr="006D20E8">
        <w:rPr>
          <w:bCs/>
          <w:szCs w:val="22"/>
          <w:lang w:val="fr"/>
        </w:rPr>
        <w:t>Avec un engagement total de 16 millions de dollars, le Togo dispose de trois centres d’excellence (un renouvelé et deux nouveaux) tous hébergés par l’Université de Lomé : le Centre</w:t>
      </w:r>
      <w:r w:rsidRPr="006D20E8">
        <w:rPr>
          <w:bCs/>
          <w:i/>
          <w:iCs/>
          <w:szCs w:val="22"/>
          <w:lang w:val="fr"/>
        </w:rPr>
        <w:t xml:space="preserve"> d’Excellence d’Afrique Régional sur </w:t>
      </w:r>
      <w:proofErr w:type="gramStart"/>
      <w:r w:rsidRPr="006D20E8">
        <w:rPr>
          <w:bCs/>
          <w:i/>
          <w:iCs/>
          <w:szCs w:val="22"/>
          <w:lang w:val="fr"/>
        </w:rPr>
        <w:t xml:space="preserve">les </w:t>
      </w:r>
      <w:r>
        <w:rPr>
          <w:lang w:val="fr"/>
        </w:rPr>
        <w:t xml:space="preserve"> </w:t>
      </w:r>
      <w:r w:rsidRPr="006D20E8">
        <w:rPr>
          <w:bCs/>
          <w:szCs w:val="22"/>
          <w:lang w:val="fr"/>
        </w:rPr>
        <w:t>Sciences</w:t>
      </w:r>
      <w:proofErr w:type="gramEnd"/>
      <w:r>
        <w:rPr>
          <w:lang w:val="fr"/>
        </w:rPr>
        <w:t xml:space="preserve"> </w:t>
      </w:r>
      <w:r w:rsidRPr="006D20E8">
        <w:rPr>
          <w:bCs/>
          <w:i/>
          <w:iCs/>
          <w:szCs w:val="22"/>
          <w:lang w:val="fr"/>
        </w:rPr>
        <w:t xml:space="preserve"> Aviaires (CERSA), le Centre d’Excellence d’Afrique</w:t>
      </w:r>
      <w:r>
        <w:rPr>
          <w:lang w:val="fr"/>
        </w:rPr>
        <w:t xml:space="preserve"> </w:t>
      </w:r>
      <w:r w:rsidRPr="006D20E8">
        <w:rPr>
          <w:bCs/>
          <w:i/>
          <w:iCs/>
          <w:szCs w:val="22"/>
          <w:lang w:val="fr"/>
        </w:rPr>
        <w:t xml:space="preserve"> R</w:t>
      </w:r>
      <w:r w:rsidRPr="006D20E8">
        <w:rPr>
          <w:bCs/>
          <w:i/>
          <w:iCs/>
          <w:szCs w:val="22"/>
          <w:lang w:val="fr" w:eastAsia="ja-JP"/>
        </w:rPr>
        <w:t xml:space="preserve">égional pour la Maitrise de l’Electricité (CERME) et le </w:t>
      </w:r>
      <w:r>
        <w:rPr>
          <w:lang w:val="fr"/>
        </w:rPr>
        <w:t xml:space="preserve"> </w:t>
      </w:r>
      <w:r w:rsidRPr="006D20E8">
        <w:rPr>
          <w:bCs/>
          <w:i/>
          <w:iCs/>
          <w:szCs w:val="22"/>
          <w:lang w:val="fr"/>
        </w:rPr>
        <w:t>Centre d’Excellence d’Afrique</w:t>
      </w:r>
      <w:r>
        <w:rPr>
          <w:lang w:val="fr"/>
        </w:rPr>
        <w:t xml:space="preserve"> </w:t>
      </w:r>
      <w:r w:rsidRPr="006D20E8">
        <w:rPr>
          <w:bCs/>
          <w:i/>
          <w:iCs/>
          <w:szCs w:val="22"/>
          <w:lang w:val="fr" w:eastAsia="ja-JP"/>
        </w:rPr>
        <w:t xml:space="preserve"> pour les Villes Durables en Afrique (CERVIDA-</w:t>
      </w:r>
      <w:r>
        <w:rPr>
          <w:lang w:val="fr"/>
        </w:rPr>
        <w:t xml:space="preserve"> </w:t>
      </w:r>
      <w:r>
        <w:rPr>
          <w:bCs/>
          <w:i/>
          <w:iCs/>
          <w:szCs w:val="22"/>
          <w:lang w:val="fr" w:eastAsia="ja-JP"/>
        </w:rPr>
        <w:t>CERVIDA).</w:t>
      </w:r>
    </w:p>
    <w:p w14:paraId="62D8CAD5" w14:textId="77777777" w:rsidR="009414AF" w:rsidRPr="006D20E8" w:rsidRDefault="009414AF" w:rsidP="009414AF">
      <w:pPr>
        <w:pStyle w:val="ListParagraph"/>
        <w:ind w:left="360" w:right="-288"/>
        <w:jc w:val="both"/>
        <w:rPr>
          <w:rFonts w:ascii="Tw Cen MT" w:eastAsia="Garamond" w:hAnsi="Tw Cen MT" w:cs="Calibri"/>
          <w:b/>
          <w:bCs/>
          <w:szCs w:val="22"/>
          <w:lang w:val="fr-BE"/>
        </w:rPr>
      </w:pPr>
    </w:p>
    <w:p w14:paraId="31EA3395" w14:textId="77777777" w:rsidR="009414AF" w:rsidRPr="006D20E8" w:rsidRDefault="009414AF" w:rsidP="00811567">
      <w:pPr>
        <w:pStyle w:val="ListParagraph"/>
        <w:widowControl w:val="0"/>
        <w:numPr>
          <w:ilvl w:val="0"/>
          <w:numId w:val="5"/>
        </w:numPr>
        <w:autoSpaceDE w:val="0"/>
        <w:autoSpaceDN w:val="0"/>
        <w:adjustRightInd w:val="0"/>
        <w:ind w:right="-288"/>
        <w:jc w:val="both"/>
        <w:rPr>
          <w:rFonts w:ascii="Tw Cen MT" w:eastAsia="Garamond" w:hAnsi="Tw Cen MT" w:cs="Calibri"/>
          <w:b/>
          <w:bCs/>
          <w:szCs w:val="22"/>
          <w:u w:val="single"/>
        </w:rPr>
      </w:pPr>
      <w:r w:rsidRPr="006D20E8">
        <w:rPr>
          <w:noProof/>
          <w:lang w:val="fr"/>
        </w:rPr>
        <w:drawing>
          <wp:anchor distT="0" distB="0" distL="114300" distR="114300" simplePos="0" relativeHeight="251695127" behindDoc="0" locked="0" layoutInCell="1" allowOverlap="1" wp14:anchorId="1FB95D3D" wp14:editId="253AB8EA">
            <wp:simplePos x="0" y="0"/>
            <wp:positionH relativeFrom="page">
              <wp:align>right</wp:align>
            </wp:positionH>
            <wp:positionV relativeFrom="paragraph">
              <wp:posOffset>139700</wp:posOffset>
            </wp:positionV>
            <wp:extent cx="2011680" cy="2103120"/>
            <wp:effectExtent l="0" t="0" r="7620" b="11430"/>
            <wp:wrapSquare wrapText="bothSides"/>
            <wp:docPr id="45" name="Chart 45">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r>
        <w:rPr>
          <w:szCs w:val="22"/>
          <w:u w:val="single"/>
          <w:lang w:val="fr"/>
        </w:rPr>
        <w:t xml:space="preserve">Points </w:t>
      </w:r>
      <w:proofErr w:type="gramStart"/>
      <w:r>
        <w:rPr>
          <w:szCs w:val="22"/>
          <w:u w:val="single"/>
          <w:lang w:val="fr"/>
        </w:rPr>
        <w:t>forts</w:t>
      </w:r>
      <w:r w:rsidRPr="006D20E8">
        <w:rPr>
          <w:bCs/>
          <w:szCs w:val="22"/>
          <w:u w:val="single"/>
          <w:lang w:val="fr"/>
        </w:rPr>
        <w:t>:</w:t>
      </w:r>
      <w:proofErr w:type="gramEnd"/>
    </w:p>
    <w:p w14:paraId="00C9ABAE" w14:textId="77777777" w:rsidR="009414AF" w:rsidRPr="006D20E8" w:rsidRDefault="009414AF" w:rsidP="00811567">
      <w:pPr>
        <w:numPr>
          <w:ilvl w:val="0"/>
          <w:numId w:val="8"/>
        </w:numPr>
        <w:spacing w:after="200"/>
        <w:contextualSpacing/>
        <w:jc w:val="both"/>
        <w:rPr>
          <w:rFonts w:ascii="Tw Cen MT" w:eastAsia="Times New Roman" w:hAnsi="Tw Cen MT" w:cs="Calibri"/>
          <w:bCs/>
          <w:sz w:val="22"/>
          <w:szCs w:val="22"/>
        </w:rPr>
      </w:pPr>
      <w:proofErr w:type="gramStart"/>
      <w:r w:rsidRPr="006D20E8">
        <w:rPr>
          <w:b/>
          <w:sz w:val="22"/>
          <w:szCs w:val="22"/>
          <w:lang w:val="fr"/>
        </w:rPr>
        <w:t>Décaissement</w:t>
      </w:r>
      <w:r w:rsidRPr="006D20E8">
        <w:rPr>
          <w:bCs/>
          <w:sz w:val="22"/>
          <w:szCs w:val="22"/>
          <w:lang w:val="fr"/>
        </w:rPr>
        <w:t>:</w:t>
      </w:r>
      <w:proofErr w:type="gramEnd"/>
      <w:r w:rsidRPr="006D20E8">
        <w:rPr>
          <w:bCs/>
          <w:sz w:val="22"/>
          <w:szCs w:val="22"/>
          <w:lang w:val="fr"/>
        </w:rPr>
        <w:t xml:space="preserve"> A moyen terme, le Togo a atteint un taux de décaissement de 16%. Le CERSA représente une part importante de ce rendement.  </w:t>
      </w:r>
    </w:p>
    <w:p w14:paraId="53CBEFCD"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1 :</w:t>
      </w:r>
      <w:r w:rsidRPr="006D20E8">
        <w:rPr>
          <w:bCs/>
          <w:sz w:val="22"/>
          <w:szCs w:val="22"/>
          <w:lang w:val="fr"/>
        </w:rPr>
        <w:t xml:space="preserve"> 100 % de la préparation institutionnelle de base et complète atteinte.</w:t>
      </w:r>
    </w:p>
    <w:p w14:paraId="51BB7127" w14:textId="77777777" w:rsidR="009414AF" w:rsidRPr="006D20E8" w:rsidRDefault="009414AF" w:rsidP="00811567">
      <w:pPr>
        <w:numPr>
          <w:ilvl w:val="0"/>
          <w:numId w:val="6"/>
        </w:numPr>
        <w:spacing w:after="200"/>
        <w:contextualSpacing/>
        <w:rPr>
          <w:rFonts w:ascii="Tw Cen MT" w:eastAsia="Times New Roman" w:hAnsi="Tw Cen MT" w:cs="Calibri"/>
          <w:bCs/>
          <w:sz w:val="22"/>
          <w:szCs w:val="22"/>
        </w:rPr>
      </w:pPr>
      <w:r w:rsidRPr="006D20E8">
        <w:rPr>
          <w:b/>
          <w:sz w:val="22"/>
          <w:szCs w:val="22"/>
          <w:lang w:val="fr"/>
        </w:rPr>
        <w:t>I</w:t>
      </w:r>
      <w:r>
        <w:rPr>
          <w:b/>
          <w:sz w:val="22"/>
          <w:szCs w:val="22"/>
          <w:lang w:val="fr"/>
        </w:rPr>
        <w:t>L</w:t>
      </w:r>
      <w:r w:rsidRPr="006D20E8">
        <w:rPr>
          <w:b/>
          <w:sz w:val="22"/>
          <w:szCs w:val="22"/>
          <w:lang w:val="fr"/>
        </w:rPr>
        <w:t>D 2 :</w:t>
      </w:r>
      <w:r w:rsidRPr="006D20E8">
        <w:rPr>
          <w:bCs/>
          <w:sz w:val="22"/>
          <w:szCs w:val="22"/>
          <w:lang w:val="fr"/>
        </w:rPr>
        <w:t xml:space="preserve"> L’évaluation de l’impact sur le développement est en cours. Les résultats sont attendus d’ici la fin de 2021. </w:t>
      </w:r>
    </w:p>
    <w:p w14:paraId="1EF0B6C4" w14:textId="77777777" w:rsidR="009414AF" w:rsidRPr="00416DB1" w:rsidRDefault="009414AF" w:rsidP="00811567">
      <w:pPr>
        <w:numPr>
          <w:ilvl w:val="0"/>
          <w:numId w:val="6"/>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LD</w:t>
      </w:r>
      <w:r w:rsidRPr="006D20E8">
        <w:rPr>
          <w:b/>
          <w:sz w:val="22"/>
          <w:szCs w:val="22"/>
          <w:lang w:val="fr"/>
        </w:rPr>
        <w:t xml:space="preserve"> 3.1 &amp; 3.2</w:t>
      </w:r>
      <w:r w:rsidRPr="006D20E8">
        <w:rPr>
          <w:bCs/>
          <w:sz w:val="22"/>
          <w:szCs w:val="22"/>
          <w:lang w:val="fr"/>
        </w:rPr>
        <w:t>: 22% des inscriptions à la maîtrise et au doctorat ont été réalisées et comprennent 91 étudiants à la maîtrise et 55 doctorants. Les étudiants régionaux représentent 21% du total des inscriptions au Togo.</w:t>
      </w:r>
    </w:p>
    <w:p w14:paraId="13A04FA1" w14:textId="77777777" w:rsidR="009414AF" w:rsidRPr="00416DB1" w:rsidRDefault="009414AF" w:rsidP="00811567">
      <w:pPr>
        <w:numPr>
          <w:ilvl w:val="0"/>
          <w:numId w:val="4"/>
        </w:numPr>
        <w:spacing w:after="200"/>
        <w:contextualSpacing/>
        <w:jc w:val="both"/>
        <w:rPr>
          <w:rFonts w:ascii="Tw Cen MT" w:eastAsia="Times New Roman" w:hAnsi="Tw Cen MT" w:cs="Calibri"/>
          <w:bCs/>
          <w:sz w:val="22"/>
          <w:szCs w:val="22"/>
          <w:lang w:val="fr-FR"/>
        </w:rPr>
      </w:pPr>
      <w:r>
        <w:rPr>
          <w:b/>
          <w:sz w:val="22"/>
          <w:szCs w:val="22"/>
          <w:lang w:val="fr"/>
        </w:rPr>
        <w:t>I</w:t>
      </w:r>
      <w:r w:rsidRPr="006D20E8">
        <w:rPr>
          <w:b/>
          <w:sz w:val="22"/>
          <w:szCs w:val="22"/>
          <w:lang w:val="fr"/>
        </w:rPr>
        <w:t>L</w:t>
      </w:r>
      <w:r>
        <w:rPr>
          <w:b/>
          <w:sz w:val="22"/>
          <w:szCs w:val="22"/>
          <w:lang w:val="fr"/>
        </w:rPr>
        <w:t>D</w:t>
      </w:r>
      <w:r w:rsidRPr="006D20E8">
        <w:rPr>
          <w:b/>
          <w:sz w:val="22"/>
          <w:szCs w:val="22"/>
          <w:lang w:val="fr"/>
        </w:rPr>
        <w:t xml:space="preserve"> 3.3: </w:t>
      </w:r>
      <w:r w:rsidRPr="006D20E8">
        <w:rPr>
          <w:bCs/>
          <w:sz w:val="22"/>
          <w:szCs w:val="22"/>
          <w:lang w:val="fr"/>
        </w:rPr>
        <w:t>19% des cours de courte durée atteints. Au total, 344 étudiants ont été formés à des cours professionnels de courte durée sur la production de poulets de chair.</w:t>
      </w:r>
    </w:p>
    <w:p w14:paraId="081B7F7A" w14:textId="77777777" w:rsidR="009414AF" w:rsidRPr="00416DB1" w:rsidRDefault="009414AF" w:rsidP="00811567">
      <w:pPr>
        <w:numPr>
          <w:ilvl w:val="0"/>
          <w:numId w:val="4"/>
        </w:numPr>
        <w:spacing w:after="200"/>
        <w:contextualSpacing/>
        <w:jc w:val="both"/>
        <w:rPr>
          <w:rFonts w:ascii="Tw Cen MT" w:eastAsia="Times New Roman" w:hAnsi="Tw Cen MT" w:cs="Calibri"/>
          <w:bCs/>
          <w:sz w:val="22"/>
          <w:szCs w:val="22"/>
          <w:lang w:val="fr-FR"/>
        </w:rPr>
      </w:pPr>
      <w:r w:rsidRPr="006D20E8">
        <w:rPr>
          <w:b/>
          <w:noProof/>
          <w:sz w:val="22"/>
          <w:szCs w:val="22"/>
          <w:lang w:val="fr"/>
        </w:rPr>
        <w:lastRenderedPageBreak/>
        <w:t>I</w:t>
      </w:r>
      <w:r>
        <w:rPr>
          <w:b/>
          <w:noProof/>
          <w:sz w:val="22"/>
          <w:szCs w:val="22"/>
          <w:lang w:val="fr"/>
        </w:rPr>
        <w:t>LD</w:t>
      </w:r>
      <w:r w:rsidRPr="006D20E8">
        <w:rPr>
          <w:b/>
          <w:sz w:val="22"/>
          <w:lang w:val="fr"/>
        </w:rPr>
        <w:t xml:space="preserve"> 4.1</w:t>
      </w:r>
      <w:r w:rsidRPr="006D20E8">
        <w:rPr>
          <w:b/>
          <w:sz w:val="22"/>
          <w:szCs w:val="22"/>
          <w:lang w:val="fr"/>
        </w:rPr>
        <w:t>:</w:t>
      </w:r>
      <w:r>
        <w:rPr>
          <w:lang w:val="fr"/>
        </w:rPr>
        <w:t xml:space="preserve"> Des étapes vers</w:t>
      </w:r>
      <w:r w:rsidRPr="006D20E8">
        <w:rPr>
          <w:bCs/>
          <w:sz w:val="22"/>
          <w:szCs w:val="22"/>
          <w:lang w:val="fr"/>
        </w:rPr>
        <w:t xml:space="preserve"> l’accréditation des programmes internationaux ont également été initiées et sont à différents stades d’achèvement.</w:t>
      </w:r>
    </w:p>
    <w:p w14:paraId="21F61056"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 xml:space="preserve">D 4.2 : </w:t>
      </w:r>
      <w:r w:rsidRPr="006D20E8">
        <w:rPr>
          <w:bCs/>
          <w:sz w:val="22"/>
          <w:szCs w:val="22"/>
          <w:lang w:val="fr"/>
        </w:rPr>
        <w:t xml:space="preserve">8 % des objectifs de recherche atteints. Togo a produit 31 publications. 39% de la production totale est indexée dans </w:t>
      </w:r>
      <w:proofErr w:type="spellStart"/>
      <w:r w:rsidRPr="006D20E8">
        <w:rPr>
          <w:bCs/>
          <w:sz w:val="22"/>
          <w:szCs w:val="22"/>
          <w:lang w:val="fr"/>
        </w:rPr>
        <w:t>Scopus</w:t>
      </w:r>
      <w:proofErr w:type="spellEnd"/>
      <w:r w:rsidRPr="006D20E8">
        <w:rPr>
          <w:bCs/>
          <w:sz w:val="22"/>
          <w:szCs w:val="22"/>
          <w:lang w:val="fr"/>
        </w:rPr>
        <w:t xml:space="preserve">, avec un score de citation moyen de 1,6 et 41% publié dans des revues du quartile supérieur (le plus bas parmi les pays du projet en ce qui concerne le score de citation et le classement des revues).  </w:t>
      </w:r>
    </w:p>
    <w:p w14:paraId="77DD82BD" w14:textId="77777777" w:rsidR="009414AF" w:rsidRPr="00416DB1" w:rsidRDefault="009414AF" w:rsidP="00811567">
      <w:pPr>
        <w:numPr>
          <w:ilvl w:val="0"/>
          <w:numId w:val="4"/>
        </w:numPr>
        <w:spacing w:after="200"/>
        <w:contextualSpacing/>
        <w:rPr>
          <w:color w:val="000000" w:themeColor="text1"/>
          <w:sz w:val="22"/>
          <w:szCs w:val="22"/>
          <w:lang w:val="fr-FR"/>
        </w:rPr>
      </w:pPr>
      <w:r w:rsidRPr="006D20E8">
        <w:rPr>
          <w:noProof/>
          <w:lang w:val="fr"/>
        </w:rPr>
        <w:drawing>
          <wp:anchor distT="0" distB="0" distL="114300" distR="114300" simplePos="0" relativeHeight="251696151" behindDoc="0" locked="0" layoutInCell="1" allowOverlap="1" wp14:anchorId="58D4B4FC" wp14:editId="7330086D">
            <wp:simplePos x="0" y="0"/>
            <wp:positionH relativeFrom="page">
              <wp:align>right</wp:align>
            </wp:positionH>
            <wp:positionV relativeFrom="paragraph">
              <wp:posOffset>5664</wp:posOffset>
            </wp:positionV>
            <wp:extent cx="2011680" cy="2103120"/>
            <wp:effectExtent l="0" t="0" r="7620" b="11430"/>
            <wp:wrapSquare wrapText="bothSides"/>
            <wp:docPr id="46" name="Chart 46">
              <a:extLst xmlns:a="http://schemas.openxmlformats.org/drawingml/2006/main">
                <a:ext uri="{FF2B5EF4-FFF2-40B4-BE49-F238E27FC236}">
                  <a16:creationId xmlns:a16="http://schemas.microsoft.com/office/drawing/2014/main" id="{78899C49-08F3-489B-8C35-CB8ACAAC8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6D20E8">
        <w:rPr>
          <w:b/>
          <w:bCs/>
          <w:sz w:val="22"/>
          <w:szCs w:val="22"/>
          <w:lang w:val="fr"/>
        </w:rPr>
        <w:t>I</w:t>
      </w:r>
      <w:r>
        <w:rPr>
          <w:b/>
          <w:bCs/>
          <w:sz w:val="22"/>
          <w:szCs w:val="22"/>
          <w:lang w:val="fr"/>
        </w:rPr>
        <w:t>L</w:t>
      </w:r>
      <w:r w:rsidRPr="006D20E8">
        <w:rPr>
          <w:b/>
          <w:bCs/>
          <w:sz w:val="22"/>
          <w:szCs w:val="22"/>
          <w:lang w:val="fr"/>
        </w:rPr>
        <w:t>D 4.3</w:t>
      </w:r>
      <w:r w:rsidRPr="006D20E8">
        <w:rPr>
          <w:sz w:val="22"/>
          <w:szCs w:val="22"/>
          <w:lang w:val="fr"/>
        </w:rPr>
        <w:t>: La mise en œuvre des activités d’environnement d’enseignement et de recherche a commencé en deuxième année.</w:t>
      </w:r>
      <w:r>
        <w:rPr>
          <w:lang w:val="fr"/>
        </w:rPr>
        <w:t xml:space="preserve"> </w:t>
      </w:r>
      <w:r w:rsidRPr="006D20E8">
        <w:rPr>
          <w:color w:val="000000" w:themeColor="text1"/>
          <w:sz w:val="22"/>
          <w:szCs w:val="22"/>
          <w:lang w:val="fr"/>
        </w:rPr>
        <w:t>Les CE</w:t>
      </w:r>
      <w:r>
        <w:rPr>
          <w:color w:val="000000" w:themeColor="text1"/>
          <w:sz w:val="22"/>
          <w:szCs w:val="22"/>
          <w:lang w:val="fr"/>
        </w:rPr>
        <w:t>A</w:t>
      </w:r>
      <w:r w:rsidRPr="006D20E8">
        <w:rPr>
          <w:color w:val="000000" w:themeColor="text1"/>
          <w:sz w:val="22"/>
          <w:szCs w:val="22"/>
          <w:lang w:val="fr"/>
        </w:rPr>
        <w:t xml:space="preserve"> au Togo ont un total de sept (7) jalons et la soumission des jalons atteints est en attente.</w:t>
      </w:r>
    </w:p>
    <w:p w14:paraId="07ED8227"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w:t>
      </w:r>
      <w:r w:rsidRPr="006D20E8">
        <w:rPr>
          <w:bCs/>
          <w:sz w:val="22"/>
          <w:szCs w:val="22"/>
          <w:lang w:val="fr"/>
        </w:rPr>
        <w:t>.</w:t>
      </w:r>
      <w:r>
        <w:rPr>
          <w:lang w:val="fr"/>
        </w:rPr>
        <w:t xml:space="preserve"> </w:t>
      </w:r>
      <w:r w:rsidRPr="006D20E8">
        <w:rPr>
          <w:b/>
          <w:sz w:val="22"/>
          <w:szCs w:val="22"/>
          <w:lang w:val="fr"/>
        </w:rPr>
        <w:t>1 :</w:t>
      </w:r>
      <w:r>
        <w:rPr>
          <w:lang w:val="fr"/>
        </w:rPr>
        <w:t xml:space="preserve"> </w:t>
      </w:r>
      <w:r w:rsidRPr="006D20E8">
        <w:rPr>
          <w:bCs/>
          <w:sz w:val="22"/>
          <w:szCs w:val="22"/>
          <w:lang w:val="fr"/>
        </w:rPr>
        <w:t xml:space="preserve"> 25 % des revenus externes réalisés. Près de 400 000 dollars ont été collectés en grande partie auprès de sources nationales.  </w:t>
      </w:r>
    </w:p>
    <w:p w14:paraId="3DA6BE73"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 xml:space="preserve">D 5.2 : </w:t>
      </w:r>
      <w:r w:rsidRPr="006D20E8">
        <w:rPr>
          <w:bCs/>
          <w:sz w:val="22"/>
          <w:szCs w:val="22"/>
          <w:lang w:val="fr"/>
        </w:rPr>
        <w:t xml:space="preserve">3 % des stages réalisés à mi-parcours avec seulement 10 stages effectués par le CERSA. </w:t>
      </w:r>
    </w:p>
    <w:p w14:paraId="40E52907"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5.3 :</w:t>
      </w:r>
      <w:r w:rsidRPr="006D20E8">
        <w:rPr>
          <w:bCs/>
          <w:sz w:val="22"/>
          <w:szCs w:val="22"/>
          <w:lang w:val="fr"/>
        </w:rPr>
        <w:t xml:space="preserve"> La mise en œuvre des activités connexes est en cours et les résultats sont attendus au début de 2022.</w:t>
      </w:r>
    </w:p>
    <w:p w14:paraId="3263D6EC"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I</w:t>
      </w:r>
      <w:r>
        <w:rPr>
          <w:b/>
          <w:sz w:val="22"/>
          <w:szCs w:val="22"/>
          <w:lang w:val="fr"/>
        </w:rPr>
        <w:t>L</w:t>
      </w:r>
      <w:r w:rsidRPr="006D20E8">
        <w:rPr>
          <w:b/>
          <w:sz w:val="22"/>
          <w:szCs w:val="22"/>
          <w:lang w:val="fr"/>
        </w:rPr>
        <w:t>D 6 :</w:t>
      </w:r>
      <w:r w:rsidRPr="006D20E8">
        <w:rPr>
          <w:bCs/>
          <w:sz w:val="22"/>
          <w:szCs w:val="22"/>
          <w:lang w:val="fr"/>
        </w:rPr>
        <w:t xml:space="preserve"> 9 % de la gestion fiduciaire et de l’approvisionnement réalisés. </w:t>
      </w:r>
    </w:p>
    <w:p w14:paraId="3B38EC5C" w14:textId="77777777" w:rsidR="009414AF" w:rsidRPr="006D20E8" w:rsidRDefault="009414AF" w:rsidP="00811567">
      <w:pPr>
        <w:numPr>
          <w:ilvl w:val="0"/>
          <w:numId w:val="4"/>
        </w:numPr>
        <w:spacing w:after="200"/>
        <w:contextualSpacing/>
        <w:rPr>
          <w:rFonts w:ascii="Tw Cen MT" w:eastAsia="Times New Roman" w:hAnsi="Tw Cen MT" w:cs="Calibri"/>
          <w:bCs/>
          <w:sz w:val="22"/>
          <w:szCs w:val="22"/>
        </w:rPr>
      </w:pPr>
      <w:r>
        <w:rPr>
          <w:b/>
          <w:sz w:val="22"/>
          <w:szCs w:val="22"/>
          <w:lang w:val="fr"/>
        </w:rPr>
        <w:t>ILD</w:t>
      </w:r>
      <w:r w:rsidRPr="006D20E8">
        <w:rPr>
          <w:b/>
          <w:sz w:val="22"/>
          <w:szCs w:val="22"/>
          <w:lang w:val="fr"/>
        </w:rPr>
        <w:t xml:space="preserve"> </w:t>
      </w:r>
      <w:proofErr w:type="gramStart"/>
      <w:r w:rsidRPr="006D20E8">
        <w:rPr>
          <w:b/>
          <w:sz w:val="22"/>
          <w:szCs w:val="22"/>
          <w:lang w:val="fr"/>
        </w:rPr>
        <w:t>7</w:t>
      </w:r>
      <w:r w:rsidRPr="006D20E8">
        <w:rPr>
          <w:bCs/>
          <w:sz w:val="22"/>
          <w:szCs w:val="22"/>
          <w:lang w:val="fr"/>
        </w:rPr>
        <w:t>:</w:t>
      </w:r>
      <w:proofErr w:type="gramEnd"/>
      <w:r w:rsidRPr="006D20E8">
        <w:rPr>
          <w:bCs/>
          <w:sz w:val="22"/>
          <w:szCs w:val="22"/>
          <w:lang w:val="fr"/>
        </w:rPr>
        <w:t xml:space="preserve"> La mise en œuvre est en cours après l’approbation des formulations d’étapes. Les résultats sont attendus d’ici 2022.</w:t>
      </w:r>
    </w:p>
    <w:p w14:paraId="11D049FC" w14:textId="77777777" w:rsidR="009414AF" w:rsidRPr="00416DB1" w:rsidRDefault="009414AF" w:rsidP="00811567">
      <w:pPr>
        <w:numPr>
          <w:ilvl w:val="0"/>
          <w:numId w:val="4"/>
        </w:numPr>
        <w:spacing w:after="200"/>
        <w:contextualSpacing/>
        <w:rPr>
          <w:rFonts w:ascii="Tw Cen MT" w:eastAsia="Times New Roman" w:hAnsi="Tw Cen MT" w:cs="Calibri"/>
          <w:bCs/>
          <w:sz w:val="22"/>
          <w:szCs w:val="22"/>
          <w:lang w:val="fr-FR"/>
        </w:rPr>
      </w:pPr>
      <w:r w:rsidRPr="006D20E8">
        <w:rPr>
          <w:b/>
          <w:sz w:val="22"/>
          <w:szCs w:val="22"/>
          <w:lang w:val="fr"/>
        </w:rPr>
        <w:t xml:space="preserve">Points forts des </w:t>
      </w:r>
      <w:proofErr w:type="spellStart"/>
      <w:proofErr w:type="gramStart"/>
      <w:r w:rsidRPr="006D20E8">
        <w:rPr>
          <w:b/>
          <w:sz w:val="22"/>
          <w:szCs w:val="22"/>
          <w:lang w:val="fr"/>
        </w:rPr>
        <w:t>programmes</w:t>
      </w:r>
      <w:r w:rsidRPr="006D20E8">
        <w:rPr>
          <w:bCs/>
          <w:sz w:val="22"/>
          <w:szCs w:val="22"/>
          <w:lang w:val="fr"/>
        </w:rPr>
        <w:t>offerts</w:t>
      </w:r>
      <w:proofErr w:type="spellEnd"/>
      <w:r w:rsidRPr="006D20E8">
        <w:rPr>
          <w:bCs/>
          <w:sz w:val="22"/>
          <w:szCs w:val="22"/>
          <w:lang w:val="fr"/>
        </w:rPr>
        <w:t>:</w:t>
      </w:r>
      <w:proofErr w:type="gramEnd"/>
      <w:r w:rsidRPr="006D20E8">
        <w:rPr>
          <w:bCs/>
          <w:sz w:val="22"/>
          <w:szCs w:val="22"/>
          <w:lang w:val="fr"/>
        </w:rPr>
        <w:t xml:space="preserve"> 7 doctorats, 9 maîtrises et plusieurs programmes professionnels courts sur la transformation de la volaille, la biosécurité, la gestion des entreprises avicoles, l’électricité, les énergies renouvelables et le développement urbain durable.</w:t>
      </w:r>
    </w:p>
    <w:p w14:paraId="7EB303BD" w14:textId="77777777" w:rsidR="009414AF" w:rsidRPr="00416DB1" w:rsidRDefault="009414AF" w:rsidP="00811567">
      <w:pPr>
        <w:numPr>
          <w:ilvl w:val="0"/>
          <w:numId w:val="4"/>
        </w:numPr>
        <w:spacing w:after="200"/>
        <w:contextualSpacing/>
        <w:jc w:val="both"/>
        <w:rPr>
          <w:rFonts w:ascii="Tw Cen MT" w:eastAsia="Times New Roman" w:hAnsi="Tw Cen MT" w:cs="Calibri"/>
          <w:bCs/>
          <w:sz w:val="22"/>
          <w:szCs w:val="22"/>
          <w:lang w:val="fr-FR"/>
        </w:rPr>
      </w:pPr>
      <w:r w:rsidRPr="006D20E8">
        <w:rPr>
          <w:b/>
          <w:sz w:val="22"/>
          <w:szCs w:val="22"/>
          <w:lang w:val="fr"/>
        </w:rPr>
        <w:t xml:space="preserve">Partenariats : </w:t>
      </w:r>
      <w:r w:rsidRPr="006D20E8">
        <w:rPr>
          <w:bCs/>
          <w:sz w:val="22"/>
          <w:szCs w:val="22"/>
          <w:lang w:val="fr"/>
        </w:rPr>
        <w:t xml:space="preserve">Les centres au Togo s’associent à plusieurs acteurs aux niveaux national, régional et international, dont l’Université </w:t>
      </w:r>
      <w:proofErr w:type="spellStart"/>
      <w:r w:rsidRPr="006D20E8">
        <w:rPr>
          <w:bCs/>
          <w:sz w:val="22"/>
          <w:szCs w:val="22"/>
          <w:lang w:val="fr"/>
        </w:rPr>
        <w:t>Abertay</w:t>
      </w:r>
      <w:proofErr w:type="spellEnd"/>
      <w:r w:rsidRPr="006D20E8">
        <w:rPr>
          <w:bCs/>
          <w:sz w:val="22"/>
          <w:szCs w:val="22"/>
          <w:lang w:val="fr"/>
        </w:rPr>
        <w:t xml:space="preserve"> (Royaume-Uni), l’Université du Québec à Trois Rivières (Canada), l’Université de Wageningen (Pays-Bas), Hendrix </w:t>
      </w:r>
      <w:proofErr w:type="spellStart"/>
      <w:r w:rsidRPr="006D20E8">
        <w:rPr>
          <w:bCs/>
          <w:sz w:val="22"/>
          <w:szCs w:val="22"/>
          <w:lang w:val="fr"/>
        </w:rPr>
        <w:t>Genetics</w:t>
      </w:r>
      <w:proofErr w:type="spellEnd"/>
      <w:r w:rsidRPr="006D20E8">
        <w:rPr>
          <w:bCs/>
          <w:sz w:val="22"/>
          <w:szCs w:val="22"/>
          <w:lang w:val="fr"/>
        </w:rPr>
        <w:t xml:space="preserve"> (Pays-Bas), l’Université fédérale d’agriculture, Abeokuta (Nigéria), l’Université du Ghana et l’Institut national de l’eau (Bénin). </w:t>
      </w:r>
    </w:p>
    <w:p w14:paraId="5CD6110B" w14:textId="77777777" w:rsidR="00785E0A" w:rsidRPr="00605E13" w:rsidRDefault="00785E0A" w:rsidP="00C764A7"/>
    <w:p w14:paraId="0887D9E6" w14:textId="77777777" w:rsidR="001D75A1" w:rsidRPr="001800A6" w:rsidRDefault="001D75A1" w:rsidP="001D75A1"/>
    <w:p w14:paraId="5EBEEF05" w14:textId="77777777" w:rsidR="001D75A1" w:rsidRPr="00247A87" w:rsidRDefault="001D75A1" w:rsidP="001D75A1"/>
    <w:p w14:paraId="5DE481EF" w14:textId="77777777" w:rsidR="001D75A1" w:rsidRPr="00247A87" w:rsidRDefault="001D75A1" w:rsidP="001D75A1"/>
    <w:p w14:paraId="51CFE574" w14:textId="6C0B7650" w:rsidR="00B41DB1" w:rsidRDefault="001D75A1">
      <w:pPr>
        <w:spacing w:after="160" w:line="259" w:lineRule="auto"/>
        <w:rPr>
          <w:rFonts w:asciiTheme="majorHAnsi" w:eastAsiaTheme="majorEastAsia" w:hAnsiTheme="majorHAnsi" w:cstheme="majorBidi"/>
          <w:color w:val="2F5496" w:themeColor="accent1" w:themeShade="BF"/>
          <w:sz w:val="26"/>
          <w:szCs w:val="26"/>
        </w:rPr>
      </w:pPr>
      <w:r>
        <w:br w:type="page"/>
      </w:r>
      <w:bookmarkStart w:id="6" w:name="_Toc78901858"/>
    </w:p>
    <w:p w14:paraId="2735CF1D" w14:textId="419C263F" w:rsidR="00B027C8" w:rsidRPr="00B36345" w:rsidRDefault="00785E0A" w:rsidP="0075132B">
      <w:pPr>
        <w:pStyle w:val="Heading2"/>
        <w:rPr>
          <w:bCs/>
        </w:rPr>
      </w:pPr>
      <w:bookmarkStart w:id="7" w:name="_Toc83733841"/>
      <w:r>
        <w:rPr>
          <w:bCs/>
        </w:rPr>
        <w:lastRenderedPageBreak/>
        <w:t>Annex</w:t>
      </w:r>
      <w:r w:rsidR="00460D35">
        <w:rPr>
          <w:bCs/>
        </w:rPr>
        <w:t>e</w:t>
      </w:r>
      <w:r>
        <w:rPr>
          <w:bCs/>
        </w:rPr>
        <w:t xml:space="preserve"> </w:t>
      </w:r>
      <w:r w:rsidR="00102FD5">
        <w:rPr>
          <w:bCs/>
        </w:rPr>
        <w:t>3</w:t>
      </w:r>
      <w:r>
        <w:rPr>
          <w:bCs/>
        </w:rPr>
        <w:t xml:space="preserve">: </w:t>
      </w:r>
      <w:bookmarkEnd w:id="6"/>
      <w:bookmarkEnd w:id="7"/>
      <w:r w:rsidR="00460D35" w:rsidRPr="006122F2">
        <w:rPr>
          <w:lang w:val="fr"/>
        </w:rPr>
        <w:t>Mémoire sur</w:t>
      </w:r>
      <w:r w:rsidR="00460D35">
        <w:rPr>
          <w:lang w:val="fr"/>
        </w:rPr>
        <w:t xml:space="preserve"> les communications</w:t>
      </w:r>
    </w:p>
    <w:p w14:paraId="5A3D76B3" w14:textId="3254A990" w:rsidR="00791832" w:rsidRDefault="00791832" w:rsidP="00791832">
      <w:pPr>
        <w:rPr>
          <w:bCs/>
        </w:rPr>
      </w:pPr>
    </w:p>
    <w:p w14:paraId="2F860C53" w14:textId="77777777" w:rsidR="00980360" w:rsidRPr="00416DB1" w:rsidRDefault="00980360" w:rsidP="00980360">
      <w:pPr>
        <w:rPr>
          <w:b/>
          <w:bCs/>
          <w:sz w:val="28"/>
          <w:szCs w:val="28"/>
          <w:lang w:val="fr-FR"/>
        </w:rPr>
      </w:pPr>
      <w:r w:rsidRPr="009A02E1">
        <w:rPr>
          <w:b/>
          <w:bCs/>
          <w:lang w:val="fr"/>
        </w:rPr>
        <w:t xml:space="preserve">Mémoire sur les communications </w:t>
      </w:r>
      <w:r>
        <w:rPr>
          <w:b/>
          <w:bCs/>
          <w:lang w:val="fr"/>
        </w:rPr>
        <w:t>R</w:t>
      </w:r>
      <w:r w:rsidRPr="009A02E1">
        <w:rPr>
          <w:b/>
          <w:bCs/>
          <w:lang w:val="fr"/>
        </w:rPr>
        <w:t xml:space="preserve">MP du CEA </w:t>
      </w:r>
      <w:proofErr w:type="gramStart"/>
      <w:r w:rsidRPr="009A02E1">
        <w:rPr>
          <w:b/>
          <w:bCs/>
          <w:lang w:val="fr"/>
        </w:rPr>
        <w:t>Impact</w:t>
      </w:r>
      <w:r w:rsidRPr="009A02E1">
        <w:rPr>
          <w:b/>
          <w:bCs/>
          <w:sz w:val="28"/>
          <w:szCs w:val="28"/>
          <w:lang w:val="fr"/>
        </w:rPr>
        <w:t>:</w:t>
      </w:r>
      <w:proofErr w:type="gramEnd"/>
    </w:p>
    <w:p w14:paraId="44939E20" w14:textId="77777777" w:rsidR="00980360" w:rsidRPr="00416DB1" w:rsidRDefault="00980360" w:rsidP="00980360">
      <w:pPr>
        <w:jc w:val="both"/>
        <w:rPr>
          <w:lang w:val="fr-FR"/>
        </w:rPr>
      </w:pPr>
      <w:r>
        <w:rPr>
          <w:lang w:val="fr"/>
        </w:rPr>
        <w:t xml:space="preserve">Le projet CEA Impact reconnaît l’importance de la rationalisation des activités de communication pour amplifier le message du projet, informer le public, les établissements d’enseignement supérieur et les étudiants potentiels des réalisations et des opportunités importantes disponibles dans les CEA. Les communications sont un élément crucial pour attirer les étudiants nouveaux et existants à travers l’Afrique subsaharienne à bénéficier des installations d’éducation et d’enseignement améliorées des CEA, ainsi que pour sensibiliser les parties prenantes de l’enseignement supérieur du monde entier à la capacité et aux capacités des CEA. Cela conduira à son tour à accroître les collaborations et les partenariats, générera d’autres sources de revenus, plaidera en faveur de réformes politiques à l’appui du développement de l’enseignement supérieur et améliorera l’impact global de l’enseignement supérieur sur le développement à long terme en Afrique. L’équipe du projet a développé divers outils pour s’assurer que les communications sont utilisées efficacement afin d’obtenir le maximum d’avantages et le plus grand impact.  </w:t>
      </w:r>
    </w:p>
    <w:p w14:paraId="6E260086" w14:textId="77777777" w:rsidR="00980360" w:rsidRPr="00416DB1" w:rsidRDefault="00980360" w:rsidP="00980360">
      <w:pPr>
        <w:pStyle w:val="NoSpacing"/>
        <w:rPr>
          <w:lang w:val="fr-FR"/>
        </w:rPr>
      </w:pPr>
    </w:p>
    <w:p w14:paraId="42EEF8C9" w14:textId="77777777" w:rsidR="00980360" w:rsidRPr="00416DB1" w:rsidRDefault="00980360" w:rsidP="00980360">
      <w:pPr>
        <w:rPr>
          <w:b/>
          <w:bCs/>
          <w:color w:val="002060"/>
          <w:lang w:val="fr-FR"/>
        </w:rPr>
      </w:pPr>
      <w:r w:rsidRPr="00317976">
        <w:rPr>
          <w:b/>
          <w:bCs/>
          <w:color w:val="002060"/>
          <w:lang w:val="fr"/>
        </w:rPr>
        <w:t xml:space="preserve">Stratégie de communication : </w:t>
      </w:r>
    </w:p>
    <w:p w14:paraId="64CB0445" w14:textId="77777777" w:rsidR="00980360" w:rsidRPr="00416DB1" w:rsidRDefault="00980360" w:rsidP="00980360">
      <w:pPr>
        <w:jc w:val="both"/>
        <w:rPr>
          <w:lang w:val="fr-FR"/>
        </w:rPr>
      </w:pPr>
      <w:r>
        <w:rPr>
          <w:lang w:val="fr"/>
        </w:rPr>
        <w:t>Une nouvelle stratégie de communication mise à jour a été élaborée par l’équipe et finalisée en février 2021. La stratégie guide l’équipe sur les meilleures pratiques et les leçons tirées du projet CEA I, en veillant à ce que toutes les parties prenantes clés, les CEA et les organismes nationaux de coordination, soient régulièrement engagés et reçoivent les informations mises à jour nécessaires pour soutenir la mise en œuvre réussie du plan de communication. Les principaux objectifs de la stratégie de communication sont les suivants :</w:t>
      </w:r>
    </w:p>
    <w:p w14:paraId="5B6FAF52" w14:textId="77777777" w:rsidR="00980360" w:rsidRPr="00416DB1" w:rsidRDefault="00980360" w:rsidP="00811567">
      <w:pPr>
        <w:pStyle w:val="ListParagraph"/>
        <w:numPr>
          <w:ilvl w:val="0"/>
          <w:numId w:val="10"/>
        </w:numPr>
        <w:spacing w:after="160" w:line="259" w:lineRule="auto"/>
        <w:rPr>
          <w:lang w:val="fr-FR"/>
        </w:rPr>
      </w:pPr>
      <w:r>
        <w:rPr>
          <w:lang w:val="fr"/>
        </w:rPr>
        <w:t>Améliorer la visibilité et les activités du projet auprès des principaux intervenants et du public</w:t>
      </w:r>
    </w:p>
    <w:p w14:paraId="66A5B7FA" w14:textId="77777777" w:rsidR="00980360" w:rsidRPr="00416DB1" w:rsidRDefault="00980360" w:rsidP="00811567">
      <w:pPr>
        <w:pStyle w:val="ListParagraph"/>
        <w:numPr>
          <w:ilvl w:val="0"/>
          <w:numId w:val="10"/>
        </w:numPr>
        <w:spacing w:after="160" w:line="259" w:lineRule="auto"/>
        <w:rPr>
          <w:lang w:val="fr-FR"/>
        </w:rPr>
      </w:pPr>
      <w:r>
        <w:rPr>
          <w:lang w:val="fr"/>
        </w:rPr>
        <w:t>Souligner l’impact du projet et faire connaître les contributions des CEA</w:t>
      </w:r>
    </w:p>
    <w:p w14:paraId="7E8FCDD4" w14:textId="77777777" w:rsidR="00980360" w:rsidRPr="00416DB1" w:rsidRDefault="00980360" w:rsidP="00811567">
      <w:pPr>
        <w:pStyle w:val="ListParagraph"/>
        <w:numPr>
          <w:ilvl w:val="0"/>
          <w:numId w:val="10"/>
        </w:numPr>
        <w:spacing w:after="160" w:line="259" w:lineRule="auto"/>
        <w:rPr>
          <w:lang w:val="fr-FR"/>
        </w:rPr>
      </w:pPr>
      <w:r>
        <w:rPr>
          <w:lang w:val="fr"/>
        </w:rPr>
        <w:t>Soutenir la diffusion efficace des principaux extrants du projet, des réalisations, des publications de recherche, des leçons apprises et plus encore,</w:t>
      </w:r>
    </w:p>
    <w:p w14:paraId="6DD84050" w14:textId="77777777" w:rsidR="00980360" w:rsidRPr="00416DB1" w:rsidRDefault="00980360" w:rsidP="00811567">
      <w:pPr>
        <w:pStyle w:val="ListParagraph"/>
        <w:numPr>
          <w:ilvl w:val="0"/>
          <w:numId w:val="10"/>
        </w:numPr>
        <w:spacing w:after="160" w:line="259" w:lineRule="auto"/>
        <w:rPr>
          <w:lang w:val="fr-FR"/>
        </w:rPr>
      </w:pPr>
      <w:r>
        <w:rPr>
          <w:lang w:val="fr"/>
        </w:rPr>
        <w:t xml:space="preserve">Soutenir la mobilisation des parties prenantes et accroître l’engagement </w:t>
      </w:r>
    </w:p>
    <w:p w14:paraId="1C283879" w14:textId="77777777" w:rsidR="00980360" w:rsidRPr="00416DB1" w:rsidRDefault="00980360" w:rsidP="00980360">
      <w:pPr>
        <w:jc w:val="both"/>
        <w:rPr>
          <w:lang w:val="fr-FR"/>
        </w:rPr>
      </w:pPr>
      <w:r>
        <w:rPr>
          <w:lang w:val="fr"/>
        </w:rPr>
        <w:t xml:space="preserve">Les publics cibles ont été identifiés, les parties prenantes primaires et secondaires présentant une sous-catégorisation. Les messages clés ont été synthétisés, en maintenant l’alignement et la cohérence du projet sur tous les canaux, avec des messages personnalisés spécifiés pour le type d’audience et le canal. Des slogans et des légendes ont été créés pour représenter différents aspects du projet. </w:t>
      </w:r>
    </w:p>
    <w:p w14:paraId="4E0B33BA" w14:textId="77777777" w:rsidR="00980360" w:rsidRPr="00416DB1" w:rsidRDefault="00980360" w:rsidP="00980360">
      <w:pPr>
        <w:jc w:val="both"/>
        <w:rPr>
          <w:lang w:val="fr-FR"/>
        </w:rPr>
      </w:pPr>
      <w:r>
        <w:rPr>
          <w:lang w:val="fr"/>
        </w:rPr>
        <w:t xml:space="preserve">Des lignes directrices sur la visibilité du projet et l’identité de marque ont été élaborées pour s’assurer que les éléments visuels du projet sont de haute qualité et toujours cohérents. Les modèles PowerPoint, les modèles d’en-tête de lettre, les bannières, les brochures, les arrière-plans zoom, les fiches d’information et les packages de marque font partie des éléments développés. </w:t>
      </w:r>
    </w:p>
    <w:p w14:paraId="1ECC4223" w14:textId="77777777" w:rsidR="00980360" w:rsidRPr="00416DB1" w:rsidRDefault="00980360" w:rsidP="00980360">
      <w:pPr>
        <w:jc w:val="both"/>
        <w:rPr>
          <w:lang w:val="fr-FR"/>
        </w:rPr>
      </w:pPr>
    </w:p>
    <w:p w14:paraId="1D11EAD8" w14:textId="77777777" w:rsidR="00980360" w:rsidRPr="00416DB1" w:rsidRDefault="00980360" w:rsidP="00980360">
      <w:pPr>
        <w:jc w:val="both"/>
        <w:rPr>
          <w:lang w:val="fr-FR"/>
        </w:rPr>
      </w:pPr>
      <w:r>
        <w:rPr>
          <w:lang w:val="fr"/>
        </w:rPr>
        <w:t xml:space="preserve">Les canaux de communication à utiliser ont été identifiés, avec des types de messages et des lignes directrices établis pour chaque canal. Le projet se concentrera sur l’utilisation du site Web </w:t>
      </w:r>
      <w:r>
        <w:rPr>
          <w:lang w:val="fr"/>
        </w:rPr>
        <w:lastRenderedPageBreak/>
        <w:t xml:space="preserve">CEA Impact, du bulletin trimestriel du CEA Impact, d’événements et d’ateliers, de canaux de médias sociaux, de développement de vidéos et de documentaires, de portails de médias grand public et en ligne, d’AAU TV et d’engagement avec les centres comme principaux canaux de communication. Les chiffres d’avancement des projets sont régulièrement mis à jour pour s’assurer que les chiffres actuels sont présentés dans tous les documents de communication. </w:t>
      </w:r>
    </w:p>
    <w:p w14:paraId="536B27CD" w14:textId="77777777" w:rsidR="00980360" w:rsidRPr="00416DB1" w:rsidRDefault="00980360" w:rsidP="00980360">
      <w:pPr>
        <w:jc w:val="both"/>
        <w:rPr>
          <w:lang w:val="fr-FR"/>
        </w:rPr>
      </w:pPr>
    </w:p>
    <w:p w14:paraId="50E2BA50" w14:textId="77777777" w:rsidR="00980360" w:rsidRDefault="00980360" w:rsidP="00980360">
      <w:pPr>
        <w:jc w:val="center"/>
        <w:rPr>
          <w:lang w:val="en-GB"/>
        </w:rPr>
      </w:pPr>
      <w:r>
        <w:rPr>
          <w:noProof/>
          <w:lang w:val="en-GB"/>
        </w:rPr>
        <w:drawing>
          <wp:inline distT="0" distB="0" distL="0" distR="0" wp14:anchorId="6047D732" wp14:editId="3F177DDE">
            <wp:extent cx="4889500" cy="3432523"/>
            <wp:effectExtent l="0" t="0" r="6350" b="0"/>
            <wp:docPr id="7" name="Picture 7" descr="Diagramm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57">
                      <a:extLst>
                        <a:ext uri="{28A0092B-C50C-407E-A947-70E740481C1C}">
                          <a14:useLocalDpi xmlns:a14="http://schemas.microsoft.com/office/drawing/2010/main" val="0"/>
                        </a:ext>
                      </a:extLst>
                    </a:blip>
                    <a:srcRect t="8467" r="7479" b="9824"/>
                    <a:stretch/>
                  </pic:blipFill>
                  <pic:spPr bwMode="auto">
                    <a:xfrm>
                      <a:off x="0" y="0"/>
                      <a:ext cx="4943883" cy="3470701"/>
                    </a:xfrm>
                    <a:prstGeom prst="rect">
                      <a:avLst/>
                    </a:prstGeom>
                    <a:ln>
                      <a:noFill/>
                    </a:ln>
                    <a:extLst>
                      <a:ext uri="{53640926-AAD7-44D8-BBD7-CCE9431645EC}">
                        <a14:shadowObscured xmlns:a14="http://schemas.microsoft.com/office/drawing/2010/main"/>
                      </a:ext>
                    </a:extLst>
                  </pic:spPr>
                </pic:pic>
              </a:graphicData>
            </a:graphic>
          </wp:inline>
        </w:drawing>
      </w:r>
    </w:p>
    <w:p w14:paraId="25127CE9" w14:textId="77777777" w:rsidR="00980360" w:rsidRDefault="00980360" w:rsidP="00980360">
      <w:pPr>
        <w:rPr>
          <w:b/>
          <w:bCs/>
          <w:lang w:val="en-GB"/>
        </w:rPr>
      </w:pPr>
    </w:p>
    <w:p w14:paraId="514EB50F" w14:textId="77777777" w:rsidR="00980360" w:rsidRPr="00416DB1" w:rsidRDefault="00980360" w:rsidP="00980360">
      <w:pPr>
        <w:rPr>
          <w:b/>
          <w:bCs/>
          <w:lang w:val="fr-FR"/>
        </w:rPr>
      </w:pPr>
      <w:r w:rsidRPr="001B054E">
        <w:rPr>
          <w:b/>
          <w:bCs/>
          <w:lang w:val="fr"/>
        </w:rPr>
        <w:t>Atelier sur les communications : Renforcement des capacités</w:t>
      </w:r>
    </w:p>
    <w:p w14:paraId="5384E60D" w14:textId="77777777" w:rsidR="00980360" w:rsidRPr="00416DB1" w:rsidRDefault="00980360" w:rsidP="00980360">
      <w:pPr>
        <w:jc w:val="both"/>
        <w:rPr>
          <w:lang w:val="fr-FR"/>
        </w:rPr>
      </w:pPr>
      <w:r w:rsidRPr="00F66F46">
        <w:rPr>
          <w:lang w:val="fr"/>
        </w:rPr>
        <w:t>À la suite des leçons tirées de la mise en œuvre des activités de communication dans CE</w:t>
      </w:r>
      <w:r>
        <w:rPr>
          <w:lang w:val="fr"/>
        </w:rPr>
        <w:t>A</w:t>
      </w:r>
      <w:r w:rsidRPr="00F66F46">
        <w:rPr>
          <w:lang w:val="fr"/>
        </w:rPr>
        <w:t xml:space="preserve"> I, l’équipe des communications a reconnu la nécessité d’améliorer les connaissances et les compétences des agents de communication d</w:t>
      </w:r>
      <w:r>
        <w:rPr>
          <w:lang w:val="fr"/>
        </w:rPr>
        <w:t xml:space="preserve">u </w:t>
      </w:r>
      <w:r w:rsidRPr="00F66F46">
        <w:rPr>
          <w:lang w:val="fr"/>
        </w:rPr>
        <w:t>CE</w:t>
      </w:r>
      <w:r>
        <w:rPr>
          <w:lang w:val="fr"/>
        </w:rPr>
        <w:t>A</w:t>
      </w:r>
      <w:r w:rsidRPr="00F66F46">
        <w:rPr>
          <w:lang w:val="fr"/>
        </w:rPr>
        <w:t xml:space="preserve"> Impact. Dans cette direction, l’Unité </w:t>
      </w:r>
      <w:r>
        <w:rPr>
          <w:lang w:val="fr"/>
        </w:rPr>
        <w:t>R</w:t>
      </w:r>
      <w:r w:rsidRPr="00F66F46">
        <w:rPr>
          <w:lang w:val="fr"/>
        </w:rPr>
        <w:t xml:space="preserve">égionale de </w:t>
      </w:r>
      <w:r>
        <w:rPr>
          <w:lang w:val="fr"/>
        </w:rPr>
        <w:t>F</w:t>
      </w:r>
      <w:r w:rsidRPr="00F66F46">
        <w:rPr>
          <w:lang w:val="fr"/>
        </w:rPr>
        <w:t xml:space="preserve">acilitation a organisé un atelier de </w:t>
      </w:r>
      <w:r>
        <w:rPr>
          <w:lang w:val="fr"/>
        </w:rPr>
        <w:t xml:space="preserve">formation de trois jours </w:t>
      </w:r>
      <w:r w:rsidRPr="00F66F46">
        <w:rPr>
          <w:lang w:val="fr"/>
        </w:rPr>
        <w:t>du 24 au 26 avril 2019 au Secrétariat de l’AUA à Accra.</w:t>
      </w:r>
      <w:r>
        <w:rPr>
          <w:lang w:val="fr"/>
        </w:rPr>
        <w:t xml:space="preserve"> Auparavant, un sondage avait été mené pour déterminer les besoins des agents de communication. Encore une fois, les sites Web des 53 centres ont été soigneusement examinés en vue de la formation.  </w:t>
      </w:r>
      <w:r w:rsidRPr="00F66F46">
        <w:rPr>
          <w:lang w:val="fr"/>
        </w:rPr>
        <w:t>L’atelier a reçu plus de 52 participants de plus de 30 institutions, y compris des centres CE</w:t>
      </w:r>
      <w:r>
        <w:rPr>
          <w:lang w:val="fr"/>
        </w:rPr>
        <w:t>A</w:t>
      </w:r>
      <w:r w:rsidRPr="00F66F46">
        <w:rPr>
          <w:lang w:val="fr"/>
        </w:rPr>
        <w:t xml:space="preserve"> II. Les sessions ont été organisées par 2 professionnels de la communication de l’Université du Ghana et de l’équipe de communication de l’AUA. Les sujets abordés comprenaient les rôles d’un expert en communication, l’élaboration de stratégies de communication diversifiées, le plan d’action et sa mise en </w:t>
      </w:r>
      <w:proofErr w:type="gramStart"/>
      <w:r w:rsidRPr="00F66F46">
        <w:rPr>
          <w:lang w:val="fr"/>
        </w:rPr>
        <w:t>œuvre;</w:t>
      </w:r>
      <w:proofErr w:type="gramEnd"/>
      <w:r w:rsidRPr="00F66F46">
        <w:rPr>
          <w:lang w:val="fr"/>
        </w:rPr>
        <w:t xml:space="preserve"> Stratégies de communication de la Banque </w:t>
      </w:r>
      <w:r>
        <w:rPr>
          <w:lang w:val="fr"/>
        </w:rPr>
        <w:t>M</w:t>
      </w:r>
      <w:r w:rsidRPr="00F66F46">
        <w:rPr>
          <w:lang w:val="fr"/>
        </w:rPr>
        <w:t>ondiale pour le projet CE</w:t>
      </w:r>
      <w:r>
        <w:rPr>
          <w:lang w:val="fr"/>
        </w:rPr>
        <w:t>A</w:t>
      </w:r>
      <w:r w:rsidRPr="00F66F46">
        <w:rPr>
          <w:lang w:val="fr"/>
        </w:rPr>
        <w:t>; Gestion du contenu du site Web; Utilisation de divers outils de médias sociaux et amélioration des communications internes et externes ainsi que des relations avec les médias.</w:t>
      </w:r>
      <w:r>
        <w:rPr>
          <w:lang w:val="fr"/>
        </w:rPr>
        <w:t xml:space="preserve"> Une formation pratique a été dispensée par le biais de tâches individuelles et d’équipe sur les différents sujets.</w:t>
      </w:r>
    </w:p>
    <w:p w14:paraId="2C7A6641" w14:textId="77777777" w:rsidR="00980360" w:rsidRPr="00416DB1" w:rsidRDefault="00980360" w:rsidP="00980360">
      <w:pPr>
        <w:jc w:val="both"/>
        <w:rPr>
          <w:lang w:val="fr-FR"/>
        </w:rPr>
      </w:pPr>
    </w:p>
    <w:p w14:paraId="6EB183CF" w14:textId="77777777" w:rsidR="00980360" w:rsidRPr="00416DB1" w:rsidRDefault="00980360" w:rsidP="00980360">
      <w:pPr>
        <w:jc w:val="both"/>
        <w:rPr>
          <w:lang w:val="fr-FR"/>
        </w:rPr>
      </w:pPr>
      <w:r>
        <w:rPr>
          <w:lang w:val="fr"/>
        </w:rPr>
        <w:lastRenderedPageBreak/>
        <w:t>De plus, un atelier de suivi de deux jours sur le renforcement des capacités de communication s’est tenu du 6</w:t>
      </w:r>
      <w:r>
        <w:rPr>
          <w:vertAlign w:val="superscript"/>
          <w:lang w:val="fr"/>
        </w:rPr>
        <w:t xml:space="preserve"> </w:t>
      </w:r>
      <w:r>
        <w:rPr>
          <w:lang w:val="fr"/>
        </w:rPr>
        <w:t xml:space="preserve">au 7 avril 2021 pour tous les centres CEA Impact. Plus de 65 participants ont participé à l’atelier, avec des représentants de presque tous les CEA participant au projet. Les sessions ont été dirigées par </w:t>
      </w:r>
      <w:proofErr w:type="gramStart"/>
      <w:r>
        <w:rPr>
          <w:lang w:val="fr"/>
        </w:rPr>
        <w:t xml:space="preserve">Sylvie  </w:t>
      </w:r>
      <w:proofErr w:type="spellStart"/>
      <w:r>
        <w:rPr>
          <w:lang w:val="fr"/>
        </w:rPr>
        <w:t>Nenonene</w:t>
      </w:r>
      <w:proofErr w:type="spellEnd"/>
      <w:proofErr w:type="gramEnd"/>
      <w:r>
        <w:rPr>
          <w:lang w:val="fr"/>
        </w:rPr>
        <w:t xml:space="preserve">, responsable principale des affaires extérieures de la Banque Mondiale, sur l’importance du projet CEA Impact et des communications pour le programme d’intégration de l’Afrique. D’autres sessions ont été données par l’équipe BM du CEA Impact et l’équipe de communication de l’AUA couvrant le développement de fiches d’information, le support et le développement de sites Web, le développement d’histoires de réussite, les choses à faire et à ne pas faire en photographie et les défis CEA. L’atelier a été un grand succès. Les sessions ont eu lieu à la fois en Français et en anglais, avec des services de traduction en temps réel offerts pour assurer la participation et l’inclusion de tous.  Des modèles à l’appui de l’élaboration de documents de communication ont été communiqués à tous les CEA, également en anglais et en Français. L’engagement continu, les tâches de groupe, les questions et réponses après chaque session ont permis aux CEA de soulever des défis et des préoccupations spécifiques et de les traiter immédiatement.  </w:t>
      </w:r>
    </w:p>
    <w:p w14:paraId="2B1A7EE2" w14:textId="77777777" w:rsidR="00980360" w:rsidRPr="00416DB1" w:rsidRDefault="00980360" w:rsidP="00980360">
      <w:pPr>
        <w:jc w:val="both"/>
        <w:rPr>
          <w:lang w:val="fr-FR"/>
        </w:rPr>
      </w:pPr>
      <w:r>
        <w:rPr>
          <w:lang w:val="fr"/>
        </w:rPr>
        <w:t xml:space="preserve">Les progrès des CEA sont régulièrement surveillés par l’équipe CEA Impact et un atelier de communication de suivi aura lieu en novembre 2021. L’atelier se concentrera sur les progrès réalisés et les principaux défis auxquels les CEA ont été confrontés, en trouvant des solutions aux plus grands obstacles au cours des 6 derniers mois.  </w:t>
      </w:r>
    </w:p>
    <w:p w14:paraId="3282601F" w14:textId="77777777" w:rsidR="00980360" w:rsidRPr="00416DB1" w:rsidRDefault="00980360" w:rsidP="00980360">
      <w:pPr>
        <w:pStyle w:val="NoSpacing"/>
        <w:rPr>
          <w:lang w:val="fr-FR"/>
        </w:rPr>
      </w:pPr>
    </w:p>
    <w:p w14:paraId="4EAE4BB2" w14:textId="77777777" w:rsidR="00980360" w:rsidRPr="00416DB1" w:rsidRDefault="00980360" w:rsidP="00980360">
      <w:pPr>
        <w:pStyle w:val="NoSpacing"/>
        <w:jc w:val="both"/>
        <w:rPr>
          <w:b/>
          <w:bCs/>
          <w:lang w:val="fr-FR"/>
        </w:rPr>
      </w:pPr>
      <w:r w:rsidRPr="004D584D">
        <w:rPr>
          <w:b/>
          <w:bCs/>
          <w:lang w:val="fr"/>
        </w:rPr>
        <w:t>Engagement médiatique</w:t>
      </w:r>
    </w:p>
    <w:p w14:paraId="0F9ABB9E" w14:textId="77777777" w:rsidR="00980360" w:rsidRPr="00416DB1" w:rsidRDefault="00980360" w:rsidP="00980360">
      <w:pPr>
        <w:pStyle w:val="NoSpacing"/>
        <w:jc w:val="both"/>
        <w:rPr>
          <w:lang w:val="fr-FR"/>
        </w:rPr>
      </w:pPr>
    </w:p>
    <w:p w14:paraId="3E1C489B" w14:textId="77777777" w:rsidR="00980360" w:rsidRPr="00416DB1" w:rsidRDefault="00980360" w:rsidP="00980360">
      <w:pPr>
        <w:pStyle w:val="NoSpacing"/>
        <w:jc w:val="both"/>
        <w:rPr>
          <w:lang w:val="fr-FR"/>
        </w:rPr>
      </w:pPr>
      <w:r>
        <w:rPr>
          <w:lang w:val="fr"/>
        </w:rPr>
        <w:t>L’équipe a travaillé en étroite collaboration avec divers portails en ligne, y compris l’</w:t>
      </w:r>
      <w:proofErr w:type="spellStart"/>
      <w:r>
        <w:rPr>
          <w:lang w:val="fr"/>
        </w:rPr>
        <w:t>University</w:t>
      </w:r>
      <w:proofErr w:type="spellEnd"/>
      <w:r>
        <w:rPr>
          <w:lang w:val="fr"/>
        </w:rPr>
        <w:t xml:space="preserve"> World News (UWN), pour projeter l’impact et les succès obtenus dans la mise en œuvre du projet. Les articles présentés par l’UWN mettent en évidence les contributions du CEA Impact dans la gestion de la COVID-19, les formations de renforcement des capacités et l’avancement global du projet. L’UWN a confirmé que les articles sur le projet CEA Impact sont parmi les plus lus et ont reçu des commentaires positifs de la part des lecteurs.</w:t>
      </w:r>
    </w:p>
    <w:p w14:paraId="5E1A4297" w14:textId="77777777" w:rsidR="00980360" w:rsidRPr="00416DB1" w:rsidRDefault="00980360" w:rsidP="00980360">
      <w:pPr>
        <w:pStyle w:val="NoSpacing"/>
        <w:jc w:val="both"/>
        <w:rPr>
          <w:lang w:val="fr-FR"/>
        </w:rPr>
      </w:pPr>
    </w:p>
    <w:p w14:paraId="3079845B" w14:textId="77777777" w:rsidR="00980360" w:rsidRPr="00416DB1" w:rsidRDefault="00980360" w:rsidP="00980360">
      <w:pPr>
        <w:pStyle w:val="NoSpacing"/>
        <w:rPr>
          <w:lang w:val="fr-FR"/>
        </w:rPr>
      </w:pPr>
      <w:r w:rsidRPr="005A16A1">
        <w:rPr>
          <w:lang w:val="fr"/>
        </w:rPr>
        <w:t xml:space="preserve">Article sur </w:t>
      </w:r>
      <w:r w:rsidRPr="002728B7">
        <w:rPr>
          <w:lang w:val="fr"/>
        </w:rPr>
        <w:t>les formations :</w:t>
      </w:r>
      <w:r>
        <w:rPr>
          <w:lang w:val="fr"/>
        </w:rPr>
        <w:t xml:space="preserve"> </w:t>
      </w:r>
      <w:hyperlink r:id="rId58" w:history="1">
        <w:r w:rsidRPr="005A16A1">
          <w:rPr>
            <w:rStyle w:val="Hyperlink"/>
            <w:lang w:val="fr"/>
          </w:rPr>
          <w:t xml:space="preserve"> https://www.universityworldnews.com/post.php?story=20200909161135324</w:t>
        </w:r>
      </w:hyperlink>
    </w:p>
    <w:p w14:paraId="40D7674F" w14:textId="77777777" w:rsidR="00980360" w:rsidRPr="00416DB1" w:rsidRDefault="00980360" w:rsidP="00980360">
      <w:pPr>
        <w:pStyle w:val="NoSpacing"/>
        <w:rPr>
          <w:lang w:val="fr-FR"/>
        </w:rPr>
      </w:pPr>
      <w:r>
        <w:rPr>
          <w:lang w:val="fr"/>
        </w:rPr>
        <w:t>Article sur l’avancement global du projet :</w:t>
      </w:r>
      <w:hyperlink r:id="rId59" w:history="1">
        <w:r w:rsidRPr="00282968">
          <w:rPr>
            <w:rStyle w:val="Hyperlink"/>
            <w:lang w:val="fr"/>
          </w:rPr>
          <w:t>https://www.universityworldnews.com/post.php?story=2021082510291545</w:t>
        </w:r>
      </w:hyperlink>
    </w:p>
    <w:p w14:paraId="22A309C8" w14:textId="77777777" w:rsidR="00980360" w:rsidRPr="00416DB1" w:rsidRDefault="00980360" w:rsidP="00980360">
      <w:pPr>
        <w:pStyle w:val="NoSpacing"/>
        <w:rPr>
          <w:lang w:val="fr-FR"/>
        </w:rPr>
      </w:pPr>
      <w:proofErr w:type="gramStart"/>
      <w:r>
        <w:rPr>
          <w:lang w:val="fr"/>
        </w:rPr>
        <w:t>Caractéristiques:</w:t>
      </w:r>
      <w:proofErr w:type="gramEnd"/>
      <w:r>
        <w:rPr>
          <w:lang w:val="fr"/>
        </w:rPr>
        <w:t xml:space="preserve"> </w:t>
      </w:r>
      <w:hyperlink r:id="rId60" w:history="1">
        <w:r w:rsidRPr="00282968">
          <w:rPr>
            <w:rStyle w:val="Hyperlink"/>
            <w:lang w:val="fr"/>
          </w:rPr>
          <w:t>https://ace.aau.org/media/featured-articles/</w:t>
        </w:r>
      </w:hyperlink>
    </w:p>
    <w:p w14:paraId="63BB0D74" w14:textId="77777777" w:rsidR="00980360" w:rsidRPr="00416DB1" w:rsidRDefault="00980360" w:rsidP="00980360">
      <w:pPr>
        <w:jc w:val="both"/>
        <w:rPr>
          <w:lang w:val="fr-FR"/>
        </w:rPr>
      </w:pPr>
    </w:p>
    <w:p w14:paraId="1A000624" w14:textId="77777777" w:rsidR="00980360" w:rsidRDefault="00980360" w:rsidP="00980360">
      <w:pPr>
        <w:rPr>
          <w:b/>
          <w:bCs/>
          <w:lang w:val="en-GB"/>
        </w:rPr>
      </w:pPr>
      <w:r>
        <w:rPr>
          <w:b/>
          <w:bCs/>
          <w:lang w:val="fr"/>
        </w:rPr>
        <w:t xml:space="preserve">Partenariat avec </w:t>
      </w:r>
      <w:r w:rsidRPr="00A34796">
        <w:rPr>
          <w:b/>
          <w:bCs/>
          <w:lang w:val="fr"/>
        </w:rPr>
        <w:t>AAU TV :</w:t>
      </w:r>
    </w:p>
    <w:p w14:paraId="0DF8553E" w14:textId="77777777" w:rsidR="00980360" w:rsidRPr="00416DB1" w:rsidRDefault="00980360" w:rsidP="00980360">
      <w:pPr>
        <w:jc w:val="both"/>
        <w:rPr>
          <w:lang w:val="fr-FR"/>
        </w:rPr>
      </w:pPr>
      <w:r w:rsidRPr="004C6AD3">
        <w:rPr>
          <w:lang w:val="fr"/>
        </w:rPr>
        <w:t>L’équipe CE</w:t>
      </w:r>
      <w:r>
        <w:rPr>
          <w:lang w:val="fr"/>
        </w:rPr>
        <w:t>A</w:t>
      </w:r>
      <w:r w:rsidRPr="004C6AD3">
        <w:rPr>
          <w:lang w:val="fr"/>
        </w:rPr>
        <w:t xml:space="preserve"> Impact </w:t>
      </w:r>
      <w:r>
        <w:rPr>
          <w:lang w:val="fr"/>
        </w:rPr>
        <w:t xml:space="preserve">a collaboré avec la chaîne de télévision de l’Association des Universités Africaines (AUA) pour fournir du contenu vidéo passionnant pour le projet CEA Impact. AAU TV produit une série de documentaires éducatifs sur les différents centres d’excellence, offrant au public et au secteur de l’éducation un aperçu des réalisations des centres, un aperçu de leurs installations de pointe, des occasions de rencontrer leurs étudiants, d’explorer leurs recherches innovantes et bien plus encore. AAU TV a engagé une équipe dédiée de quatre (4) personnes à ce projet - </w:t>
      </w:r>
      <w:proofErr w:type="gramStart"/>
      <w:r>
        <w:rPr>
          <w:lang w:val="fr"/>
        </w:rPr>
        <w:t>un  monteur</w:t>
      </w:r>
      <w:proofErr w:type="gramEnd"/>
      <w:r>
        <w:rPr>
          <w:lang w:val="fr"/>
        </w:rPr>
        <w:t xml:space="preserve"> visuel, un caméraman, un ingénieur du son et un producteur de contenu, avec la possibilité de faire appel à du personnel supplémentaire pendant le déploiement sur le terrain.</w:t>
      </w:r>
    </w:p>
    <w:p w14:paraId="0AEAEDEA" w14:textId="77777777" w:rsidR="00980360" w:rsidRPr="00416DB1" w:rsidRDefault="00980360" w:rsidP="00980360">
      <w:pPr>
        <w:jc w:val="both"/>
        <w:rPr>
          <w:lang w:val="fr-FR"/>
        </w:rPr>
      </w:pPr>
    </w:p>
    <w:p w14:paraId="71B5DAEF" w14:textId="77777777" w:rsidR="00980360" w:rsidRPr="00416DB1" w:rsidRDefault="00980360" w:rsidP="00980360">
      <w:pPr>
        <w:jc w:val="both"/>
        <w:rPr>
          <w:lang w:val="fr-FR"/>
        </w:rPr>
      </w:pPr>
      <w:r>
        <w:rPr>
          <w:lang w:val="fr"/>
        </w:rPr>
        <w:t xml:space="preserve">Un plan de travail sommaire a été élaboré avec des plans pour couvrir un centre d’excellence différent chaque mois. Au total, huit (8) centres seront documentés jusqu’en juin 2022, le reste se produisant au cours du prochain exercice. Le premier documentaire couvrant le </w:t>
      </w:r>
      <w:r>
        <w:rPr>
          <w:rStyle w:val="normaltextrun"/>
          <w:color w:val="000000"/>
          <w:bdr w:val="none" w:sz="0" w:space="0" w:color="auto" w:frame="1"/>
          <w:lang w:val="fr"/>
        </w:rPr>
        <w:t xml:space="preserve">Centre ouest-africain de biologie cellulaire des agents pathogènes infectieux </w:t>
      </w:r>
      <w:r>
        <w:rPr>
          <w:lang w:val="fr"/>
        </w:rPr>
        <w:t xml:space="preserve">(WACCBIP) a été achevé début septembre 2021 (en attente d’approbation finale) et le deuxième documentaire est également en cours d’examen. En plus des documentaires complets, AAU TV développera également du contenu vidéo plus court et des clips à utiliser pour divers canaux de communication et campagnes, y compris les médias sociaux, les chaînes YouTube, les bulletins d’information et plus encore. De plus, l’équipe documentaire capturera des photos fixes lors de ses visites afin d’accroître la qualité et la quantité du référentiel CEA Impact Banque de photos.  </w:t>
      </w:r>
    </w:p>
    <w:p w14:paraId="689CF41D" w14:textId="77777777" w:rsidR="00980360" w:rsidRPr="00416DB1" w:rsidRDefault="00980360" w:rsidP="00980360">
      <w:pPr>
        <w:pStyle w:val="NoSpacing"/>
        <w:rPr>
          <w:lang w:val="fr-FR"/>
        </w:rPr>
      </w:pPr>
    </w:p>
    <w:p w14:paraId="684DEEF3" w14:textId="77777777" w:rsidR="00980360" w:rsidRPr="00416DB1" w:rsidRDefault="00980360" w:rsidP="00980360">
      <w:pPr>
        <w:rPr>
          <w:b/>
          <w:bCs/>
          <w:lang w:val="fr-FR"/>
        </w:rPr>
      </w:pPr>
      <w:r w:rsidRPr="001B054E">
        <w:rPr>
          <w:b/>
          <w:bCs/>
          <w:lang w:val="fr"/>
        </w:rPr>
        <w:t>Bulletin trimestriel d</w:t>
      </w:r>
      <w:r>
        <w:rPr>
          <w:b/>
          <w:bCs/>
          <w:lang w:val="fr"/>
        </w:rPr>
        <w:t xml:space="preserve">u </w:t>
      </w:r>
      <w:r w:rsidRPr="001B054E">
        <w:rPr>
          <w:b/>
          <w:bCs/>
          <w:lang w:val="fr"/>
        </w:rPr>
        <w:t>CE</w:t>
      </w:r>
      <w:r>
        <w:rPr>
          <w:b/>
          <w:bCs/>
          <w:lang w:val="fr"/>
        </w:rPr>
        <w:t>A</w:t>
      </w:r>
      <w:r w:rsidRPr="001B054E">
        <w:rPr>
          <w:b/>
          <w:bCs/>
          <w:lang w:val="fr"/>
        </w:rPr>
        <w:t xml:space="preserve"> </w:t>
      </w:r>
      <w:proofErr w:type="gramStart"/>
      <w:r w:rsidRPr="001B054E">
        <w:rPr>
          <w:b/>
          <w:bCs/>
          <w:lang w:val="fr"/>
        </w:rPr>
        <w:t>Impact</w:t>
      </w:r>
      <w:r>
        <w:rPr>
          <w:b/>
          <w:bCs/>
          <w:lang w:val="fr"/>
        </w:rPr>
        <w:t>:</w:t>
      </w:r>
      <w:proofErr w:type="gramEnd"/>
    </w:p>
    <w:p w14:paraId="10D4C822" w14:textId="77777777" w:rsidR="00980360" w:rsidRPr="00416DB1" w:rsidRDefault="00980360" w:rsidP="00980360">
      <w:pPr>
        <w:jc w:val="both"/>
        <w:rPr>
          <w:lang w:val="fr-FR"/>
        </w:rPr>
      </w:pPr>
      <w:r>
        <w:rPr>
          <w:lang w:val="fr"/>
        </w:rPr>
        <w:t>Le bulletin trimestriel CEA Impact a été remanié et relancé au début de 2021. Avant la relance, sept (7) bulletins d’information ont été partagés en 2020. Les bulletins d’information ont mis l’accent sur les contributions apportées par les centres à la gestion de la pandémie de COVID dans leurs pays respectifs et sur le continent en général.  Les newsletters ont atteint plus de 500 abonnés et ont eu un taux d’engagement de plus de 50% avec 2 156 ouvertures.</w:t>
      </w:r>
    </w:p>
    <w:p w14:paraId="4E0E6A63" w14:textId="77777777" w:rsidR="00980360" w:rsidRPr="00416DB1" w:rsidRDefault="00980360" w:rsidP="00980360">
      <w:pPr>
        <w:jc w:val="both"/>
        <w:rPr>
          <w:lang w:val="fr-FR"/>
        </w:rPr>
      </w:pPr>
    </w:p>
    <w:p w14:paraId="1A142DFC" w14:textId="77777777" w:rsidR="00980360" w:rsidRPr="009A02E1" w:rsidRDefault="00980360" w:rsidP="00980360">
      <w:pPr>
        <w:rPr>
          <w:rStyle w:val="Hyperlink"/>
          <w:lang w:val="fr"/>
        </w:rPr>
      </w:pPr>
      <w:r w:rsidRPr="009A02E1">
        <w:rPr>
          <w:rStyle w:val="Hyperlink"/>
          <w:lang w:val="fr"/>
        </w:rPr>
        <w:t xml:space="preserve">Bulletin </w:t>
      </w:r>
      <w:hyperlink r:id="rId61" w:history="1">
        <w:r w:rsidRPr="009D766F">
          <w:rPr>
            <w:rStyle w:val="Hyperlink"/>
            <w:lang w:val="fr"/>
          </w:rPr>
          <w:t>CE</w:t>
        </w:r>
        <w:r>
          <w:rPr>
            <w:rStyle w:val="Hyperlink"/>
            <w:lang w:val="fr"/>
          </w:rPr>
          <w:t>A</w:t>
        </w:r>
        <w:r w:rsidRPr="009D766F">
          <w:rPr>
            <w:rStyle w:val="Hyperlink"/>
            <w:lang w:val="fr"/>
          </w:rPr>
          <w:t xml:space="preserve"> Impact </w:t>
        </w:r>
      </w:hyperlink>
    </w:p>
    <w:p w14:paraId="1334E41B" w14:textId="77777777" w:rsidR="00980360" w:rsidRPr="00416DB1" w:rsidRDefault="00980360" w:rsidP="00980360">
      <w:pPr>
        <w:jc w:val="both"/>
        <w:rPr>
          <w:lang w:val="fr-FR"/>
        </w:rPr>
      </w:pPr>
    </w:p>
    <w:p w14:paraId="6F1FA531" w14:textId="77777777" w:rsidR="00980360" w:rsidRPr="00416DB1" w:rsidRDefault="00980360" w:rsidP="00980360">
      <w:pPr>
        <w:jc w:val="both"/>
        <w:rPr>
          <w:lang w:val="fr-FR"/>
        </w:rPr>
      </w:pPr>
      <w:r>
        <w:rPr>
          <w:noProof/>
          <w:lang w:val="fr"/>
        </w:rPr>
        <w:drawing>
          <wp:anchor distT="0" distB="0" distL="114300" distR="114300" simplePos="0" relativeHeight="251708439" behindDoc="1" locked="0" layoutInCell="1" allowOverlap="1" wp14:anchorId="03448C49" wp14:editId="77C68FCD">
            <wp:simplePos x="0" y="0"/>
            <wp:positionH relativeFrom="margin">
              <wp:posOffset>276225</wp:posOffset>
            </wp:positionH>
            <wp:positionV relativeFrom="paragraph">
              <wp:posOffset>1422400</wp:posOffset>
            </wp:positionV>
            <wp:extent cx="5492750" cy="3108960"/>
            <wp:effectExtent l="0" t="0" r="0" b="0"/>
            <wp:wrapTight wrapText="bothSides">
              <wp:wrapPolygon edited="0">
                <wp:start x="0" y="0"/>
                <wp:lineTo x="0" y="21441"/>
                <wp:lineTo x="21500" y="21441"/>
                <wp:lineTo x="21500" y="0"/>
                <wp:lineTo x="0" y="0"/>
              </wp:wrapPolygon>
            </wp:wrapTight>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62">
                      <a:extLst>
                        <a:ext uri="{28A0092B-C50C-407E-A947-70E740481C1C}">
                          <a14:useLocalDpi xmlns:a14="http://schemas.microsoft.com/office/drawing/2010/main" val="0"/>
                        </a:ext>
                      </a:extLst>
                    </a:blip>
                    <a:srcRect l="16025" t="13170" r="10363" b="13452"/>
                    <a:stretch/>
                  </pic:blipFill>
                  <pic:spPr bwMode="auto">
                    <a:xfrm>
                      <a:off x="0" y="0"/>
                      <a:ext cx="5492750" cy="310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r"/>
        </w:rPr>
        <w:t xml:space="preserve">Le premier numéro de l’édition 2021 a été publié en avril couvrant la période de janvier à mars 2021, le deuxième numéro a été publié en août 2021, couvrant la période d’avril à juin 2021. La nouvelle conception et la nouvelle mise en page développées mettent spécifiquement l’accent sur la mise en valeur et la mise en valeur des réalisations novatrices et révolutionnaires des centres, l’information du public sur les nouvelles opportunités et bourses disponibles, la présentation d’un centre d’excellence différent par numéro, le partage d’histoires d’étudiants et </w:t>
      </w:r>
      <w:r>
        <w:rPr>
          <w:lang w:val="fr"/>
        </w:rPr>
        <w:lastRenderedPageBreak/>
        <w:t>de professeurs et bien plus encore. Le nouveau bulletin CEA Impact a reçu beaucoup de commentaires positifs, avec zéro désabonné et des chiffres supérieurs à la moyenne de l’industrie.</w:t>
      </w:r>
    </w:p>
    <w:p w14:paraId="2C112A49" w14:textId="77777777" w:rsidR="00980360" w:rsidRPr="00416DB1" w:rsidRDefault="008A6779" w:rsidP="00980360">
      <w:pPr>
        <w:pStyle w:val="NoSpacing"/>
        <w:rPr>
          <w:lang w:val="fr-FR"/>
        </w:rPr>
      </w:pPr>
      <w:hyperlink r:id="rId63" w:history="1">
        <w:r w:rsidR="00980360" w:rsidRPr="00AB1A13">
          <w:rPr>
            <w:rStyle w:val="Hyperlink"/>
            <w:lang w:val="fr"/>
          </w:rPr>
          <w:t>Bulletin trimestriel ACE Impact janvier – mars 2021 (numéro 1)</w:t>
        </w:r>
      </w:hyperlink>
    </w:p>
    <w:p w14:paraId="298FF223" w14:textId="77777777" w:rsidR="00980360" w:rsidRPr="00416DB1" w:rsidRDefault="00980360" w:rsidP="00980360">
      <w:pPr>
        <w:pStyle w:val="NoSpacing"/>
        <w:rPr>
          <w:rStyle w:val="Hyperlink"/>
          <w:lang w:val="fr-FR"/>
        </w:rPr>
      </w:pPr>
      <w:r>
        <w:rPr>
          <w:lang w:val="fr"/>
        </w:rPr>
        <w:fldChar w:fldCharType="begin"/>
      </w:r>
      <w:r>
        <w:rPr>
          <w:lang w:val="fr"/>
        </w:rPr>
        <w:instrText xml:space="preserve"> HYPERLINK "https://mailchi.mp/4943e3a14434/ace-impact-newsletter-issue-2" </w:instrText>
      </w:r>
      <w:r>
        <w:rPr>
          <w:lang w:val="fr"/>
        </w:rPr>
        <w:fldChar w:fldCharType="separate"/>
      </w:r>
      <w:r w:rsidRPr="00AB1A13">
        <w:rPr>
          <w:rStyle w:val="Hyperlink"/>
          <w:lang w:val="fr"/>
        </w:rPr>
        <w:t xml:space="preserve">Bulletin trimestriel ACE Impact avril – juin 2021 (numéro 2) </w:t>
      </w:r>
    </w:p>
    <w:p w14:paraId="1248E45C" w14:textId="77777777" w:rsidR="00980360" w:rsidRPr="00416DB1" w:rsidRDefault="00980360" w:rsidP="00980360">
      <w:pPr>
        <w:pStyle w:val="NoSpacing"/>
        <w:rPr>
          <w:lang w:val="fr-FR"/>
        </w:rPr>
      </w:pPr>
      <w:r>
        <w:rPr>
          <w:lang w:val="en-GB"/>
        </w:rPr>
        <w:fldChar w:fldCharType="end"/>
      </w:r>
    </w:p>
    <w:p w14:paraId="116D6761" w14:textId="77777777" w:rsidR="00980360" w:rsidRPr="00416DB1" w:rsidRDefault="00980360" w:rsidP="00980360">
      <w:pPr>
        <w:rPr>
          <w:b/>
          <w:bCs/>
          <w:lang w:val="fr-FR"/>
        </w:rPr>
      </w:pPr>
    </w:p>
    <w:p w14:paraId="2D23B26E" w14:textId="77777777" w:rsidR="00980360" w:rsidRPr="00416DB1" w:rsidRDefault="00980360" w:rsidP="00980360">
      <w:pPr>
        <w:rPr>
          <w:lang w:val="fr-FR"/>
        </w:rPr>
      </w:pPr>
      <w:r w:rsidRPr="003A3A25">
        <w:rPr>
          <w:b/>
          <w:bCs/>
          <w:lang w:val="fr"/>
        </w:rPr>
        <w:t xml:space="preserve">Banque de photos : </w:t>
      </w:r>
    </w:p>
    <w:p w14:paraId="4D80F6A9" w14:textId="77777777" w:rsidR="00980360" w:rsidRPr="00416DB1" w:rsidRDefault="00980360" w:rsidP="00980360">
      <w:pPr>
        <w:rPr>
          <w:lang w:val="fr-FR"/>
        </w:rPr>
      </w:pPr>
      <w:r>
        <w:rPr>
          <w:lang w:val="fr"/>
        </w:rPr>
        <w:t>L’AUA développe actuellement un référentiel d’images pour toutes les images haute définition du projet CEA Impact. Ce dépôt d’images aidera à soutenir l’élaboration de matériel de communication, ainsi qu’à capturer une histoire visuelle et une représentation pour le projet. Les images seront également accessibles au public pour que les médias externes les utilisent. La plate-forme utilisée est Flickr.</w:t>
      </w:r>
    </w:p>
    <w:p w14:paraId="67837CEC" w14:textId="77777777" w:rsidR="00980360" w:rsidRPr="00416DB1" w:rsidRDefault="00980360" w:rsidP="00980360">
      <w:pPr>
        <w:pStyle w:val="NoSpacing"/>
        <w:rPr>
          <w:lang w:val="fr-FR"/>
        </w:rPr>
      </w:pPr>
      <w:r>
        <w:rPr>
          <w:lang w:val="fr"/>
        </w:rPr>
        <w:t>Flickr d’AUA :</w:t>
      </w:r>
      <w:hyperlink r:id="rId64" w:history="1">
        <w:r w:rsidRPr="00A17AA8">
          <w:rPr>
            <w:rStyle w:val="Hyperlink"/>
            <w:lang w:val="fr"/>
          </w:rPr>
          <w:t xml:space="preserve"> https://www.flickr.com/photos/aau-africa/albums/</w:t>
        </w:r>
      </w:hyperlink>
    </w:p>
    <w:p w14:paraId="3A5C472C" w14:textId="77777777" w:rsidR="00980360" w:rsidRPr="00416DB1" w:rsidRDefault="00980360" w:rsidP="00980360">
      <w:pPr>
        <w:pStyle w:val="NoSpacing"/>
        <w:rPr>
          <w:lang w:val="fr-FR"/>
        </w:rPr>
      </w:pPr>
      <w:r>
        <w:rPr>
          <w:lang w:val="fr"/>
        </w:rPr>
        <w:t xml:space="preserve">Banque de photos CEA </w:t>
      </w:r>
      <w:proofErr w:type="gramStart"/>
      <w:r>
        <w:rPr>
          <w:lang w:val="fr"/>
        </w:rPr>
        <w:t>IMPACT:</w:t>
      </w:r>
      <w:proofErr w:type="gramEnd"/>
      <w:r>
        <w:rPr>
          <w:lang w:val="fr"/>
        </w:rPr>
        <w:t xml:space="preserve"> </w:t>
      </w:r>
      <w:hyperlink r:id="rId65" w:history="1">
        <w:r w:rsidRPr="00A17AA8">
          <w:rPr>
            <w:rStyle w:val="Hyperlink"/>
            <w:lang w:val="fr"/>
          </w:rPr>
          <w:t>https://www.flickr.com/photos/aau-africa/albums/72157718340914272</w:t>
        </w:r>
      </w:hyperlink>
    </w:p>
    <w:p w14:paraId="012329DF" w14:textId="77777777" w:rsidR="00980360" w:rsidRPr="00416DB1" w:rsidRDefault="00980360" w:rsidP="00980360">
      <w:pPr>
        <w:pStyle w:val="NoSpacing"/>
        <w:rPr>
          <w:lang w:val="fr-FR"/>
        </w:rPr>
      </w:pPr>
    </w:p>
    <w:p w14:paraId="3D09FD0B" w14:textId="77777777" w:rsidR="00980360" w:rsidRPr="00416DB1" w:rsidRDefault="00980360" w:rsidP="00980360">
      <w:pPr>
        <w:rPr>
          <w:b/>
          <w:bCs/>
          <w:lang w:val="fr-FR"/>
        </w:rPr>
      </w:pPr>
    </w:p>
    <w:p w14:paraId="433D6F35" w14:textId="77777777" w:rsidR="00980360" w:rsidRDefault="00980360" w:rsidP="00980360">
      <w:pPr>
        <w:rPr>
          <w:b/>
          <w:bCs/>
          <w:lang w:val="en-GB"/>
        </w:rPr>
      </w:pPr>
      <w:r w:rsidRPr="001B054E">
        <w:rPr>
          <w:b/>
          <w:bCs/>
          <w:lang w:val="fr"/>
        </w:rPr>
        <w:t xml:space="preserve">Sensibilisation aux médias sociaux : </w:t>
      </w:r>
    </w:p>
    <w:p w14:paraId="26E00BE3" w14:textId="77777777" w:rsidR="00980360" w:rsidRPr="00416DB1" w:rsidRDefault="00980360" w:rsidP="00980360">
      <w:pPr>
        <w:jc w:val="both"/>
        <w:rPr>
          <w:lang w:val="fr-FR"/>
        </w:rPr>
      </w:pPr>
      <w:r>
        <w:rPr>
          <w:lang w:val="fr"/>
        </w:rPr>
        <w:t>Avec d’autres canaux de communication, les canaux de médias sociaux du CEA Impact ont connu une augmentation significative de l’interaction en ligne et des abonnés. Un nouveau plan d’action sur les médias sociaux a été élaboré par l’AUA pour assurer une sensibilisation stratégique, ciblée et INTELLIGENTE des médias sociaux. Ces efforts, combinés à l’empreinte en ligne croissante du projet, ont entraîné une augmentation constante du nombre de médias sociaux au cours de la période visée par le rapport. Lors du 5</w:t>
      </w:r>
      <w:proofErr w:type="gramStart"/>
      <w:r w:rsidRPr="002E5CDE">
        <w:rPr>
          <w:vertAlign w:val="superscript"/>
          <w:lang w:val="fr"/>
        </w:rPr>
        <w:t>e</w:t>
      </w:r>
      <w:r>
        <w:rPr>
          <w:lang w:val="fr"/>
        </w:rPr>
        <w:t xml:space="preserve">  Atelier</w:t>
      </w:r>
      <w:proofErr w:type="gramEnd"/>
      <w:r>
        <w:rPr>
          <w:lang w:val="fr"/>
        </w:rPr>
        <w:t xml:space="preserve"> Régional Virtuel CEA Impact qui s’est tenu en mai 2021, l’équipe CEA Impact a été soutenue par 35 journalistes des médias sociaux des centres qui ont donné de leur temps et de leur expertise pour aider à la couverture de l’événement. À la suite de cet énorme effort d’équipe, les commentaires et les partages ont doublé et triplé respectivement, avec des abonnés atteignant un record historique - 1 408 abonnés sur Twitter </w:t>
      </w:r>
      <w:proofErr w:type="gramStart"/>
      <w:r>
        <w:rPr>
          <w:lang w:val="fr"/>
        </w:rPr>
        <w:t xml:space="preserve">et  </w:t>
      </w:r>
      <w:r w:rsidRPr="002728B7">
        <w:rPr>
          <w:lang w:val="fr"/>
        </w:rPr>
        <w:t>1454</w:t>
      </w:r>
      <w:proofErr w:type="gramEnd"/>
      <w:r w:rsidRPr="002728B7">
        <w:rPr>
          <w:lang w:val="fr"/>
        </w:rPr>
        <w:t xml:space="preserve"> sur Facebook.</w:t>
      </w:r>
    </w:p>
    <w:p w14:paraId="7C34CFD0" w14:textId="77777777" w:rsidR="00980360" w:rsidRDefault="00980360" w:rsidP="00980360">
      <w:pPr>
        <w:jc w:val="center"/>
        <w:rPr>
          <w:lang w:val="en-GB"/>
        </w:rPr>
      </w:pPr>
      <w:r>
        <w:rPr>
          <w:noProof/>
          <w:lang w:val="en-GB"/>
        </w:rPr>
        <w:drawing>
          <wp:inline distT="0" distB="0" distL="0" distR="0" wp14:anchorId="1787B007" wp14:editId="4B78AD05">
            <wp:extent cx="4991100" cy="2424418"/>
            <wp:effectExtent l="0" t="0" r="0" b="0"/>
            <wp:docPr id="10" name="Picture 10" descr="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66">
                      <a:extLst>
                        <a:ext uri="{28A0092B-C50C-407E-A947-70E740481C1C}">
                          <a14:useLocalDpi xmlns:a14="http://schemas.microsoft.com/office/drawing/2010/main" val="0"/>
                        </a:ext>
                      </a:extLst>
                    </a:blip>
                    <a:srcRect l="2458" t="5777" r="7585" b="12748"/>
                    <a:stretch/>
                  </pic:blipFill>
                  <pic:spPr bwMode="auto">
                    <a:xfrm>
                      <a:off x="0" y="0"/>
                      <a:ext cx="5017732" cy="2437354"/>
                    </a:xfrm>
                    <a:prstGeom prst="rect">
                      <a:avLst/>
                    </a:prstGeom>
                    <a:ln>
                      <a:noFill/>
                    </a:ln>
                    <a:extLst>
                      <a:ext uri="{53640926-AAD7-44D8-BBD7-CCE9431645EC}">
                        <a14:shadowObscured xmlns:a14="http://schemas.microsoft.com/office/drawing/2010/main"/>
                      </a:ext>
                    </a:extLst>
                  </pic:spPr>
                </pic:pic>
              </a:graphicData>
            </a:graphic>
          </wp:inline>
        </w:drawing>
      </w:r>
    </w:p>
    <w:p w14:paraId="1115624A" w14:textId="77777777" w:rsidR="00980360" w:rsidRDefault="00980360" w:rsidP="00980360">
      <w:pPr>
        <w:pStyle w:val="NoSpacing"/>
        <w:rPr>
          <w:lang w:val="en-GB"/>
        </w:rPr>
      </w:pPr>
      <w:r w:rsidRPr="00416DB1">
        <w:t xml:space="preserve">ACE Impact </w:t>
      </w:r>
      <w:proofErr w:type="gramStart"/>
      <w:r w:rsidRPr="00416DB1">
        <w:t>Twitter :</w:t>
      </w:r>
      <w:proofErr w:type="gramEnd"/>
      <w:r w:rsidRPr="00416DB1">
        <w:t xml:space="preserve"> </w:t>
      </w:r>
      <w:hyperlink r:id="rId67" w:history="1">
        <w:r w:rsidRPr="00416DB1">
          <w:rPr>
            <w:rStyle w:val="Hyperlink"/>
          </w:rPr>
          <w:t>https://twitter.com/the_ACEProject</w:t>
        </w:r>
      </w:hyperlink>
    </w:p>
    <w:p w14:paraId="7C6870F1" w14:textId="77777777" w:rsidR="00980360" w:rsidRDefault="00980360" w:rsidP="00980360">
      <w:pPr>
        <w:rPr>
          <w:rStyle w:val="Hyperlink"/>
          <w:lang w:val="en-GB"/>
        </w:rPr>
      </w:pPr>
      <w:r w:rsidRPr="00416DB1">
        <w:rPr>
          <w:lang w:val="en-US"/>
        </w:rPr>
        <w:lastRenderedPageBreak/>
        <w:t xml:space="preserve">ACE Impact </w:t>
      </w:r>
      <w:proofErr w:type="gramStart"/>
      <w:r w:rsidRPr="00416DB1">
        <w:rPr>
          <w:lang w:val="en-US"/>
        </w:rPr>
        <w:t>Facebook :</w:t>
      </w:r>
      <w:proofErr w:type="gramEnd"/>
      <w:r w:rsidRPr="00416DB1">
        <w:rPr>
          <w:lang w:val="en-US"/>
        </w:rPr>
        <w:t xml:space="preserve"> </w:t>
      </w:r>
      <w:hyperlink r:id="rId68" w:history="1">
        <w:r w:rsidRPr="00416DB1">
          <w:rPr>
            <w:rStyle w:val="Hyperlink"/>
            <w:lang w:val="en-US"/>
          </w:rPr>
          <w:t>https://www.facebook.com/AfricaHigherEducationCentersofExcellence/</w:t>
        </w:r>
      </w:hyperlink>
    </w:p>
    <w:p w14:paraId="4DC1D95E" w14:textId="77777777" w:rsidR="00980360" w:rsidRDefault="00980360" w:rsidP="00980360">
      <w:pPr>
        <w:rPr>
          <w:b/>
          <w:bCs/>
          <w:lang w:val="en-GB"/>
        </w:rPr>
      </w:pPr>
      <w:r>
        <w:rPr>
          <w:noProof/>
          <w:lang w:val="fr"/>
        </w:rPr>
        <w:drawing>
          <wp:anchor distT="0" distB="0" distL="114300" distR="114300" simplePos="0" relativeHeight="251709463" behindDoc="1" locked="0" layoutInCell="1" allowOverlap="1" wp14:anchorId="6F9286A9" wp14:editId="6344E62C">
            <wp:simplePos x="0" y="0"/>
            <wp:positionH relativeFrom="margin">
              <wp:posOffset>2673350</wp:posOffset>
            </wp:positionH>
            <wp:positionV relativeFrom="page">
              <wp:posOffset>6149340</wp:posOffset>
            </wp:positionV>
            <wp:extent cx="3327400" cy="2982595"/>
            <wp:effectExtent l="0" t="0" r="6350" b="8255"/>
            <wp:wrapTight wrapText="bothSides">
              <wp:wrapPolygon edited="0">
                <wp:start x="0" y="0"/>
                <wp:lineTo x="0" y="21522"/>
                <wp:lineTo x="21518" y="21522"/>
                <wp:lineTo x="21518" y="0"/>
                <wp:lineTo x="0" y="0"/>
              </wp:wrapPolygon>
            </wp:wrapTight>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rotWithShape="1">
                    <a:blip r:embed="rId69">
                      <a:extLst>
                        <a:ext uri="{28A0092B-C50C-407E-A947-70E740481C1C}">
                          <a14:useLocalDpi xmlns:a14="http://schemas.microsoft.com/office/drawing/2010/main" val="0"/>
                        </a:ext>
                      </a:extLst>
                    </a:blip>
                    <a:srcRect l="13461" t="5959" r="5984" b="6477"/>
                    <a:stretch/>
                  </pic:blipFill>
                  <pic:spPr bwMode="auto">
                    <a:xfrm>
                      <a:off x="0" y="0"/>
                      <a:ext cx="3327400" cy="298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CC2E4" w14:textId="77777777" w:rsidR="00980360" w:rsidRPr="00416DB1" w:rsidRDefault="00980360" w:rsidP="00980360">
      <w:pPr>
        <w:jc w:val="both"/>
        <w:rPr>
          <w:b/>
          <w:bCs/>
          <w:lang w:val="fr-FR"/>
        </w:rPr>
      </w:pPr>
      <w:r w:rsidRPr="003A3A25">
        <w:rPr>
          <w:b/>
          <w:bCs/>
          <w:lang w:val="fr"/>
        </w:rPr>
        <w:t>Site Web d</w:t>
      </w:r>
      <w:r>
        <w:rPr>
          <w:b/>
          <w:bCs/>
          <w:lang w:val="fr"/>
        </w:rPr>
        <w:t xml:space="preserve">u </w:t>
      </w:r>
      <w:r w:rsidRPr="003A3A25">
        <w:rPr>
          <w:b/>
          <w:bCs/>
          <w:lang w:val="fr"/>
        </w:rPr>
        <w:t>CE</w:t>
      </w:r>
      <w:r>
        <w:rPr>
          <w:b/>
          <w:bCs/>
          <w:lang w:val="fr"/>
        </w:rPr>
        <w:t>A</w:t>
      </w:r>
      <w:r w:rsidRPr="003A3A25">
        <w:rPr>
          <w:b/>
          <w:bCs/>
          <w:lang w:val="fr"/>
        </w:rPr>
        <w:t xml:space="preserve"> Impact : </w:t>
      </w:r>
      <w:r w:rsidRPr="00075500">
        <w:rPr>
          <w:lang w:val="fr"/>
        </w:rPr>
        <w:t xml:space="preserve">Le site Web </w:t>
      </w:r>
      <w:r>
        <w:rPr>
          <w:lang w:val="fr"/>
        </w:rPr>
        <w:t xml:space="preserve">du </w:t>
      </w:r>
      <w:r w:rsidRPr="00075500">
        <w:rPr>
          <w:lang w:val="fr"/>
        </w:rPr>
        <w:t>CE</w:t>
      </w:r>
      <w:r>
        <w:rPr>
          <w:lang w:val="fr"/>
        </w:rPr>
        <w:t>A</w:t>
      </w:r>
      <w:r w:rsidRPr="00075500">
        <w:rPr>
          <w:lang w:val="fr"/>
        </w:rPr>
        <w:t xml:space="preserve"> Impact est la principale source d’information en ligne pour le projet CE</w:t>
      </w:r>
      <w:r>
        <w:rPr>
          <w:lang w:val="fr"/>
        </w:rPr>
        <w:t>A</w:t>
      </w:r>
      <w:r w:rsidRPr="00075500">
        <w:rPr>
          <w:lang w:val="fr"/>
        </w:rPr>
        <w:t xml:space="preserve">. Le site Web est mis à jour régulièrement avec les dernières nouvelles et </w:t>
      </w:r>
      <w:proofErr w:type="gramStart"/>
      <w:r w:rsidRPr="00075500">
        <w:rPr>
          <w:lang w:val="fr"/>
        </w:rPr>
        <w:t xml:space="preserve">informations </w:t>
      </w:r>
      <w:r>
        <w:rPr>
          <w:lang w:val="fr"/>
        </w:rPr>
        <w:t xml:space="preserve"> émanant</w:t>
      </w:r>
      <w:proofErr w:type="gramEnd"/>
      <w:r>
        <w:rPr>
          <w:lang w:val="fr"/>
        </w:rPr>
        <w:t xml:space="preserve"> des </w:t>
      </w:r>
      <w:r w:rsidRPr="00075500">
        <w:rPr>
          <w:lang w:val="fr"/>
        </w:rPr>
        <w:t xml:space="preserve"> centres, des</w:t>
      </w:r>
      <w:r>
        <w:rPr>
          <w:lang w:val="fr"/>
        </w:rPr>
        <w:t xml:space="preserve"> appels de candidatures / propositions, des conseils sur les processus de candidature, des webinaires, des événements et bien plus encore. Tous les bulletins d’information et articles sont disponibles sur le site Web, ainsi que des liens en direct vers le site Web respectif des CEA, les poignées de médias sociaux, les informations COVID-19, les rapports, les recherches publiées et bien plus encore. Le site Web fait l’objet d’une maintenance et d’une évaluation régulières pour s’assurer que les problèmes techniques sont immédiatement traités.  </w:t>
      </w:r>
    </w:p>
    <w:p w14:paraId="048D7335" w14:textId="77777777" w:rsidR="00980360" w:rsidRPr="00706F82" w:rsidRDefault="00980360" w:rsidP="00980360">
      <w:pPr>
        <w:jc w:val="both"/>
        <w:rPr>
          <w:b/>
          <w:bCs/>
          <w:lang w:val="en-GB"/>
        </w:rPr>
      </w:pPr>
      <w:r>
        <w:rPr>
          <w:b/>
          <w:bCs/>
          <w:lang w:val="fr"/>
        </w:rPr>
        <w:t xml:space="preserve">Histoires CEA Impact </w:t>
      </w:r>
      <w:r w:rsidRPr="002A4E89">
        <w:rPr>
          <w:b/>
          <w:bCs/>
          <w:lang w:val="fr"/>
        </w:rPr>
        <w:t>:</w:t>
      </w:r>
    </w:p>
    <w:p w14:paraId="41896B94" w14:textId="77777777" w:rsidR="00980360" w:rsidRPr="00416DB1" w:rsidRDefault="00980360" w:rsidP="00980360">
      <w:pPr>
        <w:jc w:val="both"/>
        <w:rPr>
          <w:lang w:val="fr-FR"/>
        </w:rPr>
      </w:pPr>
      <w:r w:rsidRPr="006B4775">
        <w:rPr>
          <w:lang w:val="fr"/>
        </w:rPr>
        <w:t xml:space="preserve">Avec la récente poussée </w:t>
      </w:r>
      <w:proofErr w:type="gramStart"/>
      <w:r>
        <w:rPr>
          <w:lang w:val="fr"/>
        </w:rPr>
        <w:t xml:space="preserve">axée </w:t>
      </w:r>
      <w:r w:rsidRPr="006B4775">
        <w:rPr>
          <w:lang w:val="fr"/>
        </w:rPr>
        <w:t xml:space="preserve"> sur</w:t>
      </w:r>
      <w:proofErr w:type="gramEnd"/>
      <w:r w:rsidRPr="006B4775">
        <w:rPr>
          <w:lang w:val="fr"/>
        </w:rPr>
        <w:t xml:space="preserve"> les communications, l’équipe CE</w:t>
      </w:r>
      <w:r>
        <w:rPr>
          <w:lang w:val="fr"/>
        </w:rPr>
        <w:t>A</w:t>
      </w:r>
      <w:r w:rsidRPr="006B4775">
        <w:rPr>
          <w:lang w:val="fr"/>
        </w:rPr>
        <w:t xml:space="preserve"> Impact a </w:t>
      </w:r>
      <w:r>
        <w:rPr>
          <w:lang w:val="fr"/>
        </w:rPr>
        <w:t xml:space="preserve">intensifié ses efforts pour vraiment saisir l’histoire et l’impact du projet. À la suite de cela, l’équipe a recueilli des histoires d’étudiants, actuels et anciens, ainsi que de professeurs et de membres du personnel des centres. Ces histoires sont cruciales pour aider nos différents publics à visualiser l’impact quotidien du projet sur le terrain, leur permettant de voir les avantages du projet pour les étudiants, les professeurs, l’espace de recherche et, de manière générale, sa contribution à la résolution des défis de développement de l’Afrique.      </w:t>
      </w:r>
    </w:p>
    <w:p w14:paraId="4FF0F6DD" w14:textId="77777777" w:rsidR="00980360" w:rsidRPr="00416DB1" w:rsidRDefault="00980360" w:rsidP="00980360">
      <w:pPr>
        <w:pStyle w:val="NoSpacing"/>
        <w:rPr>
          <w:lang w:val="fr-FR"/>
        </w:rPr>
      </w:pPr>
      <w:r>
        <w:rPr>
          <w:lang w:val="fr"/>
        </w:rPr>
        <w:t xml:space="preserve">Lien vers le site Web : </w:t>
      </w:r>
      <w:hyperlink r:id="rId70" w:history="1">
        <w:r w:rsidRPr="00BE0406">
          <w:rPr>
            <w:rStyle w:val="Hyperlink"/>
            <w:lang w:val="fr"/>
          </w:rPr>
          <w:t>https://ace.aau.org/</w:t>
        </w:r>
      </w:hyperlink>
    </w:p>
    <w:p w14:paraId="6A3B5DEA" w14:textId="77777777" w:rsidR="00980360" w:rsidRPr="00416DB1" w:rsidRDefault="00980360" w:rsidP="00980360">
      <w:pPr>
        <w:pStyle w:val="NoSpacing"/>
        <w:rPr>
          <w:lang w:val="fr-FR"/>
        </w:rPr>
      </w:pPr>
      <w:r>
        <w:rPr>
          <w:lang w:val="fr"/>
        </w:rPr>
        <w:t xml:space="preserve">Lien vers les histoires : </w:t>
      </w:r>
      <w:hyperlink r:id="rId71" w:history="1">
        <w:r w:rsidRPr="00BE0406">
          <w:rPr>
            <w:rStyle w:val="Hyperlink"/>
            <w:lang w:val="fr"/>
          </w:rPr>
          <w:t>https://ace.aau.org/stories/</w:t>
        </w:r>
      </w:hyperlink>
    </w:p>
    <w:p w14:paraId="028ECDDA" w14:textId="77777777" w:rsidR="00980360" w:rsidRPr="00416DB1" w:rsidRDefault="00980360" w:rsidP="00980360">
      <w:pPr>
        <w:pStyle w:val="NoSpacing"/>
        <w:rPr>
          <w:lang w:val="fr-FR"/>
        </w:rPr>
      </w:pPr>
      <w:r>
        <w:rPr>
          <w:lang w:val="fr"/>
        </w:rPr>
        <w:t xml:space="preserve">Lien vers les actualités : </w:t>
      </w:r>
      <w:hyperlink r:id="rId72" w:history="1">
        <w:r w:rsidRPr="00BE0406">
          <w:rPr>
            <w:rStyle w:val="Hyperlink"/>
            <w:lang w:val="fr"/>
          </w:rPr>
          <w:t>https://ace.aau.org/news-announcements/</w:t>
        </w:r>
      </w:hyperlink>
    </w:p>
    <w:p w14:paraId="3B7BD0A1" w14:textId="77777777" w:rsidR="00980360" w:rsidRPr="00416DB1" w:rsidRDefault="00980360" w:rsidP="00980360">
      <w:pPr>
        <w:pStyle w:val="NoSpacing"/>
        <w:rPr>
          <w:lang w:val="fr-FR"/>
        </w:rPr>
      </w:pPr>
    </w:p>
    <w:p w14:paraId="17FF7F51" w14:textId="77777777" w:rsidR="00980360" w:rsidRDefault="00980360" w:rsidP="00980360">
      <w:pPr>
        <w:jc w:val="both"/>
        <w:rPr>
          <w:lang w:val="en-GB"/>
        </w:rPr>
      </w:pPr>
      <w:r>
        <w:rPr>
          <w:noProof/>
          <w:lang w:val="en-GB"/>
        </w:rPr>
        <w:lastRenderedPageBreak/>
        <w:drawing>
          <wp:inline distT="0" distB="0" distL="0" distR="0" wp14:anchorId="653F0BA9" wp14:editId="3EAF3EE4">
            <wp:extent cx="6406458" cy="2730500"/>
            <wp:effectExtent l="0" t="0" r="0" b="0"/>
            <wp:docPr id="6" name="Picture 6" descr="SMS&#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73">
                      <a:extLst>
                        <a:ext uri="{28A0092B-C50C-407E-A947-70E740481C1C}">
                          <a14:useLocalDpi xmlns:a14="http://schemas.microsoft.com/office/drawing/2010/main" val="0"/>
                        </a:ext>
                      </a:extLst>
                    </a:blip>
                    <a:srcRect l="2243" t="11865" r="6197" b="1457"/>
                    <a:stretch/>
                  </pic:blipFill>
                  <pic:spPr bwMode="auto">
                    <a:xfrm>
                      <a:off x="0" y="0"/>
                      <a:ext cx="6464123" cy="2755078"/>
                    </a:xfrm>
                    <a:prstGeom prst="rect">
                      <a:avLst/>
                    </a:prstGeom>
                    <a:ln>
                      <a:noFill/>
                    </a:ln>
                    <a:extLst>
                      <a:ext uri="{53640926-AAD7-44D8-BBD7-CCE9431645EC}">
                        <a14:shadowObscured xmlns:a14="http://schemas.microsoft.com/office/drawing/2010/main"/>
                      </a:ext>
                    </a:extLst>
                  </pic:spPr>
                </pic:pic>
              </a:graphicData>
            </a:graphic>
          </wp:inline>
        </w:drawing>
      </w:r>
    </w:p>
    <w:p w14:paraId="3FC41434" w14:textId="77777777" w:rsidR="00980360" w:rsidRDefault="00980360" w:rsidP="00980360">
      <w:pPr>
        <w:rPr>
          <w:bCs/>
        </w:rPr>
      </w:pPr>
    </w:p>
    <w:p w14:paraId="316D972A" w14:textId="6C2F20DA" w:rsidR="003D2B2E" w:rsidRDefault="00F25BC2" w:rsidP="00C76BF4">
      <w:pPr>
        <w:rPr>
          <w:bCs/>
        </w:rPr>
      </w:pPr>
      <w:r>
        <w:rPr>
          <w:noProof/>
          <w:lang w:val="en-GB"/>
        </w:rPr>
        <w:drawing>
          <wp:inline distT="0" distB="0" distL="0" distR="0" wp14:anchorId="670C3FA2" wp14:editId="130F9A5C">
            <wp:extent cx="5943600" cy="2686124"/>
            <wp:effectExtent l="0" t="0" r="0" b="0"/>
            <wp:docPr id="11" name="Picture 11" descr="SM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74">
                      <a:extLst>
                        <a:ext uri="{28A0092B-C50C-407E-A947-70E740481C1C}">
                          <a14:useLocalDpi xmlns:a14="http://schemas.microsoft.com/office/drawing/2010/main" val="0"/>
                        </a:ext>
                      </a:extLst>
                    </a:blip>
                    <a:srcRect l="2030" t="12018" r="1602" b="4044"/>
                    <a:stretch/>
                  </pic:blipFill>
                  <pic:spPr bwMode="auto">
                    <a:xfrm>
                      <a:off x="0" y="0"/>
                      <a:ext cx="5943600" cy="2686124"/>
                    </a:xfrm>
                    <a:prstGeom prst="rect">
                      <a:avLst/>
                    </a:prstGeom>
                    <a:ln>
                      <a:noFill/>
                    </a:ln>
                    <a:extLst>
                      <a:ext uri="{53640926-AAD7-44D8-BBD7-CCE9431645EC}">
                        <a14:shadowObscured xmlns:a14="http://schemas.microsoft.com/office/drawing/2010/main"/>
                      </a:ext>
                    </a:extLst>
                  </pic:spPr>
                </pic:pic>
              </a:graphicData>
            </a:graphic>
          </wp:inline>
        </w:drawing>
      </w:r>
    </w:p>
    <w:sectPr w:rsidR="003D2B2E" w:rsidSect="00C97EC5">
      <w:headerReference w:type="even" r:id="rId75"/>
      <w:headerReference w:type="default" r:id="rId76"/>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662FD" w14:textId="77777777" w:rsidR="00811567" w:rsidRDefault="00811567" w:rsidP="00216A9C">
      <w:r>
        <w:separator/>
      </w:r>
    </w:p>
  </w:endnote>
  <w:endnote w:type="continuationSeparator" w:id="0">
    <w:p w14:paraId="0FC6595F" w14:textId="77777777" w:rsidR="00811567" w:rsidRDefault="00811567" w:rsidP="00216A9C">
      <w:r>
        <w:continuationSeparator/>
      </w:r>
    </w:p>
  </w:endnote>
  <w:endnote w:type="continuationNotice" w:id="1">
    <w:p w14:paraId="2D67C9C4" w14:textId="77777777" w:rsidR="00811567" w:rsidRDefault="00811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142641"/>
      <w:docPartObj>
        <w:docPartGallery w:val="Page Numbers (Bottom of Page)"/>
        <w:docPartUnique/>
      </w:docPartObj>
    </w:sdtPr>
    <w:sdtEndPr>
      <w:rPr>
        <w:noProof/>
      </w:rPr>
    </w:sdtEndPr>
    <w:sdtContent>
      <w:p w14:paraId="27BC1472" w14:textId="5EC38316" w:rsidR="004C3CA1" w:rsidRDefault="004C3C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8FFA53" w14:textId="77777777" w:rsidR="004C3CA1" w:rsidRDefault="004C3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4E46E" w14:textId="77777777" w:rsidR="00811567" w:rsidRDefault="00811567" w:rsidP="00216A9C">
      <w:r>
        <w:separator/>
      </w:r>
    </w:p>
  </w:footnote>
  <w:footnote w:type="continuationSeparator" w:id="0">
    <w:p w14:paraId="4B838F38" w14:textId="77777777" w:rsidR="00811567" w:rsidRDefault="00811567" w:rsidP="00216A9C">
      <w:r>
        <w:continuationSeparator/>
      </w:r>
    </w:p>
  </w:footnote>
  <w:footnote w:type="continuationNotice" w:id="1">
    <w:p w14:paraId="32BB8252" w14:textId="77777777" w:rsidR="00811567" w:rsidRDefault="00811567"/>
  </w:footnote>
  <w:footnote w:id="2">
    <w:p w14:paraId="14C0387C" w14:textId="77777777" w:rsidR="009414AF" w:rsidRPr="00416DB1" w:rsidRDefault="009414AF" w:rsidP="009414AF">
      <w:pPr>
        <w:shd w:val="clear" w:color="auto" w:fill="FFFFFF"/>
        <w:jc w:val="both"/>
        <w:textAlignment w:val="baseline"/>
        <w:rPr>
          <w:rFonts w:eastAsia="Times New Roman"/>
          <w:sz w:val="14"/>
          <w:szCs w:val="14"/>
          <w:lang w:val="fr-FR"/>
        </w:rPr>
      </w:pPr>
      <w:r w:rsidRPr="00DC41FD">
        <w:rPr>
          <w:rStyle w:val="FootnoteReference"/>
          <w:sz w:val="22"/>
          <w:szCs w:val="22"/>
          <w:lang w:val="fr"/>
        </w:rPr>
        <w:footnoteRef/>
      </w:r>
      <w:r w:rsidRPr="004747DB">
        <w:rPr>
          <w:sz w:val="14"/>
          <w:szCs w:val="14"/>
          <w:bdr w:val="none" w:sz="0" w:space="0" w:color="auto" w:frame="1"/>
          <w:lang w:val="fr"/>
        </w:rPr>
        <w:t>Centre d’</w:t>
      </w:r>
      <w:r>
        <w:rPr>
          <w:sz w:val="14"/>
          <w:szCs w:val="14"/>
          <w:bdr w:val="none" w:sz="0" w:space="0" w:color="auto" w:frame="1"/>
          <w:lang w:val="fr"/>
        </w:rPr>
        <w:t>E</w:t>
      </w:r>
      <w:r w:rsidRPr="004747DB">
        <w:rPr>
          <w:sz w:val="14"/>
          <w:szCs w:val="14"/>
          <w:bdr w:val="none" w:sz="0" w:space="0" w:color="auto" w:frame="1"/>
          <w:lang w:val="fr"/>
        </w:rPr>
        <w:t xml:space="preserve">xcellence </w:t>
      </w:r>
      <w:r>
        <w:rPr>
          <w:sz w:val="14"/>
          <w:szCs w:val="14"/>
          <w:bdr w:val="none" w:sz="0" w:space="0" w:color="auto" w:frame="1"/>
          <w:lang w:val="fr"/>
        </w:rPr>
        <w:t>A</w:t>
      </w:r>
      <w:r w:rsidRPr="004747DB">
        <w:rPr>
          <w:sz w:val="14"/>
          <w:szCs w:val="14"/>
          <w:bdr w:val="none" w:sz="0" w:space="0" w:color="auto" w:frame="1"/>
          <w:lang w:val="fr"/>
        </w:rPr>
        <w:t xml:space="preserve">fricain pour la </w:t>
      </w:r>
      <w:r>
        <w:rPr>
          <w:sz w:val="14"/>
          <w:szCs w:val="14"/>
          <w:bdr w:val="none" w:sz="0" w:space="0" w:color="auto" w:frame="1"/>
          <w:lang w:val="fr"/>
        </w:rPr>
        <w:t>G</w:t>
      </w:r>
      <w:r w:rsidRPr="004747DB">
        <w:rPr>
          <w:sz w:val="14"/>
          <w:szCs w:val="14"/>
          <w:bdr w:val="none" w:sz="0" w:space="0" w:color="auto" w:frame="1"/>
          <w:lang w:val="fr"/>
        </w:rPr>
        <w:t xml:space="preserve">énomique des Maladies Infectieuses </w:t>
      </w:r>
      <w:r w:rsidRPr="004747DB">
        <w:rPr>
          <w:b/>
          <w:bCs/>
          <w:sz w:val="14"/>
          <w:szCs w:val="14"/>
          <w:bdr w:val="none" w:sz="0" w:space="0" w:color="auto" w:frame="1"/>
          <w:lang w:val="fr"/>
        </w:rPr>
        <w:t>(ACEGID)</w:t>
      </w:r>
      <w:r w:rsidRPr="004747DB">
        <w:rPr>
          <w:sz w:val="14"/>
          <w:szCs w:val="14"/>
          <w:lang w:val="fr"/>
        </w:rPr>
        <w:t xml:space="preserve">, Université du Rédempteur, Nigéria; (2) </w:t>
      </w:r>
      <w:r w:rsidRPr="004747DB">
        <w:rPr>
          <w:sz w:val="14"/>
          <w:szCs w:val="14"/>
          <w:bdr w:val="none" w:sz="0" w:space="0" w:color="auto" w:frame="1"/>
          <w:lang w:val="fr"/>
        </w:rPr>
        <w:t xml:space="preserve">Centre d’excellence africain pour les maladies tropicales négligées et la biotechnologie médico-légale </w:t>
      </w:r>
      <w:r w:rsidRPr="004747DB">
        <w:rPr>
          <w:b/>
          <w:bCs/>
          <w:sz w:val="14"/>
          <w:szCs w:val="14"/>
          <w:bdr w:val="none" w:sz="0" w:space="0" w:color="auto" w:frame="1"/>
          <w:lang w:val="fr"/>
        </w:rPr>
        <w:t>(ACENTDFB)</w:t>
      </w:r>
      <w:r w:rsidRPr="004747DB">
        <w:rPr>
          <w:sz w:val="14"/>
          <w:szCs w:val="14"/>
          <w:lang w:val="fr"/>
        </w:rPr>
        <w:t xml:space="preserve">, Université Ahmadu Bello, Nigéria; (3) </w:t>
      </w:r>
      <w:r w:rsidRPr="004747DB">
        <w:rPr>
          <w:sz w:val="14"/>
          <w:szCs w:val="14"/>
          <w:bdr w:val="none" w:sz="0" w:space="0" w:color="auto" w:frame="1"/>
          <w:lang w:val="fr"/>
        </w:rPr>
        <w:t xml:space="preserve">Centre d’excellence africain sur la nouvelle pédagogie dans l’enseignement de l’ingénierie </w:t>
      </w:r>
      <w:r w:rsidRPr="004747DB">
        <w:rPr>
          <w:b/>
          <w:bCs/>
          <w:sz w:val="14"/>
          <w:szCs w:val="14"/>
          <w:bdr w:val="none" w:sz="0" w:space="0" w:color="auto" w:frame="1"/>
          <w:lang w:val="fr"/>
        </w:rPr>
        <w:t>(ACENPEE)</w:t>
      </w:r>
      <w:r w:rsidRPr="004747DB">
        <w:rPr>
          <w:sz w:val="14"/>
          <w:szCs w:val="14"/>
          <w:lang w:val="fr"/>
        </w:rPr>
        <w:t xml:space="preserve">, Université Ahmadu Bello, Nigéria; (4) </w:t>
      </w:r>
      <w:r w:rsidRPr="004747DB">
        <w:rPr>
          <w:sz w:val="14"/>
          <w:szCs w:val="14"/>
          <w:bdr w:val="none" w:sz="0" w:space="0" w:color="auto" w:frame="1"/>
          <w:lang w:val="fr"/>
        </w:rPr>
        <w:t xml:space="preserve">Centre d’excellence africain pour l’innovation en matière de santé reproductive </w:t>
      </w:r>
      <w:r w:rsidRPr="004747DB">
        <w:rPr>
          <w:b/>
          <w:bCs/>
          <w:sz w:val="14"/>
          <w:szCs w:val="14"/>
          <w:bdr w:val="none" w:sz="0" w:space="0" w:color="auto" w:frame="1"/>
          <w:lang w:val="fr"/>
        </w:rPr>
        <w:t>(CERHI)</w:t>
      </w:r>
      <w:r w:rsidRPr="004747DB">
        <w:rPr>
          <w:sz w:val="14"/>
          <w:szCs w:val="14"/>
          <w:lang w:val="fr"/>
        </w:rPr>
        <w:t xml:space="preserve">, Université du Bénin, Nigéria; (5) </w:t>
      </w:r>
      <w:r w:rsidRPr="004747DB">
        <w:rPr>
          <w:sz w:val="14"/>
          <w:szCs w:val="14"/>
          <w:bdr w:val="none" w:sz="0" w:space="0" w:color="auto" w:frame="1"/>
          <w:lang w:val="fr"/>
        </w:rPr>
        <w:t>Centre d’excellence africain en agriculture des terres arides </w:t>
      </w:r>
      <w:r w:rsidRPr="004747DB">
        <w:rPr>
          <w:b/>
          <w:bCs/>
          <w:sz w:val="14"/>
          <w:szCs w:val="14"/>
          <w:bdr w:val="none" w:sz="0" w:space="0" w:color="auto" w:frame="1"/>
          <w:lang w:val="fr"/>
        </w:rPr>
        <w:t>(ADC)</w:t>
      </w:r>
      <w:r w:rsidRPr="004747DB">
        <w:rPr>
          <w:sz w:val="14"/>
          <w:szCs w:val="14"/>
          <w:lang w:val="fr"/>
        </w:rPr>
        <w:t xml:space="preserve">, Université Bayero, Nigéria; (5) </w:t>
      </w:r>
      <w:r w:rsidRPr="004747DB">
        <w:rPr>
          <w:sz w:val="14"/>
          <w:szCs w:val="14"/>
          <w:bdr w:val="none" w:sz="0" w:space="0" w:color="auto" w:frame="1"/>
          <w:lang w:val="fr"/>
        </w:rPr>
        <w:t xml:space="preserve">Centre d’excellence africain pour la santé et les politiques de la population </w:t>
      </w:r>
      <w:r w:rsidRPr="004747DB">
        <w:rPr>
          <w:b/>
          <w:bCs/>
          <w:sz w:val="14"/>
          <w:szCs w:val="14"/>
          <w:bdr w:val="none" w:sz="0" w:space="0" w:color="auto" w:frame="1"/>
          <w:lang w:val="fr"/>
        </w:rPr>
        <w:t>(ACEPHAP)</w:t>
      </w:r>
      <w:r w:rsidRPr="004747DB">
        <w:rPr>
          <w:sz w:val="14"/>
          <w:szCs w:val="14"/>
          <w:lang w:val="fr"/>
        </w:rPr>
        <w:t xml:space="preserve">, Université Bayero, Nigéria; (6) </w:t>
      </w:r>
      <w:r w:rsidRPr="004747DB">
        <w:rPr>
          <w:sz w:val="14"/>
          <w:szCs w:val="14"/>
          <w:bdr w:val="none" w:sz="0" w:space="0" w:color="auto" w:frame="1"/>
          <w:lang w:val="fr"/>
        </w:rPr>
        <w:t xml:space="preserve">Centre de technologie alimentaire et de recherche </w:t>
      </w:r>
      <w:r w:rsidRPr="004747DB">
        <w:rPr>
          <w:b/>
          <w:bCs/>
          <w:sz w:val="14"/>
          <w:szCs w:val="14"/>
          <w:bdr w:val="none" w:sz="0" w:space="0" w:color="auto" w:frame="1"/>
          <w:lang w:val="fr"/>
        </w:rPr>
        <w:t>(CEFTER)</w:t>
      </w:r>
      <w:r w:rsidRPr="004747DB">
        <w:rPr>
          <w:sz w:val="14"/>
          <w:szCs w:val="14"/>
          <w:lang w:val="fr"/>
        </w:rPr>
        <w:t xml:space="preserve">, Université d’État de Benue, Nigéria; (7) </w:t>
      </w:r>
      <w:r w:rsidRPr="004747DB">
        <w:rPr>
          <w:sz w:val="14"/>
          <w:szCs w:val="14"/>
          <w:bdr w:val="none" w:sz="0" w:space="0" w:color="auto" w:frame="1"/>
          <w:lang w:val="fr"/>
        </w:rPr>
        <w:t xml:space="preserve">Centre d’excellence africain pour les mycotoxines et la sécurité alimentaire </w:t>
      </w:r>
      <w:r w:rsidRPr="004747DB">
        <w:rPr>
          <w:b/>
          <w:bCs/>
          <w:sz w:val="14"/>
          <w:szCs w:val="14"/>
          <w:bdr w:val="none" w:sz="0" w:space="0" w:color="auto" w:frame="1"/>
          <w:lang w:val="fr"/>
        </w:rPr>
        <w:t>(ACEMFS)</w:t>
      </w:r>
      <w:r w:rsidRPr="004747DB">
        <w:rPr>
          <w:sz w:val="14"/>
          <w:szCs w:val="14"/>
          <w:bdr w:val="none" w:sz="0" w:space="0" w:color="auto" w:frame="1"/>
          <w:lang w:val="fr"/>
        </w:rPr>
        <w:t>,</w:t>
      </w:r>
      <w:r w:rsidRPr="004747DB">
        <w:rPr>
          <w:sz w:val="14"/>
          <w:szCs w:val="14"/>
          <w:lang w:val="fr"/>
        </w:rPr>
        <w:t xml:space="preserve"> Université fédérale de technologie de Minna, Nigéria; (8) </w:t>
      </w:r>
      <w:r w:rsidRPr="004747DB">
        <w:rPr>
          <w:sz w:val="14"/>
          <w:szCs w:val="14"/>
          <w:bdr w:val="none" w:sz="0" w:space="0" w:color="auto" w:frame="1"/>
          <w:lang w:val="fr"/>
        </w:rPr>
        <w:t>Centre d’excellence africain pour la recherche sur les médicaments, le développement de la phytothérapie et la science réglementaire</w:t>
      </w:r>
      <w:r w:rsidRPr="004747DB">
        <w:rPr>
          <w:b/>
          <w:bCs/>
          <w:sz w:val="14"/>
          <w:szCs w:val="14"/>
          <w:bdr w:val="none" w:sz="0" w:space="0" w:color="auto" w:frame="1"/>
          <w:lang w:val="fr"/>
        </w:rPr>
        <w:t xml:space="preserve"> (ACEDHARS)</w:t>
      </w:r>
      <w:r w:rsidRPr="004747DB">
        <w:rPr>
          <w:sz w:val="14"/>
          <w:szCs w:val="14"/>
          <w:lang w:val="fr"/>
        </w:rPr>
        <w:t xml:space="preserve">, Université de Lagos, Nigéria; (9) </w:t>
      </w:r>
      <w:r w:rsidRPr="004747DB">
        <w:rPr>
          <w:sz w:val="14"/>
          <w:szCs w:val="14"/>
          <w:bdr w:val="none" w:sz="0" w:space="0" w:color="auto" w:frame="1"/>
          <w:lang w:val="fr"/>
        </w:rPr>
        <w:t>Centre d’excellence africain pour l’innovation et les transformations Stem Education (</w:t>
      </w:r>
      <w:r w:rsidRPr="004747DB">
        <w:rPr>
          <w:b/>
          <w:bCs/>
          <w:sz w:val="14"/>
          <w:szCs w:val="14"/>
          <w:bdr w:val="none" w:sz="0" w:space="0" w:color="auto" w:frame="1"/>
          <w:lang w:val="fr"/>
        </w:rPr>
        <w:t>ACEITSE</w:t>
      </w:r>
      <w:r w:rsidRPr="004747DB">
        <w:rPr>
          <w:sz w:val="14"/>
          <w:szCs w:val="14"/>
          <w:bdr w:val="none" w:sz="0" w:space="0" w:color="auto" w:frame="1"/>
          <w:lang w:val="fr"/>
        </w:rPr>
        <w:t>)</w:t>
      </w:r>
      <w:r w:rsidRPr="004747DB">
        <w:rPr>
          <w:sz w:val="14"/>
          <w:szCs w:val="14"/>
          <w:lang w:val="fr"/>
        </w:rPr>
        <w:t xml:space="preserve">, Université d’État de Lagos, Nigéria; (10) </w:t>
      </w:r>
      <w:r w:rsidRPr="004747DB">
        <w:rPr>
          <w:sz w:val="14"/>
          <w:szCs w:val="14"/>
          <w:bdr w:val="none" w:sz="0" w:space="0" w:color="auto" w:frame="1"/>
          <w:lang w:val="fr"/>
        </w:rPr>
        <w:t xml:space="preserve">Centre d’excellence africain pour l’énergie durable et le développement énergétique </w:t>
      </w:r>
      <w:r w:rsidRPr="004747DB">
        <w:rPr>
          <w:b/>
          <w:bCs/>
          <w:sz w:val="14"/>
          <w:szCs w:val="14"/>
          <w:bdr w:val="none" w:sz="0" w:space="0" w:color="auto" w:frame="1"/>
          <w:lang w:val="fr"/>
        </w:rPr>
        <w:t>(ACE_SPED)</w:t>
      </w:r>
      <w:r w:rsidRPr="004747DB">
        <w:rPr>
          <w:sz w:val="14"/>
          <w:szCs w:val="14"/>
          <w:lang w:val="fr"/>
        </w:rPr>
        <w:t xml:space="preserve">, Université du Nigéria, Nsukka, Nigéria; (11) </w:t>
      </w:r>
      <w:r w:rsidRPr="004747DB">
        <w:rPr>
          <w:sz w:val="14"/>
          <w:szCs w:val="14"/>
          <w:bdr w:val="none" w:sz="0" w:space="0" w:color="auto" w:frame="1"/>
          <w:lang w:val="fr"/>
        </w:rPr>
        <w:t xml:space="preserve">Centre d’excellence africain pour les énergies du futur et les systèmes électrochimiques </w:t>
      </w:r>
      <w:r w:rsidRPr="004747DB">
        <w:rPr>
          <w:b/>
          <w:bCs/>
          <w:sz w:val="14"/>
          <w:szCs w:val="14"/>
          <w:bdr w:val="none" w:sz="0" w:space="0" w:color="auto" w:frame="1"/>
          <w:lang w:val="fr"/>
        </w:rPr>
        <w:t>(ACE-</w:t>
      </w:r>
      <w:r>
        <w:rPr>
          <w:b/>
          <w:bCs/>
          <w:sz w:val="14"/>
          <w:szCs w:val="14"/>
          <w:bdr w:val="none" w:sz="0" w:space="0" w:color="auto" w:frame="1"/>
          <w:lang w:val="fr"/>
        </w:rPr>
        <w:t>FUEL</w:t>
      </w:r>
      <w:r w:rsidRPr="004747DB">
        <w:rPr>
          <w:b/>
          <w:bCs/>
          <w:sz w:val="14"/>
          <w:szCs w:val="14"/>
          <w:bdr w:val="none" w:sz="0" w:space="0" w:color="auto" w:frame="1"/>
          <w:lang w:val="fr"/>
        </w:rPr>
        <w:t>S)</w:t>
      </w:r>
      <w:r w:rsidRPr="004747DB">
        <w:rPr>
          <w:sz w:val="14"/>
          <w:szCs w:val="14"/>
          <w:lang w:val="fr"/>
        </w:rPr>
        <w:t xml:space="preserve">, Université fédérale de technologie d’Owerri, Nigéria; (12) </w:t>
      </w:r>
      <w:r w:rsidRPr="004747DB">
        <w:rPr>
          <w:sz w:val="14"/>
          <w:szCs w:val="14"/>
          <w:bdr w:val="none" w:sz="0" w:space="0" w:color="auto" w:frame="1"/>
          <w:lang w:val="fr"/>
        </w:rPr>
        <w:t xml:space="preserve">Parc de connaissances de l’OUA axé sur les TIC </w:t>
      </w:r>
      <w:r w:rsidRPr="004747DB">
        <w:rPr>
          <w:b/>
          <w:bCs/>
          <w:sz w:val="14"/>
          <w:szCs w:val="14"/>
          <w:bdr w:val="none" w:sz="0" w:space="0" w:color="auto" w:frame="1"/>
          <w:lang w:val="fr"/>
        </w:rPr>
        <w:t>(OUA-Oak Park)</w:t>
      </w:r>
      <w:r w:rsidRPr="004747DB">
        <w:rPr>
          <w:sz w:val="14"/>
          <w:szCs w:val="14"/>
          <w:lang w:val="fr"/>
        </w:rPr>
        <w:t xml:space="preserve">, Université Obafemi Awolowo, Nigéria; (13) </w:t>
      </w:r>
      <w:r w:rsidRPr="004747DB">
        <w:rPr>
          <w:sz w:val="14"/>
          <w:szCs w:val="14"/>
          <w:bdr w:val="none" w:sz="0" w:space="0" w:color="auto" w:frame="1"/>
          <w:lang w:val="fr"/>
        </w:rPr>
        <w:t xml:space="preserve">Centre d’excellence pour la recherche sur les produits chimiques pétroliers </w:t>
      </w:r>
      <w:r w:rsidRPr="004747DB">
        <w:rPr>
          <w:b/>
          <w:bCs/>
          <w:sz w:val="14"/>
          <w:szCs w:val="14"/>
          <w:bdr w:val="none" w:sz="0" w:space="0" w:color="auto" w:frame="1"/>
          <w:lang w:val="fr"/>
        </w:rPr>
        <w:t>(CEFOR)</w:t>
      </w:r>
      <w:r w:rsidRPr="004747DB">
        <w:rPr>
          <w:sz w:val="14"/>
          <w:szCs w:val="14"/>
          <w:lang w:val="fr"/>
        </w:rPr>
        <w:t xml:space="preserve">, Université de Port Harcourt, Nigéria; (14) </w:t>
      </w:r>
      <w:r w:rsidRPr="004747DB">
        <w:rPr>
          <w:sz w:val="14"/>
          <w:szCs w:val="14"/>
          <w:bdr w:val="none" w:sz="0" w:space="0" w:color="auto" w:frame="1"/>
          <w:lang w:val="fr"/>
        </w:rPr>
        <w:t xml:space="preserve">Centre d’excellence africain pour la santé publique et la recherche toxicologique, </w:t>
      </w:r>
      <w:r w:rsidRPr="004747DB">
        <w:rPr>
          <w:b/>
          <w:bCs/>
          <w:sz w:val="14"/>
          <w:szCs w:val="14"/>
          <w:bdr w:val="none" w:sz="0" w:space="0" w:color="auto" w:frame="1"/>
          <w:lang w:val="fr"/>
        </w:rPr>
        <w:t>(ACE-PUTOR)</w:t>
      </w:r>
      <w:r w:rsidRPr="004747DB">
        <w:rPr>
          <w:sz w:val="14"/>
          <w:szCs w:val="14"/>
          <w:lang w:val="fr"/>
        </w:rPr>
        <w:t xml:space="preserve"> Université de Port Harcourt, Nigéria; (15) </w:t>
      </w:r>
      <w:r w:rsidRPr="004747DB">
        <w:rPr>
          <w:sz w:val="14"/>
          <w:szCs w:val="14"/>
          <w:bdr w:val="none" w:sz="0" w:space="0" w:color="auto" w:frame="1"/>
          <w:lang w:val="fr"/>
        </w:rPr>
        <w:t xml:space="preserve">Centre d’excellence africain sur l’apprentissage amélioré par la technologie </w:t>
      </w:r>
      <w:r w:rsidRPr="004747DB">
        <w:rPr>
          <w:b/>
          <w:bCs/>
          <w:sz w:val="14"/>
          <w:szCs w:val="14"/>
          <w:bdr w:val="none" w:sz="0" w:space="0" w:color="auto" w:frame="1"/>
          <w:lang w:val="fr"/>
        </w:rPr>
        <w:t>(ACETEL)</w:t>
      </w:r>
      <w:r w:rsidRPr="004747DB">
        <w:rPr>
          <w:sz w:val="14"/>
          <w:szCs w:val="14"/>
          <w:lang w:val="fr"/>
        </w:rPr>
        <w:t xml:space="preserve">, Université nationale du Nigéria; (16) </w:t>
      </w:r>
      <w:r w:rsidRPr="004747DB">
        <w:rPr>
          <w:sz w:val="14"/>
          <w:szCs w:val="14"/>
          <w:bdr w:val="none" w:sz="0" w:space="0" w:color="auto" w:frame="1"/>
          <w:lang w:val="fr"/>
        </w:rPr>
        <w:t xml:space="preserve">Covenant Informatique appliquée et communication </w:t>
      </w:r>
      <w:r w:rsidRPr="004747DB">
        <w:rPr>
          <w:b/>
          <w:bCs/>
          <w:sz w:val="14"/>
          <w:szCs w:val="14"/>
          <w:bdr w:val="none" w:sz="0" w:space="0" w:color="auto" w:frame="1"/>
          <w:lang w:val="fr"/>
        </w:rPr>
        <w:t>(Le)</w:t>
      </w:r>
      <w:r w:rsidRPr="004747DB">
        <w:rPr>
          <w:sz w:val="14"/>
          <w:szCs w:val="14"/>
          <w:lang w:val="fr"/>
        </w:rPr>
        <w:t>, Covenant University, Nigéria </w:t>
      </w:r>
    </w:p>
    <w:p w14:paraId="2D439C54" w14:textId="77777777" w:rsidR="009414AF" w:rsidRPr="00416DB1" w:rsidRDefault="009414AF" w:rsidP="009414AF">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D124C" w14:textId="77777777" w:rsidR="004C3CA1" w:rsidRDefault="004C3CA1">
    <w:pPr>
      <w:pStyle w:val="Header"/>
    </w:pPr>
  </w:p>
  <w:p w14:paraId="262F4D8C" w14:textId="77777777" w:rsidR="00EC4326" w:rsidRDefault="00EC43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778A7" w14:textId="77777777" w:rsidR="004C3CA1" w:rsidRPr="0088307B" w:rsidRDefault="004C3CA1" w:rsidP="00512763">
    <w:pPr>
      <w:jc w:val="center"/>
      <w:rPr>
        <w:bCs/>
        <w:sz w:val="22"/>
        <w:szCs w:val="20"/>
      </w:rPr>
    </w:pPr>
    <w:r w:rsidRPr="0088307B">
      <w:rPr>
        <w:bCs/>
        <w:sz w:val="22"/>
        <w:szCs w:val="20"/>
      </w:rPr>
      <w:t>Africa Higher Education Centers of Excellence Impact (ACE Impact) Project</w:t>
    </w:r>
  </w:p>
  <w:p w14:paraId="1EBF4576" w14:textId="2364549C" w:rsidR="004C3CA1" w:rsidRDefault="004C3CA1" w:rsidP="00512763">
    <w:pPr>
      <w:tabs>
        <w:tab w:val="left" w:pos="6816"/>
      </w:tabs>
      <w:jc w:val="center"/>
    </w:pPr>
    <w:r w:rsidRPr="0088307B">
      <w:rPr>
        <w:bCs/>
        <w:sz w:val="22"/>
        <w:szCs w:val="20"/>
      </w:rPr>
      <w:t xml:space="preserve">Draft Mid-Term Review Note </w:t>
    </w:r>
    <w:r w:rsidR="00493EF8">
      <w:rPr>
        <w:bCs/>
        <w:sz w:val="22"/>
        <w:szCs w:val="20"/>
      </w:rPr>
      <w:t>for consultation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97301"/>
    <w:multiLevelType w:val="multilevel"/>
    <w:tmpl w:val="66F40C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C656CD"/>
    <w:multiLevelType w:val="multilevel"/>
    <w:tmpl w:val="969AF8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2B7B18"/>
    <w:multiLevelType w:val="hybridMultilevel"/>
    <w:tmpl w:val="4FB8C5A0"/>
    <w:lvl w:ilvl="0" w:tplc="57C0E390">
      <w:start w:val="1"/>
      <w:numFmt w:val="bullet"/>
      <w:lvlText w:val=""/>
      <w:lvlJc w:val="left"/>
      <w:pPr>
        <w:ind w:left="720" w:hanging="360"/>
      </w:pPr>
      <w:rPr>
        <w:rFonts w:ascii="Symbol" w:hAnsi="Symbol" w:hint="default"/>
        <w:b w:val="0"/>
        <w:bCs/>
        <w:i w:val="0"/>
        <w:iCs w:val="0"/>
        <w:u w:val="none"/>
      </w:rPr>
    </w:lvl>
    <w:lvl w:ilvl="1" w:tplc="85F0F324">
      <w:start w:val="1"/>
      <w:numFmt w:val="bullet"/>
      <w:lvlText w:val="o"/>
      <w:lvlJc w:val="left"/>
      <w:pPr>
        <w:ind w:left="1440" w:hanging="360"/>
      </w:pPr>
      <w:rPr>
        <w:rFonts w:ascii="Courier New" w:hAnsi="Courier New" w:cs="Courier New" w:hint="default"/>
      </w:rPr>
    </w:lvl>
    <w:lvl w:ilvl="2" w:tplc="744E5FE0" w:tentative="1">
      <w:start w:val="1"/>
      <w:numFmt w:val="bullet"/>
      <w:lvlText w:val=""/>
      <w:lvlJc w:val="left"/>
      <w:pPr>
        <w:ind w:left="2160" w:hanging="360"/>
      </w:pPr>
      <w:rPr>
        <w:rFonts w:ascii="Wingdings" w:hAnsi="Wingdings" w:hint="default"/>
      </w:rPr>
    </w:lvl>
    <w:lvl w:ilvl="3" w:tplc="87DA25A2" w:tentative="1">
      <w:start w:val="1"/>
      <w:numFmt w:val="bullet"/>
      <w:lvlText w:val=""/>
      <w:lvlJc w:val="left"/>
      <w:pPr>
        <w:ind w:left="2880" w:hanging="360"/>
      </w:pPr>
      <w:rPr>
        <w:rFonts w:ascii="Symbol" w:hAnsi="Symbol" w:hint="default"/>
      </w:rPr>
    </w:lvl>
    <w:lvl w:ilvl="4" w:tplc="16866534" w:tentative="1">
      <w:start w:val="1"/>
      <w:numFmt w:val="bullet"/>
      <w:lvlText w:val="o"/>
      <w:lvlJc w:val="left"/>
      <w:pPr>
        <w:ind w:left="3600" w:hanging="360"/>
      </w:pPr>
      <w:rPr>
        <w:rFonts w:ascii="Courier New" w:hAnsi="Courier New" w:cs="Courier New" w:hint="default"/>
      </w:rPr>
    </w:lvl>
    <w:lvl w:ilvl="5" w:tplc="124092EA" w:tentative="1">
      <w:start w:val="1"/>
      <w:numFmt w:val="bullet"/>
      <w:lvlText w:val=""/>
      <w:lvlJc w:val="left"/>
      <w:pPr>
        <w:ind w:left="4320" w:hanging="360"/>
      </w:pPr>
      <w:rPr>
        <w:rFonts w:ascii="Wingdings" w:hAnsi="Wingdings" w:hint="default"/>
      </w:rPr>
    </w:lvl>
    <w:lvl w:ilvl="6" w:tplc="BD3E983E" w:tentative="1">
      <w:start w:val="1"/>
      <w:numFmt w:val="bullet"/>
      <w:lvlText w:val=""/>
      <w:lvlJc w:val="left"/>
      <w:pPr>
        <w:ind w:left="5040" w:hanging="360"/>
      </w:pPr>
      <w:rPr>
        <w:rFonts w:ascii="Symbol" w:hAnsi="Symbol" w:hint="default"/>
      </w:rPr>
    </w:lvl>
    <w:lvl w:ilvl="7" w:tplc="2B909C02" w:tentative="1">
      <w:start w:val="1"/>
      <w:numFmt w:val="bullet"/>
      <w:lvlText w:val="o"/>
      <w:lvlJc w:val="left"/>
      <w:pPr>
        <w:ind w:left="5760" w:hanging="360"/>
      </w:pPr>
      <w:rPr>
        <w:rFonts w:ascii="Courier New" w:hAnsi="Courier New" w:cs="Courier New" w:hint="default"/>
      </w:rPr>
    </w:lvl>
    <w:lvl w:ilvl="8" w:tplc="8F3A0BEE" w:tentative="1">
      <w:start w:val="1"/>
      <w:numFmt w:val="bullet"/>
      <w:lvlText w:val=""/>
      <w:lvlJc w:val="left"/>
      <w:pPr>
        <w:ind w:left="6480" w:hanging="360"/>
      </w:pPr>
      <w:rPr>
        <w:rFonts w:ascii="Wingdings" w:hAnsi="Wingdings" w:hint="default"/>
      </w:rPr>
    </w:lvl>
  </w:abstractNum>
  <w:abstractNum w:abstractNumId="3" w15:restartNumberingAfterBreak="0">
    <w:nsid w:val="10694A9B"/>
    <w:multiLevelType w:val="hybridMultilevel"/>
    <w:tmpl w:val="83DE6E1A"/>
    <w:lvl w:ilvl="0" w:tplc="341207FC">
      <w:start w:val="1"/>
      <w:numFmt w:val="bullet"/>
      <w:lvlText w:val=""/>
      <w:lvlJc w:val="left"/>
      <w:pPr>
        <w:ind w:left="720" w:hanging="360"/>
      </w:pPr>
      <w:rPr>
        <w:rFonts w:ascii="Symbol" w:hAnsi="Symbol" w:hint="default"/>
      </w:rPr>
    </w:lvl>
    <w:lvl w:ilvl="1" w:tplc="A3E2C7D6">
      <w:start w:val="1"/>
      <w:numFmt w:val="bullet"/>
      <w:lvlText w:val="o"/>
      <w:lvlJc w:val="left"/>
      <w:pPr>
        <w:ind w:left="1440" w:hanging="360"/>
      </w:pPr>
      <w:rPr>
        <w:rFonts w:ascii="Courier New" w:hAnsi="Courier New" w:cs="Courier New" w:hint="default"/>
      </w:rPr>
    </w:lvl>
    <w:lvl w:ilvl="2" w:tplc="1B62F6E8" w:tentative="1">
      <w:start w:val="1"/>
      <w:numFmt w:val="bullet"/>
      <w:lvlText w:val=""/>
      <w:lvlJc w:val="left"/>
      <w:pPr>
        <w:ind w:left="2160" w:hanging="360"/>
      </w:pPr>
      <w:rPr>
        <w:rFonts w:ascii="Wingdings" w:hAnsi="Wingdings" w:hint="default"/>
      </w:rPr>
    </w:lvl>
    <w:lvl w:ilvl="3" w:tplc="B0DC8A6E" w:tentative="1">
      <w:start w:val="1"/>
      <w:numFmt w:val="bullet"/>
      <w:lvlText w:val=""/>
      <w:lvlJc w:val="left"/>
      <w:pPr>
        <w:ind w:left="2880" w:hanging="360"/>
      </w:pPr>
      <w:rPr>
        <w:rFonts w:ascii="Symbol" w:hAnsi="Symbol" w:hint="default"/>
      </w:rPr>
    </w:lvl>
    <w:lvl w:ilvl="4" w:tplc="3610866A" w:tentative="1">
      <w:start w:val="1"/>
      <w:numFmt w:val="bullet"/>
      <w:lvlText w:val="o"/>
      <w:lvlJc w:val="left"/>
      <w:pPr>
        <w:ind w:left="3600" w:hanging="360"/>
      </w:pPr>
      <w:rPr>
        <w:rFonts w:ascii="Courier New" w:hAnsi="Courier New" w:cs="Courier New" w:hint="default"/>
      </w:rPr>
    </w:lvl>
    <w:lvl w:ilvl="5" w:tplc="1D6C3846" w:tentative="1">
      <w:start w:val="1"/>
      <w:numFmt w:val="bullet"/>
      <w:lvlText w:val=""/>
      <w:lvlJc w:val="left"/>
      <w:pPr>
        <w:ind w:left="4320" w:hanging="360"/>
      </w:pPr>
      <w:rPr>
        <w:rFonts w:ascii="Wingdings" w:hAnsi="Wingdings" w:hint="default"/>
      </w:rPr>
    </w:lvl>
    <w:lvl w:ilvl="6" w:tplc="36D87162" w:tentative="1">
      <w:start w:val="1"/>
      <w:numFmt w:val="bullet"/>
      <w:lvlText w:val=""/>
      <w:lvlJc w:val="left"/>
      <w:pPr>
        <w:ind w:left="5040" w:hanging="360"/>
      </w:pPr>
      <w:rPr>
        <w:rFonts w:ascii="Symbol" w:hAnsi="Symbol" w:hint="default"/>
      </w:rPr>
    </w:lvl>
    <w:lvl w:ilvl="7" w:tplc="3844FBD6" w:tentative="1">
      <w:start w:val="1"/>
      <w:numFmt w:val="bullet"/>
      <w:lvlText w:val="o"/>
      <w:lvlJc w:val="left"/>
      <w:pPr>
        <w:ind w:left="5760" w:hanging="360"/>
      </w:pPr>
      <w:rPr>
        <w:rFonts w:ascii="Courier New" w:hAnsi="Courier New" w:cs="Courier New" w:hint="default"/>
      </w:rPr>
    </w:lvl>
    <w:lvl w:ilvl="8" w:tplc="DE9A5408" w:tentative="1">
      <w:start w:val="1"/>
      <w:numFmt w:val="bullet"/>
      <w:lvlText w:val=""/>
      <w:lvlJc w:val="left"/>
      <w:pPr>
        <w:ind w:left="6480" w:hanging="360"/>
      </w:pPr>
      <w:rPr>
        <w:rFonts w:ascii="Wingdings" w:hAnsi="Wingdings" w:hint="default"/>
      </w:rPr>
    </w:lvl>
  </w:abstractNum>
  <w:abstractNum w:abstractNumId="4" w15:restartNumberingAfterBreak="0">
    <w:nsid w:val="115A55DC"/>
    <w:multiLevelType w:val="multilevel"/>
    <w:tmpl w:val="470E6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5D1BC8"/>
    <w:multiLevelType w:val="multilevel"/>
    <w:tmpl w:val="0FDCB9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7F4699"/>
    <w:multiLevelType w:val="multilevel"/>
    <w:tmpl w:val="1C6017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A8D5361"/>
    <w:multiLevelType w:val="multilevel"/>
    <w:tmpl w:val="65D2A4A4"/>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367548C"/>
    <w:multiLevelType w:val="multilevel"/>
    <w:tmpl w:val="909E81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5A15A75"/>
    <w:multiLevelType w:val="multilevel"/>
    <w:tmpl w:val="095ED7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C4E685B"/>
    <w:multiLevelType w:val="multilevel"/>
    <w:tmpl w:val="4F04C2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47D52E7"/>
    <w:multiLevelType w:val="multilevel"/>
    <w:tmpl w:val="5C603DCC"/>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2" w15:restartNumberingAfterBreak="0">
    <w:nsid w:val="378A5923"/>
    <w:multiLevelType w:val="hybridMultilevel"/>
    <w:tmpl w:val="8E667434"/>
    <w:lvl w:ilvl="0" w:tplc="57BC1AD2">
      <w:start w:val="1"/>
      <w:numFmt w:val="bullet"/>
      <w:lvlText w:val=""/>
      <w:lvlJc w:val="left"/>
      <w:pPr>
        <w:ind w:left="720" w:hanging="360"/>
      </w:pPr>
      <w:rPr>
        <w:rFonts w:ascii="Symbol" w:hAnsi="Symbol" w:hint="default"/>
      </w:rPr>
    </w:lvl>
    <w:lvl w:ilvl="1" w:tplc="68260826">
      <w:start w:val="1"/>
      <w:numFmt w:val="bullet"/>
      <w:lvlText w:val="o"/>
      <w:lvlJc w:val="left"/>
      <w:pPr>
        <w:ind w:left="1440" w:hanging="360"/>
      </w:pPr>
      <w:rPr>
        <w:rFonts w:ascii="Courier New" w:hAnsi="Courier New" w:cs="Courier New" w:hint="default"/>
      </w:rPr>
    </w:lvl>
    <w:lvl w:ilvl="2" w:tplc="E1FE56E8" w:tentative="1">
      <w:start w:val="1"/>
      <w:numFmt w:val="bullet"/>
      <w:lvlText w:val=""/>
      <w:lvlJc w:val="left"/>
      <w:pPr>
        <w:ind w:left="2160" w:hanging="360"/>
      </w:pPr>
      <w:rPr>
        <w:rFonts w:ascii="Wingdings" w:hAnsi="Wingdings" w:hint="default"/>
      </w:rPr>
    </w:lvl>
    <w:lvl w:ilvl="3" w:tplc="6C847B24" w:tentative="1">
      <w:start w:val="1"/>
      <w:numFmt w:val="bullet"/>
      <w:lvlText w:val=""/>
      <w:lvlJc w:val="left"/>
      <w:pPr>
        <w:ind w:left="2880" w:hanging="360"/>
      </w:pPr>
      <w:rPr>
        <w:rFonts w:ascii="Symbol" w:hAnsi="Symbol" w:hint="default"/>
      </w:rPr>
    </w:lvl>
    <w:lvl w:ilvl="4" w:tplc="8A009456" w:tentative="1">
      <w:start w:val="1"/>
      <w:numFmt w:val="bullet"/>
      <w:lvlText w:val="o"/>
      <w:lvlJc w:val="left"/>
      <w:pPr>
        <w:ind w:left="3600" w:hanging="360"/>
      </w:pPr>
      <w:rPr>
        <w:rFonts w:ascii="Courier New" w:hAnsi="Courier New" w:cs="Courier New" w:hint="default"/>
      </w:rPr>
    </w:lvl>
    <w:lvl w:ilvl="5" w:tplc="0B88D1F4" w:tentative="1">
      <w:start w:val="1"/>
      <w:numFmt w:val="bullet"/>
      <w:lvlText w:val=""/>
      <w:lvlJc w:val="left"/>
      <w:pPr>
        <w:ind w:left="4320" w:hanging="360"/>
      </w:pPr>
      <w:rPr>
        <w:rFonts w:ascii="Wingdings" w:hAnsi="Wingdings" w:hint="default"/>
      </w:rPr>
    </w:lvl>
    <w:lvl w:ilvl="6" w:tplc="FBF20A14" w:tentative="1">
      <w:start w:val="1"/>
      <w:numFmt w:val="bullet"/>
      <w:lvlText w:val=""/>
      <w:lvlJc w:val="left"/>
      <w:pPr>
        <w:ind w:left="5040" w:hanging="360"/>
      </w:pPr>
      <w:rPr>
        <w:rFonts w:ascii="Symbol" w:hAnsi="Symbol" w:hint="default"/>
      </w:rPr>
    </w:lvl>
    <w:lvl w:ilvl="7" w:tplc="ECE48F1C" w:tentative="1">
      <w:start w:val="1"/>
      <w:numFmt w:val="bullet"/>
      <w:lvlText w:val="o"/>
      <w:lvlJc w:val="left"/>
      <w:pPr>
        <w:ind w:left="5760" w:hanging="360"/>
      </w:pPr>
      <w:rPr>
        <w:rFonts w:ascii="Courier New" w:hAnsi="Courier New" w:cs="Courier New" w:hint="default"/>
      </w:rPr>
    </w:lvl>
    <w:lvl w:ilvl="8" w:tplc="A266B680" w:tentative="1">
      <w:start w:val="1"/>
      <w:numFmt w:val="bullet"/>
      <w:lvlText w:val=""/>
      <w:lvlJc w:val="left"/>
      <w:pPr>
        <w:ind w:left="6480" w:hanging="360"/>
      </w:pPr>
      <w:rPr>
        <w:rFonts w:ascii="Wingdings" w:hAnsi="Wingdings" w:hint="default"/>
      </w:rPr>
    </w:lvl>
  </w:abstractNum>
  <w:abstractNum w:abstractNumId="13" w15:restartNumberingAfterBreak="0">
    <w:nsid w:val="378E7B86"/>
    <w:multiLevelType w:val="hybridMultilevel"/>
    <w:tmpl w:val="ED5C72DC"/>
    <w:lvl w:ilvl="0" w:tplc="FFFFFFFF">
      <w:start w:val="1"/>
      <w:numFmt w:val="decimal"/>
      <w:pStyle w:val="Normal11pt"/>
      <w:lvlText w:val="%1."/>
      <w:lvlJc w:val="left"/>
      <w:pPr>
        <w:tabs>
          <w:tab w:val="num" w:pos="360"/>
        </w:tabs>
        <w:ind w:left="0" w:firstLine="0"/>
      </w:pPr>
      <w:rPr>
        <w:b w:val="0"/>
        <w:bCs/>
        <w:i w:val="0"/>
        <w:iCs w:val="0"/>
        <w:sz w:val="22"/>
        <w:szCs w:val="22"/>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4" w15:restartNumberingAfterBreak="0">
    <w:nsid w:val="3BAD107B"/>
    <w:multiLevelType w:val="multilevel"/>
    <w:tmpl w:val="E66424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D437718"/>
    <w:multiLevelType w:val="hybridMultilevel"/>
    <w:tmpl w:val="6464A992"/>
    <w:lvl w:ilvl="0" w:tplc="7A2EB81C">
      <w:start w:val="1"/>
      <w:numFmt w:val="bullet"/>
      <w:lvlText w:val=""/>
      <w:lvlJc w:val="left"/>
      <w:pPr>
        <w:ind w:left="720" w:hanging="360"/>
      </w:pPr>
      <w:rPr>
        <w:rFonts w:ascii="Symbol" w:hAnsi="Symbol" w:hint="default"/>
      </w:rPr>
    </w:lvl>
    <w:lvl w:ilvl="1" w:tplc="BEE4A9CC">
      <w:start w:val="1"/>
      <w:numFmt w:val="bullet"/>
      <w:lvlText w:val="o"/>
      <w:lvlJc w:val="left"/>
      <w:pPr>
        <w:ind w:left="1440" w:hanging="360"/>
      </w:pPr>
      <w:rPr>
        <w:rFonts w:ascii="Courier New" w:hAnsi="Courier New" w:cs="Courier New" w:hint="default"/>
      </w:rPr>
    </w:lvl>
    <w:lvl w:ilvl="2" w:tplc="68DC1AA0" w:tentative="1">
      <w:start w:val="1"/>
      <w:numFmt w:val="bullet"/>
      <w:lvlText w:val=""/>
      <w:lvlJc w:val="left"/>
      <w:pPr>
        <w:ind w:left="2160" w:hanging="360"/>
      </w:pPr>
      <w:rPr>
        <w:rFonts w:ascii="Wingdings" w:hAnsi="Wingdings" w:hint="default"/>
      </w:rPr>
    </w:lvl>
    <w:lvl w:ilvl="3" w:tplc="C3FE8244" w:tentative="1">
      <w:start w:val="1"/>
      <w:numFmt w:val="bullet"/>
      <w:lvlText w:val=""/>
      <w:lvlJc w:val="left"/>
      <w:pPr>
        <w:ind w:left="2880" w:hanging="360"/>
      </w:pPr>
      <w:rPr>
        <w:rFonts w:ascii="Symbol" w:hAnsi="Symbol" w:hint="default"/>
      </w:rPr>
    </w:lvl>
    <w:lvl w:ilvl="4" w:tplc="EAF2C43C" w:tentative="1">
      <w:start w:val="1"/>
      <w:numFmt w:val="bullet"/>
      <w:lvlText w:val="o"/>
      <w:lvlJc w:val="left"/>
      <w:pPr>
        <w:ind w:left="3600" w:hanging="360"/>
      </w:pPr>
      <w:rPr>
        <w:rFonts w:ascii="Courier New" w:hAnsi="Courier New" w:cs="Courier New" w:hint="default"/>
      </w:rPr>
    </w:lvl>
    <w:lvl w:ilvl="5" w:tplc="D4A67F5C" w:tentative="1">
      <w:start w:val="1"/>
      <w:numFmt w:val="bullet"/>
      <w:lvlText w:val=""/>
      <w:lvlJc w:val="left"/>
      <w:pPr>
        <w:ind w:left="4320" w:hanging="360"/>
      </w:pPr>
      <w:rPr>
        <w:rFonts w:ascii="Wingdings" w:hAnsi="Wingdings" w:hint="default"/>
      </w:rPr>
    </w:lvl>
    <w:lvl w:ilvl="6" w:tplc="816C6BE2" w:tentative="1">
      <w:start w:val="1"/>
      <w:numFmt w:val="bullet"/>
      <w:lvlText w:val=""/>
      <w:lvlJc w:val="left"/>
      <w:pPr>
        <w:ind w:left="5040" w:hanging="360"/>
      </w:pPr>
      <w:rPr>
        <w:rFonts w:ascii="Symbol" w:hAnsi="Symbol" w:hint="default"/>
      </w:rPr>
    </w:lvl>
    <w:lvl w:ilvl="7" w:tplc="1A9089D8" w:tentative="1">
      <w:start w:val="1"/>
      <w:numFmt w:val="bullet"/>
      <w:lvlText w:val="o"/>
      <w:lvlJc w:val="left"/>
      <w:pPr>
        <w:ind w:left="5760" w:hanging="360"/>
      </w:pPr>
      <w:rPr>
        <w:rFonts w:ascii="Courier New" w:hAnsi="Courier New" w:cs="Courier New" w:hint="default"/>
      </w:rPr>
    </w:lvl>
    <w:lvl w:ilvl="8" w:tplc="8444B5EC" w:tentative="1">
      <w:start w:val="1"/>
      <w:numFmt w:val="bullet"/>
      <w:lvlText w:val=""/>
      <w:lvlJc w:val="left"/>
      <w:pPr>
        <w:ind w:left="6480" w:hanging="360"/>
      </w:pPr>
      <w:rPr>
        <w:rFonts w:ascii="Wingdings" w:hAnsi="Wingdings" w:hint="default"/>
      </w:rPr>
    </w:lvl>
  </w:abstractNum>
  <w:abstractNum w:abstractNumId="16" w15:restartNumberingAfterBreak="0">
    <w:nsid w:val="3EAB6D81"/>
    <w:multiLevelType w:val="hybridMultilevel"/>
    <w:tmpl w:val="6CA0928A"/>
    <w:lvl w:ilvl="0" w:tplc="EB4C557C">
      <w:start w:val="1"/>
      <w:numFmt w:val="bullet"/>
      <w:lvlText w:val=""/>
      <w:lvlJc w:val="left"/>
      <w:pPr>
        <w:ind w:left="720" w:hanging="360"/>
      </w:pPr>
      <w:rPr>
        <w:rFonts w:ascii="Symbol" w:hAnsi="Symbol" w:hint="default"/>
      </w:rPr>
    </w:lvl>
    <w:lvl w:ilvl="1" w:tplc="E3AA8A36">
      <w:start w:val="1"/>
      <w:numFmt w:val="bullet"/>
      <w:lvlText w:val="o"/>
      <w:lvlJc w:val="left"/>
      <w:pPr>
        <w:ind w:left="1440" w:hanging="360"/>
      </w:pPr>
      <w:rPr>
        <w:rFonts w:ascii="Courier New" w:hAnsi="Courier New" w:cs="Courier New" w:hint="default"/>
      </w:rPr>
    </w:lvl>
    <w:lvl w:ilvl="2" w:tplc="DF58C892" w:tentative="1">
      <w:start w:val="1"/>
      <w:numFmt w:val="bullet"/>
      <w:lvlText w:val=""/>
      <w:lvlJc w:val="left"/>
      <w:pPr>
        <w:ind w:left="2160" w:hanging="360"/>
      </w:pPr>
      <w:rPr>
        <w:rFonts w:ascii="Wingdings" w:hAnsi="Wingdings" w:hint="default"/>
      </w:rPr>
    </w:lvl>
    <w:lvl w:ilvl="3" w:tplc="0784B2C0" w:tentative="1">
      <w:start w:val="1"/>
      <w:numFmt w:val="bullet"/>
      <w:lvlText w:val=""/>
      <w:lvlJc w:val="left"/>
      <w:pPr>
        <w:ind w:left="2880" w:hanging="360"/>
      </w:pPr>
      <w:rPr>
        <w:rFonts w:ascii="Symbol" w:hAnsi="Symbol" w:hint="default"/>
      </w:rPr>
    </w:lvl>
    <w:lvl w:ilvl="4" w:tplc="F6B8AF9E" w:tentative="1">
      <w:start w:val="1"/>
      <w:numFmt w:val="bullet"/>
      <w:lvlText w:val="o"/>
      <w:lvlJc w:val="left"/>
      <w:pPr>
        <w:ind w:left="3600" w:hanging="360"/>
      </w:pPr>
      <w:rPr>
        <w:rFonts w:ascii="Courier New" w:hAnsi="Courier New" w:cs="Courier New" w:hint="default"/>
      </w:rPr>
    </w:lvl>
    <w:lvl w:ilvl="5" w:tplc="EA64BFF2" w:tentative="1">
      <w:start w:val="1"/>
      <w:numFmt w:val="bullet"/>
      <w:lvlText w:val=""/>
      <w:lvlJc w:val="left"/>
      <w:pPr>
        <w:ind w:left="4320" w:hanging="360"/>
      </w:pPr>
      <w:rPr>
        <w:rFonts w:ascii="Wingdings" w:hAnsi="Wingdings" w:hint="default"/>
      </w:rPr>
    </w:lvl>
    <w:lvl w:ilvl="6" w:tplc="54ACDE5A" w:tentative="1">
      <w:start w:val="1"/>
      <w:numFmt w:val="bullet"/>
      <w:lvlText w:val=""/>
      <w:lvlJc w:val="left"/>
      <w:pPr>
        <w:ind w:left="5040" w:hanging="360"/>
      </w:pPr>
      <w:rPr>
        <w:rFonts w:ascii="Symbol" w:hAnsi="Symbol" w:hint="default"/>
      </w:rPr>
    </w:lvl>
    <w:lvl w:ilvl="7" w:tplc="B1BAA33A" w:tentative="1">
      <w:start w:val="1"/>
      <w:numFmt w:val="bullet"/>
      <w:lvlText w:val="o"/>
      <w:lvlJc w:val="left"/>
      <w:pPr>
        <w:ind w:left="5760" w:hanging="360"/>
      </w:pPr>
      <w:rPr>
        <w:rFonts w:ascii="Courier New" w:hAnsi="Courier New" w:cs="Courier New" w:hint="default"/>
      </w:rPr>
    </w:lvl>
    <w:lvl w:ilvl="8" w:tplc="63B2F86A" w:tentative="1">
      <w:start w:val="1"/>
      <w:numFmt w:val="bullet"/>
      <w:lvlText w:val=""/>
      <w:lvlJc w:val="left"/>
      <w:pPr>
        <w:ind w:left="6480" w:hanging="360"/>
      </w:pPr>
      <w:rPr>
        <w:rFonts w:ascii="Wingdings" w:hAnsi="Wingdings" w:hint="default"/>
      </w:rPr>
    </w:lvl>
  </w:abstractNum>
  <w:abstractNum w:abstractNumId="17" w15:restartNumberingAfterBreak="0">
    <w:nsid w:val="421326EC"/>
    <w:multiLevelType w:val="hybridMultilevel"/>
    <w:tmpl w:val="FB64DAC0"/>
    <w:lvl w:ilvl="0" w:tplc="435819F4">
      <w:start w:val="1"/>
      <w:numFmt w:val="lowerLetter"/>
      <w:lvlText w:val="%1."/>
      <w:lvlJc w:val="left"/>
      <w:pPr>
        <w:ind w:left="360" w:hanging="360"/>
      </w:pPr>
      <w:rPr>
        <w:b/>
        <w:bCs w:val="0"/>
        <w:i w:val="0"/>
        <w:i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42806DE1"/>
    <w:multiLevelType w:val="multilevel"/>
    <w:tmpl w:val="65D2A4A4"/>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2DB7FE9"/>
    <w:multiLevelType w:val="multilevel"/>
    <w:tmpl w:val="A150F6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3932EBF"/>
    <w:multiLevelType w:val="multilevel"/>
    <w:tmpl w:val="0308A3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826CFB"/>
    <w:multiLevelType w:val="multilevel"/>
    <w:tmpl w:val="61D491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0081B72"/>
    <w:multiLevelType w:val="multilevel"/>
    <w:tmpl w:val="45A2BE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E85746"/>
    <w:multiLevelType w:val="multilevel"/>
    <w:tmpl w:val="D09A5A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D2B038C"/>
    <w:multiLevelType w:val="hybridMultilevel"/>
    <w:tmpl w:val="97482938"/>
    <w:lvl w:ilvl="0" w:tplc="3026B0E2">
      <w:start w:val="1"/>
      <w:numFmt w:val="bullet"/>
      <w:lvlText w:val=""/>
      <w:lvlJc w:val="left"/>
      <w:pPr>
        <w:ind w:left="720" w:hanging="360"/>
      </w:pPr>
      <w:rPr>
        <w:rFonts w:ascii="Symbol" w:hAnsi="Symbol" w:hint="default"/>
      </w:rPr>
    </w:lvl>
    <w:lvl w:ilvl="1" w:tplc="8286CAA0">
      <w:start w:val="1"/>
      <w:numFmt w:val="bullet"/>
      <w:lvlText w:val="o"/>
      <w:lvlJc w:val="left"/>
      <w:pPr>
        <w:ind w:left="1440" w:hanging="360"/>
      </w:pPr>
      <w:rPr>
        <w:rFonts w:ascii="Courier New" w:hAnsi="Courier New" w:cs="Courier New" w:hint="default"/>
      </w:rPr>
    </w:lvl>
    <w:lvl w:ilvl="2" w:tplc="090204A4" w:tentative="1">
      <w:start w:val="1"/>
      <w:numFmt w:val="bullet"/>
      <w:lvlText w:val=""/>
      <w:lvlJc w:val="left"/>
      <w:pPr>
        <w:ind w:left="2160" w:hanging="360"/>
      </w:pPr>
      <w:rPr>
        <w:rFonts w:ascii="Wingdings" w:hAnsi="Wingdings" w:hint="default"/>
      </w:rPr>
    </w:lvl>
    <w:lvl w:ilvl="3" w:tplc="445CCBB0" w:tentative="1">
      <w:start w:val="1"/>
      <w:numFmt w:val="bullet"/>
      <w:lvlText w:val=""/>
      <w:lvlJc w:val="left"/>
      <w:pPr>
        <w:ind w:left="2880" w:hanging="360"/>
      </w:pPr>
      <w:rPr>
        <w:rFonts w:ascii="Symbol" w:hAnsi="Symbol" w:hint="default"/>
      </w:rPr>
    </w:lvl>
    <w:lvl w:ilvl="4" w:tplc="9F50583C" w:tentative="1">
      <w:start w:val="1"/>
      <w:numFmt w:val="bullet"/>
      <w:lvlText w:val="o"/>
      <w:lvlJc w:val="left"/>
      <w:pPr>
        <w:ind w:left="3600" w:hanging="360"/>
      </w:pPr>
      <w:rPr>
        <w:rFonts w:ascii="Courier New" w:hAnsi="Courier New" w:cs="Courier New" w:hint="default"/>
      </w:rPr>
    </w:lvl>
    <w:lvl w:ilvl="5" w:tplc="48381D16" w:tentative="1">
      <w:start w:val="1"/>
      <w:numFmt w:val="bullet"/>
      <w:lvlText w:val=""/>
      <w:lvlJc w:val="left"/>
      <w:pPr>
        <w:ind w:left="4320" w:hanging="360"/>
      </w:pPr>
      <w:rPr>
        <w:rFonts w:ascii="Wingdings" w:hAnsi="Wingdings" w:hint="default"/>
      </w:rPr>
    </w:lvl>
    <w:lvl w:ilvl="6" w:tplc="386ABB12" w:tentative="1">
      <w:start w:val="1"/>
      <w:numFmt w:val="bullet"/>
      <w:lvlText w:val=""/>
      <w:lvlJc w:val="left"/>
      <w:pPr>
        <w:ind w:left="5040" w:hanging="360"/>
      </w:pPr>
      <w:rPr>
        <w:rFonts w:ascii="Symbol" w:hAnsi="Symbol" w:hint="default"/>
      </w:rPr>
    </w:lvl>
    <w:lvl w:ilvl="7" w:tplc="1FAC71EA" w:tentative="1">
      <w:start w:val="1"/>
      <w:numFmt w:val="bullet"/>
      <w:lvlText w:val="o"/>
      <w:lvlJc w:val="left"/>
      <w:pPr>
        <w:ind w:left="5760" w:hanging="360"/>
      </w:pPr>
      <w:rPr>
        <w:rFonts w:ascii="Courier New" w:hAnsi="Courier New" w:cs="Courier New" w:hint="default"/>
      </w:rPr>
    </w:lvl>
    <w:lvl w:ilvl="8" w:tplc="A4F498AE" w:tentative="1">
      <w:start w:val="1"/>
      <w:numFmt w:val="bullet"/>
      <w:lvlText w:val=""/>
      <w:lvlJc w:val="left"/>
      <w:pPr>
        <w:ind w:left="6480" w:hanging="360"/>
      </w:pPr>
      <w:rPr>
        <w:rFonts w:ascii="Wingdings" w:hAnsi="Wingdings" w:hint="default"/>
      </w:rPr>
    </w:lvl>
  </w:abstractNum>
  <w:abstractNum w:abstractNumId="25" w15:restartNumberingAfterBreak="0">
    <w:nsid w:val="62593F8D"/>
    <w:multiLevelType w:val="multilevel"/>
    <w:tmpl w:val="AADEBA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23369E"/>
    <w:multiLevelType w:val="multilevel"/>
    <w:tmpl w:val="06E261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53B4CDA"/>
    <w:multiLevelType w:val="hybridMultilevel"/>
    <w:tmpl w:val="F5C2B8B6"/>
    <w:lvl w:ilvl="0" w:tplc="B7689B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69252F"/>
    <w:multiLevelType w:val="hybridMultilevel"/>
    <w:tmpl w:val="D6D07090"/>
    <w:lvl w:ilvl="0" w:tplc="049E8D2A">
      <w:start w:val="1"/>
      <w:numFmt w:val="bullet"/>
      <w:lvlText w:val=""/>
      <w:lvlJc w:val="left"/>
      <w:pPr>
        <w:ind w:left="720" w:hanging="360"/>
      </w:pPr>
      <w:rPr>
        <w:rFonts w:ascii="Symbol" w:hAnsi="Symbol" w:hint="default"/>
      </w:rPr>
    </w:lvl>
    <w:lvl w:ilvl="1" w:tplc="2722AD8C">
      <w:start w:val="1"/>
      <w:numFmt w:val="lowerLetter"/>
      <w:lvlText w:val="%2."/>
      <w:lvlJc w:val="left"/>
      <w:pPr>
        <w:ind w:left="1440" w:hanging="360"/>
      </w:pPr>
    </w:lvl>
    <w:lvl w:ilvl="2" w:tplc="5686BEC4" w:tentative="1">
      <w:start w:val="1"/>
      <w:numFmt w:val="lowerRoman"/>
      <w:lvlText w:val="%3."/>
      <w:lvlJc w:val="right"/>
      <w:pPr>
        <w:ind w:left="2160" w:hanging="180"/>
      </w:pPr>
    </w:lvl>
    <w:lvl w:ilvl="3" w:tplc="E97E414E" w:tentative="1">
      <w:start w:val="1"/>
      <w:numFmt w:val="decimal"/>
      <w:lvlText w:val="%4."/>
      <w:lvlJc w:val="left"/>
      <w:pPr>
        <w:ind w:left="2880" w:hanging="360"/>
      </w:pPr>
    </w:lvl>
    <w:lvl w:ilvl="4" w:tplc="CFF6D02C" w:tentative="1">
      <w:start w:val="1"/>
      <w:numFmt w:val="lowerLetter"/>
      <w:lvlText w:val="%5."/>
      <w:lvlJc w:val="left"/>
      <w:pPr>
        <w:ind w:left="3600" w:hanging="360"/>
      </w:pPr>
    </w:lvl>
    <w:lvl w:ilvl="5" w:tplc="B59CD478" w:tentative="1">
      <w:start w:val="1"/>
      <w:numFmt w:val="lowerRoman"/>
      <w:lvlText w:val="%6."/>
      <w:lvlJc w:val="right"/>
      <w:pPr>
        <w:ind w:left="4320" w:hanging="180"/>
      </w:pPr>
    </w:lvl>
    <w:lvl w:ilvl="6" w:tplc="810A0090" w:tentative="1">
      <w:start w:val="1"/>
      <w:numFmt w:val="decimal"/>
      <w:lvlText w:val="%7."/>
      <w:lvlJc w:val="left"/>
      <w:pPr>
        <w:ind w:left="5040" w:hanging="360"/>
      </w:pPr>
    </w:lvl>
    <w:lvl w:ilvl="7" w:tplc="0EF2D55C" w:tentative="1">
      <w:start w:val="1"/>
      <w:numFmt w:val="lowerLetter"/>
      <w:lvlText w:val="%8."/>
      <w:lvlJc w:val="left"/>
      <w:pPr>
        <w:ind w:left="5760" w:hanging="360"/>
      </w:pPr>
    </w:lvl>
    <w:lvl w:ilvl="8" w:tplc="DCF2DDBC" w:tentative="1">
      <w:start w:val="1"/>
      <w:numFmt w:val="lowerRoman"/>
      <w:lvlText w:val="%9."/>
      <w:lvlJc w:val="right"/>
      <w:pPr>
        <w:ind w:left="6480" w:hanging="180"/>
      </w:pPr>
    </w:lvl>
  </w:abstractNum>
  <w:abstractNum w:abstractNumId="29" w15:restartNumberingAfterBreak="0">
    <w:nsid w:val="6F0D0926"/>
    <w:multiLevelType w:val="multilevel"/>
    <w:tmpl w:val="6E6EE5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1260"/>
        </w:tabs>
        <w:ind w:left="126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7CC1E8E"/>
    <w:multiLevelType w:val="hybridMultilevel"/>
    <w:tmpl w:val="C8A4CB9C"/>
    <w:lvl w:ilvl="0" w:tplc="163ECBAC">
      <w:start w:val="1"/>
      <w:numFmt w:val="decimal"/>
      <w:lvlText w:val="%1."/>
      <w:lvlJc w:val="left"/>
      <w:pPr>
        <w:ind w:left="360" w:hanging="360"/>
      </w:pPr>
      <w:rPr>
        <w:rFonts w:hint="default"/>
        <w:b w:val="0"/>
        <w:bCs/>
        <w:i w:val="0"/>
        <w:iCs w:val="0"/>
        <w:u w:val="none"/>
      </w:rPr>
    </w:lvl>
    <w:lvl w:ilvl="1" w:tplc="0202642C">
      <w:start w:val="1"/>
      <w:numFmt w:val="bullet"/>
      <w:lvlText w:val="o"/>
      <w:lvlJc w:val="left"/>
      <w:pPr>
        <w:ind w:left="1080" w:hanging="360"/>
      </w:pPr>
      <w:rPr>
        <w:rFonts w:ascii="Courier New" w:hAnsi="Courier New" w:cs="Courier New" w:hint="default"/>
      </w:rPr>
    </w:lvl>
    <w:lvl w:ilvl="2" w:tplc="46FC9B12" w:tentative="1">
      <w:start w:val="1"/>
      <w:numFmt w:val="bullet"/>
      <w:lvlText w:val=""/>
      <w:lvlJc w:val="left"/>
      <w:pPr>
        <w:ind w:left="1800" w:hanging="360"/>
      </w:pPr>
      <w:rPr>
        <w:rFonts w:ascii="Wingdings" w:hAnsi="Wingdings" w:hint="default"/>
      </w:rPr>
    </w:lvl>
    <w:lvl w:ilvl="3" w:tplc="978A0D3E" w:tentative="1">
      <w:start w:val="1"/>
      <w:numFmt w:val="bullet"/>
      <w:lvlText w:val=""/>
      <w:lvlJc w:val="left"/>
      <w:pPr>
        <w:ind w:left="2520" w:hanging="360"/>
      </w:pPr>
      <w:rPr>
        <w:rFonts w:ascii="Symbol" w:hAnsi="Symbol" w:hint="default"/>
      </w:rPr>
    </w:lvl>
    <w:lvl w:ilvl="4" w:tplc="6F8A9430" w:tentative="1">
      <w:start w:val="1"/>
      <w:numFmt w:val="bullet"/>
      <w:lvlText w:val="o"/>
      <w:lvlJc w:val="left"/>
      <w:pPr>
        <w:ind w:left="3240" w:hanging="360"/>
      </w:pPr>
      <w:rPr>
        <w:rFonts w:ascii="Courier New" w:hAnsi="Courier New" w:cs="Courier New" w:hint="default"/>
      </w:rPr>
    </w:lvl>
    <w:lvl w:ilvl="5" w:tplc="9918A768" w:tentative="1">
      <w:start w:val="1"/>
      <w:numFmt w:val="bullet"/>
      <w:lvlText w:val=""/>
      <w:lvlJc w:val="left"/>
      <w:pPr>
        <w:ind w:left="3960" w:hanging="360"/>
      </w:pPr>
      <w:rPr>
        <w:rFonts w:ascii="Wingdings" w:hAnsi="Wingdings" w:hint="default"/>
      </w:rPr>
    </w:lvl>
    <w:lvl w:ilvl="6" w:tplc="D3B68808" w:tentative="1">
      <w:start w:val="1"/>
      <w:numFmt w:val="bullet"/>
      <w:lvlText w:val=""/>
      <w:lvlJc w:val="left"/>
      <w:pPr>
        <w:ind w:left="4680" w:hanging="360"/>
      </w:pPr>
      <w:rPr>
        <w:rFonts w:ascii="Symbol" w:hAnsi="Symbol" w:hint="default"/>
      </w:rPr>
    </w:lvl>
    <w:lvl w:ilvl="7" w:tplc="FCA0304C" w:tentative="1">
      <w:start w:val="1"/>
      <w:numFmt w:val="bullet"/>
      <w:lvlText w:val="o"/>
      <w:lvlJc w:val="left"/>
      <w:pPr>
        <w:ind w:left="5400" w:hanging="360"/>
      </w:pPr>
      <w:rPr>
        <w:rFonts w:ascii="Courier New" w:hAnsi="Courier New" w:cs="Courier New" w:hint="default"/>
      </w:rPr>
    </w:lvl>
    <w:lvl w:ilvl="8" w:tplc="57F490F2" w:tentative="1">
      <w:start w:val="1"/>
      <w:numFmt w:val="bullet"/>
      <w:lvlText w:val=""/>
      <w:lvlJc w:val="left"/>
      <w:pPr>
        <w:ind w:left="6120" w:hanging="360"/>
      </w:pPr>
      <w:rPr>
        <w:rFonts w:ascii="Wingdings" w:hAnsi="Wingdings" w:hint="default"/>
      </w:rPr>
    </w:lvl>
  </w:abstractNum>
  <w:abstractNum w:abstractNumId="31" w15:restartNumberingAfterBreak="0">
    <w:nsid w:val="78BC2001"/>
    <w:multiLevelType w:val="multilevel"/>
    <w:tmpl w:val="F72E49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4B5414"/>
    <w:multiLevelType w:val="multilevel"/>
    <w:tmpl w:val="99167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F1E68E8"/>
    <w:multiLevelType w:val="multilevel"/>
    <w:tmpl w:val="D4961C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5"/>
  </w:num>
  <w:num w:numId="3">
    <w:abstractNumId w:val="3"/>
  </w:num>
  <w:num w:numId="4">
    <w:abstractNumId w:val="16"/>
  </w:num>
  <w:num w:numId="5">
    <w:abstractNumId w:val="30"/>
  </w:num>
  <w:num w:numId="6">
    <w:abstractNumId w:val="2"/>
  </w:num>
  <w:num w:numId="7">
    <w:abstractNumId w:val="12"/>
  </w:num>
  <w:num w:numId="8">
    <w:abstractNumId w:val="24"/>
  </w:num>
  <w:num w:numId="9">
    <w:abstractNumId w:val="28"/>
  </w:num>
  <w:num w:numId="10">
    <w:abstractNumId w:val="27"/>
  </w:num>
  <w:num w:numId="11">
    <w:abstractNumId w:val="4"/>
  </w:num>
  <w:num w:numId="12">
    <w:abstractNumId w:val="25"/>
  </w:num>
  <w:num w:numId="13">
    <w:abstractNumId w:val="20"/>
  </w:num>
  <w:num w:numId="14">
    <w:abstractNumId w:val="22"/>
  </w:num>
  <w:num w:numId="15">
    <w:abstractNumId w:val="31"/>
  </w:num>
  <w:num w:numId="16">
    <w:abstractNumId w:val="33"/>
  </w:num>
  <w:num w:numId="17">
    <w:abstractNumId w:val="17"/>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9C"/>
    <w:rsid w:val="00000713"/>
    <w:rsid w:val="00000747"/>
    <w:rsid w:val="000007DD"/>
    <w:rsid w:val="00001028"/>
    <w:rsid w:val="00001C4E"/>
    <w:rsid w:val="0000249D"/>
    <w:rsid w:val="000047D8"/>
    <w:rsid w:val="00004D3A"/>
    <w:rsid w:val="00006DFE"/>
    <w:rsid w:val="00010082"/>
    <w:rsid w:val="000110FC"/>
    <w:rsid w:val="00011225"/>
    <w:rsid w:val="000119C7"/>
    <w:rsid w:val="00012570"/>
    <w:rsid w:val="00013A55"/>
    <w:rsid w:val="00013FDD"/>
    <w:rsid w:val="00014995"/>
    <w:rsid w:val="00014B1A"/>
    <w:rsid w:val="00014BA1"/>
    <w:rsid w:val="00014FF0"/>
    <w:rsid w:val="0001543E"/>
    <w:rsid w:val="00015E13"/>
    <w:rsid w:val="000162D1"/>
    <w:rsid w:val="000176A3"/>
    <w:rsid w:val="0002001D"/>
    <w:rsid w:val="0002043F"/>
    <w:rsid w:val="000205F3"/>
    <w:rsid w:val="0002091A"/>
    <w:rsid w:val="00020EED"/>
    <w:rsid w:val="00022426"/>
    <w:rsid w:val="00022E21"/>
    <w:rsid w:val="000232D0"/>
    <w:rsid w:val="000233DF"/>
    <w:rsid w:val="00023444"/>
    <w:rsid w:val="00023732"/>
    <w:rsid w:val="00024173"/>
    <w:rsid w:val="00024200"/>
    <w:rsid w:val="000247FF"/>
    <w:rsid w:val="00025696"/>
    <w:rsid w:val="00025CEE"/>
    <w:rsid w:val="0002678D"/>
    <w:rsid w:val="00026B1B"/>
    <w:rsid w:val="00026C16"/>
    <w:rsid w:val="00026DF7"/>
    <w:rsid w:val="00027331"/>
    <w:rsid w:val="0003171D"/>
    <w:rsid w:val="00031B1F"/>
    <w:rsid w:val="0003254B"/>
    <w:rsid w:val="00033424"/>
    <w:rsid w:val="000343B1"/>
    <w:rsid w:val="00034686"/>
    <w:rsid w:val="000346A4"/>
    <w:rsid w:val="00034BF0"/>
    <w:rsid w:val="00036B48"/>
    <w:rsid w:val="000372C8"/>
    <w:rsid w:val="0003736E"/>
    <w:rsid w:val="000424D4"/>
    <w:rsid w:val="000426B2"/>
    <w:rsid w:val="000429DE"/>
    <w:rsid w:val="00042AEF"/>
    <w:rsid w:val="00043104"/>
    <w:rsid w:val="00043179"/>
    <w:rsid w:val="00043BE5"/>
    <w:rsid w:val="00043D9A"/>
    <w:rsid w:val="00043E1C"/>
    <w:rsid w:val="00044417"/>
    <w:rsid w:val="00045545"/>
    <w:rsid w:val="00045B50"/>
    <w:rsid w:val="00045CE4"/>
    <w:rsid w:val="00046A12"/>
    <w:rsid w:val="00047602"/>
    <w:rsid w:val="00050314"/>
    <w:rsid w:val="000509FD"/>
    <w:rsid w:val="00050EB4"/>
    <w:rsid w:val="000510FE"/>
    <w:rsid w:val="0005150F"/>
    <w:rsid w:val="0005204E"/>
    <w:rsid w:val="000526BA"/>
    <w:rsid w:val="000527E2"/>
    <w:rsid w:val="0005293C"/>
    <w:rsid w:val="00052971"/>
    <w:rsid w:val="00052A0C"/>
    <w:rsid w:val="00052F4E"/>
    <w:rsid w:val="00053656"/>
    <w:rsid w:val="00053B66"/>
    <w:rsid w:val="00054332"/>
    <w:rsid w:val="0005435B"/>
    <w:rsid w:val="000548DE"/>
    <w:rsid w:val="00054A86"/>
    <w:rsid w:val="00054AA8"/>
    <w:rsid w:val="00055710"/>
    <w:rsid w:val="00055C56"/>
    <w:rsid w:val="000570B8"/>
    <w:rsid w:val="0005717D"/>
    <w:rsid w:val="0006077C"/>
    <w:rsid w:val="00060869"/>
    <w:rsid w:val="0006162E"/>
    <w:rsid w:val="00061BAB"/>
    <w:rsid w:val="00062766"/>
    <w:rsid w:val="00063BE9"/>
    <w:rsid w:val="00065D7E"/>
    <w:rsid w:val="00066818"/>
    <w:rsid w:val="00066872"/>
    <w:rsid w:val="00066A08"/>
    <w:rsid w:val="00066B22"/>
    <w:rsid w:val="0006725D"/>
    <w:rsid w:val="000704E6"/>
    <w:rsid w:val="000708B6"/>
    <w:rsid w:val="00070937"/>
    <w:rsid w:val="00070939"/>
    <w:rsid w:val="0007173C"/>
    <w:rsid w:val="00071DA2"/>
    <w:rsid w:val="000727DC"/>
    <w:rsid w:val="0007392A"/>
    <w:rsid w:val="00073F31"/>
    <w:rsid w:val="00074CA9"/>
    <w:rsid w:val="00074F52"/>
    <w:rsid w:val="00076078"/>
    <w:rsid w:val="00077105"/>
    <w:rsid w:val="0007776D"/>
    <w:rsid w:val="00080560"/>
    <w:rsid w:val="000807CA"/>
    <w:rsid w:val="000808DD"/>
    <w:rsid w:val="00081BA3"/>
    <w:rsid w:val="00081ED9"/>
    <w:rsid w:val="0008265E"/>
    <w:rsid w:val="00083277"/>
    <w:rsid w:val="00083D8A"/>
    <w:rsid w:val="00084DE1"/>
    <w:rsid w:val="00084F05"/>
    <w:rsid w:val="00085531"/>
    <w:rsid w:val="00085C4A"/>
    <w:rsid w:val="0008662F"/>
    <w:rsid w:val="000878CD"/>
    <w:rsid w:val="00087D24"/>
    <w:rsid w:val="0009002C"/>
    <w:rsid w:val="00090814"/>
    <w:rsid w:val="00090826"/>
    <w:rsid w:val="00090C80"/>
    <w:rsid w:val="00091533"/>
    <w:rsid w:val="000915E2"/>
    <w:rsid w:val="00092581"/>
    <w:rsid w:val="00092BDA"/>
    <w:rsid w:val="00093375"/>
    <w:rsid w:val="000939F7"/>
    <w:rsid w:val="00093BC8"/>
    <w:rsid w:val="00093D6B"/>
    <w:rsid w:val="00094A39"/>
    <w:rsid w:val="00095C0A"/>
    <w:rsid w:val="00095DA6"/>
    <w:rsid w:val="00097B43"/>
    <w:rsid w:val="000A073B"/>
    <w:rsid w:val="000A0DCC"/>
    <w:rsid w:val="000A11E3"/>
    <w:rsid w:val="000A1942"/>
    <w:rsid w:val="000A1B0A"/>
    <w:rsid w:val="000A29AA"/>
    <w:rsid w:val="000A3217"/>
    <w:rsid w:val="000A35A1"/>
    <w:rsid w:val="000A3823"/>
    <w:rsid w:val="000A3E70"/>
    <w:rsid w:val="000A470F"/>
    <w:rsid w:val="000A7818"/>
    <w:rsid w:val="000A7EAF"/>
    <w:rsid w:val="000A7F2E"/>
    <w:rsid w:val="000B0238"/>
    <w:rsid w:val="000B0D10"/>
    <w:rsid w:val="000B11EE"/>
    <w:rsid w:val="000B14D6"/>
    <w:rsid w:val="000B2538"/>
    <w:rsid w:val="000B2613"/>
    <w:rsid w:val="000B266A"/>
    <w:rsid w:val="000B3139"/>
    <w:rsid w:val="000B3509"/>
    <w:rsid w:val="000B350D"/>
    <w:rsid w:val="000B3D5F"/>
    <w:rsid w:val="000B45F6"/>
    <w:rsid w:val="000B47F0"/>
    <w:rsid w:val="000B4908"/>
    <w:rsid w:val="000B4BB2"/>
    <w:rsid w:val="000B4C1D"/>
    <w:rsid w:val="000B4CC0"/>
    <w:rsid w:val="000B530C"/>
    <w:rsid w:val="000B5526"/>
    <w:rsid w:val="000B55D3"/>
    <w:rsid w:val="000B6E58"/>
    <w:rsid w:val="000C00BE"/>
    <w:rsid w:val="000C09CD"/>
    <w:rsid w:val="000C2142"/>
    <w:rsid w:val="000C273C"/>
    <w:rsid w:val="000C2FCE"/>
    <w:rsid w:val="000C3937"/>
    <w:rsid w:val="000C4080"/>
    <w:rsid w:val="000C4D7E"/>
    <w:rsid w:val="000C5582"/>
    <w:rsid w:val="000C5B46"/>
    <w:rsid w:val="000C64F0"/>
    <w:rsid w:val="000C6CF9"/>
    <w:rsid w:val="000C6E50"/>
    <w:rsid w:val="000C7553"/>
    <w:rsid w:val="000C7720"/>
    <w:rsid w:val="000C79B9"/>
    <w:rsid w:val="000D0463"/>
    <w:rsid w:val="000D07F3"/>
    <w:rsid w:val="000D0D8E"/>
    <w:rsid w:val="000D145A"/>
    <w:rsid w:val="000D1BA2"/>
    <w:rsid w:val="000D1BCA"/>
    <w:rsid w:val="000D2061"/>
    <w:rsid w:val="000D2258"/>
    <w:rsid w:val="000D234B"/>
    <w:rsid w:val="000D3ACC"/>
    <w:rsid w:val="000D3EAA"/>
    <w:rsid w:val="000D3EE9"/>
    <w:rsid w:val="000D45D9"/>
    <w:rsid w:val="000D4787"/>
    <w:rsid w:val="000D4C64"/>
    <w:rsid w:val="000D51DE"/>
    <w:rsid w:val="000D521A"/>
    <w:rsid w:val="000D52F1"/>
    <w:rsid w:val="000D7099"/>
    <w:rsid w:val="000D7341"/>
    <w:rsid w:val="000D786C"/>
    <w:rsid w:val="000E091C"/>
    <w:rsid w:val="000E102F"/>
    <w:rsid w:val="000E13A0"/>
    <w:rsid w:val="000E1B95"/>
    <w:rsid w:val="000E27C3"/>
    <w:rsid w:val="000E322D"/>
    <w:rsid w:val="000E3F02"/>
    <w:rsid w:val="000E5A2A"/>
    <w:rsid w:val="000E6436"/>
    <w:rsid w:val="000E64FB"/>
    <w:rsid w:val="000E7305"/>
    <w:rsid w:val="000E75A5"/>
    <w:rsid w:val="000F05AD"/>
    <w:rsid w:val="000F0CA1"/>
    <w:rsid w:val="000F14EA"/>
    <w:rsid w:val="000F1F51"/>
    <w:rsid w:val="000F3590"/>
    <w:rsid w:val="000F3D3D"/>
    <w:rsid w:val="000F42BB"/>
    <w:rsid w:val="000F4416"/>
    <w:rsid w:val="000F4B2E"/>
    <w:rsid w:val="000F4DC4"/>
    <w:rsid w:val="000F5641"/>
    <w:rsid w:val="000F5699"/>
    <w:rsid w:val="000F5849"/>
    <w:rsid w:val="000F5B98"/>
    <w:rsid w:val="000F64BA"/>
    <w:rsid w:val="000F7C0A"/>
    <w:rsid w:val="000F7F40"/>
    <w:rsid w:val="001003D3"/>
    <w:rsid w:val="00100438"/>
    <w:rsid w:val="00100F3A"/>
    <w:rsid w:val="001015BA"/>
    <w:rsid w:val="00101EC8"/>
    <w:rsid w:val="00102FD5"/>
    <w:rsid w:val="0010454D"/>
    <w:rsid w:val="001048D7"/>
    <w:rsid w:val="0010506B"/>
    <w:rsid w:val="00105444"/>
    <w:rsid w:val="00105472"/>
    <w:rsid w:val="001059C0"/>
    <w:rsid w:val="00105E98"/>
    <w:rsid w:val="00106000"/>
    <w:rsid w:val="00106B78"/>
    <w:rsid w:val="00106E10"/>
    <w:rsid w:val="00107979"/>
    <w:rsid w:val="00107B27"/>
    <w:rsid w:val="00110093"/>
    <w:rsid w:val="00110C2A"/>
    <w:rsid w:val="00111AF8"/>
    <w:rsid w:val="00111D2D"/>
    <w:rsid w:val="00111D8E"/>
    <w:rsid w:val="00111DEE"/>
    <w:rsid w:val="00111F77"/>
    <w:rsid w:val="00111FF2"/>
    <w:rsid w:val="00113EFE"/>
    <w:rsid w:val="0011429F"/>
    <w:rsid w:val="00114E0F"/>
    <w:rsid w:val="00114E84"/>
    <w:rsid w:val="00115078"/>
    <w:rsid w:val="00115473"/>
    <w:rsid w:val="00115865"/>
    <w:rsid w:val="00116242"/>
    <w:rsid w:val="0011675B"/>
    <w:rsid w:val="0011677F"/>
    <w:rsid w:val="00117720"/>
    <w:rsid w:val="00117940"/>
    <w:rsid w:val="001179E2"/>
    <w:rsid w:val="0012008D"/>
    <w:rsid w:val="001200CE"/>
    <w:rsid w:val="00120E9E"/>
    <w:rsid w:val="0012189D"/>
    <w:rsid w:val="00121954"/>
    <w:rsid w:val="00121F69"/>
    <w:rsid w:val="001221F1"/>
    <w:rsid w:val="00123A8A"/>
    <w:rsid w:val="00124399"/>
    <w:rsid w:val="00125687"/>
    <w:rsid w:val="0012584D"/>
    <w:rsid w:val="00125CF4"/>
    <w:rsid w:val="00126588"/>
    <w:rsid w:val="001266A8"/>
    <w:rsid w:val="001269E2"/>
    <w:rsid w:val="00130418"/>
    <w:rsid w:val="00130A84"/>
    <w:rsid w:val="00130BE6"/>
    <w:rsid w:val="00131071"/>
    <w:rsid w:val="0013135A"/>
    <w:rsid w:val="00131B3F"/>
    <w:rsid w:val="00132F17"/>
    <w:rsid w:val="001334A5"/>
    <w:rsid w:val="00133657"/>
    <w:rsid w:val="00135004"/>
    <w:rsid w:val="00135804"/>
    <w:rsid w:val="00135ED2"/>
    <w:rsid w:val="00137C4E"/>
    <w:rsid w:val="00140DA9"/>
    <w:rsid w:val="00140E18"/>
    <w:rsid w:val="00140F82"/>
    <w:rsid w:val="001415B3"/>
    <w:rsid w:val="0014210E"/>
    <w:rsid w:val="001423C5"/>
    <w:rsid w:val="00142BC4"/>
    <w:rsid w:val="00143036"/>
    <w:rsid w:val="00143A08"/>
    <w:rsid w:val="001446BD"/>
    <w:rsid w:val="00144BBE"/>
    <w:rsid w:val="00145138"/>
    <w:rsid w:val="0014515D"/>
    <w:rsid w:val="0014624C"/>
    <w:rsid w:val="001468A7"/>
    <w:rsid w:val="00146B3A"/>
    <w:rsid w:val="0015171D"/>
    <w:rsid w:val="0015231E"/>
    <w:rsid w:val="0015279B"/>
    <w:rsid w:val="00152E4F"/>
    <w:rsid w:val="001531B6"/>
    <w:rsid w:val="00153802"/>
    <w:rsid w:val="00153EB8"/>
    <w:rsid w:val="0015430C"/>
    <w:rsid w:val="001545C5"/>
    <w:rsid w:val="00155811"/>
    <w:rsid w:val="00157B82"/>
    <w:rsid w:val="00157BD0"/>
    <w:rsid w:val="00157C19"/>
    <w:rsid w:val="00157E0E"/>
    <w:rsid w:val="0016042D"/>
    <w:rsid w:val="00160D86"/>
    <w:rsid w:val="0016160E"/>
    <w:rsid w:val="00161B4A"/>
    <w:rsid w:val="00161DD8"/>
    <w:rsid w:val="001633D0"/>
    <w:rsid w:val="00163CFF"/>
    <w:rsid w:val="00164721"/>
    <w:rsid w:val="001654CB"/>
    <w:rsid w:val="00165F57"/>
    <w:rsid w:val="00166C5F"/>
    <w:rsid w:val="0016726F"/>
    <w:rsid w:val="00167924"/>
    <w:rsid w:val="00170086"/>
    <w:rsid w:val="00170763"/>
    <w:rsid w:val="00170C90"/>
    <w:rsid w:val="00171053"/>
    <w:rsid w:val="001711B2"/>
    <w:rsid w:val="001713C4"/>
    <w:rsid w:val="001713F1"/>
    <w:rsid w:val="001716F1"/>
    <w:rsid w:val="00171B4B"/>
    <w:rsid w:val="00171E6E"/>
    <w:rsid w:val="0017366F"/>
    <w:rsid w:val="001736EA"/>
    <w:rsid w:val="00173B62"/>
    <w:rsid w:val="00173B78"/>
    <w:rsid w:val="0017414E"/>
    <w:rsid w:val="001742A9"/>
    <w:rsid w:val="00174FB4"/>
    <w:rsid w:val="001757D1"/>
    <w:rsid w:val="00175F08"/>
    <w:rsid w:val="00176A4F"/>
    <w:rsid w:val="001800A6"/>
    <w:rsid w:val="00180C91"/>
    <w:rsid w:val="001811F1"/>
    <w:rsid w:val="00181F35"/>
    <w:rsid w:val="00182E6C"/>
    <w:rsid w:val="00182FB2"/>
    <w:rsid w:val="00183006"/>
    <w:rsid w:val="001830FF"/>
    <w:rsid w:val="0018361C"/>
    <w:rsid w:val="00183851"/>
    <w:rsid w:val="0018441B"/>
    <w:rsid w:val="00184464"/>
    <w:rsid w:val="0018556A"/>
    <w:rsid w:val="0018578D"/>
    <w:rsid w:val="001857D4"/>
    <w:rsid w:val="00185DC9"/>
    <w:rsid w:val="0018615A"/>
    <w:rsid w:val="0018663A"/>
    <w:rsid w:val="001871E3"/>
    <w:rsid w:val="001875C4"/>
    <w:rsid w:val="00187D6E"/>
    <w:rsid w:val="00190282"/>
    <w:rsid w:val="00190A7D"/>
    <w:rsid w:val="00191349"/>
    <w:rsid w:val="001919CA"/>
    <w:rsid w:val="00191AB2"/>
    <w:rsid w:val="00191F19"/>
    <w:rsid w:val="0019245B"/>
    <w:rsid w:val="00192B32"/>
    <w:rsid w:val="00193684"/>
    <w:rsid w:val="00194339"/>
    <w:rsid w:val="00194E64"/>
    <w:rsid w:val="001963EB"/>
    <w:rsid w:val="001968D1"/>
    <w:rsid w:val="0019778D"/>
    <w:rsid w:val="001A035A"/>
    <w:rsid w:val="001A0523"/>
    <w:rsid w:val="001A09F4"/>
    <w:rsid w:val="001A1579"/>
    <w:rsid w:val="001A1925"/>
    <w:rsid w:val="001A4060"/>
    <w:rsid w:val="001A40D2"/>
    <w:rsid w:val="001A6403"/>
    <w:rsid w:val="001A71F5"/>
    <w:rsid w:val="001A764A"/>
    <w:rsid w:val="001B07FA"/>
    <w:rsid w:val="001B0D3E"/>
    <w:rsid w:val="001B1263"/>
    <w:rsid w:val="001B1457"/>
    <w:rsid w:val="001B175D"/>
    <w:rsid w:val="001B1A07"/>
    <w:rsid w:val="001B1DE4"/>
    <w:rsid w:val="001B246E"/>
    <w:rsid w:val="001B2E65"/>
    <w:rsid w:val="001B3DF8"/>
    <w:rsid w:val="001B4B71"/>
    <w:rsid w:val="001B51B6"/>
    <w:rsid w:val="001B56D0"/>
    <w:rsid w:val="001B5A16"/>
    <w:rsid w:val="001B61F3"/>
    <w:rsid w:val="001B6595"/>
    <w:rsid w:val="001B73CB"/>
    <w:rsid w:val="001B79D8"/>
    <w:rsid w:val="001C0D75"/>
    <w:rsid w:val="001C1B2F"/>
    <w:rsid w:val="001C1C44"/>
    <w:rsid w:val="001C1E0C"/>
    <w:rsid w:val="001C2220"/>
    <w:rsid w:val="001C2930"/>
    <w:rsid w:val="001C29CD"/>
    <w:rsid w:val="001C3570"/>
    <w:rsid w:val="001C3ADF"/>
    <w:rsid w:val="001C3BCC"/>
    <w:rsid w:val="001C3BE9"/>
    <w:rsid w:val="001C40A8"/>
    <w:rsid w:val="001C41BD"/>
    <w:rsid w:val="001C4CC2"/>
    <w:rsid w:val="001C5453"/>
    <w:rsid w:val="001C5F97"/>
    <w:rsid w:val="001C610A"/>
    <w:rsid w:val="001C61B6"/>
    <w:rsid w:val="001C6B2F"/>
    <w:rsid w:val="001C6BB0"/>
    <w:rsid w:val="001C6C72"/>
    <w:rsid w:val="001C7057"/>
    <w:rsid w:val="001C766B"/>
    <w:rsid w:val="001C7E33"/>
    <w:rsid w:val="001C7E55"/>
    <w:rsid w:val="001C7F88"/>
    <w:rsid w:val="001D114B"/>
    <w:rsid w:val="001D1237"/>
    <w:rsid w:val="001D12CE"/>
    <w:rsid w:val="001D2085"/>
    <w:rsid w:val="001D2DF7"/>
    <w:rsid w:val="001D2E79"/>
    <w:rsid w:val="001D3439"/>
    <w:rsid w:val="001D3BC4"/>
    <w:rsid w:val="001D4415"/>
    <w:rsid w:val="001D4C86"/>
    <w:rsid w:val="001D5182"/>
    <w:rsid w:val="001D59BA"/>
    <w:rsid w:val="001D5B0E"/>
    <w:rsid w:val="001D5D96"/>
    <w:rsid w:val="001D67E0"/>
    <w:rsid w:val="001D75A1"/>
    <w:rsid w:val="001E15F2"/>
    <w:rsid w:val="001E1ECC"/>
    <w:rsid w:val="001E25B5"/>
    <w:rsid w:val="001E2A07"/>
    <w:rsid w:val="001E2A76"/>
    <w:rsid w:val="001E2F99"/>
    <w:rsid w:val="001E3463"/>
    <w:rsid w:val="001E3C60"/>
    <w:rsid w:val="001E42FA"/>
    <w:rsid w:val="001E4535"/>
    <w:rsid w:val="001E4EDC"/>
    <w:rsid w:val="001E5911"/>
    <w:rsid w:val="001E5D36"/>
    <w:rsid w:val="001E5E1C"/>
    <w:rsid w:val="001E5F06"/>
    <w:rsid w:val="001E7F1D"/>
    <w:rsid w:val="001F0355"/>
    <w:rsid w:val="001F0CBD"/>
    <w:rsid w:val="001F1838"/>
    <w:rsid w:val="001F1FF3"/>
    <w:rsid w:val="001F2320"/>
    <w:rsid w:val="001F2333"/>
    <w:rsid w:val="001F2B01"/>
    <w:rsid w:val="001F2BD4"/>
    <w:rsid w:val="001F2F54"/>
    <w:rsid w:val="001F38DF"/>
    <w:rsid w:val="001F3F27"/>
    <w:rsid w:val="001F41ED"/>
    <w:rsid w:val="001F6451"/>
    <w:rsid w:val="001F6FEC"/>
    <w:rsid w:val="001F6FFC"/>
    <w:rsid w:val="001F7443"/>
    <w:rsid w:val="001F7550"/>
    <w:rsid w:val="001F7656"/>
    <w:rsid w:val="001F77BA"/>
    <w:rsid w:val="00200510"/>
    <w:rsid w:val="00200FE0"/>
    <w:rsid w:val="0020119F"/>
    <w:rsid w:val="00201210"/>
    <w:rsid w:val="002017BA"/>
    <w:rsid w:val="0020277B"/>
    <w:rsid w:val="00202C9A"/>
    <w:rsid w:val="00202CE8"/>
    <w:rsid w:val="00203800"/>
    <w:rsid w:val="002044FA"/>
    <w:rsid w:val="00205566"/>
    <w:rsid w:val="00205DE3"/>
    <w:rsid w:val="002061A6"/>
    <w:rsid w:val="0020630A"/>
    <w:rsid w:val="0020661B"/>
    <w:rsid w:val="002069A7"/>
    <w:rsid w:val="00206F5E"/>
    <w:rsid w:val="002072C4"/>
    <w:rsid w:val="00210455"/>
    <w:rsid w:val="00211845"/>
    <w:rsid w:val="00211923"/>
    <w:rsid w:val="00212919"/>
    <w:rsid w:val="00213244"/>
    <w:rsid w:val="002132DB"/>
    <w:rsid w:val="00213B8E"/>
    <w:rsid w:val="00213BAF"/>
    <w:rsid w:val="00213BB7"/>
    <w:rsid w:val="00214084"/>
    <w:rsid w:val="002146A0"/>
    <w:rsid w:val="0021479E"/>
    <w:rsid w:val="00214A7C"/>
    <w:rsid w:val="002154DC"/>
    <w:rsid w:val="00215E1A"/>
    <w:rsid w:val="00216A88"/>
    <w:rsid w:val="00216A9C"/>
    <w:rsid w:val="002175D3"/>
    <w:rsid w:val="0021772C"/>
    <w:rsid w:val="002177B3"/>
    <w:rsid w:val="0021786A"/>
    <w:rsid w:val="00221EEE"/>
    <w:rsid w:val="0022200F"/>
    <w:rsid w:val="00222349"/>
    <w:rsid w:val="00224DB5"/>
    <w:rsid w:val="00225830"/>
    <w:rsid w:val="0022592B"/>
    <w:rsid w:val="00225F0C"/>
    <w:rsid w:val="00226345"/>
    <w:rsid w:val="00227C90"/>
    <w:rsid w:val="002304F1"/>
    <w:rsid w:val="00230AD5"/>
    <w:rsid w:val="00230E09"/>
    <w:rsid w:val="0023114F"/>
    <w:rsid w:val="00231422"/>
    <w:rsid w:val="00231F17"/>
    <w:rsid w:val="002320AF"/>
    <w:rsid w:val="00232BAD"/>
    <w:rsid w:val="00233510"/>
    <w:rsid w:val="00233BCD"/>
    <w:rsid w:val="002349E3"/>
    <w:rsid w:val="00234AD6"/>
    <w:rsid w:val="00234EF0"/>
    <w:rsid w:val="0023570B"/>
    <w:rsid w:val="00235787"/>
    <w:rsid w:val="00235A2F"/>
    <w:rsid w:val="00235A73"/>
    <w:rsid w:val="00236225"/>
    <w:rsid w:val="0023692F"/>
    <w:rsid w:val="002372EE"/>
    <w:rsid w:val="00237523"/>
    <w:rsid w:val="00237E75"/>
    <w:rsid w:val="002400B3"/>
    <w:rsid w:val="00240605"/>
    <w:rsid w:val="002407F0"/>
    <w:rsid w:val="0024082E"/>
    <w:rsid w:val="002410BD"/>
    <w:rsid w:val="0024182E"/>
    <w:rsid w:val="0024201D"/>
    <w:rsid w:val="0024415A"/>
    <w:rsid w:val="00244697"/>
    <w:rsid w:val="00245E86"/>
    <w:rsid w:val="0024606A"/>
    <w:rsid w:val="002466C7"/>
    <w:rsid w:val="002479CC"/>
    <w:rsid w:val="002479DC"/>
    <w:rsid w:val="00247A87"/>
    <w:rsid w:val="00250654"/>
    <w:rsid w:val="002509BD"/>
    <w:rsid w:val="002510BA"/>
    <w:rsid w:val="00251190"/>
    <w:rsid w:val="002519EE"/>
    <w:rsid w:val="00252037"/>
    <w:rsid w:val="00252655"/>
    <w:rsid w:val="002529F5"/>
    <w:rsid w:val="00252DFC"/>
    <w:rsid w:val="00253162"/>
    <w:rsid w:val="00253B41"/>
    <w:rsid w:val="00253C63"/>
    <w:rsid w:val="00254C25"/>
    <w:rsid w:val="00255023"/>
    <w:rsid w:val="002564ED"/>
    <w:rsid w:val="002564FF"/>
    <w:rsid w:val="00256514"/>
    <w:rsid w:val="00256F5F"/>
    <w:rsid w:val="00260244"/>
    <w:rsid w:val="00260E72"/>
    <w:rsid w:val="00261445"/>
    <w:rsid w:val="00261CD6"/>
    <w:rsid w:val="00262C86"/>
    <w:rsid w:val="00262D45"/>
    <w:rsid w:val="00262FE9"/>
    <w:rsid w:val="00263198"/>
    <w:rsid w:val="002633F7"/>
    <w:rsid w:val="00263ABD"/>
    <w:rsid w:val="002642F4"/>
    <w:rsid w:val="0026448A"/>
    <w:rsid w:val="00264C83"/>
    <w:rsid w:val="002657EA"/>
    <w:rsid w:val="0026596B"/>
    <w:rsid w:val="0026672E"/>
    <w:rsid w:val="00266E82"/>
    <w:rsid w:val="002671E0"/>
    <w:rsid w:val="00267433"/>
    <w:rsid w:val="00267763"/>
    <w:rsid w:val="00267E76"/>
    <w:rsid w:val="00272B06"/>
    <w:rsid w:val="00272E96"/>
    <w:rsid w:val="00273D78"/>
    <w:rsid w:val="00274A53"/>
    <w:rsid w:val="00275077"/>
    <w:rsid w:val="002751B9"/>
    <w:rsid w:val="002766AC"/>
    <w:rsid w:val="00276DD4"/>
    <w:rsid w:val="0027798F"/>
    <w:rsid w:val="00277F91"/>
    <w:rsid w:val="002810DD"/>
    <w:rsid w:val="002814E1"/>
    <w:rsid w:val="002816A9"/>
    <w:rsid w:val="00281817"/>
    <w:rsid w:val="002833EB"/>
    <w:rsid w:val="002835AF"/>
    <w:rsid w:val="00283C11"/>
    <w:rsid w:val="00284250"/>
    <w:rsid w:val="00284361"/>
    <w:rsid w:val="00284905"/>
    <w:rsid w:val="00284AB8"/>
    <w:rsid w:val="0028580A"/>
    <w:rsid w:val="00286C50"/>
    <w:rsid w:val="00286E26"/>
    <w:rsid w:val="00287851"/>
    <w:rsid w:val="002879A0"/>
    <w:rsid w:val="0029081A"/>
    <w:rsid w:val="002915AA"/>
    <w:rsid w:val="00291776"/>
    <w:rsid w:val="0029190F"/>
    <w:rsid w:val="00291F8D"/>
    <w:rsid w:val="00292024"/>
    <w:rsid w:val="0029206E"/>
    <w:rsid w:val="00294724"/>
    <w:rsid w:val="002962F8"/>
    <w:rsid w:val="00296F96"/>
    <w:rsid w:val="00297046"/>
    <w:rsid w:val="002973C9"/>
    <w:rsid w:val="002976F4"/>
    <w:rsid w:val="002A015B"/>
    <w:rsid w:val="002A01A2"/>
    <w:rsid w:val="002A0DE7"/>
    <w:rsid w:val="002A1392"/>
    <w:rsid w:val="002A1492"/>
    <w:rsid w:val="002A1506"/>
    <w:rsid w:val="002A2672"/>
    <w:rsid w:val="002A2773"/>
    <w:rsid w:val="002A2EBE"/>
    <w:rsid w:val="002A362B"/>
    <w:rsid w:val="002A372D"/>
    <w:rsid w:val="002A4063"/>
    <w:rsid w:val="002A45FD"/>
    <w:rsid w:val="002A4696"/>
    <w:rsid w:val="002A4B96"/>
    <w:rsid w:val="002A56DB"/>
    <w:rsid w:val="002A5992"/>
    <w:rsid w:val="002A5C85"/>
    <w:rsid w:val="002A5E96"/>
    <w:rsid w:val="002A67D1"/>
    <w:rsid w:val="002A6CD7"/>
    <w:rsid w:val="002A7008"/>
    <w:rsid w:val="002A7A97"/>
    <w:rsid w:val="002B16F6"/>
    <w:rsid w:val="002B18A8"/>
    <w:rsid w:val="002B18B4"/>
    <w:rsid w:val="002B2084"/>
    <w:rsid w:val="002B23A7"/>
    <w:rsid w:val="002B2BD8"/>
    <w:rsid w:val="002B31FE"/>
    <w:rsid w:val="002B3CF4"/>
    <w:rsid w:val="002B3F7C"/>
    <w:rsid w:val="002B431C"/>
    <w:rsid w:val="002B44D2"/>
    <w:rsid w:val="002B4F13"/>
    <w:rsid w:val="002B5851"/>
    <w:rsid w:val="002B5D63"/>
    <w:rsid w:val="002B6E59"/>
    <w:rsid w:val="002B7A6A"/>
    <w:rsid w:val="002B7C42"/>
    <w:rsid w:val="002C02E4"/>
    <w:rsid w:val="002C033D"/>
    <w:rsid w:val="002C0409"/>
    <w:rsid w:val="002C06CA"/>
    <w:rsid w:val="002C0E17"/>
    <w:rsid w:val="002C1695"/>
    <w:rsid w:val="002C1EBD"/>
    <w:rsid w:val="002C21B3"/>
    <w:rsid w:val="002C3405"/>
    <w:rsid w:val="002C342F"/>
    <w:rsid w:val="002C3455"/>
    <w:rsid w:val="002C3CB2"/>
    <w:rsid w:val="002C411D"/>
    <w:rsid w:val="002C420E"/>
    <w:rsid w:val="002C435D"/>
    <w:rsid w:val="002C494E"/>
    <w:rsid w:val="002C4BA6"/>
    <w:rsid w:val="002C4E37"/>
    <w:rsid w:val="002C5C16"/>
    <w:rsid w:val="002C606E"/>
    <w:rsid w:val="002C63C6"/>
    <w:rsid w:val="002C67BA"/>
    <w:rsid w:val="002C69FD"/>
    <w:rsid w:val="002C7325"/>
    <w:rsid w:val="002C7823"/>
    <w:rsid w:val="002C7B37"/>
    <w:rsid w:val="002D0622"/>
    <w:rsid w:val="002D0868"/>
    <w:rsid w:val="002D0C37"/>
    <w:rsid w:val="002D0DAB"/>
    <w:rsid w:val="002D0F30"/>
    <w:rsid w:val="002D162B"/>
    <w:rsid w:val="002D1895"/>
    <w:rsid w:val="002D21FB"/>
    <w:rsid w:val="002D2327"/>
    <w:rsid w:val="002D2776"/>
    <w:rsid w:val="002D2B4C"/>
    <w:rsid w:val="002D2E4A"/>
    <w:rsid w:val="002D36C8"/>
    <w:rsid w:val="002D39ED"/>
    <w:rsid w:val="002D3B3C"/>
    <w:rsid w:val="002D50EE"/>
    <w:rsid w:val="002D5CC5"/>
    <w:rsid w:val="002D5E50"/>
    <w:rsid w:val="002D5F48"/>
    <w:rsid w:val="002D673C"/>
    <w:rsid w:val="002D699B"/>
    <w:rsid w:val="002D6ADC"/>
    <w:rsid w:val="002D6B9A"/>
    <w:rsid w:val="002D70B4"/>
    <w:rsid w:val="002D764F"/>
    <w:rsid w:val="002D792D"/>
    <w:rsid w:val="002E06B2"/>
    <w:rsid w:val="002E0FDB"/>
    <w:rsid w:val="002E1B0A"/>
    <w:rsid w:val="002E3D14"/>
    <w:rsid w:val="002E3E72"/>
    <w:rsid w:val="002E3EF8"/>
    <w:rsid w:val="002E4815"/>
    <w:rsid w:val="002E4945"/>
    <w:rsid w:val="002E4D55"/>
    <w:rsid w:val="002E51B3"/>
    <w:rsid w:val="002E57FD"/>
    <w:rsid w:val="002E5A36"/>
    <w:rsid w:val="002E5E67"/>
    <w:rsid w:val="002E62D9"/>
    <w:rsid w:val="002E7826"/>
    <w:rsid w:val="002F013C"/>
    <w:rsid w:val="002F04CE"/>
    <w:rsid w:val="002F04F1"/>
    <w:rsid w:val="002F0BD6"/>
    <w:rsid w:val="002F0DCB"/>
    <w:rsid w:val="002F19F9"/>
    <w:rsid w:val="002F1FCD"/>
    <w:rsid w:val="002F28D6"/>
    <w:rsid w:val="002F3317"/>
    <w:rsid w:val="002F36AE"/>
    <w:rsid w:val="002F3A06"/>
    <w:rsid w:val="002F3CD2"/>
    <w:rsid w:val="002F4D87"/>
    <w:rsid w:val="002F500F"/>
    <w:rsid w:val="002F5656"/>
    <w:rsid w:val="002F6CAC"/>
    <w:rsid w:val="002F748A"/>
    <w:rsid w:val="002F7899"/>
    <w:rsid w:val="0030108A"/>
    <w:rsid w:val="00301124"/>
    <w:rsid w:val="0030201D"/>
    <w:rsid w:val="003021F1"/>
    <w:rsid w:val="00302297"/>
    <w:rsid w:val="00302703"/>
    <w:rsid w:val="003029D7"/>
    <w:rsid w:val="003032EC"/>
    <w:rsid w:val="003032F9"/>
    <w:rsid w:val="003044BA"/>
    <w:rsid w:val="003047D9"/>
    <w:rsid w:val="0030522C"/>
    <w:rsid w:val="0030548E"/>
    <w:rsid w:val="0030607A"/>
    <w:rsid w:val="00306BCE"/>
    <w:rsid w:val="00310045"/>
    <w:rsid w:val="00310B5B"/>
    <w:rsid w:val="00311896"/>
    <w:rsid w:val="00311B5C"/>
    <w:rsid w:val="003124D3"/>
    <w:rsid w:val="00312D69"/>
    <w:rsid w:val="00312E17"/>
    <w:rsid w:val="00312F23"/>
    <w:rsid w:val="003134D3"/>
    <w:rsid w:val="003135CF"/>
    <w:rsid w:val="00313E56"/>
    <w:rsid w:val="00313E82"/>
    <w:rsid w:val="003141AB"/>
    <w:rsid w:val="00314A00"/>
    <w:rsid w:val="00315055"/>
    <w:rsid w:val="00316101"/>
    <w:rsid w:val="003169EB"/>
    <w:rsid w:val="00317104"/>
    <w:rsid w:val="003178BE"/>
    <w:rsid w:val="00317AAF"/>
    <w:rsid w:val="0032093A"/>
    <w:rsid w:val="00321AFB"/>
    <w:rsid w:val="00321D23"/>
    <w:rsid w:val="0032210E"/>
    <w:rsid w:val="0032220E"/>
    <w:rsid w:val="00322433"/>
    <w:rsid w:val="00323748"/>
    <w:rsid w:val="00323954"/>
    <w:rsid w:val="0032455F"/>
    <w:rsid w:val="003245FC"/>
    <w:rsid w:val="0032491F"/>
    <w:rsid w:val="00324BF7"/>
    <w:rsid w:val="00325397"/>
    <w:rsid w:val="003260A1"/>
    <w:rsid w:val="003268A0"/>
    <w:rsid w:val="003269D6"/>
    <w:rsid w:val="00326EAC"/>
    <w:rsid w:val="00327866"/>
    <w:rsid w:val="00327BA0"/>
    <w:rsid w:val="0033004B"/>
    <w:rsid w:val="00330094"/>
    <w:rsid w:val="003304CA"/>
    <w:rsid w:val="00330A1E"/>
    <w:rsid w:val="00330F09"/>
    <w:rsid w:val="003313E3"/>
    <w:rsid w:val="00331417"/>
    <w:rsid w:val="003317EA"/>
    <w:rsid w:val="00331960"/>
    <w:rsid w:val="00331C59"/>
    <w:rsid w:val="00331C83"/>
    <w:rsid w:val="003328F1"/>
    <w:rsid w:val="00333D6A"/>
    <w:rsid w:val="003344FB"/>
    <w:rsid w:val="00334E6C"/>
    <w:rsid w:val="003351B6"/>
    <w:rsid w:val="003365D5"/>
    <w:rsid w:val="00336A1F"/>
    <w:rsid w:val="00336D1D"/>
    <w:rsid w:val="00336D4C"/>
    <w:rsid w:val="003372CF"/>
    <w:rsid w:val="00340793"/>
    <w:rsid w:val="00340CBE"/>
    <w:rsid w:val="003413B7"/>
    <w:rsid w:val="00342859"/>
    <w:rsid w:val="00342955"/>
    <w:rsid w:val="00342A6E"/>
    <w:rsid w:val="00342DB9"/>
    <w:rsid w:val="0034322A"/>
    <w:rsid w:val="00343A0D"/>
    <w:rsid w:val="00344148"/>
    <w:rsid w:val="003444BF"/>
    <w:rsid w:val="00344738"/>
    <w:rsid w:val="00344F35"/>
    <w:rsid w:val="003450A7"/>
    <w:rsid w:val="003459D7"/>
    <w:rsid w:val="00346A13"/>
    <w:rsid w:val="0034746E"/>
    <w:rsid w:val="0034759D"/>
    <w:rsid w:val="00347E9F"/>
    <w:rsid w:val="003500DE"/>
    <w:rsid w:val="00350902"/>
    <w:rsid w:val="00350BCE"/>
    <w:rsid w:val="00351A31"/>
    <w:rsid w:val="00351B1C"/>
    <w:rsid w:val="003527EA"/>
    <w:rsid w:val="003532BB"/>
    <w:rsid w:val="00353622"/>
    <w:rsid w:val="00354371"/>
    <w:rsid w:val="00354C91"/>
    <w:rsid w:val="003550B7"/>
    <w:rsid w:val="00355374"/>
    <w:rsid w:val="00355742"/>
    <w:rsid w:val="00357BCD"/>
    <w:rsid w:val="0036089D"/>
    <w:rsid w:val="00360BF2"/>
    <w:rsid w:val="00361102"/>
    <w:rsid w:val="00361655"/>
    <w:rsid w:val="00361D4A"/>
    <w:rsid w:val="00361F85"/>
    <w:rsid w:val="003620BB"/>
    <w:rsid w:val="003622E1"/>
    <w:rsid w:val="003627EE"/>
    <w:rsid w:val="003628FF"/>
    <w:rsid w:val="00362B47"/>
    <w:rsid w:val="00362DA2"/>
    <w:rsid w:val="003635CB"/>
    <w:rsid w:val="003636A0"/>
    <w:rsid w:val="00363B62"/>
    <w:rsid w:val="003642E3"/>
    <w:rsid w:val="0036474C"/>
    <w:rsid w:val="00364C96"/>
    <w:rsid w:val="00365C90"/>
    <w:rsid w:val="003667F3"/>
    <w:rsid w:val="00366B9D"/>
    <w:rsid w:val="00366E03"/>
    <w:rsid w:val="00366E20"/>
    <w:rsid w:val="00367D22"/>
    <w:rsid w:val="00367F22"/>
    <w:rsid w:val="00370CE5"/>
    <w:rsid w:val="00370E8E"/>
    <w:rsid w:val="00371A62"/>
    <w:rsid w:val="00372238"/>
    <w:rsid w:val="0037276F"/>
    <w:rsid w:val="00372AEE"/>
    <w:rsid w:val="003738BC"/>
    <w:rsid w:val="00373A5B"/>
    <w:rsid w:val="00373B57"/>
    <w:rsid w:val="003756CE"/>
    <w:rsid w:val="0037599D"/>
    <w:rsid w:val="00375E5B"/>
    <w:rsid w:val="003768F2"/>
    <w:rsid w:val="00377043"/>
    <w:rsid w:val="00377071"/>
    <w:rsid w:val="003776A2"/>
    <w:rsid w:val="0037788E"/>
    <w:rsid w:val="0038027E"/>
    <w:rsid w:val="00380F91"/>
    <w:rsid w:val="00382072"/>
    <w:rsid w:val="00382A4A"/>
    <w:rsid w:val="00383067"/>
    <w:rsid w:val="0038379A"/>
    <w:rsid w:val="00384615"/>
    <w:rsid w:val="0038469B"/>
    <w:rsid w:val="00384974"/>
    <w:rsid w:val="00384BB6"/>
    <w:rsid w:val="003851E9"/>
    <w:rsid w:val="0038720E"/>
    <w:rsid w:val="00387295"/>
    <w:rsid w:val="0038743B"/>
    <w:rsid w:val="00390017"/>
    <w:rsid w:val="003902F3"/>
    <w:rsid w:val="003910A2"/>
    <w:rsid w:val="00391204"/>
    <w:rsid w:val="003912F2"/>
    <w:rsid w:val="00391333"/>
    <w:rsid w:val="003913D2"/>
    <w:rsid w:val="00391CD7"/>
    <w:rsid w:val="00391D26"/>
    <w:rsid w:val="00392F26"/>
    <w:rsid w:val="0039453C"/>
    <w:rsid w:val="003956DA"/>
    <w:rsid w:val="00395D1E"/>
    <w:rsid w:val="00395D5E"/>
    <w:rsid w:val="00396657"/>
    <w:rsid w:val="00396850"/>
    <w:rsid w:val="00396994"/>
    <w:rsid w:val="0039733B"/>
    <w:rsid w:val="00397A37"/>
    <w:rsid w:val="00397EA9"/>
    <w:rsid w:val="003A003B"/>
    <w:rsid w:val="003A0229"/>
    <w:rsid w:val="003A2055"/>
    <w:rsid w:val="003A217E"/>
    <w:rsid w:val="003A24C3"/>
    <w:rsid w:val="003A2527"/>
    <w:rsid w:val="003A2728"/>
    <w:rsid w:val="003A32C5"/>
    <w:rsid w:val="003A4953"/>
    <w:rsid w:val="003A4B74"/>
    <w:rsid w:val="003A5D10"/>
    <w:rsid w:val="003A6387"/>
    <w:rsid w:val="003A6559"/>
    <w:rsid w:val="003A6F77"/>
    <w:rsid w:val="003B033F"/>
    <w:rsid w:val="003B14AB"/>
    <w:rsid w:val="003B1903"/>
    <w:rsid w:val="003B19EA"/>
    <w:rsid w:val="003B1A63"/>
    <w:rsid w:val="003B1DDC"/>
    <w:rsid w:val="003B24B4"/>
    <w:rsid w:val="003B2835"/>
    <w:rsid w:val="003B2FA5"/>
    <w:rsid w:val="003B2FE4"/>
    <w:rsid w:val="003B3927"/>
    <w:rsid w:val="003B3E12"/>
    <w:rsid w:val="003B443C"/>
    <w:rsid w:val="003B4CAC"/>
    <w:rsid w:val="003B544E"/>
    <w:rsid w:val="003B5B6A"/>
    <w:rsid w:val="003B5EEF"/>
    <w:rsid w:val="003B61DF"/>
    <w:rsid w:val="003B66F8"/>
    <w:rsid w:val="003B6756"/>
    <w:rsid w:val="003B7AC4"/>
    <w:rsid w:val="003B7DB1"/>
    <w:rsid w:val="003B7F1C"/>
    <w:rsid w:val="003C0A8E"/>
    <w:rsid w:val="003C0CEF"/>
    <w:rsid w:val="003C20F1"/>
    <w:rsid w:val="003C217A"/>
    <w:rsid w:val="003C24A4"/>
    <w:rsid w:val="003C2E27"/>
    <w:rsid w:val="003C2EE1"/>
    <w:rsid w:val="003C3300"/>
    <w:rsid w:val="003C36E2"/>
    <w:rsid w:val="003C3F5E"/>
    <w:rsid w:val="003C40E7"/>
    <w:rsid w:val="003C41CB"/>
    <w:rsid w:val="003C53B8"/>
    <w:rsid w:val="003C5437"/>
    <w:rsid w:val="003C5770"/>
    <w:rsid w:val="003C6574"/>
    <w:rsid w:val="003C7C65"/>
    <w:rsid w:val="003C7FB5"/>
    <w:rsid w:val="003D0011"/>
    <w:rsid w:val="003D0AB4"/>
    <w:rsid w:val="003D0DCA"/>
    <w:rsid w:val="003D1187"/>
    <w:rsid w:val="003D179A"/>
    <w:rsid w:val="003D19F8"/>
    <w:rsid w:val="003D2B2E"/>
    <w:rsid w:val="003D3480"/>
    <w:rsid w:val="003D395F"/>
    <w:rsid w:val="003D41A4"/>
    <w:rsid w:val="003D44E3"/>
    <w:rsid w:val="003D53AA"/>
    <w:rsid w:val="003D69C7"/>
    <w:rsid w:val="003D6FD9"/>
    <w:rsid w:val="003D70D3"/>
    <w:rsid w:val="003D79DA"/>
    <w:rsid w:val="003E029D"/>
    <w:rsid w:val="003E0564"/>
    <w:rsid w:val="003E0790"/>
    <w:rsid w:val="003E0968"/>
    <w:rsid w:val="003E112D"/>
    <w:rsid w:val="003E19DE"/>
    <w:rsid w:val="003E1BFE"/>
    <w:rsid w:val="003E248E"/>
    <w:rsid w:val="003E35B8"/>
    <w:rsid w:val="003E35F9"/>
    <w:rsid w:val="003E50C0"/>
    <w:rsid w:val="003E5584"/>
    <w:rsid w:val="003E5DF8"/>
    <w:rsid w:val="003E5FB4"/>
    <w:rsid w:val="003E6A1B"/>
    <w:rsid w:val="003E6B01"/>
    <w:rsid w:val="003E6E0C"/>
    <w:rsid w:val="003F020C"/>
    <w:rsid w:val="003F0385"/>
    <w:rsid w:val="003F04E9"/>
    <w:rsid w:val="003F0630"/>
    <w:rsid w:val="003F0DA7"/>
    <w:rsid w:val="003F0F4B"/>
    <w:rsid w:val="003F1798"/>
    <w:rsid w:val="003F2F3A"/>
    <w:rsid w:val="003F4217"/>
    <w:rsid w:val="003F45D3"/>
    <w:rsid w:val="003F4CE3"/>
    <w:rsid w:val="003F4E16"/>
    <w:rsid w:val="003F5F95"/>
    <w:rsid w:val="003F614D"/>
    <w:rsid w:val="003F75B6"/>
    <w:rsid w:val="0040012C"/>
    <w:rsid w:val="0040032D"/>
    <w:rsid w:val="00400E4E"/>
    <w:rsid w:val="00400F89"/>
    <w:rsid w:val="0040189B"/>
    <w:rsid w:val="00402C68"/>
    <w:rsid w:val="00402E74"/>
    <w:rsid w:val="00403257"/>
    <w:rsid w:val="00403779"/>
    <w:rsid w:val="00403C10"/>
    <w:rsid w:val="0040419D"/>
    <w:rsid w:val="004041EF"/>
    <w:rsid w:val="004047A4"/>
    <w:rsid w:val="004049B7"/>
    <w:rsid w:val="00404A43"/>
    <w:rsid w:val="004052F0"/>
    <w:rsid w:val="004058E9"/>
    <w:rsid w:val="004065A1"/>
    <w:rsid w:val="00406675"/>
    <w:rsid w:val="0040697D"/>
    <w:rsid w:val="00406A98"/>
    <w:rsid w:val="00406B23"/>
    <w:rsid w:val="00406C10"/>
    <w:rsid w:val="00410539"/>
    <w:rsid w:val="004106A2"/>
    <w:rsid w:val="00410EF8"/>
    <w:rsid w:val="00411608"/>
    <w:rsid w:val="0041299A"/>
    <w:rsid w:val="00413225"/>
    <w:rsid w:val="00414402"/>
    <w:rsid w:val="004148E5"/>
    <w:rsid w:val="00415475"/>
    <w:rsid w:val="00415ED6"/>
    <w:rsid w:val="0041634D"/>
    <w:rsid w:val="004173BD"/>
    <w:rsid w:val="00417819"/>
    <w:rsid w:val="004202CD"/>
    <w:rsid w:val="00420C41"/>
    <w:rsid w:val="00422FDA"/>
    <w:rsid w:val="004247EE"/>
    <w:rsid w:val="00424A89"/>
    <w:rsid w:val="00424CEF"/>
    <w:rsid w:val="0042503D"/>
    <w:rsid w:val="00426937"/>
    <w:rsid w:val="004275E7"/>
    <w:rsid w:val="00427622"/>
    <w:rsid w:val="00427CFA"/>
    <w:rsid w:val="00427F92"/>
    <w:rsid w:val="0043129C"/>
    <w:rsid w:val="00431B48"/>
    <w:rsid w:val="00431C11"/>
    <w:rsid w:val="0043364B"/>
    <w:rsid w:val="0043505B"/>
    <w:rsid w:val="00435422"/>
    <w:rsid w:val="00435B21"/>
    <w:rsid w:val="00436DAB"/>
    <w:rsid w:val="00436DE1"/>
    <w:rsid w:val="00437210"/>
    <w:rsid w:val="00440A98"/>
    <w:rsid w:val="00440E8D"/>
    <w:rsid w:val="00441A9A"/>
    <w:rsid w:val="00442A7F"/>
    <w:rsid w:val="00442D5F"/>
    <w:rsid w:val="00442E2C"/>
    <w:rsid w:val="0044312E"/>
    <w:rsid w:val="00444EEB"/>
    <w:rsid w:val="0044544B"/>
    <w:rsid w:val="00445557"/>
    <w:rsid w:val="0044791D"/>
    <w:rsid w:val="00447C00"/>
    <w:rsid w:val="00450002"/>
    <w:rsid w:val="00450958"/>
    <w:rsid w:val="00451806"/>
    <w:rsid w:val="00451EF6"/>
    <w:rsid w:val="00451FED"/>
    <w:rsid w:val="0045287B"/>
    <w:rsid w:val="0045291D"/>
    <w:rsid w:val="0045352F"/>
    <w:rsid w:val="00453799"/>
    <w:rsid w:val="00453CBF"/>
    <w:rsid w:val="00454254"/>
    <w:rsid w:val="00454736"/>
    <w:rsid w:val="00454F57"/>
    <w:rsid w:val="00455280"/>
    <w:rsid w:val="00456AE4"/>
    <w:rsid w:val="00456C67"/>
    <w:rsid w:val="0045716E"/>
    <w:rsid w:val="004577E0"/>
    <w:rsid w:val="00460898"/>
    <w:rsid w:val="00460D35"/>
    <w:rsid w:val="00460FA8"/>
    <w:rsid w:val="00461E50"/>
    <w:rsid w:val="004624F2"/>
    <w:rsid w:val="00462C38"/>
    <w:rsid w:val="00464512"/>
    <w:rsid w:val="00464994"/>
    <w:rsid w:val="0046510B"/>
    <w:rsid w:val="004652D4"/>
    <w:rsid w:val="00465D56"/>
    <w:rsid w:val="00466142"/>
    <w:rsid w:val="0046620D"/>
    <w:rsid w:val="00466A36"/>
    <w:rsid w:val="00466F5F"/>
    <w:rsid w:val="00466FA3"/>
    <w:rsid w:val="00470113"/>
    <w:rsid w:val="00470840"/>
    <w:rsid w:val="004709AB"/>
    <w:rsid w:val="00471301"/>
    <w:rsid w:val="004721E4"/>
    <w:rsid w:val="00472516"/>
    <w:rsid w:val="00472973"/>
    <w:rsid w:val="004735E6"/>
    <w:rsid w:val="004737B6"/>
    <w:rsid w:val="004742C9"/>
    <w:rsid w:val="00475839"/>
    <w:rsid w:val="00475A6A"/>
    <w:rsid w:val="00475BDA"/>
    <w:rsid w:val="00475FDB"/>
    <w:rsid w:val="004760D5"/>
    <w:rsid w:val="004760E9"/>
    <w:rsid w:val="004763D0"/>
    <w:rsid w:val="00477166"/>
    <w:rsid w:val="00477A03"/>
    <w:rsid w:val="004805E9"/>
    <w:rsid w:val="004807F2"/>
    <w:rsid w:val="00481898"/>
    <w:rsid w:val="004818B9"/>
    <w:rsid w:val="0048191A"/>
    <w:rsid w:val="00482A1B"/>
    <w:rsid w:val="00482D04"/>
    <w:rsid w:val="00482F5A"/>
    <w:rsid w:val="004830F7"/>
    <w:rsid w:val="00483789"/>
    <w:rsid w:val="00484070"/>
    <w:rsid w:val="00484AA0"/>
    <w:rsid w:val="00485055"/>
    <w:rsid w:val="00486222"/>
    <w:rsid w:val="00486999"/>
    <w:rsid w:val="004878F6"/>
    <w:rsid w:val="004902E2"/>
    <w:rsid w:val="00491148"/>
    <w:rsid w:val="0049173A"/>
    <w:rsid w:val="00491D20"/>
    <w:rsid w:val="00492446"/>
    <w:rsid w:val="00493EF8"/>
    <w:rsid w:val="00494435"/>
    <w:rsid w:val="0049457D"/>
    <w:rsid w:val="004953C3"/>
    <w:rsid w:val="00496437"/>
    <w:rsid w:val="00496538"/>
    <w:rsid w:val="004975D7"/>
    <w:rsid w:val="004A01A0"/>
    <w:rsid w:val="004A01DC"/>
    <w:rsid w:val="004A1618"/>
    <w:rsid w:val="004A2779"/>
    <w:rsid w:val="004A2A9F"/>
    <w:rsid w:val="004A369F"/>
    <w:rsid w:val="004A4396"/>
    <w:rsid w:val="004A4873"/>
    <w:rsid w:val="004A55AF"/>
    <w:rsid w:val="004A5629"/>
    <w:rsid w:val="004A5CC0"/>
    <w:rsid w:val="004A6016"/>
    <w:rsid w:val="004A73C2"/>
    <w:rsid w:val="004B153C"/>
    <w:rsid w:val="004B2A10"/>
    <w:rsid w:val="004B2DB8"/>
    <w:rsid w:val="004B3647"/>
    <w:rsid w:val="004B4637"/>
    <w:rsid w:val="004B48A7"/>
    <w:rsid w:val="004B5EC1"/>
    <w:rsid w:val="004B5F82"/>
    <w:rsid w:val="004B5FB8"/>
    <w:rsid w:val="004B6499"/>
    <w:rsid w:val="004B6912"/>
    <w:rsid w:val="004B6CBE"/>
    <w:rsid w:val="004B72E7"/>
    <w:rsid w:val="004B7B0B"/>
    <w:rsid w:val="004C04EB"/>
    <w:rsid w:val="004C0784"/>
    <w:rsid w:val="004C0F4B"/>
    <w:rsid w:val="004C1BBD"/>
    <w:rsid w:val="004C21B9"/>
    <w:rsid w:val="004C37A9"/>
    <w:rsid w:val="004C3CA1"/>
    <w:rsid w:val="004C3F34"/>
    <w:rsid w:val="004C3FEB"/>
    <w:rsid w:val="004C46E3"/>
    <w:rsid w:val="004C48C9"/>
    <w:rsid w:val="004C49A0"/>
    <w:rsid w:val="004C4EB1"/>
    <w:rsid w:val="004C5896"/>
    <w:rsid w:val="004C65FF"/>
    <w:rsid w:val="004C6C54"/>
    <w:rsid w:val="004C74F5"/>
    <w:rsid w:val="004C7AA0"/>
    <w:rsid w:val="004C7C4F"/>
    <w:rsid w:val="004D05F3"/>
    <w:rsid w:val="004D0679"/>
    <w:rsid w:val="004D1443"/>
    <w:rsid w:val="004D1579"/>
    <w:rsid w:val="004D15E6"/>
    <w:rsid w:val="004D1966"/>
    <w:rsid w:val="004D2734"/>
    <w:rsid w:val="004D2963"/>
    <w:rsid w:val="004D2AEC"/>
    <w:rsid w:val="004D2B66"/>
    <w:rsid w:val="004D3053"/>
    <w:rsid w:val="004D3336"/>
    <w:rsid w:val="004D35BF"/>
    <w:rsid w:val="004D35CE"/>
    <w:rsid w:val="004D41E1"/>
    <w:rsid w:val="004D4390"/>
    <w:rsid w:val="004D4B8B"/>
    <w:rsid w:val="004D53FC"/>
    <w:rsid w:val="004D70E6"/>
    <w:rsid w:val="004D76AB"/>
    <w:rsid w:val="004D7A28"/>
    <w:rsid w:val="004D7A6E"/>
    <w:rsid w:val="004E009E"/>
    <w:rsid w:val="004E014C"/>
    <w:rsid w:val="004E0D54"/>
    <w:rsid w:val="004E0D55"/>
    <w:rsid w:val="004E0DA6"/>
    <w:rsid w:val="004E0F0B"/>
    <w:rsid w:val="004E1501"/>
    <w:rsid w:val="004E1A15"/>
    <w:rsid w:val="004E1E94"/>
    <w:rsid w:val="004E2197"/>
    <w:rsid w:val="004E27B1"/>
    <w:rsid w:val="004E3852"/>
    <w:rsid w:val="004E3D03"/>
    <w:rsid w:val="004E4B7F"/>
    <w:rsid w:val="004E4CAD"/>
    <w:rsid w:val="004E5462"/>
    <w:rsid w:val="004E5500"/>
    <w:rsid w:val="004E5ACE"/>
    <w:rsid w:val="004E6621"/>
    <w:rsid w:val="004F09C1"/>
    <w:rsid w:val="004F128A"/>
    <w:rsid w:val="004F22BC"/>
    <w:rsid w:val="004F2E88"/>
    <w:rsid w:val="004F4C47"/>
    <w:rsid w:val="004F5998"/>
    <w:rsid w:val="004F69F0"/>
    <w:rsid w:val="004F6A79"/>
    <w:rsid w:val="004F7139"/>
    <w:rsid w:val="004F7A4B"/>
    <w:rsid w:val="00500257"/>
    <w:rsid w:val="005008DE"/>
    <w:rsid w:val="00501110"/>
    <w:rsid w:val="0050147B"/>
    <w:rsid w:val="005022F4"/>
    <w:rsid w:val="00503695"/>
    <w:rsid w:val="0050469A"/>
    <w:rsid w:val="00505BA5"/>
    <w:rsid w:val="00506412"/>
    <w:rsid w:val="0050680C"/>
    <w:rsid w:val="00506A0E"/>
    <w:rsid w:val="00506D6C"/>
    <w:rsid w:val="00506DC1"/>
    <w:rsid w:val="00506F34"/>
    <w:rsid w:val="00507769"/>
    <w:rsid w:val="005077F3"/>
    <w:rsid w:val="00510109"/>
    <w:rsid w:val="00510DC0"/>
    <w:rsid w:val="00510E36"/>
    <w:rsid w:val="0051130E"/>
    <w:rsid w:val="005115EB"/>
    <w:rsid w:val="00511824"/>
    <w:rsid w:val="00511BCE"/>
    <w:rsid w:val="00511BFA"/>
    <w:rsid w:val="0051208D"/>
    <w:rsid w:val="005121E1"/>
    <w:rsid w:val="00512763"/>
    <w:rsid w:val="00513055"/>
    <w:rsid w:val="00513781"/>
    <w:rsid w:val="00513D51"/>
    <w:rsid w:val="00513E9D"/>
    <w:rsid w:val="00514632"/>
    <w:rsid w:val="00515FF7"/>
    <w:rsid w:val="005163C4"/>
    <w:rsid w:val="00516A4F"/>
    <w:rsid w:val="005174B2"/>
    <w:rsid w:val="00517617"/>
    <w:rsid w:val="00517668"/>
    <w:rsid w:val="00517EB9"/>
    <w:rsid w:val="00521CAA"/>
    <w:rsid w:val="00522124"/>
    <w:rsid w:val="00522599"/>
    <w:rsid w:val="0052295A"/>
    <w:rsid w:val="00522B22"/>
    <w:rsid w:val="0052360A"/>
    <w:rsid w:val="005245C0"/>
    <w:rsid w:val="00524AEA"/>
    <w:rsid w:val="005254B3"/>
    <w:rsid w:val="00526E06"/>
    <w:rsid w:val="005275EE"/>
    <w:rsid w:val="00527807"/>
    <w:rsid w:val="00530645"/>
    <w:rsid w:val="00530F85"/>
    <w:rsid w:val="0053113E"/>
    <w:rsid w:val="0053175D"/>
    <w:rsid w:val="005318AA"/>
    <w:rsid w:val="00532D8F"/>
    <w:rsid w:val="00532FF3"/>
    <w:rsid w:val="00533947"/>
    <w:rsid w:val="00533AEC"/>
    <w:rsid w:val="00533BDC"/>
    <w:rsid w:val="00534BF0"/>
    <w:rsid w:val="00534DA4"/>
    <w:rsid w:val="005358F8"/>
    <w:rsid w:val="0053597F"/>
    <w:rsid w:val="00535E5B"/>
    <w:rsid w:val="00536072"/>
    <w:rsid w:val="00537116"/>
    <w:rsid w:val="005371C6"/>
    <w:rsid w:val="005374B3"/>
    <w:rsid w:val="00537688"/>
    <w:rsid w:val="005376B4"/>
    <w:rsid w:val="005400DE"/>
    <w:rsid w:val="00540DFE"/>
    <w:rsid w:val="0054197B"/>
    <w:rsid w:val="00541CDE"/>
    <w:rsid w:val="00542246"/>
    <w:rsid w:val="00542EC6"/>
    <w:rsid w:val="0054360A"/>
    <w:rsid w:val="00543BEA"/>
    <w:rsid w:val="00543E56"/>
    <w:rsid w:val="00544995"/>
    <w:rsid w:val="00544C2B"/>
    <w:rsid w:val="00544E6B"/>
    <w:rsid w:val="00544FF7"/>
    <w:rsid w:val="005454B8"/>
    <w:rsid w:val="00550859"/>
    <w:rsid w:val="00551B45"/>
    <w:rsid w:val="0055207B"/>
    <w:rsid w:val="00552320"/>
    <w:rsid w:val="00552A36"/>
    <w:rsid w:val="00552F08"/>
    <w:rsid w:val="00553278"/>
    <w:rsid w:val="00553D71"/>
    <w:rsid w:val="005549ED"/>
    <w:rsid w:val="005556B1"/>
    <w:rsid w:val="00555F08"/>
    <w:rsid w:val="00557D0B"/>
    <w:rsid w:val="00560516"/>
    <w:rsid w:val="005618D8"/>
    <w:rsid w:val="00562225"/>
    <w:rsid w:val="00562CF0"/>
    <w:rsid w:val="00563411"/>
    <w:rsid w:val="00563A04"/>
    <w:rsid w:val="00563A98"/>
    <w:rsid w:val="00563C78"/>
    <w:rsid w:val="005641E4"/>
    <w:rsid w:val="00565513"/>
    <w:rsid w:val="00565A97"/>
    <w:rsid w:val="00565DCE"/>
    <w:rsid w:val="00566195"/>
    <w:rsid w:val="00566960"/>
    <w:rsid w:val="0056734B"/>
    <w:rsid w:val="00567924"/>
    <w:rsid w:val="005719F9"/>
    <w:rsid w:val="005723D6"/>
    <w:rsid w:val="005729D7"/>
    <w:rsid w:val="00572B1D"/>
    <w:rsid w:val="005738FA"/>
    <w:rsid w:val="00573F9D"/>
    <w:rsid w:val="005758DA"/>
    <w:rsid w:val="005764CE"/>
    <w:rsid w:val="005766B1"/>
    <w:rsid w:val="005769CF"/>
    <w:rsid w:val="00577C20"/>
    <w:rsid w:val="005802E0"/>
    <w:rsid w:val="005803C2"/>
    <w:rsid w:val="005816E8"/>
    <w:rsid w:val="00581F20"/>
    <w:rsid w:val="00582725"/>
    <w:rsid w:val="00582B10"/>
    <w:rsid w:val="0058383F"/>
    <w:rsid w:val="005838D0"/>
    <w:rsid w:val="00583C17"/>
    <w:rsid w:val="0058445B"/>
    <w:rsid w:val="005844E6"/>
    <w:rsid w:val="00585821"/>
    <w:rsid w:val="00585BD8"/>
    <w:rsid w:val="005862E6"/>
    <w:rsid w:val="00586713"/>
    <w:rsid w:val="00587A75"/>
    <w:rsid w:val="00587AAE"/>
    <w:rsid w:val="005908F2"/>
    <w:rsid w:val="00591237"/>
    <w:rsid w:val="0059134C"/>
    <w:rsid w:val="00592067"/>
    <w:rsid w:val="005927C7"/>
    <w:rsid w:val="00592D7E"/>
    <w:rsid w:val="00592E8F"/>
    <w:rsid w:val="005940D5"/>
    <w:rsid w:val="00594716"/>
    <w:rsid w:val="005949F4"/>
    <w:rsid w:val="00594E4A"/>
    <w:rsid w:val="00594E5B"/>
    <w:rsid w:val="0059501F"/>
    <w:rsid w:val="005950EC"/>
    <w:rsid w:val="0059523D"/>
    <w:rsid w:val="00596E19"/>
    <w:rsid w:val="005976F3"/>
    <w:rsid w:val="0059788F"/>
    <w:rsid w:val="00597981"/>
    <w:rsid w:val="00597B20"/>
    <w:rsid w:val="005A00D3"/>
    <w:rsid w:val="005A03F9"/>
    <w:rsid w:val="005A0560"/>
    <w:rsid w:val="005A11CF"/>
    <w:rsid w:val="005A17BB"/>
    <w:rsid w:val="005A1BD8"/>
    <w:rsid w:val="005A2095"/>
    <w:rsid w:val="005A3DC4"/>
    <w:rsid w:val="005A4440"/>
    <w:rsid w:val="005A46F1"/>
    <w:rsid w:val="005A59B7"/>
    <w:rsid w:val="005A5C91"/>
    <w:rsid w:val="005A60E5"/>
    <w:rsid w:val="005A618C"/>
    <w:rsid w:val="005A7C4D"/>
    <w:rsid w:val="005A7DC3"/>
    <w:rsid w:val="005A7FA5"/>
    <w:rsid w:val="005B062B"/>
    <w:rsid w:val="005B2137"/>
    <w:rsid w:val="005B2895"/>
    <w:rsid w:val="005B29BF"/>
    <w:rsid w:val="005B2B20"/>
    <w:rsid w:val="005B2E23"/>
    <w:rsid w:val="005B4113"/>
    <w:rsid w:val="005B4DF7"/>
    <w:rsid w:val="005B55A6"/>
    <w:rsid w:val="005B5B6C"/>
    <w:rsid w:val="005B620F"/>
    <w:rsid w:val="005B6361"/>
    <w:rsid w:val="005B74CA"/>
    <w:rsid w:val="005B7C99"/>
    <w:rsid w:val="005C1404"/>
    <w:rsid w:val="005C1A8C"/>
    <w:rsid w:val="005C1D5C"/>
    <w:rsid w:val="005C1E2D"/>
    <w:rsid w:val="005C1FB0"/>
    <w:rsid w:val="005C21FA"/>
    <w:rsid w:val="005C22DD"/>
    <w:rsid w:val="005C2B35"/>
    <w:rsid w:val="005C2B68"/>
    <w:rsid w:val="005C2E2D"/>
    <w:rsid w:val="005C3691"/>
    <w:rsid w:val="005C3E27"/>
    <w:rsid w:val="005C3FF3"/>
    <w:rsid w:val="005C52E8"/>
    <w:rsid w:val="005C6EF0"/>
    <w:rsid w:val="005C7042"/>
    <w:rsid w:val="005C71BC"/>
    <w:rsid w:val="005C7D4A"/>
    <w:rsid w:val="005D0141"/>
    <w:rsid w:val="005D0BBA"/>
    <w:rsid w:val="005D154B"/>
    <w:rsid w:val="005D30C1"/>
    <w:rsid w:val="005D3B65"/>
    <w:rsid w:val="005D3C40"/>
    <w:rsid w:val="005D3C95"/>
    <w:rsid w:val="005D3E40"/>
    <w:rsid w:val="005D42A1"/>
    <w:rsid w:val="005D45EE"/>
    <w:rsid w:val="005D5638"/>
    <w:rsid w:val="005D6BCD"/>
    <w:rsid w:val="005D73FF"/>
    <w:rsid w:val="005D7559"/>
    <w:rsid w:val="005E0FEC"/>
    <w:rsid w:val="005E19CA"/>
    <w:rsid w:val="005E1A43"/>
    <w:rsid w:val="005E1EC3"/>
    <w:rsid w:val="005E24B4"/>
    <w:rsid w:val="005E28E1"/>
    <w:rsid w:val="005E2FF3"/>
    <w:rsid w:val="005E418E"/>
    <w:rsid w:val="005E4B9C"/>
    <w:rsid w:val="005E5885"/>
    <w:rsid w:val="005E7059"/>
    <w:rsid w:val="005E7393"/>
    <w:rsid w:val="005F21AD"/>
    <w:rsid w:val="005F324A"/>
    <w:rsid w:val="005F35CB"/>
    <w:rsid w:val="005F3AEB"/>
    <w:rsid w:val="005F4E91"/>
    <w:rsid w:val="005F587F"/>
    <w:rsid w:val="005F5C33"/>
    <w:rsid w:val="005F631A"/>
    <w:rsid w:val="005F6C2F"/>
    <w:rsid w:val="0060058D"/>
    <w:rsid w:val="006005DE"/>
    <w:rsid w:val="00600815"/>
    <w:rsid w:val="00600D41"/>
    <w:rsid w:val="00600EFC"/>
    <w:rsid w:val="00603537"/>
    <w:rsid w:val="00604AA1"/>
    <w:rsid w:val="00604B14"/>
    <w:rsid w:val="00605835"/>
    <w:rsid w:val="00605860"/>
    <w:rsid w:val="00605E13"/>
    <w:rsid w:val="00606DD5"/>
    <w:rsid w:val="00607EF2"/>
    <w:rsid w:val="006107DB"/>
    <w:rsid w:val="00610EC1"/>
    <w:rsid w:val="00611107"/>
    <w:rsid w:val="00611586"/>
    <w:rsid w:val="006117EC"/>
    <w:rsid w:val="006122F2"/>
    <w:rsid w:val="00612C4E"/>
    <w:rsid w:val="00612D3E"/>
    <w:rsid w:val="00613462"/>
    <w:rsid w:val="006140FA"/>
    <w:rsid w:val="0061492B"/>
    <w:rsid w:val="00615067"/>
    <w:rsid w:val="00615650"/>
    <w:rsid w:val="006159E5"/>
    <w:rsid w:val="00615FF7"/>
    <w:rsid w:val="006161E5"/>
    <w:rsid w:val="006162F8"/>
    <w:rsid w:val="00617E3E"/>
    <w:rsid w:val="0062015B"/>
    <w:rsid w:val="00620D42"/>
    <w:rsid w:val="00621A8A"/>
    <w:rsid w:val="00621F24"/>
    <w:rsid w:val="00622D42"/>
    <w:rsid w:val="00623E2E"/>
    <w:rsid w:val="00623F46"/>
    <w:rsid w:val="00623FEF"/>
    <w:rsid w:val="0062464C"/>
    <w:rsid w:val="00624F3F"/>
    <w:rsid w:val="006257BF"/>
    <w:rsid w:val="006259D8"/>
    <w:rsid w:val="00625BC1"/>
    <w:rsid w:val="00625DD9"/>
    <w:rsid w:val="00626929"/>
    <w:rsid w:val="006269B9"/>
    <w:rsid w:val="006309B8"/>
    <w:rsid w:val="006316D1"/>
    <w:rsid w:val="00632010"/>
    <w:rsid w:val="0063220B"/>
    <w:rsid w:val="00632665"/>
    <w:rsid w:val="00633115"/>
    <w:rsid w:val="00633518"/>
    <w:rsid w:val="006335D6"/>
    <w:rsid w:val="0063361B"/>
    <w:rsid w:val="0063381C"/>
    <w:rsid w:val="006339C1"/>
    <w:rsid w:val="00634953"/>
    <w:rsid w:val="00635786"/>
    <w:rsid w:val="006359C0"/>
    <w:rsid w:val="00636290"/>
    <w:rsid w:val="00636A2C"/>
    <w:rsid w:val="00637165"/>
    <w:rsid w:val="00637C17"/>
    <w:rsid w:val="00637DB3"/>
    <w:rsid w:val="00637FD8"/>
    <w:rsid w:val="0064039E"/>
    <w:rsid w:val="00641987"/>
    <w:rsid w:val="00642DFF"/>
    <w:rsid w:val="006433FD"/>
    <w:rsid w:val="006434D6"/>
    <w:rsid w:val="00644D19"/>
    <w:rsid w:val="006457ED"/>
    <w:rsid w:val="00645F59"/>
    <w:rsid w:val="0064606D"/>
    <w:rsid w:val="00646251"/>
    <w:rsid w:val="006467AD"/>
    <w:rsid w:val="00646B36"/>
    <w:rsid w:val="00646C88"/>
    <w:rsid w:val="00647A8C"/>
    <w:rsid w:val="0065000F"/>
    <w:rsid w:val="00650CB5"/>
    <w:rsid w:val="00651893"/>
    <w:rsid w:val="00651936"/>
    <w:rsid w:val="00651A02"/>
    <w:rsid w:val="00652080"/>
    <w:rsid w:val="00652A05"/>
    <w:rsid w:val="00652B47"/>
    <w:rsid w:val="0065355D"/>
    <w:rsid w:val="00653F66"/>
    <w:rsid w:val="0065423F"/>
    <w:rsid w:val="00654F18"/>
    <w:rsid w:val="0065560C"/>
    <w:rsid w:val="00655BCA"/>
    <w:rsid w:val="0065684B"/>
    <w:rsid w:val="0065687C"/>
    <w:rsid w:val="00656E31"/>
    <w:rsid w:val="00656EEB"/>
    <w:rsid w:val="00657882"/>
    <w:rsid w:val="00657E39"/>
    <w:rsid w:val="00660B6E"/>
    <w:rsid w:val="00660CB3"/>
    <w:rsid w:val="00660DF5"/>
    <w:rsid w:val="00661465"/>
    <w:rsid w:val="00661AED"/>
    <w:rsid w:val="00662034"/>
    <w:rsid w:val="00662509"/>
    <w:rsid w:val="00662B6C"/>
    <w:rsid w:val="00663137"/>
    <w:rsid w:val="0066380B"/>
    <w:rsid w:val="006640D8"/>
    <w:rsid w:val="00664403"/>
    <w:rsid w:val="00665BD5"/>
    <w:rsid w:val="00665EDC"/>
    <w:rsid w:val="00666C69"/>
    <w:rsid w:val="00667A16"/>
    <w:rsid w:val="00667A94"/>
    <w:rsid w:val="00667D73"/>
    <w:rsid w:val="00670556"/>
    <w:rsid w:val="006707E4"/>
    <w:rsid w:val="00670F2D"/>
    <w:rsid w:val="00670FAB"/>
    <w:rsid w:val="006714D8"/>
    <w:rsid w:val="00671593"/>
    <w:rsid w:val="00672C3E"/>
    <w:rsid w:val="00673911"/>
    <w:rsid w:val="006739D3"/>
    <w:rsid w:val="006739DC"/>
    <w:rsid w:val="00674382"/>
    <w:rsid w:val="00674A69"/>
    <w:rsid w:val="006758DB"/>
    <w:rsid w:val="00675A18"/>
    <w:rsid w:val="00675E69"/>
    <w:rsid w:val="00676732"/>
    <w:rsid w:val="00676E64"/>
    <w:rsid w:val="00676F96"/>
    <w:rsid w:val="00677B98"/>
    <w:rsid w:val="00677D7A"/>
    <w:rsid w:val="00677EB7"/>
    <w:rsid w:val="00680070"/>
    <w:rsid w:val="0068041D"/>
    <w:rsid w:val="006805BA"/>
    <w:rsid w:val="006811A3"/>
    <w:rsid w:val="00681658"/>
    <w:rsid w:val="00681BBF"/>
    <w:rsid w:val="00682553"/>
    <w:rsid w:val="00682700"/>
    <w:rsid w:val="0068322F"/>
    <w:rsid w:val="006837D4"/>
    <w:rsid w:val="00684356"/>
    <w:rsid w:val="00686489"/>
    <w:rsid w:val="00686903"/>
    <w:rsid w:val="00686A6C"/>
    <w:rsid w:val="00686BB0"/>
    <w:rsid w:val="00686D0D"/>
    <w:rsid w:val="006873BD"/>
    <w:rsid w:val="0069078C"/>
    <w:rsid w:val="00690985"/>
    <w:rsid w:val="00692554"/>
    <w:rsid w:val="00693457"/>
    <w:rsid w:val="0069380E"/>
    <w:rsid w:val="00694DB4"/>
    <w:rsid w:val="00694F7C"/>
    <w:rsid w:val="0069509A"/>
    <w:rsid w:val="006961E9"/>
    <w:rsid w:val="006965E9"/>
    <w:rsid w:val="006969F5"/>
    <w:rsid w:val="00696B30"/>
    <w:rsid w:val="006975C9"/>
    <w:rsid w:val="00697AE5"/>
    <w:rsid w:val="006A1668"/>
    <w:rsid w:val="006A1721"/>
    <w:rsid w:val="006A18DC"/>
    <w:rsid w:val="006A21B6"/>
    <w:rsid w:val="006A2447"/>
    <w:rsid w:val="006A259F"/>
    <w:rsid w:val="006A2656"/>
    <w:rsid w:val="006A2F81"/>
    <w:rsid w:val="006A355B"/>
    <w:rsid w:val="006A3856"/>
    <w:rsid w:val="006A3B8A"/>
    <w:rsid w:val="006A3C9D"/>
    <w:rsid w:val="006A3F42"/>
    <w:rsid w:val="006A40E0"/>
    <w:rsid w:val="006A45A0"/>
    <w:rsid w:val="006A4B89"/>
    <w:rsid w:val="006A5439"/>
    <w:rsid w:val="006A5B21"/>
    <w:rsid w:val="006A736F"/>
    <w:rsid w:val="006B017F"/>
    <w:rsid w:val="006B01BF"/>
    <w:rsid w:val="006B0BA9"/>
    <w:rsid w:val="006B1E67"/>
    <w:rsid w:val="006B25C3"/>
    <w:rsid w:val="006B2F19"/>
    <w:rsid w:val="006B3149"/>
    <w:rsid w:val="006B37B2"/>
    <w:rsid w:val="006B3CEA"/>
    <w:rsid w:val="006B3DF6"/>
    <w:rsid w:val="006B3EEE"/>
    <w:rsid w:val="006B444A"/>
    <w:rsid w:val="006B494E"/>
    <w:rsid w:val="006B496F"/>
    <w:rsid w:val="006B4E3E"/>
    <w:rsid w:val="006B5337"/>
    <w:rsid w:val="006B61B5"/>
    <w:rsid w:val="006B637F"/>
    <w:rsid w:val="006B6950"/>
    <w:rsid w:val="006B72CC"/>
    <w:rsid w:val="006B754A"/>
    <w:rsid w:val="006B7B66"/>
    <w:rsid w:val="006B7CCE"/>
    <w:rsid w:val="006B7FFB"/>
    <w:rsid w:val="006C0AF9"/>
    <w:rsid w:val="006C0F17"/>
    <w:rsid w:val="006C1919"/>
    <w:rsid w:val="006C20D8"/>
    <w:rsid w:val="006C2C04"/>
    <w:rsid w:val="006C2C10"/>
    <w:rsid w:val="006C36A4"/>
    <w:rsid w:val="006C391D"/>
    <w:rsid w:val="006C3E5A"/>
    <w:rsid w:val="006C4557"/>
    <w:rsid w:val="006C4AED"/>
    <w:rsid w:val="006C5B8B"/>
    <w:rsid w:val="006C6CAD"/>
    <w:rsid w:val="006C7E8D"/>
    <w:rsid w:val="006D12D8"/>
    <w:rsid w:val="006D14F0"/>
    <w:rsid w:val="006D20A7"/>
    <w:rsid w:val="006D20E8"/>
    <w:rsid w:val="006D21F4"/>
    <w:rsid w:val="006D309E"/>
    <w:rsid w:val="006D326E"/>
    <w:rsid w:val="006D36E1"/>
    <w:rsid w:val="006D440E"/>
    <w:rsid w:val="006D488E"/>
    <w:rsid w:val="006D4926"/>
    <w:rsid w:val="006D5991"/>
    <w:rsid w:val="006D5B59"/>
    <w:rsid w:val="006D5B7F"/>
    <w:rsid w:val="006D5C83"/>
    <w:rsid w:val="006D5CF6"/>
    <w:rsid w:val="006D63D5"/>
    <w:rsid w:val="006D64D1"/>
    <w:rsid w:val="006D6E97"/>
    <w:rsid w:val="006D6F89"/>
    <w:rsid w:val="006D7715"/>
    <w:rsid w:val="006E02C1"/>
    <w:rsid w:val="006E0849"/>
    <w:rsid w:val="006E117D"/>
    <w:rsid w:val="006E1AAB"/>
    <w:rsid w:val="006E26D7"/>
    <w:rsid w:val="006E311B"/>
    <w:rsid w:val="006E3789"/>
    <w:rsid w:val="006E49FC"/>
    <w:rsid w:val="006E5EA5"/>
    <w:rsid w:val="006E64D8"/>
    <w:rsid w:val="006E6AD4"/>
    <w:rsid w:val="006E7993"/>
    <w:rsid w:val="006E7E2A"/>
    <w:rsid w:val="006F1196"/>
    <w:rsid w:val="006F22E8"/>
    <w:rsid w:val="006F338E"/>
    <w:rsid w:val="006F3B7E"/>
    <w:rsid w:val="006F4128"/>
    <w:rsid w:val="006F426F"/>
    <w:rsid w:val="006F4769"/>
    <w:rsid w:val="006F4EE7"/>
    <w:rsid w:val="006F5452"/>
    <w:rsid w:val="006F59DF"/>
    <w:rsid w:val="006F6271"/>
    <w:rsid w:val="006F6B8A"/>
    <w:rsid w:val="006F6C81"/>
    <w:rsid w:val="006F76DC"/>
    <w:rsid w:val="006F7720"/>
    <w:rsid w:val="00700388"/>
    <w:rsid w:val="0070089B"/>
    <w:rsid w:val="00701612"/>
    <w:rsid w:val="00701F13"/>
    <w:rsid w:val="00703473"/>
    <w:rsid w:val="0070372C"/>
    <w:rsid w:val="00703A4F"/>
    <w:rsid w:val="00704508"/>
    <w:rsid w:val="007049A4"/>
    <w:rsid w:val="0070588D"/>
    <w:rsid w:val="00706204"/>
    <w:rsid w:val="007066C1"/>
    <w:rsid w:val="007067DE"/>
    <w:rsid w:val="00706AD5"/>
    <w:rsid w:val="00706D91"/>
    <w:rsid w:val="007106B3"/>
    <w:rsid w:val="00710A3F"/>
    <w:rsid w:val="00710EC3"/>
    <w:rsid w:val="00712456"/>
    <w:rsid w:val="007127DE"/>
    <w:rsid w:val="007127F3"/>
    <w:rsid w:val="00712A79"/>
    <w:rsid w:val="007133F2"/>
    <w:rsid w:val="007139A2"/>
    <w:rsid w:val="00713BF6"/>
    <w:rsid w:val="0071412F"/>
    <w:rsid w:val="007144C2"/>
    <w:rsid w:val="00714ADB"/>
    <w:rsid w:val="0071599B"/>
    <w:rsid w:val="00715CB5"/>
    <w:rsid w:val="007163C0"/>
    <w:rsid w:val="007167BE"/>
    <w:rsid w:val="007171DE"/>
    <w:rsid w:val="00717C68"/>
    <w:rsid w:val="007203AC"/>
    <w:rsid w:val="00721415"/>
    <w:rsid w:val="0072160A"/>
    <w:rsid w:val="00721ACB"/>
    <w:rsid w:val="00723832"/>
    <w:rsid w:val="00723A19"/>
    <w:rsid w:val="00723AED"/>
    <w:rsid w:val="00723E86"/>
    <w:rsid w:val="007240AC"/>
    <w:rsid w:val="0072445A"/>
    <w:rsid w:val="00724512"/>
    <w:rsid w:val="00724E50"/>
    <w:rsid w:val="0072533C"/>
    <w:rsid w:val="00725880"/>
    <w:rsid w:val="00725B0D"/>
    <w:rsid w:val="00726125"/>
    <w:rsid w:val="00727AA1"/>
    <w:rsid w:val="00731BE0"/>
    <w:rsid w:val="0073217E"/>
    <w:rsid w:val="0073284B"/>
    <w:rsid w:val="00733AE7"/>
    <w:rsid w:val="00733C4B"/>
    <w:rsid w:val="00733FEF"/>
    <w:rsid w:val="007345DC"/>
    <w:rsid w:val="00734AD6"/>
    <w:rsid w:val="0073565F"/>
    <w:rsid w:val="007356FE"/>
    <w:rsid w:val="007361C4"/>
    <w:rsid w:val="00736793"/>
    <w:rsid w:val="00736989"/>
    <w:rsid w:val="00736A17"/>
    <w:rsid w:val="00736B86"/>
    <w:rsid w:val="0073725F"/>
    <w:rsid w:val="0073742F"/>
    <w:rsid w:val="00737646"/>
    <w:rsid w:val="00740037"/>
    <w:rsid w:val="007406D3"/>
    <w:rsid w:val="007409E8"/>
    <w:rsid w:val="00740AA8"/>
    <w:rsid w:val="00741306"/>
    <w:rsid w:val="00741831"/>
    <w:rsid w:val="00741B98"/>
    <w:rsid w:val="00742623"/>
    <w:rsid w:val="0074296C"/>
    <w:rsid w:val="00742CB7"/>
    <w:rsid w:val="00743553"/>
    <w:rsid w:val="0074428E"/>
    <w:rsid w:val="007443AC"/>
    <w:rsid w:val="00744558"/>
    <w:rsid w:val="00744A3B"/>
    <w:rsid w:val="00744D88"/>
    <w:rsid w:val="007450C2"/>
    <w:rsid w:val="007451EE"/>
    <w:rsid w:val="0074592D"/>
    <w:rsid w:val="0074610E"/>
    <w:rsid w:val="00746DFD"/>
    <w:rsid w:val="0074754A"/>
    <w:rsid w:val="00747A59"/>
    <w:rsid w:val="0075050D"/>
    <w:rsid w:val="007508BC"/>
    <w:rsid w:val="007510C4"/>
    <w:rsid w:val="00751278"/>
    <w:rsid w:val="0075132B"/>
    <w:rsid w:val="00751997"/>
    <w:rsid w:val="007526B7"/>
    <w:rsid w:val="00752FAB"/>
    <w:rsid w:val="007530AC"/>
    <w:rsid w:val="007530B0"/>
    <w:rsid w:val="007534E2"/>
    <w:rsid w:val="007535D7"/>
    <w:rsid w:val="00753DF9"/>
    <w:rsid w:val="007542F6"/>
    <w:rsid w:val="00754390"/>
    <w:rsid w:val="007545CE"/>
    <w:rsid w:val="00754BA1"/>
    <w:rsid w:val="00754DA8"/>
    <w:rsid w:val="00754E8D"/>
    <w:rsid w:val="007550F0"/>
    <w:rsid w:val="0075549A"/>
    <w:rsid w:val="00755F51"/>
    <w:rsid w:val="0075650E"/>
    <w:rsid w:val="007574BB"/>
    <w:rsid w:val="00757F29"/>
    <w:rsid w:val="007605B4"/>
    <w:rsid w:val="00760ABD"/>
    <w:rsid w:val="00760C56"/>
    <w:rsid w:val="00760C98"/>
    <w:rsid w:val="007613E3"/>
    <w:rsid w:val="007626FE"/>
    <w:rsid w:val="00762CA0"/>
    <w:rsid w:val="00763147"/>
    <w:rsid w:val="00763480"/>
    <w:rsid w:val="00763A6F"/>
    <w:rsid w:val="00766073"/>
    <w:rsid w:val="007660F7"/>
    <w:rsid w:val="007666DA"/>
    <w:rsid w:val="00766879"/>
    <w:rsid w:val="0076688F"/>
    <w:rsid w:val="0076725B"/>
    <w:rsid w:val="0077235B"/>
    <w:rsid w:val="007730A7"/>
    <w:rsid w:val="00774439"/>
    <w:rsid w:val="00774733"/>
    <w:rsid w:val="007762E0"/>
    <w:rsid w:val="0077787C"/>
    <w:rsid w:val="00777ACC"/>
    <w:rsid w:val="00780B7C"/>
    <w:rsid w:val="0078119C"/>
    <w:rsid w:val="00781222"/>
    <w:rsid w:val="007814C8"/>
    <w:rsid w:val="00781A1B"/>
    <w:rsid w:val="0078245B"/>
    <w:rsid w:val="00783088"/>
    <w:rsid w:val="007830F1"/>
    <w:rsid w:val="00783504"/>
    <w:rsid w:val="007835AC"/>
    <w:rsid w:val="00783FE4"/>
    <w:rsid w:val="00784250"/>
    <w:rsid w:val="007847ED"/>
    <w:rsid w:val="00784F50"/>
    <w:rsid w:val="0078580F"/>
    <w:rsid w:val="0078588C"/>
    <w:rsid w:val="00785E0A"/>
    <w:rsid w:val="007867C5"/>
    <w:rsid w:val="00786D8E"/>
    <w:rsid w:val="00786FE5"/>
    <w:rsid w:val="00787D9B"/>
    <w:rsid w:val="00790B3F"/>
    <w:rsid w:val="0079132E"/>
    <w:rsid w:val="00791832"/>
    <w:rsid w:val="00791B72"/>
    <w:rsid w:val="007925DA"/>
    <w:rsid w:val="00792B93"/>
    <w:rsid w:val="0079319D"/>
    <w:rsid w:val="0079320D"/>
    <w:rsid w:val="00793519"/>
    <w:rsid w:val="007947FE"/>
    <w:rsid w:val="007949A2"/>
    <w:rsid w:val="00794B85"/>
    <w:rsid w:val="007959F4"/>
    <w:rsid w:val="007961A3"/>
    <w:rsid w:val="007962FC"/>
    <w:rsid w:val="0079652C"/>
    <w:rsid w:val="0079680C"/>
    <w:rsid w:val="00797D7D"/>
    <w:rsid w:val="00797D93"/>
    <w:rsid w:val="007A0426"/>
    <w:rsid w:val="007A0B6A"/>
    <w:rsid w:val="007A0F73"/>
    <w:rsid w:val="007A2295"/>
    <w:rsid w:val="007A361C"/>
    <w:rsid w:val="007A361D"/>
    <w:rsid w:val="007A4058"/>
    <w:rsid w:val="007A5012"/>
    <w:rsid w:val="007A520D"/>
    <w:rsid w:val="007A5799"/>
    <w:rsid w:val="007A6473"/>
    <w:rsid w:val="007A67B4"/>
    <w:rsid w:val="007A7057"/>
    <w:rsid w:val="007A7160"/>
    <w:rsid w:val="007A78E5"/>
    <w:rsid w:val="007B07A0"/>
    <w:rsid w:val="007B08AA"/>
    <w:rsid w:val="007B1C9A"/>
    <w:rsid w:val="007B1C9C"/>
    <w:rsid w:val="007B1D51"/>
    <w:rsid w:val="007B2543"/>
    <w:rsid w:val="007B2643"/>
    <w:rsid w:val="007B26EE"/>
    <w:rsid w:val="007B29B8"/>
    <w:rsid w:val="007B2C91"/>
    <w:rsid w:val="007B3A4B"/>
    <w:rsid w:val="007B3FC8"/>
    <w:rsid w:val="007B4D51"/>
    <w:rsid w:val="007B56DD"/>
    <w:rsid w:val="007B6FAB"/>
    <w:rsid w:val="007B7F22"/>
    <w:rsid w:val="007C04D0"/>
    <w:rsid w:val="007C0BAE"/>
    <w:rsid w:val="007C13F6"/>
    <w:rsid w:val="007C18CA"/>
    <w:rsid w:val="007C1F8A"/>
    <w:rsid w:val="007C2587"/>
    <w:rsid w:val="007C2623"/>
    <w:rsid w:val="007C3CF5"/>
    <w:rsid w:val="007C4F0D"/>
    <w:rsid w:val="007C5CA9"/>
    <w:rsid w:val="007C61C0"/>
    <w:rsid w:val="007C719D"/>
    <w:rsid w:val="007C7C25"/>
    <w:rsid w:val="007D05CF"/>
    <w:rsid w:val="007D0AA3"/>
    <w:rsid w:val="007D0E42"/>
    <w:rsid w:val="007D0F38"/>
    <w:rsid w:val="007D26C3"/>
    <w:rsid w:val="007D37CE"/>
    <w:rsid w:val="007D3A69"/>
    <w:rsid w:val="007D4009"/>
    <w:rsid w:val="007D4569"/>
    <w:rsid w:val="007D4C31"/>
    <w:rsid w:val="007D5A96"/>
    <w:rsid w:val="007D60CD"/>
    <w:rsid w:val="007D6325"/>
    <w:rsid w:val="007D74E7"/>
    <w:rsid w:val="007D7B48"/>
    <w:rsid w:val="007E005A"/>
    <w:rsid w:val="007E0654"/>
    <w:rsid w:val="007E0ED0"/>
    <w:rsid w:val="007E2D93"/>
    <w:rsid w:val="007E3074"/>
    <w:rsid w:val="007E31C5"/>
    <w:rsid w:val="007E31DA"/>
    <w:rsid w:val="007E333C"/>
    <w:rsid w:val="007E35B8"/>
    <w:rsid w:val="007E3DBA"/>
    <w:rsid w:val="007E4370"/>
    <w:rsid w:val="007E5B96"/>
    <w:rsid w:val="007E5CC0"/>
    <w:rsid w:val="007E641B"/>
    <w:rsid w:val="007E77D4"/>
    <w:rsid w:val="007F0F9D"/>
    <w:rsid w:val="007F12CC"/>
    <w:rsid w:val="007F1D09"/>
    <w:rsid w:val="007F2AD0"/>
    <w:rsid w:val="007F3627"/>
    <w:rsid w:val="007F3A4E"/>
    <w:rsid w:val="007F4059"/>
    <w:rsid w:val="007F5E75"/>
    <w:rsid w:val="007F6029"/>
    <w:rsid w:val="007F62CE"/>
    <w:rsid w:val="007F66DE"/>
    <w:rsid w:val="007F6E8B"/>
    <w:rsid w:val="007F7277"/>
    <w:rsid w:val="007F74C7"/>
    <w:rsid w:val="007F7BF1"/>
    <w:rsid w:val="008002F2"/>
    <w:rsid w:val="008012DF"/>
    <w:rsid w:val="008017B1"/>
    <w:rsid w:val="00801CE3"/>
    <w:rsid w:val="00801E22"/>
    <w:rsid w:val="008030B7"/>
    <w:rsid w:val="008037EA"/>
    <w:rsid w:val="0080548D"/>
    <w:rsid w:val="00806090"/>
    <w:rsid w:val="0080685F"/>
    <w:rsid w:val="00807B53"/>
    <w:rsid w:val="00807C75"/>
    <w:rsid w:val="008114E0"/>
    <w:rsid w:val="00811517"/>
    <w:rsid w:val="00811567"/>
    <w:rsid w:val="00811E0A"/>
    <w:rsid w:val="00813600"/>
    <w:rsid w:val="00813D78"/>
    <w:rsid w:val="00814447"/>
    <w:rsid w:val="00814461"/>
    <w:rsid w:val="00815527"/>
    <w:rsid w:val="0081564D"/>
    <w:rsid w:val="0082093B"/>
    <w:rsid w:val="00820BC5"/>
    <w:rsid w:val="00820F19"/>
    <w:rsid w:val="0082212F"/>
    <w:rsid w:val="00822183"/>
    <w:rsid w:val="00822247"/>
    <w:rsid w:val="008225B6"/>
    <w:rsid w:val="008229D3"/>
    <w:rsid w:val="00823D08"/>
    <w:rsid w:val="00823E57"/>
    <w:rsid w:val="0082431E"/>
    <w:rsid w:val="008245CC"/>
    <w:rsid w:val="00824643"/>
    <w:rsid w:val="00825A97"/>
    <w:rsid w:val="00826F85"/>
    <w:rsid w:val="00827C16"/>
    <w:rsid w:val="008301FB"/>
    <w:rsid w:val="0083092A"/>
    <w:rsid w:val="00830C9F"/>
    <w:rsid w:val="00831A29"/>
    <w:rsid w:val="008327FA"/>
    <w:rsid w:val="008337F1"/>
    <w:rsid w:val="00834726"/>
    <w:rsid w:val="00834D58"/>
    <w:rsid w:val="00834F6F"/>
    <w:rsid w:val="00835B8D"/>
    <w:rsid w:val="00836563"/>
    <w:rsid w:val="008373F7"/>
    <w:rsid w:val="00837680"/>
    <w:rsid w:val="00840DF6"/>
    <w:rsid w:val="0084189E"/>
    <w:rsid w:val="00841B87"/>
    <w:rsid w:val="00841E80"/>
    <w:rsid w:val="00842178"/>
    <w:rsid w:val="0084242D"/>
    <w:rsid w:val="008424BC"/>
    <w:rsid w:val="00843129"/>
    <w:rsid w:val="00844400"/>
    <w:rsid w:val="00845D91"/>
    <w:rsid w:val="00846193"/>
    <w:rsid w:val="0084675C"/>
    <w:rsid w:val="00846CF1"/>
    <w:rsid w:val="00847088"/>
    <w:rsid w:val="00847636"/>
    <w:rsid w:val="008500D1"/>
    <w:rsid w:val="00850C56"/>
    <w:rsid w:val="00850C6F"/>
    <w:rsid w:val="00850EC5"/>
    <w:rsid w:val="0085148C"/>
    <w:rsid w:val="00852019"/>
    <w:rsid w:val="00852203"/>
    <w:rsid w:val="00852478"/>
    <w:rsid w:val="00852FC3"/>
    <w:rsid w:val="008536F6"/>
    <w:rsid w:val="00853A66"/>
    <w:rsid w:val="00854094"/>
    <w:rsid w:val="0085443D"/>
    <w:rsid w:val="0085558B"/>
    <w:rsid w:val="00856015"/>
    <w:rsid w:val="00856467"/>
    <w:rsid w:val="00856AA2"/>
    <w:rsid w:val="00857EA5"/>
    <w:rsid w:val="00860177"/>
    <w:rsid w:val="0086069D"/>
    <w:rsid w:val="00860D37"/>
    <w:rsid w:val="00862157"/>
    <w:rsid w:val="00862780"/>
    <w:rsid w:val="008628E5"/>
    <w:rsid w:val="00862DE6"/>
    <w:rsid w:val="0086374A"/>
    <w:rsid w:val="00863B2E"/>
    <w:rsid w:val="00863E68"/>
    <w:rsid w:val="008649EC"/>
    <w:rsid w:val="00864B25"/>
    <w:rsid w:val="00864C27"/>
    <w:rsid w:val="00865390"/>
    <w:rsid w:val="0086543B"/>
    <w:rsid w:val="00865467"/>
    <w:rsid w:val="00866EE7"/>
    <w:rsid w:val="00867AF9"/>
    <w:rsid w:val="00870827"/>
    <w:rsid w:val="00870B33"/>
    <w:rsid w:val="00871032"/>
    <w:rsid w:val="00871A36"/>
    <w:rsid w:val="00873494"/>
    <w:rsid w:val="0087356F"/>
    <w:rsid w:val="00873FE0"/>
    <w:rsid w:val="008740E8"/>
    <w:rsid w:val="00876331"/>
    <w:rsid w:val="00876938"/>
    <w:rsid w:val="00877243"/>
    <w:rsid w:val="00880455"/>
    <w:rsid w:val="008813DA"/>
    <w:rsid w:val="00882DE1"/>
    <w:rsid w:val="0088307B"/>
    <w:rsid w:val="008830D8"/>
    <w:rsid w:val="008835A5"/>
    <w:rsid w:val="00883BC2"/>
    <w:rsid w:val="008842F1"/>
    <w:rsid w:val="00885325"/>
    <w:rsid w:val="0088654A"/>
    <w:rsid w:val="0088711F"/>
    <w:rsid w:val="00887975"/>
    <w:rsid w:val="008879C6"/>
    <w:rsid w:val="00887D03"/>
    <w:rsid w:val="00887F7B"/>
    <w:rsid w:val="00890166"/>
    <w:rsid w:val="00890C1F"/>
    <w:rsid w:val="0089123F"/>
    <w:rsid w:val="00891E05"/>
    <w:rsid w:val="00892724"/>
    <w:rsid w:val="008927B2"/>
    <w:rsid w:val="00893310"/>
    <w:rsid w:val="00893456"/>
    <w:rsid w:val="00893C4B"/>
    <w:rsid w:val="00894057"/>
    <w:rsid w:val="00894144"/>
    <w:rsid w:val="00894537"/>
    <w:rsid w:val="008951AD"/>
    <w:rsid w:val="008953DA"/>
    <w:rsid w:val="0089563D"/>
    <w:rsid w:val="00895E21"/>
    <w:rsid w:val="00896623"/>
    <w:rsid w:val="008970AB"/>
    <w:rsid w:val="00897BF8"/>
    <w:rsid w:val="00897EB7"/>
    <w:rsid w:val="008A0267"/>
    <w:rsid w:val="008A0777"/>
    <w:rsid w:val="008A0B96"/>
    <w:rsid w:val="008A0E7A"/>
    <w:rsid w:val="008A1661"/>
    <w:rsid w:val="008A1693"/>
    <w:rsid w:val="008A20B6"/>
    <w:rsid w:val="008A27E1"/>
    <w:rsid w:val="008A3A41"/>
    <w:rsid w:val="008A3B58"/>
    <w:rsid w:val="008A3B71"/>
    <w:rsid w:val="008A3E3F"/>
    <w:rsid w:val="008A43F0"/>
    <w:rsid w:val="008A4495"/>
    <w:rsid w:val="008A4D0E"/>
    <w:rsid w:val="008A582D"/>
    <w:rsid w:val="008A5DAB"/>
    <w:rsid w:val="008A6323"/>
    <w:rsid w:val="008A6779"/>
    <w:rsid w:val="008A7318"/>
    <w:rsid w:val="008A7A34"/>
    <w:rsid w:val="008A7D67"/>
    <w:rsid w:val="008B05EC"/>
    <w:rsid w:val="008B0E76"/>
    <w:rsid w:val="008B1737"/>
    <w:rsid w:val="008B2E20"/>
    <w:rsid w:val="008B303B"/>
    <w:rsid w:val="008B3744"/>
    <w:rsid w:val="008B4399"/>
    <w:rsid w:val="008B490D"/>
    <w:rsid w:val="008B4D9E"/>
    <w:rsid w:val="008B502C"/>
    <w:rsid w:val="008B589E"/>
    <w:rsid w:val="008B665A"/>
    <w:rsid w:val="008B6B7B"/>
    <w:rsid w:val="008B6DA2"/>
    <w:rsid w:val="008B740B"/>
    <w:rsid w:val="008B74E8"/>
    <w:rsid w:val="008C0699"/>
    <w:rsid w:val="008C0C23"/>
    <w:rsid w:val="008C10AB"/>
    <w:rsid w:val="008C16CC"/>
    <w:rsid w:val="008C1F74"/>
    <w:rsid w:val="008C21CF"/>
    <w:rsid w:val="008C22CD"/>
    <w:rsid w:val="008C251D"/>
    <w:rsid w:val="008C26D0"/>
    <w:rsid w:val="008C2717"/>
    <w:rsid w:val="008C27D4"/>
    <w:rsid w:val="008C3207"/>
    <w:rsid w:val="008C3AF6"/>
    <w:rsid w:val="008C3E44"/>
    <w:rsid w:val="008C4188"/>
    <w:rsid w:val="008C472B"/>
    <w:rsid w:val="008C5506"/>
    <w:rsid w:val="008C67A9"/>
    <w:rsid w:val="008C6E01"/>
    <w:rsid w:val="008C6E55"/>
    <w:rsid w:val="008C7781"/>
    <w:rsid w:val="008C7A49"/>
    <w:rsid w:val="008C7CF4"/>
    <w:rsid w:val="008C7E38"/>
    <w:rsid w:val="008D0DAB"/>
    <w:rsid w:val="008D1172"/>
    <w:rsid w:val="008D1BF0"/>
    <w:rsid w:val="008D1CF9"/>
    <w:rsid w:val="008D2A79"/>
    <w:rsid w:val="008D36B9"/>
    <w:rsid w:val="008D40AF"/>
    <w:rsid w:val="008D416F"/>
    <w:rsid w:val="008D553A"/>
    <w:rsid w:val="008D5603"/>
    <w:rsid w:val="008D667A"/>
    <w:rsid w:val="008D742D"/>
    <w:rsid w:val="008D7DAD"/>
    <w:rsid w:val="008E0ABD"/>
    <w:rsid w:val="008E0BBD"/>
    <w:rsid w:val="008E0ED3"/>
    <w:rsid w:val="008E14C2"/>
    <w:rsid w:val="008E2FE7"/>
    <w:rsid w:val="008E300A"/>
    <w:rsid w:val="008E32B0"/>
    <w:rsid w:val="008E348D"/>
    <w:rsid w:val="008E4718"/>
    <w:rsid w:val="008E4CBA"/>
    <w:rsid w:val="008E4EBB"/>
    <w:rsid w:val="008E547E"/>
    <w:rsid w:val="008E55B5"/>
    <w:rsid w:val="008E631B"/>
    <w:rsid w:val="008E671F"/>
    <w:rsid w:val="008E6DF8"/>
    <w:rsid w:val="008E7872"/>
    <w:rsid w:val="008E7C1E"/>
    <w:rsid w:val="008F1A25"/>
    <w:rsid w:val="008F1DA3"/>
    <w:rsid w:val="008F1E41"/>
    <w:rsid w:val="008F41D6"/>
    <w:rsid w:val="008F4317"/>
    <w:rsid w:val="008F478E"/>
    <w:rsid w:val="008F47F9"/>
    <w:rsid w:val="008F4B04"/>
    <w:rsid w:val="008F4B2A"/>
    <w:rsid w:val="008F4E62"/>
    <w:rsid w:val="008F50E7"/>
    <w:rsid w:val="008F5528"/>
    <w:rsid w:val="008F5589"/>
    <w:rsid w:val="008F5C89"/>
    <w:rsid w:val="008F6C47"/>
    <w:rsid w:val="008F719E"/>
    <w:rsid w:val="008F7B5B"/>
    <w:rsid w:val="00900D5F"/>
    <w:rsid w:val="009016D6"/>
    <w:rsid w:val="00902389"/>
    <w:rsid w:val="009024CE"/>
    <w:rsid w:val="009032B3"/>
    <w:rsid w:val="00903D9A"/>
    <w:rsid w:val="00904EBF"/>
    <w:rsid w:val="00905C6B"/>
    <w:rsid w:val="00906316"/>
    <w:rsid w:val="009065B2"/>
    <w:rsid w:val="00906BD7"/>
    <w:rsid w:val="009076EC"/>
    <w:rsid w:val="00910CCE"/>
    <w:rsid w:val="00910E78"/>
    <w:rsid w:val="00910F62"/>
    <w:rsid w:val="00910F91"/>
    <w:rsid w:val="0091183E"/>
    <w:rsid w:val="00912E1D"/>
    <w:rsid w:val="00913ED6"/>
    <w:rsid w:val="009143C5"/>
    <w:rsid w:val="0091466D"/>
    <w:rsid w:val="00914CE1"/>
    <w:rsid w:val="009156FB"/>
    <w:rsid w:val="00915754"/>
    <w:rsid w:val="009158FD"/>
    <w:rsid w:val="009176E5"/>
    <w:rsid w:val="0092074F"/>
    <w:rsid w:val="009209E4"/>
    <w:rsid w:val="00921C45"/>
    <w:rsid w:val="00922E50"/>
    <w:rsid w:val="009236C7"/>
    <w:rsid w:val="009237F6"/>
    <w:rsid w:val="00923C3E"/>
    <w:rsid w:val="0092489B"/>
    <w:rsid w:val="00924DAE"/>
    <w:rsid w:val="009264AD"/>
    <w:rsid w:val="009270B9"/>
    <w:rsid w:val="009272FA"/>
    <w:rsid w:val="0092799B"/>
    <w:rsid w:val="00927D4D"/>
    <w:rsid w:val="00930221"/>
    <w:rsid w:val="00930274"/>
    <w:rsid w:val="00930C30"/>
    <w:rsid w:val="00930CC0"/>
    <w:rsid w:val="00931BB1"/>
    <w:rsid w:val="00931C9C"/>
    <w:rsid w:val="00931F7F"/>
    <w:rsid w:val="00932CCD"/>
    <w:rsid w:val="009336AB"/>
    <w:rsid w:val="009338E3"/>
    <w:rsid w:val="00933BAA"/>
    <w:rsid w:val="00933E44"/>
    <w:rsid w:val="00933E7C"/>
    <w:rsid w:val="0093407F"/>
    <w:rsid w:val="00934827"/>
    <w:rsid w:val="009348BF"/>
    <w:rsid w:val="0093502B"/>
    <w:rsid w:val="009350D0"/>
    <w:rsid w:val="0093622B"/>
    <w:rsid w:val="00936510"/>
    <w:rsid w:val="00937BE2"/>
    <w:rsid w:val="009400DF"/>
    <w:rsid w:val="0094055C"/>
    <w:rsid w:val="00940825"/>
    <w:rsid w:val="009410CD"/>
    <w:rsid w:val="009414AF"/>
    <w:rsid w:val="0094186C"/>
    <w:rsid w:val="00942672"/>
    <w:rsid w:val="00943984"/>
    <w:rsid w:val="00944A75"/>
    <w:rsid w:val="00944B23"/>
    <w:rsid w:val="00944BC0"/>
    <w:rsid w:val="009452D4"/>
    <w:rsid w:val="009464F1"/>
    <w:rsid w:val="0094672B"/>
    <w:rsid w:val="009470DE"/>
    <w:rsid w:val="009470DF"/>
    <w:rsid w:val="00947B55"/>
    <w:rsid w:val="00950666"/>
    <w:rsid w:val="009506AA"/>
    <w:rsid w:val="00950C18"/>
    <w:rsid w:val="00951042"/>
    <w:rsid w:val="009515C6"/>
    <w:rsid w:val="00951AEF"/>
    <w:rsid w:val="0095360B"/>
    <w:rsid w:val="00953BEE"/>
    <w:rsid w:val="00953CBD"/>
    <w:rsid w:val="00954738"/>
    <w:rsid w:val="00954EF9"/>
    <w:rsid w:val="00955726"/>
    <w:rsid w:val="00956C09"/>
    <w:rsid w:val="00956D8E"/>
    <w:rsid w:val="00957883"/>
    <w:rsid w:val="009600ED"/>
    <w:rsid w:val="00960798"/>
    <w:rsid w:val="00960BF5"/>
    <w:rsid w:val="00960CEF"/>
    <w:rsid w:val="0096252F"/>
    <w:rsid w:val="00962A5A"/>
    <w:rsid w:val="00962DFF"/>
    <w:rsid w:val="009645E2"/>
    <w:rsid w:val="00964A76"/>
    <w:rsid w:val="009659E5"/>
    <w:rsid w:val="00967477"/>
    <w:rsid w:val="00967485"/>
    <w:rsid w:val="00970124"/>
    <w:rsid w:val="0097014B"/>
    <w:rsid w:val="009707E0"/>
    <w:rsid w:val="00971121"/>
    <w:rsid w:val="0097149B"/>
    <w:rsid w:val="00971EBC"/>
    <w:rsid w:val="009726B7"/>
    <w:rsid w:val="00972E5B"/>
    <w:rsid w:val="00972E7A"/>
    <w:rsid w:val="00973373"/>
    <w:rsid w:val="00973547"/>
    <w:rsid w:val="0097369B"/>
    <w:rsid w:val="00974569"/>
    <w:rsid w:val="00974FD7"/>
    <w:rsid w:val="009751C1"/>
    <w:rsid w:val="009754DB"/>
    <w:rsid w:val="00975845"/>
    <w:rsid w:val="00975BC1"/>
    <w:rsid w:val="00976012"/>
    <w:rsid w:val="009764CC"/>
    <w:rsid w:val="00976D1A"/>
    <w:rsid w:val="00977032"/>
    <w:rsid w:val="009777AB"/>
    <w:rsid w:val="009777B5"/>
    <w:rsid w:val="00980360"/>
    <w:rsid w:val="009806C9"/>
    <w:rsid w:val="0098079D"/>
    <w:rsid w:val="00980E15"/>
    <w:rsid w:val="00982A24"/>
    <w:rsid w:val="00982ABC"/>
    <w:rsid w:val="00982AE2"/>
    <w:rsid w:val="009836BD"/>
    <w:rsid w:val="009839DC"/>
    <w:rsid w:val="00983EAD"/>
    <w:rsid w:val="009845A8"/>
    <w:rsid w:val="00985FAD"/>
    <w:rsid w:val="0098703B"/>
    <w:rsid w:val="009870DE"/>
    <w:rsid w:val="00987284"/>
    <w:rsid w:val="009903C6"/>
    <w:rsid w:val="0099043A"/>
    <w:rsid w:val="00990785"/>
    <w:rsid w:val="009909B4"/>
    <w:rsid w:val="00990E46"/>
    <w:rsid w:val="00991533"/>
    <w:rsid w:val="009924FC"/>
    <w:rsid w:val="00992E43"/>
    <w:rsid w:val="009936A9"/>
    <w:rsid w:val="00993A89"/>
    <w:rsid w:val="00993ACB"/>
    <w:rsid w:val="00993E83"/>
    <w:rsid w:val="00994783"/>
    <w:rsid w:val="00994E31"/>
    <w:rsid w:val="0099522F"/>
    <w:rsid w:val="009959AE"/>
    <w:rsid w:val="00996356"/>
    <w:rsid w:val="00997464"/>
    <w:rsid w:val="009A019E"/>
    <w:rsid w:val="009A0844"/>
    <w:rsid w:val="009A0E18"/>
    <w:rsid w:val="009A13C8"/>
    <w:rsid w:val="009A2378"/>
    <w:rsid w:val="009A2581"/>
    <w:rsid w:val="009A2DD4"/>
    <w:rsid w:val="009A320D"/>
    <w:rsid w:val="009A35FA"/>
    <w:rsid w:val="009A3A84"/>
    <w:rsid w:val="009A40EE"/>
    <w:rsid w:val="009A5462"/>
    <w:rsid w:val="009A6D38"/>
    <w:rsid w:val="009A758C"/>
    <w:rsid w:val="009A7D29"/>
    <w:rsid w:val="009B0083"/>
    <w:rsid w:val="009B0114"/>
    <w:rsid w:val="009B014A"/>
    <w:rsid w:val="009B034A"/>
    <w:rsid w:val="009B043D"/>
    <w:rsid w:val="009B060E"/>
    <w:rsid w:val="009B0F47"/>
    <w:rsid w:val="009B2447"/>
    <w:rsid w:val="009B2924"/>
    <w:rsid w:val="009B3AC7"/>
    <w:rsid w:val="009B4112"/>
    <w:rsid w:val="009B5100"/>
    <w:rsid w:val="009B56FB"/>
    <w:rsid w:val="009B5E57"/>
    <w:rsid w:val="009B5FAD"/>
    <w:rsid w:val="009C0362"/>
    <w:rsid w:val="009C1439"/>
    <w:rsid w:val="009C1BB4"/>
    <w:rsid w:val="009C1C3B"/>
    <w:rsid w:val="009C1EFA"/>
    <w:rsid w:val="009C2D49"/>
    <w:rsid w:val="009C3950"/>
    <w:rsid w:val="009C3F7A"/>
    <w:rsid w:val="009C5399"/>
    <w:rsid w:val="009C6B0F"/>
    <w:rsid w:val="009C6BFA"/>
    <w:rsid w:val="009C709C"/>
    <w:rsid w:val="009C724F"/>
    <w:rsid w:val="009C797E"/>
    <w:rsid w:val="009D0B6E"/>
    <w:rsid w:val="009D10EF"/>
    <w:rsid w:val="009D1CD2"/>
    <w:rsid w:val="009D1D06"/>
    <w:rsid w:val="009D1E0B"/>
    <w:rsid w:val="009D48EB"/>
    <w:rsid w:val="009D4C02"/>
    <w:rsid w:val="009D50EE"/>
    <w:rsid w:val="009D550A"/>
    <w:rsid w:val="009D696E"/>
    <w:rsid w:val="009D6E0A"/>
    <w:rsid w:val="009D7A65"/>
    <w:rsid w:val="009E0848"/>
    <w:rsid w:val="009E0B5B"/>
    <w:rsid w:val="009E24FD"/>
    <w:rsid w:val="009E291F"/>
    <w:rsid w:val="009E2D60"/>
    <w:rsid w:val="009E3722"/>
    <w:rsid w:val="009E3BC6"/>
    <w:rsid w:val="009E469A"/>
    <w:rsid w:val="009E501C"/>
    <w:rsid w:val="009E52E4"/>
    <w:rsid w:val="009E54A3"/>
    <w:rsid w:val="009E5667"/>
    <w:rsid w:val="009E6C6A"/>
    <w:rsid w:val="009E7FBC"/>
    <w:rsid w:val="009F023D"/>
    <w:rsid w:val="009F034C"/>
    <w:rsid w:val="009F0FAE"/>
    <w:rsid w:val="009F11B3"/>
    <w:rsid w:val="009F1C6E"/>
    <w:rsid w:val="009F2304"/>
    <w:rsid w:val="009F2EBA"/>
    <w:rsid w:val="009F30B0"/>
    <w:rsid w:val="009F36AB"/>
    <w:rsid w:val="009F41E1"/>
    <w:rsid w:val="009F44AF"/>
    <w:rsid w:val="009F4580"/>
    <w:rsid w:val="009F555B"/>
    <w:rsid w:val="009F5E0E"/>
    <w:rsid w:val="009F64FC"/>
    <w:rsid w:val="009F67E7"/>
    <w:rsid w:val="009F7261"/>
    <w:rsid w:val="009F7E74"/>
    <w:rsid w:val="00A00243"/>
    <w:rsid w:val="00A00271"/>
    <w:rsid w:val="00A004AE"/>
    <w:rsid w:val="00A008A4"/>
    <w:rsid w:val="00A015B8"/>
    <w:rsid w:val="00A01CE0"/>
    <w:rsid w:val="00A02C1B"/>
    <w:rsid w:val="00A02F18"/>
    <w:rsid w:val="00A03902"/>
    <w:rsid w:val="00A040B0"/>
    <w:rsid w:val="00A04239"/>
    <w:rsid w:val="00A047F0"/>
    <w:rsid w:val="00A0482C"/>
    <w:rsid w:val="00A04CD5"/>
    <w:rsid w:val="00A05AA3"/>
    <w:rsid w:val="00A06551"/>
    <w:rsid w:val="00A06585"/>
    <w:rsid w:val="00A06618"/>
    <w:rsid w:val="00A0677E"/>
    <w:rsid w:val="00A06F9E"/>
    <w:rsid w:val="00A07A08"/>
    <w:rsid w:val="00A07BF8"/>
    <w:rsid w:val="00A07D18"/>
    <w:rsid w:val="00A1080C"/>
    <w:rsid w:val="00A1085F"/>
    <w:rsid w:val="00A10ADB"/>
    <w:rsid w:val="00A11659"/>
    <w:rsid w:val="00A11822"/>
    <w:rsid w:val="00A11827"/>
    <w:rsid w:val="00A11880"/>
    <w:rsid w:val="00A1335D"/>
    <w:rsid w:val="00A13DA2"/>
    <w:rsid w:val="00A15110"/>
    <w:rsid w:val="00A15BA9"/>
    <w:rsid w:val="00A15BCF"/>
    <w:rsid w:val="00A16114"/>
    <w:rsid w:val="00A1617D"/>
    <w:rsid w:val="00A163B7"/>
    <w:rsid w:val="00A16F26"/>
    <w:rsid w:val="00A177CD"/>
    <w:rsid w:val="00A20E05"/>
    <w:rsid w:val="00A21401"/>
    <w:rsid w:val="00A217A6"/>
    <w:rsid w:val="00A21AC6"/>
    <w:rsid w:val="00A21B48"/>
    <w:rsid w:val="00A2249B"/>
    <w:rsid w:val="00A23046"/>
    <w:rsid w:val="00A2379F"/>
    <w:rsid w:val="00A23A50"/>
    <w:rsid w:val="00A262B6"/>
    <w:rsid w:val="00A263EE"/>
    <w:rsid w:val="00A27EC9"/>
    <w:rsid w:val="00A31008"/>
    <w:rsid w:val="00A31AE5"/>
    <w:rsid w:val="00A31B13"/>
    <w:rsid w:val="00A32582"/>
    <w:rsid w:val="00A32F64"/>
    <w:rsid w:val="00A34AB2"/>
    <w:rsid w:val="00A358A9"/>
    <w:rsid w:val="00A36452"/>
    <w:rsid w:val="00A365B3"/>
    <w:rsid w:val="00A369E9"/>
    <w:rsid w:val="00A40BCF"/>
    <w:rsid w:val="00A413DB"/>
    <w:rsid w:val="00A41444"/>
    <w:rsid w:val="00A4282C"/>
    <w:rsid w:val="00A429C4"/>
    <w:rsid w:val="00A441A9"/>
    <w:rsid w:val="00A45204"/>
    <w:rsid w:val="00A458CA"/>
    <w:rsid w:val="00A45FF1"/>
    <w:rsid w:val="00A4608F"/>
    <w:rsid w:val="00A469E9"/>
    <w:rsid w:val="00A46CCA"/>
    <w:rsid w:val="00A46CFD"/>
    <w:rsid w:val="00A46EBE"/>
    <w:rsid w:val="00A47638"/>
    <w:rsid w:val="00A4778F"/>
    <w:rsid w:val="00A4784E"/>
    <w:rsid w:val="00A479EA"/>
    <w:rsid w:val="00A501CA"/>
    <w:rsid w:val="00A50223"/>
    <w:rsid w:val="00A5298D"/>
    <w:rsid w:val="00A52BBA"/>
    <w:rsid w:val="00A52D53"/>
    <w:rsid w:val="00A52FB9"/>
    <w:rsid w:val="00A543E3"/>
    <w:rsid w:val="00A544DA"/>
    <w:rsid w:val="00A5473A"/>
    <w:rsid w:val="00A5596C"/>
    <w:rsid w:val="00A5773B"/>
    <w:rsid w:val="00A57A39"/>
    <w:rsid w:val="00A57CBD"/>
    <w:rsid w:val="00A60F4F"/>
    <w:rsid w:val="00A61101"/>
    <w:rsid w:val="00A612C1"/>
    <w:rsid w:val="00A61869"/>
    <w:rsid w:val="00A62430"/>
    <w:rsid w:val="00A6268E"/>
    <w:rsid w:val="00A6516B"/>
    <w:rsid w:val="00A65853"/>
    <w:rsid w:val="00A659A4"/>
    <w:rsid w:val="00A67A16"/>
    <w:rsid w:val="00A7020E"/>
    <w:rsid w:val="00A706AD"/>
    <w:rsid w:val="00A70BF7"/>
    <w:rsid w:val="00A71010"/>
    <w:rsid w:val="00A7119C"/>
    <w:rsid w:val="00A71826"/>
    <w:rsid w:val="00A71E0C"/>
    <w:rsid w:val="00A72E4A"/>
    <w:rsid w:val="00A7344D"/>
    <w:rsid w:val="00A745C2"/>
    <w:rsid w:val="00A753A9"/>
    <w:rsid w:val="00A753B3"/>
    <w:rsid w:val="00A75752"/>
    <w:rsid w:val="00A763E0"/>
    <w:rsid w:val="00A7691C"/>
    <w:rsid w:val="00A76F37"/>
    <w:rsid w:val="00A777E1"/>
    <w:rsid w:val="00A77AE1"/>
    <w:rsid w:val="00A82261"/>
    <w:rsid w:val="00A82A60"/>
    <w:rsid w:val="00A83922"/>
    <w:rsid w:val="00A84A04"/>
    <w:rsid w:val="00A84CAF"/>
    <w:rsid w:val="00A84EDA"/>
    <w:rsid w:val="00A85575"/>
    <w:rsid w:val="00A8581C"/>
    <w:rsid w:val="00A86790"/>
    <w:rsid w:val="00A87407"/>
    <w:rsid w:val="00A87AAF"/>
    <w:rsid w:val="00A90EF5"/>
    <w:rsid w:val="00A91BD5"/>
    <w:rsid w:val="00A91FD3"/>
    <w:rsid w:val="00A921E1"/>
    <w:rsid w:val="00A922F5"/>
    <w:rsid w:val="00A95013"/>
    <w:rsid w:val="00A96419"/>
    <w:rsid w:val="00A97507"/>
    <w:rsid w:val="00AA0FB5"/>
    <w:rsid w:val="00AA1B33"/>
    <w:rsid w:val="00AA28D2"/>
    <w:rsid w:val="00AA2D05"/>
    <w:rsid w:val="00AA3D3C"/>
    <w:rsid w:val="00AA4334"/>
    <w:rsid w:val="00AA4535"/>
    <w:rsid w:val="00AA47A6"/>
    <w:rsid w:val="00AA497F"/>
    <w:rsid w:val="00AA5217"/>
    <w:rsid w:val="00AA54D6"/>
    <w:rsid w:val="00AA5668"/>
    <w:rsid w:val="00AA6BF0"/>
    <w:rsid w:val="00AA7103"/>
    <w:rsid w:val="00AA794D"/>
    <w:rsid w:val="00AB0BCD"/>
    <w:rsid w:val="00AB0D1F"/>
    <w:rsid w:val="00AB183D"/>
    <w:rsid w:val="00AB18D0"/>
    <w:rsid w:val="00AB2011"/>
    <w:rsid w:val="00AB3A0F"/>
    <w:rsid w:val="00AB3F3D"/>
    <w:rsid w:val="00AB478A"/>
    <w:rsid w:val="00AB4915"/>
    <w:rsid w:val="00AB49E6"/>
    <w:rsid w:val="00AB4AA0"/>
    <w:rsid w:val="00AB53B5"/>
    <w:rsid w:val="00AB5593"/>
    <w:rsid w:val="00AB5CFF"/>
    <w:rsid w:val="00AB5ED4"/>
    <w:rsid w:val="00AB5EDD"/>
    <w:rsid w:val="00AC12C2"/>
    <w:rsid w:val="00AC14E3"/>
    <w:rsid w:val="00AC1A2C"/>
    <w:rsid w:val="00AC28B9"/>
    <w:rsid w:val="00AC3EC2"/>
    <w:rsid w:val="00AC478C"/>
    <w:rsid w:val="00AC4CC6"/>
    <w:rsid w:val="00AC5E84"/>
    <w:rsid w:val="00AC60AC"/>
    <w:rsid w:val="00AC65A5"/>
    <w:rsid w:val="00AC7D87"/>
    <w:rsid w:val="00AD02A2"/>
    <w:rsid w:val="00AD0967"/>
    <w:rsid w:val="00AD114D"/>
    <w:rsid w:val="00AD1628"/>
    <w:rsid w:val="00AD1746"/>
    <w:rsid w:val="00AD17E0"/>
    <w:rsid w:val="00AD2D6F"/>
    <w:rsid w:val="00AD32DE"/>
    <w:rsid w:val="00AD3A23"/>
    <w:rsid w:val="00AD4503"/>
    <w:rsid w:val="00AD5A1C"/>
    <w:rsid w:val="00AD5BF9"/>
    <w:rsid w:val="00AD639C"/>
    <w:rsid w:val="00AD7025"/>
    <w:rsid w:val="00AD7138"/>
    <w:rsid w:val="00AD75D5"/>
    <w:rsid w:val="00AD793E"/>
    <w:rsid w:val="00AD7C3C"/>
    <w:rsid w:val="00AE012A"/>
    <w:rsid w:val="00AE06EB"/>
    <w:rsid w:val="00AE0DA3"/>
    <w:rsid w:val="00AE0E06"/>
    <w:rsid w:val="00AE115C"/>
    <w:rsid w:val="00AE1999"/>
    <w:rsid w:val="00AE21C3"/>
    <w:rsid w:val="00AE241B"/>
    <w:rsid w:val="00AE3062"/>
    <w:rsid w:val="00AE397F"/>
    <w:rsid w:val="00AE4809"/>
    <w:rsid w:val="00AE6FB0"/>
    <w:rsid w:val="00AF077E"/>
    <w:rsid w:val="00AF1356"/>
    <w:rsid w:val="00AF2256"/>
    <w:rsid w:val="00AF3E37"/>
    <w:rsid w:val="00AF440F"/>
    <w:rsid w:val="00AF4921"/>
    <w:rsid w:val="00AF5629"/>
    <w:rsid w:val="00AF569B"/>
    <w:rsid w:val="00AF6089"/>
    <w:rsid w:val="00AF6CA1"/>
    <w:rsid w:val="00AF7551"/>
    <w:rsid w:val="00B000BA"/>
    <w:rsid w:val="00B00D87"/>
    <w:rsid w:val="00B010BD"/>
    <w:rsid w:val="00B01678"/>
    <w:rsid w:val="00B01A2B"/>
    <w:rsid w:val="00B027C8"/>
    <w:rsid w:val="00B02CCB"/>
    <w:rsid w:val="00B02DA0"/>
    <w:rsid w:val="00B0327B"/>
    <w:rsid w:val="00B032BE"/>
    <w:rsid w:val="00B0339B"/>
    <w:rsid w:val="00B04B5B"/>
    <w:rsid w:val="00B05395"/>
    <w:rsid w:val="00B05437"/>
    <w:rsid w:val="00B05A2C"/>
    <w:rsid w:val="00B05E77"/>
    <w:rsid w:val="00B0626E"/>
    <w:rsid w:val="00B06301"/>
    <w:rsid w:val="00B06432"/>
    <w:rsid w:val="00B06CFF"/>
    <w:rsid w:val="00B0729C"/>
    <w:rsid w:val="00B07C8E"/>
    <w:rsid w:val="00B07DDC"/>
    <w:rsid w:val="00B10047"/>
    <w:rsid w:val="00B10C02"/>
    <w:rsid w:val="00B122FC"/>
    <w:rsid w:val="00B12565"/>
    <w:rsid w:val="00B12EF9"/>
    <w:rsid w:val="00B12F07"/>
    <w:rsid w:val="00B12FC4"/>
    <w:rsid w:val="00B14416"/>
    <w:rsid w:val="00B154FC"/>
    <w:rsid w:val="00B15AB7"/>
    <w:rsid w:val="00B161DD"/>
    <w:rsid w:val="00B166ED"/>
    <w:rsid w:val="00B16FE7"/>
    <w:rsid w:val="00B17109"/>
    <w:rsid w:val="00B21005"/>
    <w:rsid w:val="00B212F5"/>
    <w:rsid w:val="00B21DC9"/>
    <w:rsid w:val="00B21E88"/>
    <w:rsid w:val="00B22DA0"/>
    <w:rsid w:val="00B23EB0"/>
    <w:rsid w:val="00B24B62"/>
    <w:rsid w:val="00B24D6F"/>
    <w:rsid w:val="00B24F3E"/>
    <w:rsid w:val="00B252D4"/>
    <w:rsid w:val="00B25421"/>
    <w:rsid w:val="00B25777"/>
    <w:rsid w:val="00B261B9"/>
    <w:rsid w:val="00B26859"/>
    <w:rsid w:val="00B2685C"/>
    <w:rsid w:val="00B27579"/>
    <w:rsid w:val="00B279EE"/>
    <w:rsid w:val="00B27BC8"/>
    <w:rsid w:val="00B27BC9"/>
    <w:rsid w:val="00B300F2"/>
    <w:rsid w:val="00B30103"/>
    <w:rsid w:val="00B30551"/>
    <w:rsid w:val="00B30E14"/>
    <w:rsid w:val="00B31670"/>
    <w:rsid w:val="00B3270D"/>
    <w:rsid w:val="00B32CEA"/>
    <w:rsid w:val="00B3442A"/>
    <w:rsid w:val="00B3468C"/>
    <w:rsid w:val="00B35376"/>
    <w:rsid w:val="00B3550B"/>
    <w:rsid w:val="00B36345"/>
    <w:rsid w:val="00B363D2"/>
    <w:rsid w:val="00B37651"/>
    <w:rsid w:val="00B37F7A"/>
    <w:rsid w:val="00B405EF"/>
    <w:rsid w:val="00B41651"/>
    <w:rsid w:val="00B41915"/>
    <w:rsid w:val="00B419A3"/>
    <w:rsid w:val="00B41DB1"/>
    <w:rsid w:val="00B42CA6"/>
    <w:rsid w:val="00B43819"/>
    <w:rsid w:val="00B45400"/>
    <w:rsid w:val="00B45EDB"/>
    <w:rsid w:val="00B46420"/>
    <w:rsid w:val="00B466A8"/>
    <w:rsid w:val="00B471B7"/>
    <w:rsid w:val="00B51505"/>
    <w:rsid w:val="00B51B97"/>
    <w:rsid w:val="00B51C4A"/>
    <w:rsid w:val="00B52208"/>
    <w:rsid w:val="00B523D5"/>
    <w:rsid w:val="00B5309B"/>
    <w:rsid w:val="00B53289"/>
    <w:rsid w:val="00B53A6C"/>
    <w:rsid w:val="00B53D41"/>
    <w:rsid w:val="00B543F5"/>
    <w:rsid w:val="00B54962"/>
    <w:rsid w:val="00B54AAE"/>
    <w:rsid w:val="00B55A05"/>
    <w:rsid w:val="00B56172"/>
    <w:rsid w:val="00B561C9"/>
    <w:rsid w:val="00B56521"/>
    <w:rsid w:val="00B57001"/>
    <w:rsid w:val="00B57E4E"/>
    <w:rsid w:val="00B61F07"/>
    <w:rsid w:val="00B6338D"/>
    <w:rsid w:val="00B6430C"/>
    <w:rsid w:val="00B65723"/>
    <w:rsid w:val="00B65A34"/>
    <w:rsid w:val="00B65D15"/>
    <w:rsid w:val="00B661B4"/>
    <w:rsid w:val="00B6634C"/>
    <w:rsid w:val="00B66520"/>
    <w:rsid w:val="00B66DE2"/>
    <w:rsid w:val="00B67E1D"/>
    <w:rsid w:val="00B70991"/>
    <w:rsid w:val="00B71F0A"/>
    <w:rsid w:val="00B722D0"/>
    <w:rsid w:val="00B74B9F"/>
    <w:rsid w:val="00B750D2"/>
    <w:rsid w:val="00B75254"/>
    <w:rsid w:val="00B75278"/>
    <w:rsid w:val="00B77CA6"/>
    <w:rsid w:val="00B77DAD"/>
    <w:rsid w:val="00B8025B"/>
    <w:rsid w:val="00B80546"/>
    <w:rsid w:val="00B80E0B"/>
    <w:rsid w:val="00B81148"/>
    <w:rsid w:val="00B81735"/>
    <w:rsid w:val="00B818A1"/>
    <w:rsid w:val="00B81B04"/>
    <w:rsid w:val="00B82E3F"/>
    <w:rsid w:val="00B8308A"/>
    <w:rsid w:val="00B8391D"/>
    <w:rsid w:val="00B84A56"/>
    <w:rsid w:val="00B84C0F"/>
    <w:rsid w:val="00B8528E"/>
    <w:rsid w:val="00B85584"/>
    <w:rsid w:val="00B869F4"/>
    <w:rsid w:val="00B87008"/>
    <w:rsid w:val="00B87EB8"/>
    <w:rsid w:val="00B9125F"/>
    <w:rsid w:val="00B915CF"/>
    <w:rsid w:val="00B91867"/>
    <w:rsid w:val="00B91898"/>
    <w:rsid w:val="00B9321A"/>
    <w:rsid w:val="00B94B8B"/>
    <w:rsid w:val="00B94BDC"/>
    <w:rsid w:val="00B9611C"/>
    <w:rsid w:val="00B96B2D"/>
    <w:rsid w:val="00B96EAF"/>
    <w:rsid w:val="00B9776E"/>
    <w:rsid w:val="00BA0959"/>
    <w:rsid w:val="00BA0BBB"/>
    <w:rsid w:val="00BA0BC2"/>
    <w:rsid w:val="00BA0E25"/>
    <w:rsid w:val="00BA1103"/>
    <w:rsid w:val="00BA16EB"/>
    <w:rsid w:val="00BA24A6"/>
    <w:rsid w:val="00BA26B0"/>
    <w:rsid w:val="00BA2A2B"/>
    <w:rsid w:val="00BA2FA5"/>
    <w:rsid w:val="00BA44EA"/>
    <w:rsid w:val="00BA47BB"/>
    <w:rsid w:val="00BA4E94"/>
    <w:rsid w:val="00BA501E"/>
    <w:rsid w:val="00BA5FF8"/>
    <w:rsid w:val="00BA6E5F"/>
    <w:rsid w:val="00BA719D"/>
    <w:rsid w:val="00BB0187"/>
    <w:rsid w:val="00BB049B"/>
    <w:rsid w:val="00BB10F3"/>
    <w:rsid w:val="00BB11EB"/>
    <w:rsid w:val="00BB19F1"/>
    <w:rsid w:val="00BB20E9"/>
    <w:rsid w:val="00BB3A4F"/>
    <w:rsid w:val="00BB3A93"/>
    <w:rsid w:val="00BB3AB4"/>
    <w:rsid w:val="00BB3BBF"/>
    <w:rsid w:val="00BB4273"/>
    <w:rsid w:val="00BB61F0"/>
    <w:rsid w:val="00BB6B79"/>
    <w:rsid w:val="00BB6BDF"/>
    <w:rsid w:val="00BB7099"/>
    <w:rsid w:val="00BB7246"/>
    <w:rsid w:val="00BC102F"/>
    <w:rsid w:val="00BC1FF0"/>
    <w:rsid w:val="00BC2F72"/>
    <w:rsid w:val="00BC3107"/>
    <w:rsid w:val="00BC387C"/>
    <w:rsid w:val="00BC3D4D"/>
    <w:rsid w:val="00BC48F5"/>
    <w:rsid w:val="00BC5DA6"/>
    <w:rsid w:val="00BC613F"/>
    <w:rsid w:val="00BC623E"/>
    <w:rsid w:val="00BC64F4"/>
    <w:rsid w:val="00BC682B"/>
    <w:rsid w:val="00BC683E"/>
    <w:rsid w:val="00BC7000"/>
    <w:rsid w:val="00BC718E"/>
    <w:rsid w:val="00BC759E"/>
    <w:rsid w:val="00BC7A6A"/>
    <w:rsid w:val="00BC7D90"/>
    <w:rsid w:val="00BD0432"/>
    <w:rsid w:val="00BD063E"/>
    <w:rsid w:val="00BD0910"/>
    <w:rsid w:val="00BD1AF7"/>
    <w:rsid w:val="00BD1C4F"/>
    <w:rsid w:val="00BD2EA3"/>
    <w:rsid w:val="00BD32DC"/>
    <w:rsid w:val="00BD343A"/>
    <w:rsid w:val="00BD3971"/>
    <w:rsid w:val="00BD4381"/>
    <w:rsid w:val="00BD4E3D"/>
    <w:rsid w:val="00BD5144"/>
    <w:rsid w:val="00BD5E57"/>
    <w:rsid w:val="00BD5FF6"/>
    <w:rsid w:val="00BD604E"/>
    <w:rsid w:val="00BD62AB"/>
    <w:rsid w:val="00BD62FB"/>
    <w:rsid w:val="00BD6B9F"/>
    <w:rsid w:val="00BD7189"/>
    <w:rsid w:val="00BD7646"/>
    <w:rsid w:val="00BD7DF8"/>
    <w:rsid w:val="00BE0769"/>
    <w:rsid w:val="00BE28A6"/>
    <w:rsid w:val="00BE28DC"/>
    <w:rsid w:val="00BE452D"/>
    <w:rsid w:val="00BE4BA1"/>
    <w:rsid w:val="00BE523D"/>
    <w:rsid w:val="00BE544D"/>
    <w:rsid w:val="00BE658F"/>
    <w:rsid w:val="00BE66EC"/>
    <w:rsid w:val="00BE6E71"/>
    <w:rsid w:val="00BE796D"/>
    <w:rsid w:val="00BF0302"/>
    <w:rsid w:val="00BF08B3"/>
    <w:rsid w:val="00BF22F1"/>
    <w:rsid w:val="00BF36B0"/>
    <w:rsid w:val="00BF36CB"/>
    <w:rsid w:val="00BF37F8"/>
    <w:rsid w:val="00BF4D25"/>
    <w:rsid w:val="00BF5889"/>
    <w:rsid w:val="00BF5A0E"/>
    <w:rsid w:val="00BF5D95"/>
    <w:rsid w:val="00BF5FBD"/>
    <w:rsid w:val="00BF6609"/>
    <w:rsid w:val="00BF7265"/>
    <w:rsid w:val="00C00F17"/>
    <w:rsid w:val="00C01747"/>
    <w:rsid w:val="00C018D3"/>
    <w:rsid w:val="00C01E21"/>
    <w:rsid w:val="00C01FBC"/>
    <w:rsid w:val="00C02252"/>
    <w:rsid w:val="00C0291B"/>
    <w:rsid w:val="00C02D3F"/>
    <w:rsid w:val="00C0414F"/>
    <w:rsid w:val="00C04376"/>
    <w:rsid w:val="00C04C22"/>
    <w:rsid w:val="00C04D93"/>
    <w:rsid w:val="00C05111"/>
    <w:rsid w:val="00C05C18"/>
    <w:rsid w:val="00C064D6"/>
    <w:rsid w:val="00C066F0"/>
    <w:rsid w:val="00C07FBB"/>
    <w:rsid w:val="00C10044"/>
    <w:rsid w:val="00C101F4"/>
    <w:rsid w:val="00C11F77"/>
    <w:rsid w:val="00C12266"/>
    <w:rsid w:val="00C1333B"/>
    <w:rsid w:val="00C13E96"/>
    <w:rsid w:val="00C15BCC"/>
    <w:rsid w:val="00C16643"/>
    <w:rsid w:val="00C166EE"/>
    <w:rsid w:val="00C16B29"/>
    <w:rsid w:val="00C16EAF"/>
    <w:rsid w:val="00C16F6F"/>
    <w:rsid w:val="00C16F93"/>
    <w:rsid w:val="00C174F8"/>
    <w:rsid w:val="00C175F0"/>
    <w:rsid w:val="00C2026F"/>
    <w:rsid w:val="00C204EE"/>
    <w:rsid w:val="00C21000"/>
    <w:rsid w:val="00C21207"/>
    <w:rsid w:val="00C212BA"/>
    <w:rsid w:val="00C21A1B"/>
    <w:rsid w:val="00C22AF7"/>
    <w:rsid w:val="00C22F60"/>
    <w:rsid w:val="00C23139"/>
    <w:rsid w:val="00C23524"/>
    <w:rsid w:val="00C23F24"/>
    <w:rsid w:val="00C24106"/>
    <w:rsid w:val="00C2432D"/>
    <w:rsid w:val="00C245CA"/>
    <w:rsid w:val="00C24F7E"/>
    <w:rsid w:val="00C25048"/>
    <w:rsid w:val="00C255E0"/>
    <w:rsid w:val="00C2571D"/>
    <w:rsid w:val="00C25DE1"/>
    <w:rsid w:val="00C264C6"/>
    <w:rsid w:val="00C268AC"/>
    <w:rsid w:val="00C26A0E"/>
    <w:rsid w:val="00C26C50"/>
    <w:rsid w:val="00C274FB"/>
    <w:rsid w:val="00C27C4A"/>
    <w:rsid w:val="00C3016A"/>
    <w:rsid w:val="00C30539"/>
    <w:rsid w:val="00C311E8"/>
    <w:rsid w:val="00C32B12"/>
    <w:rsid w:val="00C330DD"/>
    <w:rsid w:val="00C3472F"/>
    <w:rsid w:val="00C347E7"/>
    <w:rsid w:val="00C34AE4"/>
    <w:rsid w:val="00C354C2"/>
    <w:rsid w:val="00C368DB"/>
    <w:rsid w:val="00C36A63"/>
    <w:rsid w:val="00C36EC5"/>
    <w:rsid w:val="00C36FD8"/>
    <w:rsid w:val="00C373CB"/>
    <w:rsid w:val="00C40178"/>
    <w:rsid w:val="00C402F8"/>
    <w:rsid w:val="00C40614"/>
    <w:rsid w:val="00C40721"/>
    <w:rsid w:val="00C4098A"/>
    <w:rsid w:val="00C41BF6"/>
    <w:rsid w:val="00C41E2D"/>
    <w:rsid w:val="00C4561F"/>
    <w:rsid w:val="00C456F0"/>
    <w:rsid w:val="00C45CAA"/>
    <w:rsid w:val="00C471AD"/>
    <w:rsid w:val="00C47450"/>
    <w:rsid w:val="00C517B8"/>
    <w:rsid w:val="00C51A0F"/>
    <w:rsid w:val="00C522E8"/>
    <w:rsid w:val="00C52C78"/>
    <w:rsid w:val="00C5322C"/>
    <w:rsid w:val="00C538B9"/>
    <w:rsid w:val="00C54C22"/>
    <w:rsid w:val="00C551A4"/>
    <w:rsid w:val="00C555E0"/>
    <w:rsid w:val="00C556CA"/>
    <w:rsid w:val="00C5598B"/>
    <w:rsid w:val="00C55D4F"/>
    <w:rsid w:val="00C55F89"/>
    <w:rsid w:val="00C56BF3"/>
    <w:rsid w:val="00C56D00"/>
    <w:rsid w:val="00C5716E"/>
    <w:rsid w:val="00C5749E"/>
    <w:rsid w:val="00C57867"/>
    <w:rsid w:val="00C57AB3"/>
    <w:rsid w:val="00C60E5D"/>
    <w:rsid w:val="00C615D0"/>
    <w:rsid w:val="00C618E3"/>
    <w:rsid w:val="00C61FCD"/>
    <w:rsid w:val="00C621FA"/>
    <w:rsid w:val="00C6222A"/>
    <w:rsid w:val="00C64236"/>
    <w:rsid w:val="00C64584"/>
    <w:rsid w:val="00C64772"/>
    <w:rsid w:val="00C64EC8"/>
    <w:rsid w:val="00C65774"/>
    <w:rsid w:val="00C659C4"/>
    <w:rsid w:val="00C65D95"/>
    <w:rsid w:val="00C666AF"/>
    <w:rsid w:val="00C66F03"/>
    <w:rsid w:val="00C70843"/>
    <w:rsid w:val="00C70F1F"/>
    <w:rsid w:val="00C71B53"/>
    <w:rsid w:val="00C72861"/>
    <w:rsid w:val="00C72AAE"/>
    <w:rsid w:val="00C737B7"/>
    <w:rsid w:val="00C7406A"/>
    <w:rsid w:val="00C753BB"/>
    <w:rsid w:val="00C75D79"/>
    <w:rsid w:val="00C763F3"/>
    <w:rsid w:val="00C76428"/>
    <w:rsid w:val="00C76485"/>
    <w:rsid w:val="00C764A7"/>
    <w:rsid w:val="00C76BF4"/>
    <w:rsid w:val="00C81333"/>
    <w:rsid w:val="00C817AC"/>
    <w:rsid w:val="00C82DFE"/>
    <w:rsid w:val="00C83498"/>
    <w:rsid w:val="00C8405A"/>
    <w:rsid w:val="00C84CB1"/>
    <w:rsid w:val="00C84D98"/>
    <w:rsid w:val="00C86B3F"/>
    <w:rsid w:val="00C86BC4"/>
    <w:rsid w:val="00C87539"/>
    <w:rsid w:val="00C877F8"/>
    <w:rsid w:val="00C87D86"/>
    <w:rsid w:val="00C90072"/>
    <w:rsid w:val="00C90607"/>
    <w:rsid w:val="00C9089B"/>
    <w:rsid w:val="00C90B90"/>
    <w:rsid w:val="00C912FF"/>
    <w:rsid w:val="00C91489"/>
    <w:rsid w:val="00C922EB"/>
    <w:rsid w:val="00C93822"/>
    <w:rsid w:val="00C95059"/>
    <w:rsid w:val="00C955CE"/>
    <w:rsid w:val="00C95715"/>
    <w:rsid w:val="00C97AB8"/>
    <w:rsid w:val="00C97EC5"/>
    <w:rsid w:val="00C97F73"/>
    <w:rsid w:val="00CA0000"/>
    <w:rsid w:val="00CA03B2"/>
    <w:rsid w:val="00CA2840"/>
    <w:rsid w:val="00CA2D15"/>
    <w:rsid w:val="00CA3C60"/>
    <w:rsid w:val="00CA3C6C"/>
    <w:rsid w:val="00CA41A9"/>
    <w:rsid w:val="00CA5108"/>
    <w:rsid w:val="00CA5987"/>
    <w:rsid w:val="00CA5A8A"/>
    <w:rsid w:val="00CA62C1"/>
    <w:rsid w:val="00CA6637"/>
    <w:rsid w:val="00CA69AA"/>
    <w:rsid w:val="00CA6AC9"/>
    <w:rsid w:val="00CA6DA5"/>
    <w:rsid w:val="00CA72B0"/>
    <w:rsid w:val="00CB0B59"/>
    <w:rsid w:val="00CB1375"/>
    <w:rsid w:val="00CB183A"/>
    <w:rsid w:val="00CB2266"/>
    <w:rsid w:val="00CB2930"/>
    <w:rsid w:val="00CB345B"/>
    <w:rsid w:val="00CB355C"/>
    <w:rsid w:val="00CB37FA"/>
    <w:rsid w:val="00CB3C80"/>
    <w:rsid w:val="00CB4680"/>
    <w:rsid w:val="00CB46D3"/>
    <w:rsid w:val="00CB490D"/>
    <w:rsid w:val="00CB58B3"/>
    <w:rsid w:val="00CB65CE"/>
    <w:rsid w:val="00CB6730"/>
    <w:rsid w:val="00CB6AE8"/>
    <w:rsid w:val="00CB6C73"/>
    <w:rsid w:val="00CB6EEE"/>
    <w:rsid w:val="00CB7020"/>
    <w:rsid w:val="00CB70A1"/>
    <w:rsid w:val="00CB7335"/>
    <w:rsid w:val="00CB7DDE"/>
    <w:rsid w:val="00CC04EA"/>
    <w:rsid w:val="00CC0DEC"/>
    <w:rsid w:val="00CC1695"/>
    <w:rsid w:val="00CC1787"/>
    <w:rsid w:val="00CC1954"/>
    <w:rsid w:val="00CC2102"/>
    <w:rsid w:val="00CC23EE"/>
    <w:rsid w:val="00CC3723"/>
    <w:rsid w:val="00CC3D84"/>
    <w:rsid w:val="00CC3E09"/>
    <w:rsid w:val="00CC40BA"/>
    <w:rsid w:val="00CC447B"/>
    <w:rsid w:val="00CC4F87"/>
    <w:rsid w:val="00CC527E"/>
    <w:rsid w:val="00CC5DEA"/>
    <w:rsid w:val="00CC73D4"/>
    <w:rsid w:val="00CC7543"/>
    <w:rsid w:val="00CC7981"/>
    <w:rsid w:val="00CC7CC9"/>
    <w:rsid w:val="00CC7FE3"/>
    <w:rsid w:val="00CD26D4"/>
    <w:rsid w:val="00CD3A4C"/>
    <w:rsid w:val="00CD4559"/>
    <w:rsid w:val="00CD496C"/>
    <w:rsid w:val="00CD5636"/>
    <w:rsid w:val="00CD5DFF"/>
    <w:rsid w:val="00CD5FD1"/>
    <w:rsid w:val="00CD6997"/>
    <w:rsid w:val="00CD69AD"/>
    <w:rsid w:val="00CD782D"/>
    <w:rsid w:val="00CE0702"/>
    <w:rsid w:val="00CE0E87"/>
    <w:rsid w:val="00CE14D3"/>
    <w:rsid w:val="00CE1BCC"/>
    <w:rsid w:val="00CE3419"/>
    <w:rsid w:val="00CE34B4"/>
    <w:rsid w:val="00CE3C13"/>
    <w:rsid w:val="00CE4656"/>
    <w:rsid w:val="00CE4B04"/>
    <w:rsid w:val="00CE4D48"/>
    <w:rsid w:val="00CE4EDC"/>
    <w:rsid w:val="00CE53CE"/>
    <w:rsid w:val="00CE5728"/>
    <w:rsid w:val="00CE6077"/>
    <w:rsid w:val="00CE6227"/>
    <w:rsid w:val="00CE6778"/>
    <w:rsid w:val="00CE69E2"/>
    <w:rsid w:val="00CE6CB3"/>
    <w:rsid w:val="00CE7593"/>
    <w:rsid w:val="00CE7C69"/>
    <w:rsid w:val="00CF012A"/>
    <w:rsid w:val="00CF12BF"/>
    <w:rsid w:val="00CF1426"/>
    <w:rsid w:val="00CF1491"/>
    <w:rsid w:val="00CF17CD"/>
    <w:rsid w:val="00CF19BE"/>
    <w:rsid w:val="00CF1E77"/>
    <w:rsid w:val="00CF1F4E"/>
    <w:rsid w:val="00CF2356"/>
    <w:rsid w:val="00CF278D"/>
    <w:rsid w:val="00CF328A"/>
    <w:rsid w:val="00CF33D0"/>
    <w:rsid w:val="00CF3476"/>
    <w:rsid w:val="00CF3A04"/>
    <w:rsid w:val="00CF470D"/>
    <w:rsid w:val="00CF487C"/>
    <w:rsid w:val="00CF5358"/>
    <w:rsid w:val="00CF5ABF"/>
    <w:rsid w:val="00CF5B6D"/>
    <w:rsid w:val="00CF647F"/>
    <w:rsid w:val="00CF68E0"/>
    <w:rsid w:val="00CF7C2F"/>
    <w:rsid w:val="00D0019D"/>
    <w:rsid w:val="00D00256"/>
    <w:rsid w:val="00D0077A"/>
    <w:rsid w:val="00D01B4E"/>
    <w:rsid w:val="00D01C33"/>
    <w:rsid w:val="00D01D21"/>
    <w:rsid w:val="00D029D4"/>
    <w:rsid w:val="00D02E40"/>
    <w:rsid w:val="00D03336"/>
    <w:rsid w:val="00D034EE"/>
    <w:rsid w:val="00D040A3"/>
    <w:rsid w:val="00D041FE"/>
    <w:rsid w:val="00D04D66"/>
    <w:rsid w:val="00D050E5"/>
    <w:rsid w:val="00D05196"/>
    <w:rsid w:val="00D062C7"/>
    <w:rsid w:val="00D06C19"/>
    <w:rsid w:val="00D07069"/>
    <w:rsid w:val="00D1275A"/>
    <w:rsid w:val="00D1481E"/>
    <w:rsid w:val="00D14AB8"/>
    <w:rsid w:val="00D153CD"/>
    <w:rsid w:val="00D16846"/>
    <w:rsid w:val="00D16E87"/>
    <w:rsid w:val="00D20136"/>
    <w:rsid w:val="00D203EC"/>
    <w:rsid w:val="00D20CE5"/>
    <w:rsid w:val="00D20D58"/>
    <w:rsid w:val="00D2188F"/>
    <w:rsid w:val="00D23095"/>
    <w:rsid w:val="00D237E2"/>
    <w:rsid w:val="00D23B20"/>
    <w:rsid w:val="00D24FF6"/>
    <w:rsid w:val="00D25FB6"/>
    <w:rsid w:val="00D269C1"/>
    <w:rsid w:val="00D26A20"/>
    <w:rsid w:val="00D26A89"/>
    <w:rsid w:val="00D27277"/>
    <w:rsid w:val="00D313E0"/>
    <w:rsid w:val="00D32177"/>
    <w:rsid w:val="00D321FB"/>
    <w:rsid w:val="00D3470A"/>
    <w:rsid w:val="00D354E9"/>
    <w:rsid w:val="00D35730"/>
    <w:rsid w:val="00D367FC"/>
    <w:rsid w:val="00D3696F"/>
    <w:rsid w:val="00D37D50"/>
    <w:rsid w:val="00D4009A"/>
    <w:rsid w:val="00D408B1"/>
    <w:rsid w:val="00D43571"/>
    <w:rsid w:val="00D43738"/>
    <w:rsid w:val="00D43CEE"/>
    <w:rsid w:val="00D43D39"/>
    <w:rsid w:val="00D44146"/>
    <w:rsid w:val="00D44709"/>
    <w:rsid w:val="00D44982"/>
    <w:rsid w:val="00D44FD2"/>
    <w:rsid w:val="00D4651D"/>
    <w:rsid w:val="00D466AA"/>
    <w:rsid w:val="00D46BC7"/>
    <w:rsid w:val="00D46D6B"/>
    <w:rsid w:val="00D47110"/>
    <w:rsid w:val="00D47117"/>
    <w:rsid w:val="00D473FF"/>
    <w:rsid w:val="00D47AFD"/>
    <w:rsid w:val="00D47F0D"/>
    <w:rsid w:val="00D50981"/>
    <w:rsid w:val="00D50CB2"/>
    <w:rsid w:val="00D50D2A"/>
    <w:rsid w:val="00D51D1A"/>
    <w:rsid w:val="00D5218B"/>
    <w:rsid w:val="00D523C9"/>
    <w:rsid w:val="00D5246A"/>
    <w:rsid w:val="00D528D5"/>
    <w:rsid w:val="00D52B9D"/>
    <w:rsid w:val="00D530E1"/>
    <w:rsid w:val="00D53409"/>
    <w:rsid w:val="00D53416"/>
    <w:rsid w:val="00D54646"/>
    <w:rsid w:val="00D54B66"/>
    <w:rsid w:val="00D55356"/>
    <w:rsid w:val="00D55376"/>
    <w:rsid w:val="00D557FE"/>
    <w:rsid w:val="00D55C5A"/>
    <w:rsid w:val="00D56510"/>
    <w:rsid w:val="00D56BAB"/>
    <w:rsid w:val="00D576D9"/>
    <w:rsid w:val="00D5778D"/>
    <w:rsid w:val="00D57F18"/>
    <w:rsid w:val="00D6019E"/>
    <w:rsid w:val="00D604B5"/>
    <w:rsid w:val="00D60B58"/>
    <w:rsid w:val="00D625CD"/>
    <w:rsid w:val="00D62852"/>
    <w:rsid w:val="00D62A76"/>
    <w:rsid w:val="00D62F6A"/>
    <w:rsid w:val="00D63815"/>
    <w:rsid w:val="00D6400A"/>
    <w:rsid w:val="00D64045"/>
    <w:rsid w:val="00D64536"/>
    <w:rsid w:val="00D651B0"/>
    <w:rsid w:val="00D653D9"/>
    <w:rsid w:val="00D65852"/>
    <w:rsid w:val="00D65C61"/>
    <w:rsid w:val="00D65F29"/>
    <w:rsid w:val="00D67764"/>
    <w:rsid w:val="00D67774"/>
    <w:rsid w:val="00D6783F"/>
    <w:rsid w:val="00D67C0B"/>
    <w:rsid w:val="00D70395"/>
    <w:rsid w:val="00D72198"/>
    <w:rsid w:val="00D7228A"/>
    <w:rsid w:val="00D73460"/>
    <w:rsid w:val="00D741C9"/>
    <w:rsid w:val="00D74D64"/>
    <w:rsid w:val="00D74DCF"/>
    <w:rsid w:val="00D75058"/>
    <w:rsid w:val="00D7526B"/>
    <w:rsid w:val="00D755AA"/>
    <w:rsid w:val="00D760BE"/>
    <w:rsid w:val="00D76532"/>
    <w:rsid w:val="00D769A0"/>
    <w:rsid w:val="00D775CA"/>
    <w:rsid w:val="00D7764B"/>
    <w:rsid w:val="00D808A5"/>
    <w:rsid w:val="00D80905"/>
    <w:rsid w:val="00D80D36"/>
    <w:rsid w:val="00D8202E"/>
    <w:rsid w:val="00D820DF"/>
    <w:rsid w:val="00D8215C"/>
    <w:rsid w:val="00D823C6"/>
    <w:rsid w:val="00D833BE"/>
    <w:rsid w:val="00D84121"/>
    <w:rsid w:val="00D8470C"/>
    <w:rsid w:val="00D8537F"/>
    <w:rsid w:val="00D854BA"/>
    <w:rsid w:val="00D85E66"/>
    <w:rsid w:val="00D868DB"/>
    <w:rsid w:val="00D86F54"/>
    <w:rsid w:val="00D879E7"/>
    <w:rsid w:val="00D87B0B"/>
    <w:rsid w:val="00D87F17"/>
    <w:rsid w:val="00D93864"/>
    <w:rsid w:val="00D94B5D"/>
    <w:rsid w:val="00D95914"/>
    <w:rsid w:val="00D964C1"/>
    <w:rsid w:val="00D9701D"/>
    <w:rsid w:val="00D976AC"/>
    <w:rsid w:val="00DA000D"/>
    <w:rsid w:val="00DA01D2"/>
    <w:rsid w:val="00DA02A1"/>
    <w:rsid w:val="00DA0A1E"/>
    <w:rsid w:val="00DA0AA8"/>
    <w:rsid w:val="00DA0F39"/>
    <w:rsid w:val="00DA2811"/>
    <w:rsid w:val="00DA3868"/>
    <w:rsid w:val="00DA448B"/>
    <w:rsid w:val="00DA4497"/>
    <w:rsid w:val="00DA46EF"/>
    <w:rsid w:val="00DA4B86"/>
    <w:rsid w:val="00DA4CDF"/>
    <w:rsid w:val="00DA5FFF"/>
    <w:rsid w:val="00DA722E"/>
    <w:rsid w:val="00DA731D"/>
    <w:rsid w:val="00DA76D6"/>
    <w:rsid w:val="00DB0E55"/>
    <w:rsid w:val="00DB20AB"/>
    <w:rsid w:val="00DB20B6"/>
    <w:rsid w:val="00DB26E7"/>
    <w:rsid w:val="00DB2B3F"/>
    <w:rsid w:val="00DB41A2"/>
    <w:rsid w:val="00DB4B96"/>
    <w:rsid w:val="00DB4C7C"/>
    <w:rsid w:val="00DB4FAA"/>
    <w:rsid w:val="00DB6023"/>
    <w:rsid w:val="00DB6A62"/>
    <w:rsid w:val="00DB6B1A"/>
    <w:rsid w:val="00DB6DAD"/>
    <w:rsid w:val="00DB741C"/>
    <w:rsid w:val="00DB7C30"/>
    <w:rsid w:val="00DB7F3F"/>
    <w:rsid w:val="00DC07B6"/>
    <w:rsid w:val="00DC0CEB"/>
    <w:rsid w:val="00DC0F81"/>
    <w:rsid w:val="00DC10F8"/>
    <w:rsid w:val="00DC1403"/>
    <w:rsid w:val="00DC2077"/>
    <w:rsid w:val="00DC25CB"/>
    <w:rsid w:val="00DC25D3"/>
    <w:rsid w:val="00DC2838"/>
    <w:rsid w:val="00DC291B"/>
    <w:rsid w:val="00DC2DFC"/>
    <w:rsid w:val="00DC2E37"/>
    <w:rsid w:val="00DC33AC"/>
    <w:rsid w:val="00DC3775"/>
    <w:rsid w:val="00DC3A67"/>
    <w:rsid w:val="00DC4F05"/>
    <w:rsid w:val="00DC5C01"/>
    <w:rsid w:val="00DC6E70"/>
    <w:rsid w:val="00DC6EC1"/>
    <w:rsid w:val="00DD11CD"/>
    <w:rsid w:val="00DD1CAC"/>
    <w:rsid w:val="00DD31F0"/>
    <w:rsid w:val="00DD4D24"/>
    <w:rsid w:val="00DD549B"/>
    <w:rsid w:val="00DD5D81"/>
    <w:rsid w:val="00DD5DC0"/>
    <w:rsid w:val="00DD61D3"/>
    <w:rsid w:val="00DD6ACF"/>
    <w:rsid w:val="00DD6FEF"/>
    <w:rsid w:val="00DD733D"/>
    <w:rsid w:val="00DE04EE"/>
    <w:rsid w:val="00DE0E93"/>
    <w:rsid w:val="00DE132C"/>
    <w:rsid w:val="00DE4246"/>
    <w:rsid w:val="00DE4CE7"/>
    <w:rsid w:val="00DE4FA6"/>
    <w:rsid w:val="00DE512B"/>
    <w:rsid w:val="00DE59A4"/>
    <w:rsid w:val="00DE653B"/>
    <w:rsid w:val="00DE6800"/>
    <w:rsid w:val="00DE6833"/>
    <w:rsid w:val="00DE7154"/>
    <w:rsid w:val="00DE75A4"/>
    <w:rsid w:val="00DE7A0C"/>
    <w:rsid w:val="00DF004E"/>
    <w:rsid w:val="00DF07C2"/>
    <w:rsid w:val="00DF09D3"/>
    <w:rsid w:val="00DF38A5"/>
    <w:rsid w:val="00DF3E20"/>
    <w:rsid w:val="00DF5041"/>
    <w:rsid w:val="00DF58AA"/>
    <w:rsid w:val="00DF5AA7"/>
    <w:rsid w:val="00DF5ABC"/>
    <w:rsid w:val="00DF60C1"/>
    <w:rsid w:val="00DF6E6D"/>
    <w:rsid w:val="00DF7383"/>
    <w:rsid w:val="00DF7797"/>
    <w:rsid w:val="00DF7E55"/>
    <w:rsid w:val="00E002DA"/>
    <w:rsid w:val="00E006FC"/>
    <w:rsid w:val="00E011D7"/>
    <w:rsid w:val="00E01794"/>
    <w:rsid w:val="00E01BDD"/>
    <w:rsid w:val="00E02E0E"/>
    <w:rsid w:val="00E031C1"/>
    <w:rsid w:val="00E03B71"/>
    <w:rsid w:val="00E04178"/>
    <w:rsid w:val="00E04791"/>
    <w:rsid w:val="00E052F1"/>
    <w:rsid w:val="00E056A7"/>
    <w:rsid w:val="00E05BBE"/>
    <w:rsid w:val="00E05D4A"/>
    <w:rsid w:val="00E06291"/>
    <w:rsid w:val="00E06716"/>
    <w:rsid w:val="00E06AAF"/>
    <w:rsid w:val="00E0716A"/>
    <w:rsid w:val="00E1093A"/>
    <w:rsid w:val="00E10BD2"/>
    <w:rsid w:val="00E11D23"/>
    <w:rsid w:val="00E11DCA"/>
    <w:rsid w:val="00E124F3"/>
    <w:rsid w:val="00E12724"/>
    <w:rsid w:val="00E12B29"/>
    <w:rsid w:val="00E12DCB"/>
    <w:rsid w:val="00E12E40"/>
    <w:rsid w:val="00E1301C"/>
    <w:rsid w:val="00E13A9E"/>
    <w:rsid w:val="00E13FAA"/>
    <w:rsid w:val="00E13FF6"/>
    <w:rsid w:val="00E14265"/>
    <w:rsid w:val="00E14666"/>
    <w:rsid w:val="00E146DC"/>
    <w:rsid w:val="00E14B1A"/>
    <w:rsid w:val="00E14BC1"/>
    <w:rsid w:val="00E14DB0"/>
    <w:rsid w:val="00E15117"/>
    <w:rsid w:val="00E15293"/>
    <w:rsid w:val="00E1760E"/>
    <w:rsid w:val="00E17E76"/>
    <w:rsid w:val="00E205B4"/>
    <w:rsid w:val="00E22D8A"/>
    <w:rsid w:val="00E231F7"/>
    <w:rsid w:val="00E2423E"/>
    <w:rsid w:val="00E24FF9"/>
    <w:rsid w:val="00E2589D"/>
    <w:rsid w:val="00E26CE5"/>
    <w:rsid w:val="00E26ED0"/>
    <w:rsid w:val="00E270D0"/>
    <w:rsid w:val="00E271B7"/>
    <w:rsid w:val="00E304D5"/>
    <w:rsid w:val="00E30651"/>
    <w:rsid w:val="00E312E0"/>
    <w:rsid w:val="00E32CC5"/>
    <w:rsid w:val="00E3349A"/>
    <w:rsid w:val="00E33614"/>
    <w:rsid w:val="00E340DB"/>
    <w:rsid w:val="00E35314"/>
    <w:rsid w:val="00E3562F"/>
    <w:rsid w:val="00E35A5F"/>
    <w:rsid w:val="00E36549"/>
    <w:rsid w:val="00E36C6F"/>
    <w:rsid w:val="00E36F1B"/>
    <w:rsid w:val="00E37F7B"/>
    <w:rsid w:val="00E40306"/>
    <w:rsid w:val="00E4117E"/>
    <w:rsid w:val="00E41A2D"/>
    <w:rsid w:val="00E426FF"/>
    <w:rsid w:val="00E43018"/>
    <w:rsid w:val="00E434E5"/>
    <w:rsid w:val="00E43C11"/>
    <w:rsid w:val="00E44D64"/>
    <w:rsid w:val="00E4506D"/>
    <w:rsid w:val="00E46F26"/>
    <w:rsid w:val="00E47363"/>
    <w:rsid w:val="00E5020F"/>
    <w:rsid w:val="00E5033C"/>
    <w:rsid w:val="00E50B0E"/>
    <w:rsid w:val="00E51C53"/>
    <w:rsid w:val="00E520F1"/>
    <w:rsid w:val="00E5291E"/>
    <w:rsid w:val="00E5360D"/>
    <w:rsid w:val="00E5398F"/>
    <w:rsid w:val="00E53C15"/>
    <w:rsid w:val="00E541D0"/>
    <w:rsid w:val="00E555A1"/>
    <w:rsid w:val="00E57664"/>
    <w:rsid w:val="00E60DBC"/>
    <w:rsid w:val="00E61E2C"/>
    <w:rsid w:val="00E6204B"/>
    <w:rsid w:val="00E62417"/>
    <w:rsid w:val="00E65B71"/>
    <w:rsid w:val="00E65F7F"/>
    <w:rsid w:val="00E665F2"/>
    <w:rsid w:val="00E66C17"/>
    <w:rsid w:val="00E706D1"/>
    <w:rsid w:val="00E70E77"/>
    <w:rsid w:val="00E71F2D"/>
    <w:rsid w:val="00E71F57"/>
    <w:rsid w:val="00E72430"/>
    <w:rsid w:val="00E725AE"/>
    <w:rsid w:val="00E72A9D"/>
    <w:rsid w:val="00E739E1"/>
    <w:rsid w:val="00E73EE8"/>
    <w:rsid w:val="00E74121"/>
    <w:rsid w:val="00E751AF"/>
    <w:rsid w:val="00E75210"/>
    <w:rsid w:val="00E753A1"/>
    <w:rsid w:val="00E75731"/>
    <w:rsid w:val="00E75E7C"/>
    <w:rsid w:val="00E75EEC"/>
    <w:rsid w:val="00E7654B"/>
    <w:rsid w:val="00E76A3A"/>
    <w:rsid w:val="00E77426"/>
    <w:rsid w:val="00E7783D"/>
    <w:rsid w:val="00E804A1"/>
    <w:rsid w:val="00E805FF"/>
    <w:rsid w:val="00E806B5"/>
    <w:rsid w:val="00E80CCF"/>
    <w:rsid w:val="00E817B4"/>
    <w:rsid w:val="00E81DAC"/>
    <w:rsid w:val="00E82622"/>
    <w:rsid w:val="00E841CB"/>
    <w:rsid w:val="00E844B6"/>
    <w:rsid w:val="00E84E9F"/>
    <w:rsid w:val="00E866AE"/>
    <w:rsid w:val="00E87193"/>
    <w:rsid w:val="00E87866"/>
    <w:rsid w:val="00E879BF"/>
    <w:rsid w:val="00E9008F"/>
    <w:rsid w:val="00E9114E"/>
    <w:rsid w:val="00E919B8"/>
    <w:rsid w:val="00E91D6E"/>
    <w:rsid w:val="00E924D4"/>
    <w:rsid w:val="00E93046"/>
    <w:rsid w:val="00E93AF8"/>
    <w:rsid w:val="00E947F2"/>
    <w:rsid w:val="00E94AA1"/>
    <w:rsid w:val="00E94F4F"/>
    <w:rsid w:val="00E954D8"/>
    <w:rsid w:val="00E95A85"/>
    <w:rsid w:val="00E96388"/>
    <w:rsid w:val="00E963E9"/>
    <w:rsid w:val="00E96BB7"/>
    <w:rsid w:val="00E97029"/>
    <w:rsid w:val="00E975F0"/>
    <w:rsid w:val="00EA01A2"/>
    <w:rsid w:val="00EA02DD"/>
    <w:rsid w:val="00EA080D"/>
    <w:rsid w:val="00EA0C39"/>
    <w:rsid w:val="00EA1E7D"/>
    <w:rsid w:val="00EA257D"/>
    <w:rsid w:val="00EA29D9"/>
    <w:rsid w:val="00EA2A8B"/>
    <w:rsid w:val="00EA4EB8"/>
    <w:rsid w:val="00EA5646"/>
    <w:rsid w:val="00EA58FC"/>
    <w:rsid w:val="00EA5CE3"/>
    <w:rsid w:val="00EA6337"/>
    <w:rsid w:val="00EA6747"/>
    <w:rsid w:val="00EA74CE"/>
    <w:rsid w:val="00EA7B3B"/>
    <w:rsid w:val="00EB055C"/>
    <w:rsid w:val="00EB0604"/>
    <w:rsid w:val="00EB0B09"/>
    <w:rsid w:val="00EB19A3"/>
    <w:rsid w:val="00EB1DDE"/>
    <w:rsid w:val="00EB225C"/>
    <w:rsid w:val="00EB2551"/>
    <w:rsid w:val="00EB2A34"/>
    <w:rsid w:val="00EB363B"/>
    <w:rsid w:val="00EB3D8F"/>
    <w:rsid w:val="00EB50F9"/>
    <w:rsid w:val="00EB5488"/>
    <w:rsid w:val="00EB5AF6"/>
    <w:rsid w:val="00EB6052"/>
    <w:rsid w:val="00EB66C0"/>
    <w:rsid w:val="00EB6B34"/>
    <w:rsid w:val="00EC05F6"/>
    <w:rsid w:val="00EC0A43"/>
    <w:rsid w:val="00EC0E5B"/>
    <w:rsid w:val="00EC21F6"/>
    <w:rsid w:val="00EC3216"/>
    <w:rsid w:val="00EC325A"/>
    <w:rsid w:val="00EC3335"/>
    <w:rsid w:val="00EC3958"/>
    <w:rsid w:val="00EC3B7F"/>
    <w:rsid w:val="00EC4326"/>
    <w:rsid w:val="00EC4DF1"/>
    <w:rsid w:val="00EC562E"/>
    <w:rsid w:val="00EC5D74"/>
    <w:rsid w:val="00EC66B9"/>
    <w:rsid w:val="00EC7567"/>
    <w:rsid w:val="00EC7BE9"/>
    <w:rsid w:val="00ED0135"/>
    <w:rsid w:val="00ED05D3"/>
    <w:rsid w:val="00ED140B"/>
    <w:rsid w:val="00ED1FF0"/>
    <w:rsid w:val="00ED2927"/>
    <w:rsid w:val="00ED3481"/>
    <w:rsid w:val="00ED3CF2"/>
    <w:rsid w:val="00ED4367"/>
    <w:rsid w:val="00ED45D3"/>
    <w:rsid w:val="00ED4F1C"/>
    <w:rsid w:val="00ED4F31"/>
    <w:rsid w:val="00ED5D3C"/>
    <w:rsid w:val="00ED63B3"/>
    <w:rsid w:val="00ED656D"/>
    <w:rsid w:val="00ED6645"/>
    <w:rsid w:val="00ED6A85"/>
    <w:rsid w:val="00ED7E8B"/>
    <w:rsid w:val="00EE0CB1"/>
    <w:rsid w:val="00EE0CEF"/>
    <w:rsid w:val="00EE1824"/>
    <w:rsid w:val="00EE1A2C"/>
    <w:rsid w:val="00EE1E2B"/>
    <w:rsid w:val="00EE291E"/>
    <w:rsid w:val="00EE30E0"/>
    <w:rsid w:val="00EE41B7"/>
    <w:rsid w:val="00EE4333"/>
    <w:rsid w:val="00EE5976"/>
    <w:rsid w:val="00EE65C9"/>
    <w:rsid w:val="00EE7401"/>
    <w:rsid w:val="00EE7F50"/>
    <w:rsid w:val="00EF0133"/>
    <w:rsid w:val="00EF0AA8"/>
    <w:rsid w:val="00EF100D"/>
    <w:rsid w:val="00EF117B"/>
    <w:rsid w:val="00EF1276"/>
    <w:rsid w:val="00EF1D92"/>
    <w:rsid w:val="00EF2375"/>
    <w:rsid w:val="00EF2AE6"/>
    <w:rsid w:val="00EF3461"/>
    <w:rsid w:val="00EF39E8"/>
    <w:rsid w:val="00EF5418"/>
    <w:rsid w:val="00EF55C0"/>
    <w:rsid w:val="00EF63C4"/>
    <w:rsid w:val="00EF6691"/>
    <w:rsid w:val="00EF726B"/>
    <w:rsid w:val="00F0125C"/>
    <w:rsid w:val="00F02ACB"/>
    <w:rsid w:val="00F02F34"/>
    <w:rsid w:val="00F04F04"/>
    <w:rsid w:val="00F05D5C"/>
    <w:rsid w:val="00F05DE1"/>
    <w:rsid w:val="00F065EF"/>
    <w:rsid w:val="00F0697B"/>
    <w:rsid w:val="00F0727E"/>
    <w:rsid w:val="00F10AE8"/>
    <w:rsid w:val="00F10B79"/>
    <w:rsid w:val="00F10CFF"/>
    <w:rsid w:val="00F1126A"/>
    <w:rsid w:val="00F115AC"/>
    <w:rsid w:val="00F122F0"/>
    <w:rsid w:val="00F125ED"/>
    <w:rsid w:val="00F127FD"/>
    <w:rsid w:val="00F12CD3"/>
    <w:rsid w:val="00F13453"/>
    <w:rsid w:val="00F145E2"/>
    <w:rsid w:val="00F147CF"/>
    <w:rsid w:val="00F157AE"/>
    <w:rsid w:val="00F1606A"/>
    <w:rsid w:val="00F17261"/>
    <w:rsid w:val="00F17A58"/>
    <w:rsid w:val="00F17E77"/>
    <w:rsid w:val="00F20BB4"/>
    <w:rsid w:val="00F213BC"/>
    <w:rsid w:val="00F226F5"/>
    <w:rsid w:val="00F238BC"/>
    <w:rsid w:val="00F24041"/>
    <w:rsid w:val="00F24958"/>
    <w:rsid w:val="00F24D14"/>
    <w:rsid w:val="00F24FDF"/>
    <w:rsid w:val="00F2505B"/>
    <w:rsid w:val="00F2510F"/>
    <w:rsid w:val="00F25BC2"/>
    <w:rsid w:val="00F25BF3"/>
    <w:rsid w:val="00F270C5"/>
    <w:rsid w:val="00F2723E"/>
    <w:rsid w:val="00F273CC"/>
    <w:rsid w:val="00F27A19"/>
    <w:rsid w:val="00F27E83"/>
    <w:rsid w:val="00F27FE3"/>
    <w:rsid w:val="00F30743"/>
    <w:rsid w:val="00F314F3"/>
    <w:rsid w:val="00F31666"/>
    <w:rsid w:val="00F318D3"/>
    <w:rsid w:val="00F31C52"/>
    <w:rsid w:val="00F31D6C"/>
    <w:rsid w:val="00F328B8"/>
    <w:rsid w:val="00F338CB"/>
    <w:rsid w:val="00F33DEF"/>
    <w:rsid w:val="00F3480A"/>
    <w:rsid w:val="00F348CF"/>
    <w:rsid w:val="00F34FCD"/>
    <w:rsid w:val="00F35334"/>
    <w:rsid w:val="00F35EDC"/>
    <w:rsid w:val="00F36587"/>
    <w:rsid w:val="00F3659C"/>
    <w:rsid w:val="00F36898"/>
    <w:rsid w:val="00F3727D"/>
    <w:rsid w:val="00F37387"/>
    <w:rsid w:val="00F374BC"/>
    <w:rsid w:val="00F37AD6"/>
    <w:rsid w:val="00F37EE0"/>
    <w:rsid w:val="00F37F32"/>
    <w:rsid w:val="00F400BE"/>
    <w:rsid w:val="00F40E54"/>
    <w:rsid w:val="00F418CD"/>
    <w:rsid w:val="00F4194F"/>
    <w:rsid w:val="00F42585"/>
    <w:rsid w:val="00F42610"/>
    <w:rsid w:val="00F427DD"/>
    <w:rsid w:val="00F42AF2"/>
    <w:rsid w:val="00F4483A"/>
    <w:rsid w:val="00F44C92"/>
    <w:rsid w:val="00F461A6"/>
    <w:rsid w:val="00F46837"/>
    <w:rsid w:val="00F504C1"/>
    <w:rsid w:val="00F508BE"/>
    <w:rsid w:val="00F5136F"/>
    <w:rsid w:val="00F5156D"/>
    <w:rsid w:val="00F51E46"/>
    <w:rsid w:val="00F51F52"/>
    <w:rsid w:val="00F526C5"/>
    <w:rsid w:val="00F5430F"/>
    <w:rsid w:val="00F54D85"/>
    <w:rsid w:val="00F54D98"/>
    <w:rsid w:val="00F54E48"/>
    <w:rsid w:val="00F555AB"/>
    <w:rsid w:val="00F5564C"/>
    <w:rsid w:val="00F55A6A"/>
    <w:rsid w:val="00F55C09"/>
    <w:rsid w:val="00F568EB"/>
    <w:rsid w:val="00F56AA2"/>
    <w:rsid w:val="00F56E22"/>
    <w:rsid w:val="00F572FC"/>
    <w:rsid w:val="00F5790A"/>
    <w:rsid w:val="00F60A48"/>
    <w:rsid w:val="00F60E5E"/>
    <w:rsid w:val="00F61306"/>
    <w:rsid w:val="00F616C1"/>
    <w:rsid w:val="00F628AD"/>
    <w:rsid w:val="00F629C2"/>
    <w:rsid w:val="00F63CB8"/>
    <w:rsid w:val="00F642BF"/>
    <w:rsid w:val="00F6552D"/>
    <w:rsid w:val="00F661AE"/>
    <w:rsid w:val="00F66628"/>
    <w:rsid w:val="00F66D9C"/>
    <w:rsid w:val="00F670EB"/>
    <w:rsid w:val="00F67821"/>
    <w:rsid w:val="00F67B78"/>
    <w:rsid w:val="00F70D91"/>
    <w:rsid w:val="00F71529"/>
    <w:rsid w:val="00F71889"/>
    <w:rsid w:val="00F72C2A"/>
    <w:rsid w:val="00F72E7F"/>
    <w:rsid w:val="00F74499"/>
    <w:rsid w:val="00F748B9"/>
    <w:rsid w:val="00F74E56"/>
    <w:rsid w:val="00F74F52"/>
    <w:rsid w:val="00F76B88"/>
    <w:rsid w:val="00F7742A"/>
    <w:rsid w:val="00F7751B"/>
    <w:rsid w:val="00F77635"/>
    <w:rsid w:val="00F779CE"/>
    <w:rsid w:val="00F80CAE"/>
    <w:rsid w:val="00F81272"/>
    <w:rsid w:val="00F81634"/>
    <w:rsid w:val="00F81FBF"/>
    <w:rsid w:val="00F82E00"/>
    <w:rsid w:val="00F834AD"/>
    <w:rsid w:val="00F83928"/>
    <w:rsid w:val="00F83A45"/>
    <w:rsid w:val="00F83C87"/>
    <w:rsid w:val="00F849B2"/>
    <w:rsid w:val="00F8509B"/>
    <w:rsid w:val="00F85277"/>
    <w:rsid w:val="00F85AB6"/>
    <w:rsid w:val="00F90B5C"/>
    <w:rsid w:val="00F910CA"/>
    <w:rsid w:val="00F9294E"/>
    <w:rsid w:val="00F92FF6"/>
    <w:rsid w:val="00F9331A"/>
    <w:rsid w:val="00F93A24"/>
    <w:rsid w:val="00F940C9"/>
    <w:rsid w:val="00F942F7"/>
    <w:rsid w:val="00F94741"/>
    <w:rsid w:val="00F94C1C"/>
    <w:rsid w:val="00F955C9"/>
    <w:rsid w:val="00F956DA"/>
    <w:rsid w:val="00F97336"/>
    <w:rsid w:val="00F97845"/>
    <w:rsid w:val="00F979DF"/>
    <w:rsid w:val="00F97E1D"/>
    <w:rsid w:val="00FA042D"/>
    <w:rsid w:val="00FA09B9"/>
    <w:rsid w:val="00FA09D4"/>
    <w:rsid w:val="00FA1289"/>
    <w:rsid w:val="00FA1B2D"/>
    <w:rsid w:val="00FA2694"/>
    <w:rsid w:val="00FA2900"/>
    <w:rsid w:val="00FA2EB2"/>
    <w:rsid w:val="00FA3C28"/>
    <w:rsid w:val="00FA4BD6"/>
    <w:rsid w:val="00FA5A31"/>
    <w:rsid w:val="00FA5F44"/>
    <w:rsid w:val="00FA68B5"/>
    <w:rsid w:val="00FA6B54"/>
    <w:rsid w:val="00FA6EC3"/>
    <w:rsid w:val="00FA7F79"/>
    <w:rsid w:val="00FB0544"/>
    <w:rsid w:val="00FB0876"/>
    <w:rsid w:val="00FB0C03"/>
    <w:rsid w:val="00FB14D9"/>
    <w:rsid w:val="00FB1846"/>
    <w:rsid w:val="00FB267C"/>
    <w:rsid w:val="00FB26DB"/>
    <w:rsid w:val="00FB27EF"/>
    <w:rsid w:val="00FB2997"/>
    <w:rsid w:val="00FB2D96"/>
    <w:rsid w:val="00FB3293"/>
    <w:rsid w:val="00FB3BD9"/>
    <w:rsid w:val="00FB40B8"/>
    <w:rsid w:val="00FB51D8"/>
    <w:rsid w:val="00FB5302"/>
    <w:rsid w:val="00FB5B7D"/>
    <w:rsid w:val="00FB6949"/>
    <w:rsid w:val="00FB7D90"/>
    <w:rsid w:val="00FC069A"/>
    <w:rsid w:val="00FC0E07"/>
    <w:rsid w:val="00FC0FBE"/>
    <w:rsid w:val="00FC192C"/>
    <w:rsid w:val="00FC2C28"/>
    <w:rsid w:val="00FC3FF1"/>
    <w:rsid w:val="00FC5847"/>
    <w:rsid w:val="00FC5AEC"/>
    <w:rsid w:val="00FC6BEB"/>
    <w:rsid w:val="00FC6F61"/>
    <w:rsid w:val="00FC7A9A"/>
    <w:rsid w:val="00FC7BA5"/>
    <w:rsid w:val="00FD04A4"/>
    <w:rsid w:val="00FD2F5C"/>
    <w:rsid w:val="00FD2FAB"/>
    <w:rsid w:val="00FD309D"/>
    <w:rsid w:val="00FD3464"/>
    <w:rsid w:val="00FD4653"/>
    <w:rsid w:val="00FD4A43"/>
    <w:rsid w:val="00FD4C1E"/>
    <w:rsid w:val="00FD5E1E"/>
    <w:rsid w:val="00FD6045"/>
    <w:rsid w:val="00FD6736"/>
    <w:rsid w:val="00FD680A"/>
    <w:rsid w:val="00FD6E83"/>
    <w:rsid w:val="00FE057A"/>
    <w:rsid w:val="00FE0B4B"/>
    <w:rsid w:val="00FE1547"/>
    <w:rsid w:val="00FE17B3"/>
    <w:rsid w:val="00FE18DA"/>
    <w:rsid w:val="00FE2138"/>
    <w:rsid w:val="00FE2193"/>
    <w:rsid w:val="00FE4C77"/>
    <w:rsid w:val="00FE4E54"/>
    <w:rsid w:val="00FE59BA"/>
    <w:rsid w:val="00FE5E13"/>
    <w:rsid w:val="00FE7E5B"/>
    <w:rsid w:val="00FE7EAD"/>
    <w:rsid w:val="00FF04F6"/>
    <w:rsid w:val="00FF1C81"/>
    <w:rsid w:val="00FF1D80"/>
    <w:rsid w:val="00FF2554"/>
    <w:rsid w:val="00FF27A6"/>
    <w:rsid w:val="00FF2899"/>
    <w:rsid w:val="00FF52DB"/>
    <w:rsid w:val="00FF5B22"/>
    <w:rsid w:val="00FF63B2"/>
    <w:rsid w:val="00FF66D7"/>
    <w:rsid w:val="00FF74FA"/>
    <w:rsid w:val="00FF7AEC"/>
    <w:rsid w:val="00FF7EF0"/>
    <w:rsid w:val="046B0BB3"/>
    <w:rsid w:val="0887C447"/>
    <w:rsid w:val="0B0DA3AD"/>
    <w:rsid w:val="0D6FB9F1"/>
    <w:rsid w:val="10D7B5C3"/>
    <w:rsid w:val="129719E1"/>
    <w:rsid w:val="4B1F11D2"/>
    <w:rsid w:val="5C581B50"/>
    <w:rsid w:val="71CED0C9"/>
    <w:rsid w:val="781D34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B8112"/>
  <w15:chartTrackingRefBased/>
  <w15:docId w15:val="{9F0E3C56-8875-47EA-8F91-DEA5449D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A9C"/>
    <w:pPr>
      <w:spacing w:after="0" w:line="240" w:lineRule="auto"/>
    </w:pPr>
    <w:rPr>
      <w:sz w:val="24"/>
      <w:szCs w:val="24"/>
      <w:lang w:val="en-CA"/>
    </w:rPr>
  </w:style>
  <w:style w:type="paragraph" w:styleId="Heading1">
    <w:name w:val="heading 1"/>
    <w:basedOn w:val="Normal"/>
    <w:next w:val="Normal"/>
    <w:link w:val="Heading1Char"/>
    <w:uiPriority w:val="9"/>
    <w:qFormat/>
    <w:rsid w:val="002400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00B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379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803C2"/>
    <w:pPr>
      <w:ind w:left="720"/>
      <w:contextualSpacing/>
    </w:pPr>
  </w:style>
  <w:style w:type="character" w:customStyle="1" w:styleId="Heading1Char">
    <w:name w:val="Heading 1 Char"/>
    <w:basedOn w:val="DefaultParagraphFont"/>
    <w:link w:val="Heading1"/>
    <w:uiPriority w:val="9"/>
    <w:rsid w:val="002400B3"/>
    <w:rPr>
      <w:rFonts w:asciiTheme="majorHAnsi" w:eastAsiaTheme="majorEastAsia" w:hAnsiTheme="majorHAnsi" w:cstheme="majorBidi"/>
      <w:color w:val="2F5496" w:themeColor="accent1" w:themeShade="BF"/>
      <w:sz w:val="32"/>
      <w:szCs w:val="32"/>
      <w:lang w:val="en-CA"/>
    </w:rPr>
  </w:style>
  <w:style w:type="character" w:customStyle="1" w:styleId="Heading2Char">
    <w:name w:val="Heading 2 Char"/>
    <w:basedOn w:val="DefaultParagraphFont"/>
    <w:link w:val="Heading2"/>
    <w:uiPriority w:val="9"/>
    <w:rsid w:val="002400B3"/>
    <w:rPr>
      <w:rFonts w:asciiTheme="majorHAnsi" w:eastAsiaTheme="majorEastAsia" w:hAnsiTheme="majorHAnsi" w:cstheme="majorBidi"/>
      <w:color w:val="2F5496" w:themeColor="accent1" w:themeShade="BF"/>
      <w:sz w:val="26"/>
      <w:szCs w:val="26"/>
      <w:lang w:val="en-CA"/>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2400B3"/>
    <w:rPr>
      <w:sz w:val="24"/>
      <w:szCs w:val="24"/>
      <w:lang w:val="en-CA"/>
    </w:rPr>
  </w:style>
  <w:style w:type="table" w:styleId="TableGrid">
    <w:name w:val="Table Grid"/>
    <w:basedOn w:val="TableNormal"/>
    <w:uiPriority w:val="39"/>
    <w:rsid w:val="00EE7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pt">
    <w:name w:val="Normal + 11 pt"/>
    <w:basedOn w:val="Normal"/>
    <w:link w:val="Normal11ptChar"/>
    <w:rsid w:val="00FE2193"/>
    <w:pPr>
      <w:numPr>
        <w:numId w:val="1"/>
      </w:numPr>
    </w:pPr>
    <w:rPr>
      <w:rFonts w:ascii="Times New Roman" w:eastAsia="MS Mincho" w:hAnsi="Times New Roman" w:cs="Times New Roman"/>
      <w:bCs/>
      <w:lang w:val="en-US"/>
    </w:rPr>
  </w:style>
  <w:style w:type="character" w:customStyle="1" w:styleId="Normal11ptChar">
    <w:name w:val="Normal + 11 pt Char"/>
    <w:link w:val="Normal11pt"/>
    <w:rsid w:val="00FE2193"/>
    <w:rPr>
      <w:rFonts w:ascii="Times New Roman" w:eastAsia="MS Mincho" w:hAnsi="Times New Roman" w:cs="Times New Roman"/>
      <w:bCs/>
      <w:sz w:val="24"/>
      <w:szCs w:val="24"/>
    </w:rPr>
  </w:style>
  <w:style w:type="character" w:styleId="CommentReference">
    <w:name w:val="annotation reference"/>
    <w:basedOn w:val="DefaultParagraphFont"/>
    <w:uiPriority w:val="99"/>
    <w:semiHidden/>
    <w:unhideWhenUsed/>
    <w:rsid w:val="007F66DE"/>
    <w:rPr>
      <w:sz w:val="16"/>
      <w:szCs w:val="16"/>
    </w:rPr>
  </w:style>
  <w:style w:type="paragraph" w:styleId="CommentText">
    <w:name w:val="annotation text"/>
    <w:basedOn w:val="Normal"/>
    <w:link w:val="CommentTextChar"/>
    <w:uiPriority w:val="99"/>
    <w:unhideWhenUsed/>
    <w:rsid w:val="007F66DE"/>
    <w:rPr>
      <w:sz w:val="20"/>
      <w:szCs w:val="20"/>
    </w:rPr>
  </w:style>
  <w:style w:type="character" w:customStyle="1" w:styleId="CommentTextChar">
    <w:name w:val="Comment Text Char"/>
    <w:basedOn w:val="DefaultParagraphFont"/>
    <w:link w:val="CommentText"/>
    <w:uiPriority w:val="99"/>
    <w:rsid w:val="007F66DE"/>
    <w:rPr>
      <w:sz w:val="20"/>
      <w:szCs w:val="20"/>
      <w:lang w:val="en-CA"/>
    </w:rPr>
  </w:style>
  <w:style w:type="paragraph" w:styleId="CommentSubject">
    <w:name w:val="annotation subject"/>
    <w:basedOn w:val="CommentText"/>
    <w:next w:val="CommentText"/>
    <w:link w:val="CommentSubjectChar"/>
    <w:uiPriority w:val="99"/>
    <w:semiHidden/>
    <w:unhideWhenUsed/>
    <w:rsid w:val="007F66DE"/>
    <w:rPr>
      <w:b/>
      <w:bCs/>
    </w:rPr>
  </w:style>
  <w:style w:type="character" w:customStyle="1" w:styleId="CommentSubjectChar">
    <w:name w:val="Comment Subject Char"/>
    <w:basedOn w:val="CommentTextChar"/>
    <w:link w:val="CommentSubject"/>
    <w:uiPriority w:val="99"/>
    <w:semiHidden/>
    <w:rsid w:val="007F66DE"/>
    <w:rPr>
      <w:b/>
      <w:bCs/>
      <w:sz w:val="20"/>
      <w:szCs w:val="20"/>
      <w:lang w:val="en-CA"/>
    </w:rPr>
  </w:style>
  <w:style w:type="paragraph" w:styleId="BalloonText">
    <w:name w:val="Balloon Text"/>
    <w:basedOn w:val="Normal"/>
    <w:link w:val="BalloonTextChar"/>
    <w:uiPriority w:val="99"/>
    <w:semiHidden/>
    <w:unhideWhenUsed/>
    <w:rsid w:val="007F66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DE"/>
    <w:rPr>
      <w:rFonts w:ascii="Segoe UI" w:hAnsi="Segoe UI" w:cs="Segoe UI"/>
      <w:sz w:val="18"/>
      <w:szCs w:val="18"/>
      <w:lang w:val="en-CA"/>
    </w:rPr>
  </w:style>
  <w:style w:type="character" w:styleId="Hyperlink">
    <w:name w:val="Hyperlink"/>
    <w:basedOn w:val="DefaultParagraphFont"/>
    <w:uiPriority w:val="99"/>
    <w:unhideWhenUsed/>
    <w:rsid w:val="00790B3F"/>
    <w:rPr>
      <w:color w:val="0563C1"/>
      <w:u w:val="single"/>
    </w:rPr>
  </w:style>
  <w:style w:type="paragraph" w:styleId="NormalWeb">
    <w:name w:val="Normal (Web)"/>
    <w:basedOn w:val="Normal"/>
    <w:uiPriority w:val="99"/>
    <w:unhideWhenUsed/>
    <w:rsid w:val="00790B3F"/>
    <w:pPr>
      <w:spacing w:before="100" w:beforeAutospacing="1" w:after="100" w:afterAutospacing="1"/>
    </w:pPr>
    <w:rPr>
      <w:rFonts w:ascii="Calibri" w:hAnsi="Calibri" w:cs="Calibri"/>
      <w:sz w:val="22"/>
      <w:szCs w:val="22"/>
      <w:lang w:val="en-US"/>
    </w:rPr>
  </w:style>
  <w:style w:type="paragraph" w:styleId="FootnoteText">
    <w:name w:val="footnote text"/>
    <w:aliases w:val="Footnote Text Char Char Char,Footnote Text1,Footnote Text Char Char Char Char Char Char1 Char,Footnote Text Char Char Char Char Char, Char Char Char Char,Footnote Text Char Char Char Char Char Char Char, Char Char"/>
    <w:basedOn w:val="Normal"/>
    <w:link w:val="FootnoteTextChar"/>
    <w:uiPriority w:val="99"/>
    <w:qFormat/>
    <w:rsid w:val="002F3A06"/>
    <w:rPr>
      <w:rFonts w:ascii="Times New Roman" w:eastAsia="Times New Roman" w:hAnsi="Times New Roman" w:cs="Times New Roman"/>
      <w:sz w:val="20"/>
      <w:szCs w:val="20"/>
      <w:lang w:val="en-US"/>
    </w:rPr>
  </w:style>
  <w:style w:type="character" w:customStyle="1" w:styleId="FootnoteTextChar">
    <w:name w:val="Footnote Text Char"/>
    <w:aliases w:val="Footnote Text Char Char Char Char,Footnote Text1 Char,Footnote Text Char Char Char Char Char Char1 Char Char,Footnote Text Char Char Char Char Char Char, Char Char Char Char Char,Footnote Text Char Char Char Char Char Char Char Char"/>
    <w:basedOn w:val="DefaultParagraphFont"/>
    <w:link w:val="FootnoteText"/>
    <w:uiPriority w:val="99"/>
    <w:rsid w:val="002F3A06"/>
    <w:rPr>
      <w:rFonts w:ascii="Times New Roman" w:eastAsia="Times New Roman" w:hAnsi="Times New Roman" w:cs="Times New Roman"/>
      <w:sz w:val="20"/>
      <w:szCs w:val="20"/>
    </w:rPr>
  </w:style>
  <w:style w:type="character" w:styleId="FootnoteReference">
    <w:name w:val="footnote reference"/>
    <w:uiPriority w:val="99"/>
    <w:qFormat/>
    <w:rsid w:val="002F3A06"/>
    <w:rPr>
      <w:vertAlign w:val="superscript"/>
    </w:rPr>
  </w:style>
  <w:style w:type="paragraph" w:styleId="Header">
    <w:name w:val="header"/>
    <w:basedOn w:val="Normal"/>
    <w:link w:val="HeaderChar"/>
    <w:uiPriority w:val="99"/>
    <w:unhideWhenUsed/>
    <w:rsid w:val="001059C0"/>
    <w:pPr>
      <w:tabs>
        <w:tab w:val="center" w:pos="4680"/>
        <w:tab w:val="right" w:pos="9360"/>
      </w:tabs>
    </w:pPr>
  </w:style>
  <w:style w:type="character" w:customStyle="1" w:styleId="HeaderChar">
    <w:name w:val="Header Char"/>
    <w:basedOn w:val="DefaultParagraphFont"/>
    <w:link w:val="Header"/>
    <w:uiPriority w:val="99"/>
    <w:rsid w:val="001059C0"/>
    <w:rPr>
      <w:sz w:val="24"/>
      <w:szCs w:val="24"/>
      <w:lang w:val="en-CA"/>
    </w:rPr>
  </w:style>
  <w:style w:type="paragraph" w:styleId="Footer">
    <w:name w:val="footer"/>
    <w:basedOn w:val="Normal"/>
    <w:link w:val="FooterChar"/>
    <w:uiPriority w:val="99"/>
    <w:unhideWhenUsed/>
    <w:rsid w:val="001059C0"/>
    <w:pPr>
      <w:tabs>
        <w:tab w:val="center" w:pos="4680"/>
        <w:tab w:val="right" w:pos="9360"/>
      </w:tabs>
    </w:pPr>
  </w:style>
  <w:style w:type="character" w:customStyle="1" w:styleId="FooterChar">
    <w:name w:val="Footer Char"/>
    <w:basedOn w:val="DefaultParagraphFont"/>
    <w:link w:val="Footer"/>
    <w:uiPriority w:val="99"/>
    <w:rsid w:val="001059C0"/>
    <w:rPr>
      <w:sz w:val="24"/>
      <w:szCs w:val="24"/>
      <w:lang w:val="en-CA"/>
    </w:rPr>
  </w:style>
  <w:style w:type="paragraph" w:styleId="TOCHeading">
    <w:name w:val="TOC Heading"/>
    <w:basedOn w:val="Heading1"/>
    <w:next w:val="Normal"/>
    <w:uiPriority w:val="39"/>
    <w:unhideWhenUsed/>
    <w:qFormat/>
    <w:rsid w:val="00033424"/>
    <w:pPr>
      <w:spacing w:line="259" w:lineRule="auto"/>
      <w:outlineLvl w:val="9"/>
    </w:pPr>
    <w:rPr>
      <w:lang w:val="en-US"/>
    </w:rPr>
  </w:style>
  <w:style w:type="paragraph" w:styleId="TOC2">
    <w:name w:val="toc 2"/>
    <w:basedOn w:val="Normal"/>
    <w:next w:val="Normal"/>
    <w:autoRedefine/>
    <w:uiPriority w:val="39"/>
    <w:unhideWhenUsed/>
    <w:rsid w:val="006B7CCE"/>
    <w:pPr>
      <w:tabs>
        <w:tab w:val="right" w:leader="dot" w:pos="9350"/>
      </w:tabs>
      <w:spacing w:after="100"/>
      <w:ind w:left="240"/>
      <w:jc w:val="center"/>
    </w:pPr>
  </w:style>
  <w:style w:type="character" w:styleId="UnresolvedMention">
    <w:name w:val="Unresolved Mention"/>
    <w:basedOn w:val="DefaultParagraphFont"/>
    <w:uiPriority w:val="99"/>
    <w:unhideWhenUsed/>
    <w:rsid w:val="003A217E"/>
    <w:rPr>
      <w:color w:val="605E5C"/>
      <w:shd w:val="clear" w:color="auto" w:fill="E1DFDD"/>
    </w:rPr>
  </w:style>
  <w:style w:type="character" w:styleId="Mention">
    <w:name w:val="Mention"/>
    <w:basedOn w:val="DefaultParagraphFont"/>
    <w:uiPriority w:val="99"/>
    <w:unhideWhenUsed/>
    <w:rsid w:val="003A217E"/>
    <w:rPr>
      <w:color w:val="2B579A"/>
      <w:shd w:val="clear" w:color="auto" w:fill="E1DFDD"/>
    </w:rPr>
  </w:style>
  <w:style w:type="table" w:styleId="PlainTable2">
    <w:name w:val="Plain Table 2"/>
    <w:basedOn w:val="TableNormal"/>
    <w:uiPriority w:val="42"/>
    <w:rsid w:val="00BB72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5">
    <w:name w:val="Grid Table 4 Accent 5"/>
    <w:basedOn w:val="TableNormal"/>
    <w:uiPriority w:val="49"/>
    <w:rsid w:val="00A7691C"/>
    <w:pPr>
      <w:spacing w:after="0" w:line="240" w:lineRule="auto"/>
    </w:pPr>
    <w:rPr>
      <w:lang w:val="fr-FR"/>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uiPriority w:val="20"/>
    <w:qFormat/>
    <w:rsid w:val="00B41DB1"/>
    <w:rPr>
      <w:i/>
      <w:iCs/>
    </w:rPr>
  </w:style>
  <w:style w:type="paragraph" w:styleId="EndnoteText">
    <w:name w:val="endnote text"/>
    <w:basedOn w:val="Normal"/>
    <w:link w:val="EndnoteTextChar"/>
    <w:uiPriority w:val="99"/>
    <w:semiHidden/>
    <w:unhideWhenUsed/>
    <w:rsid w:val="009659E5"/>
    <w:rPr>
      <w:sz w:val="20"/>
      <w:szCs w:val="20"/>
    </w:rPr>
  </w:style>
  <w:style w:type="character" w:customStyle="1" w:styleId="EndnoteTextChar">
    <w:name w:val="Endnote Text Char"/>
    <w:basedOn w:val="DefaultParagraphFont"/>
    <w:link w:val="EndnoteText"/>
    <w:uiPriority w:val="99"/>
    <w:semiHidden/>
    <w:rsid w:val="009659E5"/>
    <w:rPr>
      <w:sz w:val="20"/>
      <w:szCs w:val="20"/>
      <w:lang w:val="en-CA"/>
    </w:rPr>
  </w:style>
  <w:style w:type="character" w:styleId="EndnoteReference">
    <w:name w:val="endnote reference"/>
    <w:basedOn w:val="DefaultParagraphFont"/>
    <w:uiPriority w:val="99"/>
    <w:semiHidden/>
    <w:unhideWhenUsed/>
    <w:rsid w:val="009659E5"/>
    <w:rPr>
      <w:vertAlign w:val="superscript"/>
    </w:rPr>
  </w:style>
  <w:style w:type="character" w:customStyle="1" w:styleId="Heading3Char">
    <w:name w:val="Heading 3 Char"/>
    <w:basedOn w:val="DefaultParagraphFont"/>
    <w:link w:val="Heading3"/>
    <w:uiPriority w:val="9"/>
    <w:rsid w:val="00453799"/>
    <w:rPr>
      <w:rFonts w:asciiTheme="majorHAnsi" w:eastAsiaTheme="majorEastAsia" w:hAnsiTheme="majorHAnsi" w:cstheme="majorBidi"/>
      <w:color w:val="1F3763" w:themeColor="accent1" w:themeShade="7F"/>
      <w:sz w:val="24"/>
      <w:szCs w:val="24"/>
      <w:lang w:val="en-CA"/>
    </w:rPr>
  </w:style>
  <w:style w:type="character" w:customStyle="1" w:styleId="normaltextrun">
    <w:name w:val="normaltextrun"/>
    <w:basedOn w:val="DefaultParagraphFont"/>
    <w:rsid w:val="001200CE"/>
  </w:style>
  <w:style w:type="character" w:customStyle="1" w:styleId="eop">
    <w:name w:val="eop"/>
    <w:basedOn w:val="DefaultParagraphFont"/>
    <w:rsid w:val="001200CE"/>
  </w:style>
  <w:style w:type="paragraph" w:styleId="Revision">
    <w:name w:val="Revision"/>
    <w:hidden/>
    <w:uiPriority w:val="99"/>
    <w:semiHidden/>
    <w:rsid w:val="001654CB"/>
    <w:pPr>
      <w:spacing w:after="0" w:line="240" w:lineRule="auto"/>
    </w:pPr>
    <w:rPr>
      <w:sz w:val="24"/>
      <w:szCs w:val="24"/>
      <w:lang w:val="en-CA"/>
    </w:rPr>
  </w:style>
  <w:style w:type="paragraph" w:styleId="TOC3">
    <w:name w:val="toc 3"/>
    <w:basedOn w:val="Normal"/>
    <w:next w:val="Normal"/>
    <w:autoRedefine/>
    <w:uiPriority w:val="39"/>
    <w:unhideWhenUsed/>
    <w:rsid w:val="006D6E97"/>
    <w:pPr>
      <w:spacing w:after="100"/>
      <w:ind w:left="480"/>
    </w:pPr>
  </w:style>
  <w:style w:type="paragraph" w:styleId="NoSpacing">
    <w:name w:val="No Spacing"/>
    <w:uiPriority w:val="1"/>
    <w:qFormat/>
    <w:rsid w:val="007814C8"/>
    <w:pPr>
      <w:spacing w:after="0" w:line="240" w:lineRule="auto"/>
    </w:pPr>
  </w:style>
  <w:style w:type="character" w:styleId="Strong">
    <w:name w:val="Strong"/>
    <w:basedOn w:val="DefaultParagraphFont"/>
    <w:uiPriority w:val="22"/>
    <w:qFormat/>
    <w:rsid w:val="00F31C52"/>
    <w:rPr>
      <w:b/>
      <w:bCs/>
    </w:rPr>
  </w:style>
  <w:style w:type="character" w:customStyle="1" w:styleId="UnresolvedMention1">
    <w:name w:val="Unresolved Mention1"/>
    <w:basedOn w:val="DefaultParagraphFont"/>
    <w:uiPriority w:val="99"/>
    <w:unhideWhenUsed/>
    <w:rsid w:val="002E51B3"/>
    <w:rPr>
      <w:color w:val="605E5C"/>
      <w:shd w:val="clear" w:color="auto" w:fill="E1DFDD"/>
    </w:rPr>
  </w:style>
  <w:style w:type="character" w:customStyle="1" w:styleId="Mention1">
    <w:name w:val="Mention1"/>
    <w:basedOn w:val="DefaultParagraphFont"/>
    <w:uiPriority w:val="99"/>
    <w:unhideWhenUsed/>
    <w:rsid w:val="002E51B3"/>
    <w:rPr>
      <w:color w:val="2B579A"/>
      <w:shd w:val="clear" w:color="auto" w:fill="E1DFDD"/>
    </w:rPr>
  </w:style>
  <w:style w:type="paragraph" w:customStyle="1" w:styleId="paragraph">
    <w:name w:val="paragraph"/>
    <w:basedOn w:val="Normal"/>
    <w:rsid w:val="002E51B3"/>
    <w:pPr>
      <w:spacing w:before="100" w:beforeAutospacing="1" w:after="100" w:afterAutospacing="1"/>
    </w:pPr>
    <w:rPr>
      <w:rFonts w:ascii="Times New Roman" w:eastAsia="Times New Roman" w:hAnsi="Times New Roman" w:cs="Times New Roman"/>
      <w:lang w:val="en-US"/>
    </w:rPr>
  </w:style>
  <w:style w:type="character" w:customStyle="1" w:styleId="superscript">
    <w:name w:val="superscript"/>
    <w:basedOn w:val="DefaultParagraphFont"/>
    <w:rsid w:val="002E51B3"/>
  </w:style>
  <w:style w:type="paragraph" w:styleId="TOC1">
    <w:name w:val="toc 1"/>
    <w:basedOn w:val="Normal"/>
    <w:next w:val="Normal"/>
    <w:autoRedefine/>
    <w:uiPriority w:val="39"/>
    <w:unhideWhenUsed/>
    <w:rsid w:val="002E51B3"/>
    <w:pPr>
      <w:spacing w:after="100"/>
    </w:pPr>
  </w:style>
  <w:style w:type="character" w:styleId="PlaceholderText">
    <w:name w:val="Placeholder Text"/>
    <w:basedOn w:val="DefaultParagraphFont"/>
    <w:uiPriority w:val="99"/>
    <w:semiHidden/>
    <w:rsid w:val="00AD17E0"/>
    <w:rPr>
      <w:color w:val="808080"/>
    </w:rPr>
  </w:style>
  <w:style w:type="character" w:customStyle="1" w:styleId="ts-alignment-element-highlighted">
    <w:name w:val="ts-alignment-element-highlighted"/>
    <w:basedOn w:val="DefaultParagraphFont"/>
    <w:rsid w:val="00AD17E0"/>
  </w:style>
  <w:style w:type="character" w:customStyle="1" w:styleId="ts-alignment-element">
    <w:name w:val="ts-alignment-element"/>
    <w:basedOn w:val="DefaultParagraphFont"/>
    <w:rsid w:val="00AD1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03261">
      <w:bodyDiv w:val="1"/>
      <w:marLeft w:val="0"/>
      <w:marRight w:val="0"/>
      <w:marTop w:val="0"/>
      <w:marBottom w:val="0"/>
      <w:divBdr>
        <w:top w:val="none" w:sz="0" w:space="0" w:color="auto"/>
        <w:left w:val="none" w:sz="0" w:space="0" w:color="auto"/>
        <w:bottom w:val="none" w:sz="0" w:space="0" w:color="auto"/>
        <w:right w:val="none" w:sz="0" w:space="0" w:color="auto"/>
      </w:divBdr>
    </w:div>
    <w:div w:id="145361569">
      <w:bodyDiv w:val="1"/>
      <w:marLeft w:val="0"/>
      <w:marRight w:val="0"/>
      <w:marTop w:val="0"/>
      <w:marBottom w:val="0"/>
      <w:divBdr>
        <w:top w:val="none" w:sz="0" w:space="0" w:color="auto"/>
        <w:left w:val="none" w:sz="0" w:space="0" w:color="auto"/>
        <w:bottom w:val="none" w:sz="0" w:space="0" w:color="auto"/>
        <w:right w:val="none" w:sz="0" w:space="0" w:color="auto"/>
      </w:divBdr>
    </w:div>
    <w:div w:id="249002603">
      <w:bodyDiv w:val="1"/>
      <w:marLeft w:val="0"/>
      <w:marRight w:val="0"/>
      <w:marTop w:val="0"/>
      <w:marBottom w:val="0"/>
      <w:divBdr>
        <w:top w:val="none" w:sz="0" w:space="0" w:color="auto"/>
        <w:left w:val="none" w:sz="0" w:space="0" w:color="auto"/>
        <w:bottom w:val="none" w:sz="0" w:space="0" w:color="auto"/>
        <w:right w:val="none" w:sz="0" w:space="0" w:color="auto"/>
      </w:divBdr>
    </w:div>
    <w:div w:id="312031934">
      <w:bodyDiv w:val="1"/>
      <w:marLeft w:val="0"/>
      <w:marRight w:val="0"/>
      <w:marTop w:val="0"/>
      <w:marBottom w:val="0"/>
      <w:divBdr>
        <w:top w:val="none" w:sz="0" w:space="0" w:color="auto"/>
        <w:left w:val="none" w:sz="0" w:space="0" w:color="auto"/>
        <w:bottom w:val="none" w:sz="0" w:space="0" w:color="auto"/>
        <w:right w:val="none" w:sz="0" w:space="0" w:color="auto"/>
      </w:divBdr>
    </w:div>
    <w:div w:id="356465615">
      <w:bodyDiv w:val="1"/>
      <w:marLeft w:val="0"/>
      <w:marRight w:val="0"/>
      <w:marTop w:val="0"/>
      <w:marBottom w:val="0"/>
      <w:divBdr>
        <w:top w:val="none" w:sz="0" w:space="0" w:color="auto"/>
        <w:left w:val="none" w:sz="0" w:space="0" w:color="auto"/>
        <w:bottom w:val="none" w:sz="0" w:space="0" w:color="auto"/>
        <w:right w:val="none" w:sz="0" w:space="0" w:color="auto"/>
      </w:divBdr>
    </w:div>
    <w:div w:id="593125228">
      <w:bodyDiv w:val="1"/>
      <w:marLeft w:val="0"/>
      <w:marRight w:val="0"/>
      <w:marTop w:val="0"/>
      <w:marBottom w:val="0"/>
      <w:divBdr>
        <w:top w:val="none" w:sz="0" w:space="0" w:color="auto"/>
        <w:left w:val="none" w:sz="0" w:space="0" w:color="auto"/>
        <w:bottom w:val="none" w:sz="0" w:space="0" w:color="auto"/>
        <w:right w:val="none" w:sz="0" w:space="0" w:color="auto"/>
      </w:divBdr>
    </w:div>
    <w:div w:id="690372739">
      <w:bodyDiv w:val="1"/>
      <w:marLeft w:val="0"/>
      <w:marRight w:val="0"/>
      <w:marTop w:val="0"/>
      <w:marBottom w:val="0"/>
      <w:divBdr>
        <w:top w:val="none" w:sz="0" w:space="0" w:color="auto"/>
        <w:left w:val="none" w:sz="0" w:space="0" w:color="auto"/>
        <w:bottom w:val="none" w:sz="0" w:space="0" w:color="auto"/>
        <w:right w:val="none" w:sz="0" w:space="0" w:color="auto"/>
      </w:divBdr>
    </w:div>
    <w:div w:id="793404514">
      <w:bodyDiv w:val="1"/>
      <w:marLeft w:val="0"/>
      <w:marRight w:val="0"/>
      <w:marTop w:val="0"/>
      <w:marBottom w:val="0"/>
      <w:divBdr>
        <w:top w:val="none" w:sz="0" w:space="0" w:color="auto"/>
        <w:left w:val="none" w:sz="0" w:space="0" w:color="auto"/>
        <w:bottom w:val="none" w:sz="0" w:space="0" w:color="auto"/>
        <w:right w:val="none" w:sz="0" w:space="0" w:color="auto"/>
      </w:divBdr>
    </w:div>
    <w:div w:id="906450501">
      <w:bodyDiv w:val="1"/>
      <w:marLeft w:val="0"/>
      <w:marRight w:val="0"/>
      <w:marTop w:val="0"/>
      <w:marBottom w:val="0"/>
      <w:divBdr>
        <w:top w:val="none" w:sz="0" w:space="0" w:color="auto"/>
        <w:left w:val="none" w:sz="0" w:space="0" w:color="auto"/>
        <w:bottom w:val="none" w:sz="0" w:space="0" w:color="auto"/>
        <w:right w:val="none" w:sz="0" w:space="0" w:color="auto"/>
      </w:divBdr>
    </w:div>
    <w:div w:id="944993847">
      <w:bodyDiv w:val="1"/>
      <w:marLeft w:val="0"/>
      <w:marRight w:val="0"/>
      <w:marTop w:val="0"/>
      <w:marBottom w:val="0"/>
      <w:divBdr>
        <w:top w:val="none" w:sz="0" w:space="0" w:color="auto"/>
        <w:left w:val="none" w:sz="0" w:space="0" w:color="auto"/>
        <w:bottom w:val="none" w:sz="0" w:space="0" w:color="auto"/>
        <w:right w:val="none" w:sz="0" w:space="0" w:color="auto"/>
      </w:divBdr>
    </w:div>
    <w:div w:id="990518261">
      <w:bodyDiv w:val="1"/>
      <w:marLeft w:val="0"/>
      <w:marRight w:val="0"/>
      <w:marTop w:val="0"/>
      <w:marBottom w:val="0"/>
      <w:divBdr>
        <w:top w:val="none" w:sz="0" w:space="0" w:color="auto"/>
        <w:left w:val="none" w:sz="0" w:space="0" w:color="auto"/>
        <w:bottom w:val="none" w:sz="0" w:space="0" w:color="auto"/>
        <w:right w:val="none" w:sz="0" w:space="0" w:color="auto"/>
      </w:divBdr>
    </w:div>
    <w:div w:id="1024744266">
      <w:bodyDiv w:val="1"/>
      <w:marLeft w:val="0"/>
      <w:marRight w:val="0"/>
      <w:marTop w:val="0"/>
      <w:marBottom w:val="0"/>
      <w:divBdr>
        <w:top w:val="none" w:sz="0" w:space="0" w:color="auto"/>
        <w:left w:val="none" w:sz="0" w:space="0" w:color="auto"/>
        <w:bottom w:val="none" w:sz="0" w:space="0" w:color="auto"/>
        <w:right w:val="none" w:sz="0" w:space="0" w:color="auto"/>
      </w:divBdr>
    </w:div>
    <w:div w:id="1025328003">
      <w:bodyDiv w:val="1"/>
      <w:marLeft w:val="0"/>
      <w:marRight w:val="0"/>
      <w:marTop w:val="0"/>
      <w:marBottom w:val="0"/>
      <w:divBdr>
        <w:top w:val="none" w:sz="0" w:space="0" w:color="auto"/>
        <w:left w:val="none" w:sz="0" w:space="0" w:color="auto"/>
        <w:bottom w:val="none" w:sz="0" w:space="0" w:color="auto"/>
        <w:right w:val="none" w:sz="0" w:space="0" w:color="auto"/>
      </w:divBdr>
    </w:div>
    <w:div w:id="1035151774">
      <w:bodyDiv w:val="1"/>
      <w:marLeft w:val="0"/>
      <w:marRight w:val="0"/>
      <w:marTop w:val="0"/>
      <w:marBottom w:val="0"/>
      <w:divBdr>
        <w:top w:val="none" w:sz="0" w:space="0" w:color="auto"/>
        <w:left w:val="none" w:sz="0" w:space="0" w:color="auto"/>
        <w:bottom w:val="none" w:sz="0" w:space="0" w:color="auto"/>
        <w:right w:val="none" w:sz="0" w:space="0" w:color="auto"/>
      </w:divBdr>
    </w:div>
    <w:div w:id="1095397022">
      <w:bodyDiv w:val="1"/>
      <w:marLeft w:val="0"/>
      <w:marRight w:val="0"/>
      <w:marTop w:val="0"/>
      <w:marBottom w:val="0"/>
      <w:divBdr>
        <w:top w:val="none" w:sz="0" w:space="0" w:color="auto"/>
        <w:left w:val="none" w:sz="0" w:space="0" w:color="auto"/>
        <w:bottom w:val="none" w:sz="0" w:space="0" w:color="auto"/>
        <w:right w:val="none" w:sz="0" w:space="0" w:color="auto"/>
      </w:divBdr>
    </w:div>
    <w:div w:id="1137644406">
      <w:bodyDiv w:val="1"/>
      <w:marLeft w:val="0"/>
      <w:marRight w:val="0"/>
      <w:marTop w:val="0"/>
      <w:marBottom w:val="0"/>
      <w:divBdr>
        <w:top w:val="none" w:sz="0" w:space="0" w:color="auto"/>
        <w:left w:val="none" w:sz="0" w:space="0" w:color="auto"/>
        <w:bottom w:val="none" w:sz="0" w:space="0" w:color="auto"/>
        <w:right w:val="none" w:sz="0" w:space="0" w:color="auto"/>
      </w:divBdr>
    </w:div>
    <w:div w:id="1248539697">
      <w:bodyDiv w:val="1"/>
      <w:marLeft w:val="0"/>
      <w:marRight w:val="0"/>
      <w:marTop w:val="0"/>
      <w:marBottom w:val="0"/>
      <w:divBdr>
        <w:top w:val="none" w:sz="0" w:space="0" w:color="auto"/>
        <w:left w:val="none" w:sz="0" w:space="0" w:color="auto"/>
        <w:bottom w:val="none" w:sz="0" w:space="0" w:color="auto"/>
        <w:right w:val="none" w:sz="0" w:space="0" w:color="auto"/>
      </w:divBdr>
    </w:div>
    <w:div w:id="1456943193">
      <w:bodyDiv w:val="1"/>
      <w:marLeft w:val="0"/>
      <w:marRight w:val="0"/>
      <w:marTop w:val="0"/>
      <w:marBottom w:val="0"/>
      <w:divBdr>
        <w:top w:val="none" w:sz="0" w:space="0" w:color="auto"/>
        <w:left w:val="none" w:sz="0" w:space="0" w:color="auto"/>
        <w:bottom w:val="none" w:sz="0" w:space="0" w:color="auto"/>
        <w:right w:val="none" w:sz="0" w:space="0" w:color="auto"/>
      </w:divBdr>
    </w:div>
    <w:div w:id="1486554132">
      <w:bodyDiv w:val="1"/>
      <w:marLeft w:val="0"/>
      <w:marRight w:val="0"/>
      <w:marTop w:val="0"/>
      <w:marBottom w:val="0"/>
      <w:divBdr>
        <w:top w:val="none" w:sz="0" w:space="0" w:color="auto"/>
        <w:left w:val="none" w:sz="0" w:space="0" w:color="auto"/>
        <w:bottom w:val="none" w:sz="0" w:space="0" w:color="auto"/>
        <w:right w:val="none" w:sz="0" w:space="0" w:color="auto"/>
      </w:divBdr>
    </w:div>
    <w:div w:id="1562671801">
      <w:bodyDiv w:val="1"/>
      <w:marLeft w:val="0"/>
      <w:marRight w:val="0"/>
      <w:marTop w:val="0"/>
      <w:marBottom w:val="0"/>
      <w:divBdr>
        <w:top w:val="none" w:sz="0" w:space="0" w:color="auto"/>
        <w:left w:val="none" w:sz="0" w:space="0" w:color="auto"/>
        <w:bottom w:val="none" w:sz="0" w:space="0" w:color="auto"/>
        <w:right w:val="none" w:sz="0" w:space="0" w:color="auto"/>
      </w:divBdr>
    </w:div>
    <w:div w:id="1580676922">
      <w:bodyDiv w:val="1"/>
      <w:marLeft w:val="0"/>
      <w:marRight w:val="0"/>
      <w:marTop w:val="0"/>
      <w:marBottom w:val="0"/>
      <w:divBdr>
        <w:top w:val="none" w:sz="0" w:space="0" w:color="auto"/>
        <w:left w:val="none" w:sz="0" w:space="0" w:color="auto"/>
        <w:bottom w:val="none" w:sz="0" w:space="0" w:color="auto"/>
        <w:right w:val="none" w:sz="0" w:space="0" w:color="auto"/>
      </w:divBdr>
    </w:div>
    <w:div w:id="1602252876">
      <w:bodyDiv w:val="1"/>
      <w:marLeft w:val="0"/>
      <w:marRight w:val="0"/>
      <w:marTop w:val="0"/>
      <w:marBottom w:val="0"/>
      <w:divBdr>
        <w:top w:val="none" w:sz="0" w:space="0" w:color="auto"/>
        <w:left w:val="none" w:sz="0" w:space="0" w:color="auto"/>
        <w:bottom w:val="none" w:sz="0" w:space="0" w:color="auto"/>
        <w:right w:val="none" w:sz="0" w:space="0" w:color="auto"/>
      </w:divBdr>
      <w:divsChild>
        <w:div w:id="298146898">
          <w:marLeft w:val="1987"/>
          <w:marRight w:val="0"/>
          <w:marTop w:val="0"/>
          <w:marBottom w:val="0"/>
          <w:divBdr>
            <w:top w:val="none" w:sz="0" w:space="0" w:color="auto"/>
            <w:left w:val="none" w:sz="0" w:space="0" w:color="auto"/>
            <w:bottom w:val="none" w:sz="0" w:space="0" w:color="auto"/>
            <w:right w:val="none" w:sz="0" w:space="0" w:color="auto"/>
          </w:divBdr>
        </w:div>
        <w:div w:id="700856996">
          <w:marLeft w:val="1267"/>
          <w:marRight w:val="0"/>
          <w:marTop w:val="0"/>
          <w:marBottom w:val="0"/>
          <w:divBdr>
            <w:top w:val="none" w:sz="0" w:space="0" w:color="auto"/>
            <w:left w:val="none" w:sz="0" w:space="0" w:color="auto"/>
            <w:bottom w:val="none" w:sz="0" w:space="0" w:color="auto"/>
            <w:right w:val="none" w:sz="0" w:space="0" w:color="auto"/>
          </w:divBdr>
        </w:div>
        <w:div w:id="1913157969">
          <w:marLeft w:val="1987"/>
          <w:marRight w:val="0"/>
          <w:marTop w:val="0"/>
          <w:marBottom w:val="0"/>
          <w:divBdr>
            <w:top w:val="none" w:sz="0" w:space="0" w:color="auto"/>
            <w:left w:val="none" w:sz="0" w:space="0" w:color="auto"/>
            <w:bottom w:val="none" w:sz="0" w:space="0" w:color="auto"/>
            <w:right w:val="none" w:sz="0" w:space="0" w:color="auto"/>
          </w:divBdr>
        </w:div>
        <w:div w:id="2066442416">
          <w:marLeft w:val="1987"/>
          <w:marRight w:val="0"/>
          <w:marTop w:val="0"/>
          <w:marBottom w:val="0"/>
          <w:divBdr>
            <w:top w:val="none" w:sz="0" w:space="0" w:color="auto"/>
            <w:left w:val="none" w:sz="0" w:space="0" w:color="auto"/>
            <w:bottom w:val="none" w:sz="0" w:space="0" w:color="auto"/>
            <w:right w:val="none" w:sz="0" w:space="0" w:color="auto"/>
          </w:divBdr>
        </w:div>
      </w:divsChild>
    </w:div>
    <w:div w:id="1752971394">
      <w:bodyDiv w:val="1"/>
      <w:marLeft w:val="0"/>
      <w:marRight w:val="0"/>
      <w:marTop w:val="0"/>
      <w:marBottom w:val="0"/>
      <w:divBdr>
        <w:top w:val="none" w:sz="0" w:space="0" w:color="auto"/>
        <w:left w:val="none" w:sz="0" w:space="0" w:color="auto"/>
        <w:bottom w:val="none" w:sz="0" w:space="0" w:color="auto"/>
        <w:right w:val="none" w:sz="0" w:space="0" w:color="auto"/>
      </w:divBdr>
    </w:div>
    <w:div w:id="1754469080">
      <w:bodyDiv w:val="1"/>
      <w:marLeft w:val="0"/>
      <w:marRight w:val="0"/>
      <w:marTop w:val="0"/>
      <w:marBottom w:val="0"/>
      <w:divBdr>
        <w:top w:val="none" w:sz="0" w:space="0" w:color="auto"/>
        <w:left w:val="none" w:sz="0" w:space="0" w:color="auto"/>
        <w:bottom w:val="none" w:sz="0" w:space="0" w:color="auto"/>
        <w:right w:val="none" w:sz="0" w:space="0" w:color="auto"/>
      </w:divBdr>
    </w:div>
    <w:div w:id="1769888189">
      <w:bodyDiv w:val="1"/>
      <w:marLeft w:val="0"/>
      <w:marRight w:val="0"/>
      <w:marTop w:val="0"/>
      <w:marBottom w:val="0"/>
      <w:divBdr>
        <w:top w:val="none" w:sz="0" w:space="0" w:color="auto"/>
        <w:left w:val="none" w:sz="0" w:space="0" w:color="auto"/>
        <w:bottom w:val="none" w:sz="0" w:space="0" w:color="auto"/>
        <w:right w:val="none" w:sz="0" w:space="0" w:color="auto"/>
      </w:divBdr>
    </w:div>
    <w:div w:id="1884049924">
      <w:bodyDiv w:val="1"/>
      <w:marLeft w:val="0"/>
      <w:marRight w:val="0"/>
      <w:marTop w:val="0"/>
      <w:marBottom w:val="0"/>
      <w:divBdr>
        <w:top w:val="none" w:sz="0" w:space="0" w:color="auto"/>
        <w:left w:val="none" w:sz="0" w:space="0" w:color="auto"/>
        <w:bottom w:val="none" w:sz="0" w:space="0" w:color="auto"/>
        <w:right w:val="none" w:sz="0" w:space="0" w:color="auto"/>
      </w:divBdr>
    </w:div>
    <w:div w:id="1984119286">
      <w:bodyDiv w:val="1"/>
      <w:marLeft w:val="0"/>
      <w:marRight w:val="0"/>
      <w:marTop w:val="0"/>
      <w:marBottom w:val="0"/>
      <w:divBdr>
        <w:top w:val="none" w:sz="0" w:space="0" w:color="auto"/>
        <w:left w:val="none" w:sz="0" w:space="0" w:color="auto"/>
        <w:bottom w:val="none" w:sz="0" w:space="0" w:color="auto"/>
        <w:right w:val="none" w:sz="0" w:space="0" w:color="auto"/>
      </w:divBdr>
    </w:div>
    <w:div w:id="1991712596">
      <w:bodyDiv w:val="1"/>
      <w:marLeft w:val="0"/>
      <w:marRight w:val="0"/>
      <w:marTop w:val="0"/>
      <w:marBottom w:val="0"/>
      <w:divBdr>
        <w:top w:val="none" w:sz="0" w:space="0" w:color="auto"/>
        <w:left w:val="none" w:sz="0" w:space="0" w:color="auto"/>
        <w:bottom w:val="none" w:sz="0" w:space="0" w:color="auto"/>
        <w:right w:val="none" w:sz="0" w:space="0" w:color="auto"/>
      </w:divBdr>
    </w:div>
    <w:div w:id="2115593516">
      <w:bodyDiv w:val="1"/>
      <w:marLeft w:val="0"/>
      <w:marRight w:val="0"/>
      <w:marTop w:val="0"/>
      <w:marBottom w:val="0"/>
      <w:divBdr>
        <w:top w:val="none" w:sz="0" w:space="0" w:color="auto"/>
        <w:left w:val="none" w:sz="0" w:space="0" w:color="auto"/>
        <w:bottom w:val="none" w:sz="0" w:space="0" w:color="auto"/>
        <w:right w:val="none" w:sz="0" w:space="0" w:color="auto"/>
      </w:divBdr>
    </w:div>
    <w:div w:id="213740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2ie-edu.org/centres-dexcellence/banque-mondiale/cea-impact/" TargetMode="External"/><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hyperlink" Target="https://mailchi.mp/9c15232d15bf/ace-for-impact-newsletter-march-2021" TargetMode="External"/><Relationship Id="rId68" Type="http://schemas.openxmlformats.org/officeDocument/2006/relationships/hyperlink" Target="https://www.facebook.com/AfricaHigherEducationCentersofExcellence/" TargetMode="External"/><Relationship Id="rId16" Type="http://schemas.openxmlformats.org/officeDocument/2006/relationships/hyperlink" Target="https://www.rsif-paset.org/partners/" TargetMode="External"/><Relationship Id="rId11" Type="http://schemas.openxmlformats.org/officeDocument/2006/relationships/hyperlink" Target="https://www.rsif-paset.org/partners/" TargetMode="External"/><Relationship Id="rId24" Type="http://schemas.openxmlformats.org/officeDocument/2006/relationships/image" Target="media/image2.jpeg"/><Relationship Id="rId32" Type="http://schemas.openxmlformats.org/officeDocument/2006/relationships/hyperlink" Target="https://repository.rsif-paset.org/xmlui/handle/123456789/105" TargetMode="Externa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hyperlink" Target="https://www.universityworldnews.com/post.php?story=20200909161135324" TargetMode="External"/><Relationship Id="rId66" Type="http://schemas.openxmlformats.org/officeDocument/2006/relationships/image" Target="media/image9.png"/><Relationship Id="rId74" Type="http://schemas.openxmlformats.org/officeDocument/2006/relationships/image" Target="media/image1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ace.aau.org/newsletter/" TargetMode="External"/><Relationship Id="rId19" Type="http://schemas.openxmlformats.org/officeDocument/2006/relationships/hyperlink" Target="https://www.2ie-edu.org/centres-dexcellence/banque-mondiale/cea-impact/" TargetMode="External"/><Relationship Id="rId14" Type="http://schemas.openxmlformats.org/officeDocument/2006/relationships/hyperlink" Target="https://www.rsif-paset.org/resources/" TargetMode="External"/><Relationship Id="rId22" Type="http://schemas.openxmlformats.org/officeDocument/2006/relationships/hyperlink" Target="https://www.2ie-edu.org/centres-dexcellence/banque-mondiale/cea-impact/" TargetMode="External"/><Relationship Id="rId27" Type="http://schemas.openxmlformats.org/officeDocument/2006/relationships/image" Target="media/image5.jpeg"/><Relationship Id="rId30" Type="http://schemas.openxmlformats.org/officeDocument/2006/relationships/hyperlink" Target="https://repository.rsif-paset.org/xmlui/handle/123456789/109" TargetMode="Externa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hyperlink" Target="https://www.flickr.com/photos/aau-africa/albums/" TargetMode="External"/><Relationship Id="rId69" Type="http://schemas.openxmlformats.org/officeDocument/2006/relationships/image" Target="media/image10.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chart" Target="charts/chart17.xml"/><Relationship Id="rId72" Type="http://schemas.openxmlformats.org/officeDocument/2006/relationships/hyperlink" Target="https://ace.aau.org/news-announcements/" TargetMode="External"/><Relationship Id="rId3" Type="http://schemas.openxmlformats.org/officeDocument/2006/relationships/customXml" Target="../customXml/item3.xml"/><Relationship Id="rId12" Type="http://schemas.openxmlformats.org/officeDocument/2006/relationships/hyperlink" Target="https://www.rsif-paset.org/partners/" TargetMode="External"/><Relationship Id="rId17" Type="http://schemas.openxmlformats.org/officeDocument/2006/relationships/hyperlink" Target="https://ceasma-benin.org/htdocs/home/" TargetMode="External"/><Relationship Id="rId25" Type="http://schemas.openxmlformats.org/officeDocument/2006/relationships/image" Target="media/image3.jpeg"/><Relationship Id="rId33" Type="http://schemas.openxmlformats.org/officeDocument/2006/relationships/hyperlink" Target="http://www.ace-partner.org/" TargetMode="Externa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hyperlink" Target="https://www.universityworldnews.com/post.php?story=2021082510291545" TargetMode="External"/><Relationship Id="rId67" Type="http://schemas.openxmlformats.org/officeDocument/2006/relationships/hyperlink" Target="https://twitter.com/the_ACEProject" TargetMode="External"/><Relationship Id="rId20" Type="http://schemas.openxmlformats.org/officeDocument/2006/relationships/hyperlink" Target="https://www.2ie-edu.org/centres-dexcellence/banque-mondiale/cea-impact/" TargetMode="Externa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image" Target="media/image8.png"/><Relationship Id="rId70" Type="http://schemas.openxmlformats.org/officeDocument/2006/relationships/hyperlink" Target="https://ace.aau.or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sif-paset.org/impact/" TargetMode="External"/><Relationship Id="rId23" Type="http://schemas.openxmlformats.org/officeDocument/2006/relationships/image" Target="media/image1.jpeg"/><Relationship Id="rId28" Type="http://schemas.openxmlformats.org/officeDocument/2006/relationships/hyperlink" Target="https://repository.rsif-paset.org/xmlui/handle/123456789/116" TargetMode="Externa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https://repository.rsif-paset.org/xmlui/handle/123456789/107" TargetMode="Externa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hyperlink" Target="https://ace.aau.org/media/featured-articles/" TargetMode="External"/><Relationship Id="rId65" Type="http://schemas.openxmlformats.org/officeDocument/2006/relationships/hyperlink" Target="https://www.flickr.com/photos/aau-africa/albums/72157718340914272" TargetMode="External"/><Relationship Id="rId73" Type="http://schemas.openxmlformats.org/officeDocument/2006/relationships/image" Target="media/image1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rsif-paset.org/current-students/" TargetMode="External"/><Relationship Id="rId18" Type="http://schemas.openxmlformats.org/officeDocument/2006/relationships/hyperlink" Target="https://ceasma-benin.org/htdocs/home/" TargetMode="External"/><Relationship Id="rId39" Type="http://schemas.openxmlformats.org/officeDocument/2006/relationships/chart" Target="charts/chart5.xml"/><Relationship Id="rId34" Type="http://schemas.openxmlformats.org/officeDocument/2006/relationships/image" Target="media/image6.png"/><Relationship Id="rId50" Type="http://schemas.openxmlformats.org/officeDocument/2006/relationships/chart" Target="charts/chart16.xml"/><Relationship Id="rId55" Type="http://schemas.openxmlformats.org/officeDocument/2006/relationships/chart" Target="charts/chart21.xm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ace.aau.org/stories/" TargetMode="External"/><Relationship Id="rId2" Type="http://schemas.openxmlformats.org/officeDocument/2006/relationships/customXml" Target="../customXml/item2.xml"/><Relationship Id="rId29" Type="http://schemas.openxmlformats.org/officeDocument/2006/relationships/hyperlink" Target="https://repository.rsif-paset.org/xmlui/handle/123456789/11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F0052B94DEEC5B64F0DD7EF2F1BE0A85E1D99160/file:///C:\Users\Adeline%20Addy\Documents\DLR%20PAYMENT%20DATA_23.08.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E494962B61922756DF5C1997E0635F5D238D2745/file:///C:\Users\Adeline%20Addy\Documents\POWER%20BANK\ACE%20IMPACT%20PROJECT\VIRTUAL%20DOSSIER\2021%20VIRTUAL%20WORKSHOPS\DLR%20Tables%20as%20at%2022.05.2021\OneDrive_1_5-23-2021\PAIEMENT%20RLD%20-%20SENEGAL_25.04.2021.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http://F0052B94DEEC5B64F0DD7EF2F1BE0A85E1D99160/file:///C:\Users\Adeline%20Addy\Documents\DLR%20PAYMENT%20DATA_23.08.2021.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http://76139DFD6A3990F37EC0C166E8288CC8AEB4B57C/file:///C:\Users\Adeline%20Addy\Documents\POWER%20BANK\ACE%20IMPACT%20PROJECT\VIRTUAL%20DOSSIER\2021%20VIRTUAL%20WORKSHOPS\DLR%20Tables%20as%20at%2022.05.2021\OneDrive_1_5-23-2021\PAIEMENT%20RLD%20-%20BENIN_26.08.2021.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http://F0052B94DEEC5B64F0DD7EF2F1BE0A85E1D99160/file:///C:\Users\Adeline%20Addy\Documents\DLR%20PAYMENT%20DATA_23.08.2021.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http://52145B8DA7EF0F0B9C88790E514F8CFCA2A8FBEF/file:///C:\Users\Adeline%20Addy\Documents\POWER%20BANK\ACE%20IMPACT%20PROJECT\VIRTUAL%20DOSSIER\2021%20VIRTUAL%20WORKSHOPS\DLR%20Tables%20as%20at%2022.05.2021\OneDrive_1_5-23-2021\PAIMENT%20RLD%20-%20COTE%20D'IVOIRE_26.08.2021.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http://F0052B94DEEC5B64F0DD7EF2F1BE0A85E1D99160/file:///C:\Users\Adeline%20Addy\Documents\DLR%20PAYMENT%20DATA_23.08.2021.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http://5AFB29D4458BBF8F757260D6260BC52073F9EE5A/file:///C:\Users\Adeline%20Addy\Documents\POWER%20BANK\ACE%20IMPACT%20PROJECT\VIRTUAL%20DOSSIER\2021%20VIRTUAL%20WORKSHOPS\DLR%20Tables%20as%20at%2022.05.2021\OneDrive_1_5-23-2021\DLR%20PAYMENT%20RECORD%20-%20GAMBIA_STEE_26.08.2021.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http://F0052B94DEEC5B64F0DD7EF2F1BE0A85E1D99160/file:///C:\Users\Adeline%20Addy\Documents\DLR%20PAYMENT%20DATA_23.08.2021.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http://BA500CCC13C6731B92ED634AF0DAA57677EE9761/file:///C:\Users\Adeline%20Addy\Documents\POWER%20BANK\ACE%20IMPACT%20PROJECT\VIRTUAL%20DOSSIER\2021%20VIRTUAL%20WORKSHOPS\DLR%20Tables%20as%20at%2022.05.2021\OneDrive_1_5-23-2021\PAIEMENT%20RLD%20-%20NIGER_26.08.2021.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http://F0052B94DEEC5B64F0DD7EF2F1BE0A85E1D99160/file:///C:\Users\Adeline%20Addy\Documents\DLR%20PAYMENT%20DATA_23.08.202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3BC7950C1237F95354308B241E0624600AC76EB2/file:///C:\Users\Adeline%20Addy\Documents\POWER%20BANK\ACE%20IMPACT%20PROJECT\VIRTUAL%20DOSSIER\2021%20VIRTUAL%20WORKSHOPS\DLR%20Tables%20as%20at%2022.05.2021\OneDrive_1_5-23-2021\PAIEMENT%20RLD%20-%20BURKINA%20FASO_21.04.2021MENT%20RECORD%202019_21.04.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744D968D6370AAA7741D951CECBB3DBF6CB632DC/file:///C:\Users\Adeline%20Addy\Documents\POWER%20BANK\ACE%20IMPACT%20PROJECT\VIRTUAL%20DOSSIER\2021%20VIRTUAL%20WORKSHOPS\DLR%20Tables%20as%20at%2022.05.2021\OneDrive_1_5-23-2021\NIGERIA%20PAYMENT%20RECORD_26.08.2021.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http://F0052B94DEEC5B64F0DD7EF2F1BE0A85E1D99160/file:///C:\Users\Adeline%20Addy\Documents\DLR%20PAYMENT%20DATA_23.08.2021.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http://E29B24E36DEEE4C53A0903C05E202FE97A4C2BBC/file:///C:\Users\Adeline%20Addy\Documents\POWER%20BANK\ACE%20IMPACT%20PROJECT\VIRTUAL%20DOSSIER\2021%20VIRTUAL%20WORKSHOPS\DLR%20Tables%20as%20at%2022.05.2021\OneDrive_1_5-23-2021\PAIEMENT%20RLD%20-%20TOGO_26.08.2021.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1" Type="http://schemas.openxmlformats.org/officeDocument/2006/relationships/oleObject" Target="http://F0052B94DEEC5B64F0DD7EF2F1BE0A85E1D99160/file:///C:\Users\Adeline%20Addy\Documents\DLR%20PAYMENT%20DATA_23.08.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73B64BCC2D44A02BF0996760949726535D5AE9D4/file:///C:\Users\Adeline%20Addy\Documents\POWER%20BANK\ACE%20IMPACT%20PROJECT\VIRTUAL%20DOSSIER\2021%20VIRTUAL%20WORKSHOPS\DLR%20Tables%20as%20at%2022.05.2021\OneDrive_1_5-23-2021\PAIEMENTS%20RLD%20-%20DJIBOUTI_24.04.202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http://F0052B94DEEC5B64F0DD7EF2F1BE0A85E1D99160/file:///C:\Users\Adeline%20Addy\Documents\DLR%20PAYMENT%20DATA_23.08.202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680E06BFA02E6589D144D3CB13599040082628AE/file:///C:\Users\Adeline%20Addy\Documents\POWER%20BANK\ACE%20IMPACT%20PROJECT\VIRTUAL%20DOSSIER\2021%20VIRTUAL%20WORKSHOPS\DLR%20Tables%20as%20at%2022.05.2021\OneDrive_1_5-23-2021\DLR%20PAYMENTS%20RECORDS-GHANA%20ACEs_21.04.2021.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http://F0052B94DEEC5B64F0DD7EF2F1BE0A85E1D99160/file:///C:\Users\Adeline%20Addy\Documents\DLR%20PAYMENT%20DATA_23.08.2021.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9EDE20BD42938092E2B200965ABB63CDE7988AB4/file:///C:\Users\Adeline%20Addy\Documents\POWER%20BANK\ACE%20IMPACT%20PROJECT\VIRTUAL%20DOSSIER\2021%20VIRTUAL%20WORKSHOPS\DLR%20Tables%20as%20at%2022.05.2021\OneDrive_1_5-23-2021\PAIEMENTS%20RLD%20-%20GUINEA_18.04.2021.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oleObject" Target="http://F0052B94DEEC5B64F0DD7EF2F1BE0A85E1D99160/file:///C:\Users\Adeline%20Addy\Documents\DLR%20PAYMENT%20DATA_23.08.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1"/>
          <c:order val="1"/>
          <c:tx>
            <c:strRef>
              <c:f>Sheet1!$AG$4</c:f>
              <c:strCache>
                <c:ptCount val="1"/>
                <c:pt idx="0">
                  <c:v>Burkina Faso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DA-4BF3-BE11-E59487D67CF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CDA-4BF3-BE11-E59487D67CF2}"/>
              </c:ext>
            </c:extLst>
          </c:dPt>
          <c:dLbls>
            <c:dLbl>
              <c:idx val="0"/>
              <c:layout>
                <c:manualLayout>
                  <c:x val="6.0721635647816637E-2"/>
                  <c:y val="0.1493519079345852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2507854131869873"/>
                      <c:h val="0.20527832211018868"/>
                    </c:manualLayout>
                  </c15:layout>
                </c:ext>
                <c:ext xmlns:c16="http://schemas.microsoft.com/office/drawing/2014/chart" uri="{C3380CC4-5D6E-409C-BE32-E72D297353CC}">
                  <c16:uniqueId val="{00000001-9CDA-4BF3-BE11-E59487D67CF2}"/>
                </c:ext>
              </c:extLst>
            </c:dLbl>
            <c:dLbl>
              <c:idx val="1"/>
              <c:layout>
                <c:manualLayout>
                  <c:x val="-8.6789847291815769E-2"/>
                  <c:y val="-0.1877196059627162"/>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2981945438638352"/>
                      <c:h val="0.19206755264189262"/>
                    </c:manualLayout>
                  </c15:layout>
                </c:ext>
                <c:ext xmlns:c16="http://schemas.microsoft.com/office/drawing/2014/chart" uri="{C3380CC4-5D6E-409C-BE32-E72D297353CC}">
                  <c16:uniqueId val="{00000003-9CDA-4BF3-BE11-E59487D67CF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strRef>
          </c:cat>
          <c:val>
            <c:numRef>
              <c:f>Sheet1!$AH$4:$AI$4</c:f>
              <c:numCache>
                <c:formatCode>"$"#,##0</c:formatCode>
                <c:ptCount val="2"/>
                <c:pt idx="0">
                  <c:v>17435009.582159624</c:v>
                </c:pt>
                <c:pt idx="1">
                  <c:v>9064990.4178403765</c:v>
                </c:pt>
              </c:numCache>
            </c:numRef>
          </c:val>
          <c:extLst>
            <c:ext xmlns:c16="http://schemas.microsoft.com/office/drawing/2014/chart" uri="{C3380CC4-5D6E-409C-BE32-E72D297353CC}">
              <c16:uniqueId val="{00000004-9CDA-4BF3-BE11-E59487D67CF2}"/>
            </c:ext>
          </c:extLst>
        </c:ser>
        <c:dLbls>
          <c:showLegendKey val="0"/>
          <c:showVal val="0"/>
          <c:showCatName val="0"/>
          <c:showSerName val="0"/>
          <c:showPercent val="0"/>
          <c:showBubbleSize val="0"/>
          <c:showLeaderLines val="1"/>
        </c:dLbls>
        <c:firstSliceAng val="16"/>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9CDA-4BF3-BE11-E59487D67CF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9CDA-4BF3-BE11-E59487D67CF2}"/>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9CDA-4BF3-BE11-E59487D67CF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9CDA-4BF3-BE11-E59487D67CF2}"/>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9CDA-4BF3-BE11-E59487D67CF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0E-9CDA-4BF3-BE11-E59487D67CF2}"/>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9CDA-4BF3-BE11-E59487D67CF2}"/>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9CDA-4BF3-BE11-E59487D67CF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3-9CDA-4BF3-BE11-E59487D67CF2}"/>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9CDA-4BF3-BE11-E59487D67CF2}"/>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9CDA-4BF3-BE11-E59487D67CF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8-9CDA-4BF3-BE11-E59487D67CF2}"/>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9CDA-4BF3-BE11-E59487D67CF2}"/>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9CDA-4BF3-BE11-E59487D67CF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9CDA-4BF3-BE11-E59487D67CF2}"/>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9CDA-4BF3-BE11-E59487D67CF2}"/>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9CDA-4BF3-BE11-E59487D67CF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9CDA-4BF3-BE11-E59487D67CF2}"/>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9CDA-4BF3-BE11-E59487D67CF2}"/>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9CDA-4BF3-BE11-E59487D67CF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9CDA-4BF3-BE11-E59487D67CF2}"/>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9CDA-4BF3-BE11-E59487D67CF2}"/>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9CDA-4BF3-BE11-E59487D67CF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9CDA-4BF3-BE11-E59487D67CF2}"/>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9CDA-4BF3-BE11-E59487D67CF2}"/>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9CDA-4BF3-BE11-E59487D67CF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9CDA-4BF3-BE11-E59487D67CF2}"/>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9CDA-4BF3-BE11-E59487D67CF2}"/>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9CDA-4BF3-BE11-E59487D67CF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9CDA-4BF3-BE11-E59487D67CF2}"/>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layout>
        <c:manualLayout>
          <c:xMode val="edge"/>
          <c:yMode val="edge"/>
          <c:x val="0.32700204141149025"/>
          <c:y val="6.704980842911877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'MTR Performance Brief Graphs'!$B$2:$B$14</c:f>
              <c:numCache>
                <c:formatCode>0%</c:formatCode>
                <c:ptCount val="13"/>
                <c:pt idx="0">
                  <c:v>1</c:v>
                </c:pt>
                <c:pt idx="1">
                  <c:v>0</c:v>
                </c:pt>
                <c:pt idx="2">
                  <c:v>0.91570247933884297</c:v>
                </c:pt>
                <c:pt idx="3">
                  <c:v>0.98181506261794482</c:v>
                </c:pt>
                <c:pt idx="4">
                  <c:v>0.45415360501567398</c:v>
                </c:pt>
                <c:pt idx="5">
                  <c:v>0</c:v>
                </c:pt>
                <c:pt idx="6">
                  <c:v>0.63551724137931043</c:v>
                </c:pt>
                <c:pt idx="7">
                  <c:v>0</c:v>
                </c:pt>
                <c:pt idx="8">
                  <c:v>0</c:v>
                </c:pt>
                <c:pt idx="9">
                  <c:v>0.2189655172413793</c:v>
                </c:pt>
                <c:pt idx="10">
                  <c:v>0</c:v>
                </c:pt>
                <c:pt idx="11">
                  <c:v>2.8232758620689656E-2</c:v>
                </c:pt>
                <c:pt idx="12">
                  <c:v>0</c:v>
                </c:pt>
              </c:numCache>
            </c:numRef>
          </c:val>
          <c:extLst>
            <c:ext xmlns:c16="http://schemas.microsoft.com/office/drawing/2014/chart" uri="{C3380CC4-5D6E-409C-BE32-E72D297353CC}">
              <c16:uniqueId val="{00000000-CAF6-45BB-B7F0-CD2A4CC25C18}"/>
            </c:ext>
          </c:extLst>
        </c:ser>
        <c:dLbls>
          <c:showLegendKey val="0"/>
          <c:showVal val="0"/>
          <c:showCatName val="0"/>
          <c:showSerName val="0"/>
          <c:showPercent val="0"/>
          <c:showBubbleSize val="0"/>
        </c:dLbls>
        <c:gapWidth val="175"/>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0.12610454943132107"/>
          <c:y val="0.23535604245121533"/>
          <c:w val="0.67203332537978211"/>
          <c:h val="0.64281448514587847"/>
        </c:manualLayout>
      </c:layout>
      <c:doughnutChart>
        <c:varyColors val="1"/>
        <c:ser>
          <c:idx val="0"/>
          <c:order val="0"/>
          <c:tx>
            <c:strRef>
              <c:f>Sheet1!$AG$3</c:f>
              <c:strCache>
                <c:ptCount val="1"/>
                <c:pt idx="0">
                  <c:v>Benin</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7E80-4929-A15A-D970749BE093}"/>
              </c:ext>
            </c:extLst>
          </c:dPt>
          <c:dLbls>
            <c:dLbl>
              <c:idx val="0"/>
              <c:layout>
                <c:manualLayout>
                  <c:x val="9.8799510856597467E-2"/>
                  <c:y val="0.1388888888888887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28868756462260398"/>
                      <c:h val="0.20878646962607936"/>
                    </c:manualLayout>
                  </c15:layout>
                </c:ext>
                <c:ext xmlns:c16="http://schemas.microsoft.com/office/drawing/2014/chart" uri="{C3380CC4-5D6E-409C-BE32-E72D297353CC}">
                  <c16:uniqueId val="{00000001-7E80-4929-A15A-D970749BE093}"/>
                </c:ext>
              </c:extLst>
            </c:dLbl>
            <c:dLbl>
              <c:idx val="1"/>
              <c:layout>
                <c:manualLayout>
                  <c:x val="-8.4571850393700784E-2"/>
                  <c:y val="-0.1479468599033816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6255318937405545"/>
                      <c:h val="0.19067052759709385"/>
                    </c:manualLayout>
                  </c15:layout>
                </c:ext>
                <c:ext xmlns:c16="http://schemas.microsoft.com/office/drawing/2014/chart" uri="{C3380CC4-5D6E-409C-BE32-E72D297353CC}">
                  <c16:uniqueId val="{00000003-7E80-4929-A15A-D970749BE09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Sheet1!$AH$3:$AI$3</c:f>
              <c:numCache>
                <c:formatCode>"$"#,##0</c:formatCode>
                <c:ptCount val="2"/>
                <c:pt idx="0">
                  <c:v>9612662.561054945</c:v>
                </c:pt>
                <c:pt idx="1">
                  <c:v>4387337.438945055</c:v>
                </c:pt>
              </c:numCache>
              <c:extLst xmlns:c15="http://schemas.microsoft.com/office/drawing/2012/chart"/>
            </c:numRef>
          </c:val>
          <c:extLst xmlns:c15="http://schemas.microsoft.com/office/drawing/2012/chart">
            <c:ext xmlns:c16="http://schemas.microsoft.com/office/drawing/2014/chart" uri="{C3380CC4-5D6E-409C-BE32-E72D297353CC}">
              <c16:uniqueId val="{00000004-7E80-4929-A15A-D970749BE093}"/>
            </c:ext>
          </c:extLst>
        </c:ser>
        <c:dLbls>
          <c:showLegendKey val="0"/>
          <c:showVal val="0"/>
          <c:showCatName val="0"/>
          <c:showSerName val="0"/>
          <c:showPercent val="0"/>
          <c:showBubbleSize val="0"/>
          <c:showLeaderLines val="1"/>
        </c:dLbls>
        <c:firstSliceAng val="13"/>
        <c:holeSize val="70"/>
        <c:extLst>
          <c:ext xmlns:c15="http://schemas.microsoft.com/office/drawing/2012/chart" uri="{02D57815-91ED-43cb-92C2-25804820EDAC}">
            <c15:filteredPieSeries>
              <c15:ser>
                <c:idx val="1"/>
                <c:order val="1"/>
                <c:tx>
                  <c:strRef>
                    <c:extLst>
                      <c:ex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7E80-4929-A15A-D970749BE09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7E80-4929-A15A-D970749BE093}"/>
                    </c:ext>
                  </c:extLst>
                </c:dPt>
                <c:dLbls>
                  <c:dLbl>
                    <c:idx val="0"/>
                    <c:layout>
                      <c:manualLayout>
                        <c:x val="0.19166666666666657"/>
                        <c:y val="6.0185185185185099E-2"/>
                      </c:manualLayout>
                    </c:layout>
                    <c:showLegendKey val="1"/>
                    <c:showVal val="1"/>
                    <c:showCatName val="1"/>
                    <c:showSerName val="0"/>
                    <c:showPercent val="1"/>
                    <c:showBubbleSize val="0"/>
                    <c:separator>
</c:separator>
                    <c:extLst>
                      <c:ext uri="{CE6537A1-D6FC-4f65-9D91-7224C49458BB}"/>
                      <c:ext xmlns:c16="http://schemas.microsoft.com/office/drawing/2014/chart" uri="{C3380CC4-5D6E-409C-BE32-E72D297353CC}">
                        <c16:uniqueId val="{00000006-7E80-4929-A15A-D970749BE093}"/>
                      </c:ext>
                    </c:extLst>
                  </c:dLbl>
                  <c:dLbl>
                    <c:idx val="1"/>
                    <c:layout>
                      <c:manualLayout>
                        <c:x val="-0.15000000000000002"/>
                        <c:y val="-9.7222222222222224E-2"/>
                      </c:manualLayout>
                    </c:layout>
                    <c:showLegendKey val="1"/>
                    <c:showVal val="1"/>
                    <c:showCatName val="1"/>
                    <c:showSerName val="0"/>
                    <c:showPercent val="1"/>
                    <c:showBubbleSize val="0"/>
                    <c:separator>
</c:separator>
                    <c:extLst>
                      <c:ext uri="{CE6537A1-D6FC-4f65-9D91-7224C49458BB}"/>
                      <c:ext xmlns:c16="http://schemas.microsoft.com/office/drawing/2014/chart" uri="{C3380CC4-5D6E-409C-BE32-E72D297353CC}">
                        <c16:uniqueId val="{00000008-7E80-4929-A15A-D970749BE0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Sheet1!$AH$4:$AI$4</c15:sqref>
                        </c15:formulaRef>
                      </c:ext>
                    </c:extLst>
                    <c:numCache>
                      <c:formatCode>"$"#,##0</c:formatCode>
                      <c:ptCount val="2"/>
                      <c:pt idx="0">
                        <c:v>17435009.582159624</c:v>
                      </c:pt>
                      <c:pt idx="1">
                        <c:v>9064990.4178403765</c:v>
                      </c:pt>
                    </c:numCache>
                  </c:numRef>
                </c:val>
                <c:extLst>
                  <c:ext xmlns:c16="http://schemas.microsoft.com/office/drawing/2014/chart" uri="{C3380CC4-5D6E-409C-BE32-E72D297353CC}">
                    <c16:uniqueId val="{00000009-7E80-4929-A15A-D970749BE09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7E80-4929-A15A-D970749BE0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0E-7E80-4929-A15A-D970749BE093}"/>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7E80-4929-A15A-D970749BE093}"/>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0-7E80-4929-A15A-D970749BE093}"/>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2-7E80-4929-A15A-D970749BE0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3-7E80-4929-A15A-D970749BE093}"/>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7E80-4929-A15A-D970749BE0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8-7E80-4929-A15A-D970749BE093}"/>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7E80-4929-A15A-D970749BE093}"/>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A-7E80-4929-A15A-D970749BE093}"/>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C-7E80-4929-A15A-D970749BE0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7E80-4929-A15A-D970749BE093}"/>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7E80-4929-A15A-D970749BE093}"/>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7E80-4929-A15A-D970749BE093}"/>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7E80-4929-A15A-D970749BE0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7E80-4929-A15A-D970749BE093}"/>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7E80-4929-A15A-D970749BE0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7E80-4929-A15A-D970749BE093}"/>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7E80-4929-A15A-D970749BE0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7E80-4929-A15A-D970749BE093}"/>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7E80-4929-A15A-D970749BE093}"/>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7E80-4929-A15A-D970749BE093}"/>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7E80-4929-A15A-D970749BE0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7E80-4929-A15A-D970749BE093}"/>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7E80-4929-A15A-D970749BE093}"/>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7E80-4929-A15A-D970749BE0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7E80-4929-A15A-D970749BE093}"/>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'BN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'BN MTR Performance Graphs'!$B$2:$B$14</c:f>
              <c:numCache>
                <c:formatCode>0%</c:formatCode>
                <c:ptCount val="13"/>
                <c:pt idx="0">
                  <c:v>1</c:v>
                </c:pt>
                <c:pt idx="1">
                  <c:v>0</c:v>
                </c:pt>
                <c:pt idx="2">
                  <c:v>0.53133676341225056</c:v>
                </c:pt>
                <c:pt idx="3">
                  <c:v>0.74818804539987249</c:v>
                </c:pt>
                <c:pt idx="4">
                  <c:v>0.5357156450984214</c:v>
                </c:pt>
                <c:pt idx="5">
                  <c:v>0</c:v>
                </c:pt>
                <c:pt idx="6">
                  <c:v>0.5514198827315423</c:v>
                </c:pt>
                <c:pt idx="7">
                  <c:v>0</c:v>
                </c:pt>
                <c:pt idx="8">
                  <c:v>0.34522003034901366</c:v>
                </c:pt>
                <c:pt idx="9">
                  <c:v>7.788308852719332E-2</c:v>
                </c:pt>
                <c:pt idx="10">
                  <c:v>0</c:v>
                </c:pt>
                <c:pt idx="11">
                  <c:v>0.10287201881088344</c:v>
                </c:pt>
                <c:pt idx="12">
                  <c:v>0</c:v>
                </c:pt>
              </c:numCache>
            </c:numRef>
          </c:val>
          <c:extLst>
            <c:ext xmlns:c16="http://schemas.microsoft.com/office/drawing/2014/chart" uri="{C3380CC4-5D6E-409C-BE32-E72D297353CC}">
              <c16:uniqueId val="{00000000-D7CE-40A9-A69B-19B20936BE04}"/>
            </c:ext>
          </c:extLst>
        </c:ser>
        <c:dLbls>
          <c:showLegendKey val="0"/>
          <c:showVal val="0"/>
          <c:showCatName val="0"/>
          <c:showSerName val="0"/>
          <c:showPercent val="0"/>
          <c:showBubbleSize val="0"/>
        </c:dLbls>
        <c:gapWidth val="182"/>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2"/>
          <c:order val="2"/>
          <c:tx>
            <c:strRef>
              <c:f>Sheet1!$AG$5</c:f>
              <c:strCache>
                <c:ptCount val="1"/>
                <c:pt idx="0">
                  <c:v>Côte d'Ivoire</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ED3B-4E8F-8AC4-FB8B269FE5B8}"/>
              </c:ext>
            </c:extLst>
          </c:dPt>
          <c:dLbls>
            <c:dLbl>
              <c:idx val="0"/>
              <c:layout>
                <c:manualLayout>
                  <c:x val="6.3133301519128285E-2"/>
                  <c:y val="0.15073034348967249"/>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1814205042551497"/>
                      <c:h val="0.22306050058960022"/>
                    </c:manualLayout>
                  </c15:layout>
                </c:ext>
                <c:ext xmlns:c16="http://schemas.microsoft.com/office/drawing/2014/chart" uri="{C3380CC4-5D6E-409C-BE32-E72D297353CC}">
                  <c16:uniqueId val="{00000001-ED3B-4E8F-8AC4-FB8B269FE5B8}"/>
                </c:ext>
              </c:extLst>
            </c:dLbl>
            <c:dLbl>
              <c:idx val="1"/>
              <c:layout>
                <c:manualLayout>
                  <c:x val="-0.14946164399904557"/>
                  <c:y val="-0.13201719350298607"/>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29833472520480392"/>
                      <c:h val="0.18132203583247747"/>
                    </c:manualLayout>
                  </c15:layout>
                </c:ext>
                <c:ext xmlns:c16="http://schemas.microsoft.com/office/drawing/2014/chart" uri="{C3380CC4-5D6E-409C-BE32-E72D297353CC}">
                  <c16:uniqueId val="{00000003-ED3B-4E8F-8AC4-FB8B269FE5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Sheet1!$AH$5:$AI$5</c:f>
              <c:numCache>
                <c:formatCode>"$"#,##0</c:formatCode>
                <c:ptCount val="2"/>
                <c:pt idx="0">
                  <c:v>13615499.758620689</c:v>
                </c:pt>
                <c:pt idx="1">
                  <c:v>5023615.1839080462</c:v>
                </c:pt>
              </c:numCache>
              <c:extLst xmlns:c15="http://schemas.microsoft.com/office/drawing/2012/chart"/>
            </c:numRef>
          </c:val>
          <c:extLst xmlns:c15="http://schemas.microsoft.com/office/drawing/2012/chart">
            <c:ext xmlns:c16="http://schemas.microsoft.com/office/drawing/2014/chart" uri="{C3380CC4-5D6E-409C-BE32-E72D297353CC}">
              <c16:uniqueId val="{00000004-ED3B-4E8F-8AC4-FB8B269FE5B8}"/>
            </c:ext>
          </c:extLst>
        </c:ser>
        <c:dLbls>
          <c:showLegendKey val="0"/>
          <c:showVal val="0"/>
          <c:showCatName val="0"/>
          <c:showSerName val="0"/>
          <c:showPercent val="0"/>
          <c:showBubbleSize val="0"/>
          <c:showLeaderLines val="1"/>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ED3B-4E8F-8AC4-FB8B269FE5B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ED3B-4E8F-8AC4-FB8B269FE5B8}"/>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ED3B-4E8F-8AC4-FB8B269FE5B8}"/>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ED3B-4E8F-8AC4-FB8B269FE5B8}"/>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ED3B-4E8F-8AC4-FB8B269FE5B8}"/>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ED3B-4E8F-8AC4-FB8B269FE5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ED3B-4E8F-8AC4-FB8B269FE5B8}"/>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ED3B-4E8F-8AC4-FB8B269FE5B8}"/>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0-ED3B-4E8F-8AC4-FB8B269FE5B8}"/>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2-ED3B-4E8F-8AC4-FB8B269FE5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3-ED3B-4E8F-8AC4-FB8B269FE5B8}"/>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ED3B-4E8F-8AC4-FB8B269FE5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8-ED3B-4E8F-8AC4-FB8B269FE5B8}"/>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ED3B-4E8F-8AC4-FB8B269FE5B8}"/>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A-ED3B-4E8F-8AC4-FB8B269FE5B8}"/>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C-ED3B-4E8F-8AC4-FB8B269FE5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ED3B-4E8F-8AC4-FB8B269FE5B8}"/>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ED3B-4E8F-8AC4-FB8B269FE5B8}"/>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ED3B-4E8F-8AC4-FB8B269FE5B8}"/>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ED3B-4E8F-8AC4-FB8B269FE5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ED3B-4E8F-8AC4-FB8B269FE5B8}"/>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ED3B-4E8F-8AC4-FB8B269FE5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ED3B-4E8F-8AC4-FB8B269FE5B8}"/>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ED3B-4E8F-8AC4-FB8B269FE5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ED3B-4E8F-8AC4-FB8B269FE5B8}"/>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ED3B-4E8F-8AC4-FB8B269FE5B8}"/>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ED3B-4E8F-8AC4-FB8B269FE5B8}"/>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ED3B-4E8F-8AC4-FB8B269FE5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ED3B-4E8F-8AC4-FB8B269FE5B8}"/>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ED3B-4E8F-8AC4-FB8B269FE5B8}"/>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ED3B-4E8F-8AC4-FB8B269FE5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ED3B-4E8F-8AC4-FB8B269FE5B8}"/>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'CI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'CI MTR Performance Graphs'!$B$2:$B$14</c:f>
              <c:numCache>
                <c:formatCode>0%</c:formatCode>
                <c:ptCount val="13"/>
                <c:pt idx="0">
                  <c:v>1</c:v>
                </c:pt>
                <c:pt idx="1">
                  <c:v>0</c:v>
                </c:pt>
                <c:pt idx="2">
                  <c:v>0.28633105555597782</c:v>
                </c:pt>
                <c:pt idx="3">
                  <c:v>0.65893278849470649</c:v>
                </c:pt>
                <c:pt idx="4">
                  <c:v>0.38474249297094654</c:v>
                </c:pt>
                <c:pt idx="5">
                  <c:v>0</c:v>
                </c:pt>
                <c:pt idx="6">
                  <c:v>0.18522846423022021</c:v>
                </c:pt>
                <c:pt idx="7">
                  <c:v>0</c:v>
                </c:pt>
                <c:pt idx="8">
                  <c:v>0.50818554521663273</c:v>
                </c:pt>
                <c:pt idx="9">
                  <c:v>0.26813331866681334</c:v>
                </c:pt>
                <c:pt idx="10">
                  <c:v>0</c:v>
                </c:pt>
                <c:pt idx="11">
                  <c:v>0</c:v>
                </c:pt>
                <c:pt idx="12">
                  <c:v>0</c:v>
                </c:pt>
              </c:numCache>
            </c:numRef>
          </c:val>
          <c:extLst>
            <c:ext xmlns:c16="http://schemas.microsoft.com/office/drawing/2014/chart" uri="{C3380CC4-5D6E-409C-BE32-E72D297353CC}">
              <c16:uniqueId val="{00000000-FCEA-4E24-AEE6-C54C80F487D3}"/>
            </c:ext>
          </c:extLst>
        </c:ser>
        <c:dLbls>
          <c:showLegendKey val="0"/>
          <c:showVal val="0"/>
          <c:showCatName val="0"/>
          <c:showSerName val="0"/>
          <c:showPercent val="0"/>
          <c:showBubbleSize val="0"/>
        </c:dLbls>
        <c:gapWidth val="182"/>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p>
        </c:rich>
      </c:tx>
      <c:layout>
        <c:manualLayout>
          <c:xMode val="edge"/>
          <c:yMode val="edge"/>
          <c:x val="0.36774288157162172"/>
          <c:y val="3.331669139183689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4"/>
          <c:order val="4"/>
          <c:tx>
            <c:strRef>
              <c:f>Sheet1!$AG$7</c:f>
              <c:strCache>
                <c:ptCount val="1"/>
                <c:pt idx="0">
                  <c:v>Gambia</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1960-4D0E-A55F-5E94781EA8AC}"/>
              </c:ext>
            </c:extLst>
          </c:dPt>
          <c:dLbls>
            <c:dLbl>
              <c:idx val="0"/>
              <c:layout>
                <c:manualLayout>
                  <c:x val="0.15225607452477519"/>
                  <c:y val="0.12077318460192465"/>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1015469657201933"/>
                      <c:h val="0.17599661455361557"/>
                    </c:manualLayout>
                  </c15:layout>
                </c:ext>
                <c:ext xmlns:c16="http://schemas.microsoft.com/office/drawing/2014/chart" uri="{C3380CC4-5D6E-409C-BE32-E72D297353CC}">
                  <c16:uniqueId val="{00000001-1960-4D0E-A55F-5E94781EA8AC}"/>
                </c:ext>
              </c:extLst>
            </c:dLbl>
            <c:dLbl>
              <c:idx val="1"/>
              <c:layout>
                <c:manualLayout>
                  <c:x val="-0.19255050505050503"/>
                  <c:y val="-9.0579710144927578E-2"/>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3197576155253317"/>
                      <c:h val="0.17599661455361557"/>
                    </c:manualLayout>
                  </c15:layout>
                </c:ext>
                <c:ext xmlns:c16="http://schemas.microsoft.com/office/drawing/2014/chart" uri="{C3380CC4-5D6E-409C-BE32-E72D297353CC}">
                  <c16:uniqueId val="{00000003-1960-4D0E-A55F-5E94781EA8A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Sheet1!$AH$7:$AI$7</c:f>
              <c:numCache>
                <c:formatCode>"$"#,##0</c:formatCode>
                <c:ptCount val="2"/>
                <c:pt idx="0">
                  <c:v>7559586.9467939977</c:v>
                </c:pt>
                <c:pt idx="1">
                  <c:v>1440413.0532060026</c:v>
                </c:pt>
              </c:numCache>
              <c:extLst xmlns:c15="http://schemas.microsoft.com/office/drawing/2012/chart"/>
            </c:numRef>
          </c:val>
          <c:extLst xmlns:c15="http://schemas.microsoft.com/office/drawing/2012/chart">
            <c:ext xmlns:c16="http://schemas.microsoft.com/office/drawing/2014/chart" uri="{C3380CC4-5D6E-409C-BE32-E72D297353CC}">
              <c16:uniqueId val="{00000004-1960-4D0E-A55F-5E94781EA8AC}"/>
            </c:ext>
          </c:extLst>
        </c:ser>
        <c:dLbls>
          <c:showLegendKey val="0"/>
          <c:showVal val="0"/>
          <c:showCatName val="0"/>
          <c:showSerName val="0"/>
          <c:showPercent val="0"/>
          <c:showBubbleSize val="0"/>
          <c:showLeaderLines val="1"/>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1960-4D0E-A55F-5E94781EA8A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1960-4D0E-A55F-5E94781EA8AC}"/>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1960-4D0E-A55F-5E94781EA8AC}"/>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1960-4D0E-A55F-5E94781EA8AC}"/>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1960-4D0E-A55F-5E94781EA8AC}"/>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1960-4D0E-A55F-5E94781EA8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1960-4D0E-A55F-5E94781EA8AC}"/>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1960-4D0E-A55F-5E94781EA8AC}"/>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1960-4D0E-A55F-5E94781EA8AC}"/>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1960-4D0E-A55F-5E94781EA8AC}"/>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1960-4D0E-A55F-5E94781EA8AC}"/>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1960-4D0E-A55F-5E94781EA8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1960-4D0E-A55F-5E94781EA8AC}"/>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1960-4D0E-A55F-5E94781EA8AC}"/>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A-1960-4D0E-A55F-5E94781EA8AC}"/>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C-1960-4D0E-A55F-5E94781EA8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1960-4D0E-A55F-5E94781EA8AC}"/>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1960-4D0E-A55F-5E94781EA8AC}"/>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1960-4D0E-A55F-5E94781EA8AC}"/>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1960-4D0E-A55F-5E94781EA8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1960-4D0E-A55F-5E94781EA8AC}"/>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1960-4D0E-A55F-5E94781EA8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1960-4D0E-A55F-5E94781EA8AC}"/>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1960-4D0E-A55F-5E94781EA8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1960-4D0E-A55F-5E94781EA8AC}"/>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1960-4D0E-A55F-5E94781EA8AC}"/>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1960-4D0E-A55F-5E94781EA8AC}"/>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1960-4D0E-A55F-5E94781EA8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1960-4D0E-A55F-5E94781EA8AC}"/>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1960-4D0E-A55F-5E94781EA8A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1960-4D0E-A55F-5E94781EA8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1960-4D0E-A55F-5E94781EA8AC}"/>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tx>
            <c:strRef>
              <c:f>'GAMBIA AGGREGATE EARNINGS (USD)'!$D$1</c:f>
              <c:strCache>
                <c:ptCount val="1"/>
                <c:pt idx="0">
                  <c:v>%</c:v>
                </c:pt>
              </c:strCache>
            </c:strRef>
          </c:tx>
          <c:spPr>
            <a:solidFill>
              <a:schemeClr val="accent1"/>
            </a:solidFill>
            <a:ln>
              <a:noFill/>
            </a:ln>
            <a:effectLst/>
          </c:spPr>
          <c:invertIfNegative val="0"/>
          <c:cat>
            <c:strRef>
              <c:f>'GAMBIA AGGREGATE EARNINGS (USD)'!$C$2:$C$15</c:f>
              <c:strCache>
                <c:ptCount val="14"/>
                <c:pt idx="0">
                  <c:v>DLI 1</c:v>
                </c:pt>
                <c:pt idx="1">
                  <c:v>DLI 2</c:v>
                </c:pt>
                <c:pt idx="2">
                  <c:v>DLI 3.1</c:v>
                </c:pt>
                <c:pt idx="3">
                  <c:v>DLI 3.2</c:v>
                </c:pt>
                <c:pt idx="4">
                  <c:v>DLI 3.3</c:v>
                </c:pt>
                <c:pt idx="5">
                  <c:v>DLI 3.4</c:v>
                </c:pt>
                <c:pt idx="6">
                  <c:v>DLI 4.1</c:v>
                </c:pt>
                <c:pt idx="7">
                  <c:v>DLI 4.2</c:v>
                </c:pt>
                <c:pt idx="8">
                  <c:v>DLI 4.3</c:v>
                </c:pt>
                <c:pt idx="9">
                  <c:v>DLI 5.1</c:v>
                </c:pt>
                <c:pt idx="10">
                  <c:v>DLI 5.2</c:v>
                </c:pt>
                <c:pt idx="11">
                  <c:v>DLI 5.3</c:v>
                </c:pt>
                <c:pt idx="12">
                  <c:v>DLI 6</c:v>
                </c:pt>
                <c:pt idx="13">
                  <c:v>DLI 7 </c:v>
                </c:pt>
              </c:strCache>
            </c:strRef>
          </c:cat>
          <c:val>
            <c:numRef>
              <c:f>'GAMBIA AGGREGATE EARNINGS (USD)'!$D$2:$D$15</c:f>
              <c:numCache>
                <c:formatCode>0%</c:formatCode>
                <c:ptCount val="14"/>
                <c:pt idx="0">
                  <c:v>1</c:v>
                </c:pt>
                <c:pt idx="1">
                  <c:v>0</c:v>
                </c:pt>
                <c:pt idx="2">
                  <c:v>0</c:v>
                </c:pt>
                <c:pt idx="3">
                  <c:v>0</c:v>
                </c:pt>
                <c:pt idx="4">
                  <c:v>0</c:v>
                </c:pt>
                <c:pt idx="5">
                  <c:v>0</c:v>
                </c:pt>
                <c:pt idx="6">
                  <c:v>0</c:v>
                </c:pt>
                <c:pt idx="7">
                  <c:v>0</c:v>
                </c:pt>
                <c:pt idx="8">
                  <c:v>0</c:v>
                </c:pt>
                <c:pt idx="9">
                  <c:v>7.7804025525766568E-2</c:v>
                </c:pt>
                <c:pt idx="10">
                  <c:v>0</c:v>
                </c:pt>
                <c:pt idx="11">
                  <c:v>0</c:v>
                </c:pt>
                <c:pt idx="12">
                  <c:v>7.3529411764705885E-2</c:v>
                </c:pt>
                <c:pt idx="13">
                  <c:v>0</c:v>
                </c:pt>
              </c:numCache>
            </c:numRef>
          </c:val>
          <c:extLst>
            <c:ext xmlns:c16="http://schemas.microsoft.com/office/drawing/2014/chart" uri="{C3380CC4-5D6E-409C-BE32-E72D297353CC}">
              <c16:uniqueId val="{00000000-6426-49C4-9D81-84CC1EDCB63B}"/>
            </c:ext>
          </c:extLst>
        </c:ser>
        <c:dLbls>
          <c:showLegendKey val="0"/>
          <c:showVal val="0"/>
          <c:showCatName val="0"/>
          <c:showSerName val="0"/>
          <c:showPercent val="0"/>
          <c:showBubbleSize val="0"/>
        </c:dLbls>
        <c:gapWidth val="182"/>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endParaRPr lang="en-US" sz="1000">
              <a:latin typeface="Tw Cen MT" panose="020B0602020104020603"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7"/>
          <c:order val="7"/>
          <c:tx>
            <c:strRef>
              <c:f>Sheet1!$AG$10</c:f>
              <c:strCache>
                <c:ptCount val="1"/>
                <c:pt idx="0">
                  <c:v>Niger</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6384-408B-95B1-CEDA78896565}"/>
              </c:ext>
            </c:extLst>
          </c:dPt>
          <c:dLbls>
            <c:dLbl>
              <c:idx val="0"/>
              <c:layout>
                <c:manualLayout>
                  <c:x val="0.14902718126143322"/>
                  <c:y val="0.12077318460192477"/>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1613377873220394"/>
                      <c:h val="0.17599661455361557"/>
                    </c:manualLayout>
                  </c15:layout>
                </c:ext>
                <c:ext xmlns:c16="http://schemas.microsoft.com/office/drawing/2014/chart" uri="{C3380CC4-5D6E-409C-BE32-E72D297353CC}">
                  <c16:uniqueId val="{00000001-6384-408B-95B1-CEDA78896565}"/>
                </c:ext>
              </c:extLst>
            </c:dLbl>
            <c:dLbl>
              <c:idx val="1"/>
              <c:layout>
                <c:manualLayout>
                  <c:x val="-0.21686376560884435"/>
                  <c:y val="-7.8502653200958575E-2"/>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0672323630000792"/>
                      <c:h val="0.17599661455361557"/>
                    </c:manualLayout>
                  </c15:layout>
                </c:ext>
                <c:ext xmlns:c16="http://schemas.microsoft.com/office/drawing/2014/chart" uri="{C3380CC4-5D6E-409C-BE32-E72D297353CC}">
                  <c16:uniqueId val="{00000003-6384-408B-95B1-CEDA7889656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Sheet1!$AH$10:$AI$10</c:f>
              <c:numCache>
                <c:formatCode>"$"#,##0</c:formatCode>
                <c:ptCount val="2"/>
                <c:pt idx="0">
                  <c:v>11732582.272410445</c:v>
                </c:pt>
                <c:pt idx="1">
                  <c:v>2267417.7275895556</c:v>
                </c:pt>
              </c:numCache>
              <c:extLst xmlns:c15="http://schemas.microsoft.com/office/drawing/2012/chart"/>
            </c:numRef>
          </c:val>
          <c:extLst xmlns:c15="http://schemas.microsoft.com/office/drawing/2012/chart">
            <c:ext xmlns:c16="http://schemas.microsoft.com/office/drawing/2014/chart" uri="{C3380CC4-5D6E-409C-BE32-E72D297353CC}">
              <c16:uniqueId val="{00000004-6384-408B-95B1-CEDA78896565}"/>
            </c:ext>
          </c:extLst>
        </c:ser>
        <c:dLbls>
          <c:showLegendKey val="0"/>
          <c:showVal val="0"/>
          <c:showCatName val="0"/>
          <c:showSerName val="0"/>
          <c:showPercent val="0"/>
          <c:showBubbleSize val="0"/>
          <c:showLeaderLines val="1"/>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6384-408B-95B1-CEDA7889656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6384-408B-95B1-CEDA78896565}"/>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6384-408B-95B1-CEDA78896565}"/>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6384-408B-95B1-CEDA78896565}"/>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6384-408B-95B1-CEDA78896565}"/>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6384-408B-95B1-CEDA78896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6384-408B-95B1-CEDA7889656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6384-408B-95B1-CEDA78896565}"/>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6384-408B-95B1-CEDA78896565}"/>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6384-408B-95B1-CEDA78896565}"/>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6384-408B-95B1-CEDA78896565}"/>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6384-408B-95B1-CEDA78896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6384-408B-95B1-CEDA78896565}"/>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6384-408B-95B1-CEDA78896565}"/>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6384-408B-95B1-CEDA78896565}"/>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6384-408B-95B1-CEDA78896565}"/>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6384-408B-95B1-CEDA78896565}"/>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6384-408B-95B1-CEDA78896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6384-408B-95B1-CEDA78896565}"/>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6384-408B-95B1-CEDA78896565}"/>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4-6384-408B-95B1-CEDA78896565}"/>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6-6384-408B-95B1-CEDA78896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7-6384-408B-95B1-CEDA78896565}"/>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6384-408B-95B1-CEDA788965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6384-408B-95B1-CEDA78896565}"/>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6384-408B-95B1-CEDA78896565}"/>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6384-408B-95B1-CEDA78896565}"/>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6384-408B-95B1-CEDA78896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6384-408B-95B1-CEDA78896565}"/>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6384-408B-95B1-CEDA7889656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6384-408B-95B1-CEDA788965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6384-408B-95B1-CEDA78896565}"/>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'MTR Performance Brief Graphs'!$B$2:$B$14</c:f>
              <c:numCache>
                <c:formatCode>0%</c:formatCode>
                <c:ptCount val="13"/>
                <c:pt idx="0">
                  <c:v>1</c:v>
                </c:pt>
                <c:pt idx="1">
                  <c:v>0</c:v>
                </c:pt>
                <c:pt idx="2">
                  <c:v>0</c:v>
                </c:pt>
                <c:pt idx="3">
                  <c:v>0.10829573852675431</c:v>
                </c:pt>
                <c:pt idx="4">
                  <c:v>8.5925701356957984E-2</c:v>
                </c:pt>
                <c:pt idx="5">
                  <c:v>0</c:v>
                </c:pt>
                <c:pt idx="6">
                  <c:v>1.7449792188838478E-2</c:v>
                </c:pt>
                <c:pt idx="7">
                  <c:v>0</c:v>
                </c:pt>
                <c:pt idx="8">
                  <c:v>0</c:v>
                </c:pt>
                <c:pt idx="9">
                  <c:v>4.7654340771603701E-2</c:v>
                </c:pt>
                <c:pt idx="10">
                  <c:v>0</c:v>
                </c:pt>
                <c:pt idx="11">
                  <c:v>0</c:v>
                </c:pt>
                <c:pt idx="12">
                  <c:v>0</c:v>
                </c:pt>
              </c:numCache>
            </c:numRef>
          </c:val>
          <c:extLst>
            <c:ext xmlns:c16="http://schemas.microsoft.com/office/drawing/2014/chart" uri="{C3380CC4-5D6E-409C-BE32-E72D297353CC}">
              <c16:uniqueId val="{00000000-1D50-40B1-BA19-6373F924B886}"/>
            </c:ext>
          </c:extLst>
        </c:ser>
        <c:dLbls>
          <c:showLegendKey val="0"/>
          <c:showVal val="0"/>
          <c:showCatName val="0"/>
          <c:showSerName val="0"/>
          <c:showPercent val="0"/>
          <c:showBubbleSize val="0"/>
        </c:dLbls>
        <c:gapWidth val="182"/>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8"/>
          <c:order val="8"/>
          <c:tx>
            <c:strRef>
              <c:f>Sheet1!$AG$11</c:f>
              <c:strCache>
                <c:ptCount val="1"/>
                <c:pt idx="0">
                  <c:v>Nigeria</c:v>
                </c:pt>
              </c:strCache>
              <c:extLst xmlns:c15="http://schemas.microsoft.com/office/drawing/2012/chart"/>
            </c:strRef>
          </c:tx>
          <c:dPt>
            <c:idx val="0"/>
            <c:bubble3D val="0"/>
            <c:explosion val="2"/>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6DB5-4228-8F59-E7E712106AFD}"/>
              </c:ext>
            </c:extLst>
          </c:dPt>
          <c:dLbls>
            <c:dLbl>
              <c:idx val="0"/>
              <c:layout>
                <c:manualLayout>
                  <c:x val="9.5116768074445121E-2"/>
                  <c:y val="0.15096642131690061"/>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2084426946631667"/>
                      <c:h val="0.17599661455361557"/>
                    </c:manualLayout>
                  </c15:layout>
                </c:ext>
                <c:ext xmlns:c16="http://schemas.microsoft.com/office/drawing/2014/chart" uri="{C3380CC4-5D6E-409C-BE32-E72D297353CC}">
                  <c16:uniqueId val="{00000001-6DB5-4228-8F59-E7E712106AFD}"/>
                </c:ext>
              </c:extLst>
            </c:dLbl>
            <c:dLbl>
              <c:idx val="1"/>
              <c:layout>
                <c:manualLayout>
                  <c:x val="-0.14431395649407461"/>
                  <c:y val="-0.10265676708889653"/>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5877525252525244"/>
                      <c:h val="0.17599661455361557"/>
                    </c:manualLayout>
                  </c15:layout>
                </c:ext>
                <c:ext xmlns:c16="http://schemas.microsoft.com/office/drawing/2014/chart" uri="{C3380CC4-5D6E-409C-BE32-E72D297353CC}">
                  <c16:uniqueId val="{00000003-6DB5-4228-8F59-E7E712106AF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Sheet1!$AH$11:$AI$11</c:f>
              <c:numCache>
                <c:formatCode>"$"#,##0</c:formatCode>
                <c:ptCount val="2"/>
                <c:pt idx="0">
                  <c:v>73110513.115784436</c:v>
                </c:pt>
                <c:pt idx="1">
                  <c:v>21889486.884215552</c:v>
                </c:pt>
              </c:numCache>
              <c:extLst xmlns:c15="http://schemas.microsoft.com/office/drawing/2012/chart"/>
            </c:numRef>
          </c:val>
          <c:extLst xmlns:c15="http://schemas.microsoft.com/office/drawing/2012/chart">
            <c:ext xmlns:c16="http://schemas.microsoft.com/office/drawing/2014/chart" uri="{C3380CC4-5D6E-409C-BE32-E72D297353CC}">
              <c16:uniqueId val="{00000004-6DB5-4228-8F59-E7E712106AFD}"/>
            </c:ext>
          </c:extLst>
        </c:ser>
        <c:dLbls>
          <c:showLegendKey val="0"/>
          <c:showVal val="0"/>
          <c:showCatName val="0"/>
          <c:showSerName val="0"/>
          <c:showPercent val="0"/>
          <c:showBubbleSize val="0"/>
          <c:showLeaderLines val="1"/>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6DB5-4228-8F59-E7E712106AF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6DB5-4228-8F59-E7E712106AFD}"/>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6DB5-4228-8F59-E7E712106AFD}"/>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6DB5-4228-8F59-E7E712106AFD}"/>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6DB5-4228-8F59-E7E712106AFD}"/>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6DB5-4228-8F59-E7E712106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6DB5-4228-8F59-E7E712106AF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6DB5-4228-8F59-E7E712106AF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6DB5-4228-8F59-E7E712106AFD}"/>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6DB5-4228-8F59-E7E712106AFD}"/>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6DB5-4228-8F59-E7E712106AFD}"/>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6DB5-4228-8F59-E7E712106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6DB5-4228-8F59-E7E712106AFD}"/>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6DB5-4228-8F59-E7E712106AF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6DB5-4228-8F59-E7E712106AFD}"/>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6DB5-4228-8F59-E7E712106AFD}"/>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6DB5-4228-8F59-E7E712106AFD}"/>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6DB5-4228-8F59-E7E712106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6DB5-4228-8F59-E7E712106AFD}"/>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6DB5-4228-8F59-E7E712106AFD}"/>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4-6DB5-4228-8F59-E7E712106AFD}"/>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6-6DB5-4228-8F59-E7E712106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7-6DB5-4228-8F59-E7E712106AFD}"/>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6DB5-4228-8F59-E7E712106AF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C-6DB5-4228-8F59-E7E712106AFD}"/>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6DB5-4228-8F59-E7E712106AFD}"/>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6DB5-4228-8F59-E7E712106AFD}"/>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6DB5-4228-8F59-E7E712106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6DB5-4228-8F59-E7E712106AFD}"/>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6DB5-4228-8F59-E7E712106AF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6DB5-4228-8F59-E7E712106A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6DB5-4228-8F59-E7E712106AFD}"/>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'BF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'BF MTR Performance Graphs'!$B$2:$B$14</c:f>
              <c:numCache>
                <c:formatCode>0%</c:formatCode>
                <c:ptCount val="13"/>
                <c:pt idx="0">
                  <c:v>1</c:v>
                </c:pt>
                <c:pt idx="1">
                  <c:v>0</c:v>
                </c:pt>
                <c:pt idx="2">
                  <c:v>0.23313668466971335</c:v>
                </c:pt>
                <c:pt idx="3">
                  <c:v>0.75969170157018007</c:v>
                </c:pt>
                <c:pt idx="4">
                  <c:v>0.44760896002510697</c:v>
                </c:pt>
                <c:pt idx="5">
                  <c:v>0.28170441667770468</c:v>
                </c:pt>
                <c:pt idx="6">
                  <c:v>0.40977251245621826</c:v>
                </c:pt>
                <c:pt idx="7">
                  <c:v>0</c:v>
                </c:pt>
                <c:pt idx="8">
                  <c:v>0.4762383010663962</c:v>
                </c:pt>
                <c:pt idx="9">
                  <c:v>0.35185185185185186</c:v>
                </c:pt>
                <c:pt idx="10">
                  <c:v>0</c:v>
                </c:pt>
                <c:pt idx="11">
                  <c:v>3.1046332503851169E-2</c:v>
                </c:pt>
                <c:pt idx="12">
                  <c:v>3.6369874764110487E-2</c:v>
                </c:pt>
              </c:numCache>
            </c:numRef>
          </c:val>
          <c:extLst>
            <c:ext xmlns:c16="http://schemas.microsoft.com/office/drawing/2014/chart" uri="{C3380CC4-5D6E-409C-BE32-E72D297353CC}">
              <c16:uniqueId val="{00000000-600D-43E7-9B35-C34853115B91}"/>
            </c:ext>
          </c:extLst>
        </c:ser>
        <c:dLbls>
          <c:showLegendKey val="0"/>
          <c:showVal val="0"/>
          <c:showCatName val="0"/>
          <c:showSerName val="0"/>
          <c:showPercent val="0"/>
          <c:showBubbleSize val="0"/>
        </c:dLbls>
        <c:gapWidth val="182"/>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'NG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'NG MTR Performance Graphs'!$B$2:$B$14</c:f>
              <c:numCache>
                <c:formatCode>0%</c:formatCode>
                <c:ptCount val="13"/>
                <c:pt idx="0">
                  <c:v>1</c:v>
                </c:pt>
                <c:pt idx="1">
                  <c:v>0</c:v>
                </c:pt>
                <c:pt idx="2">
                  <c:v>0.39035868692771175</c:v>
                </c:pt>
                <c:pt idx="3">
                  <c:v>0.32159846652751378</c:v>
                </c:pt>
                <c:pt idx="4">
                  <c:v>0.38667144369583945</c:v>
                </c:pt>
                <c:pt idx="5">
                  <c:v>7.874015748031496E-3</c:v>
                </c:pt>
                <c:pt idx="6">
                  <c:v>0.43454295755646505</c:v>
                </c:pt>
                <c:pt idx="7">
                  <c:v>0</c:v>
                </c:pt>
                <c:pt idx="8">
                  <c:v>0.31716012658855502</c:v>
                </c:pt>
                <c:pt idx="9">
                  <c:v>3.4540256020239087E-2</c:v>
                </c:pt>
                <c:pt idx="10">
                  <c:v>0</c:v>
                </c:pt>
                <c:pt idx="11">
                  <c:v>2.0279488219460937E-2</c:v>
                </c:pt>
                <c:pt idx="12">
                  <c:v>0</c:v>
                </c:pt>
              </c:numCache>
            </c:numRef>
          </c:val>
          <c:extLst>
            <c:ext xmlns:c16="http://schemas.microsoft.com/office/drawing/2014/chart" uri="{C3380CC4-5D6E-409C-BE32-E72D297353CC}">
              <c16:uniqueId val="{00000000-B27C-468B-B405-FF59F0E74CF6}"/>
            </c:ext>
          </c:extLst>
        </c:ser>
        <c:dLbls>
          <c:showLegendKey val="0"/>
          <c:showVal val="0"/>
          <c:showCatName val="0"/>
          <c:showSerName val="0"/>
          <c:showPercent val="0"/>
          <c:showBubbleSize val="0"/>
        </c:dLbls>
        <c:gapWidth val="182"/>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10"/>
          <c:order val="10"/>
          <c:tx>
            <c:strRef>
              <c:f>Sheet1!$AG$13</c:f>
              <c:strCache>
                <c:ptCount val="1"/>
                <c:pt idx="0">
                  <c:v>Togo</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40ED-4770-A277-CBB4C6523B85}"/>
              </c:ext>
            </c:extLst>
          </c:dPt>
          <c:dLbls>
            <c:dLbl>
              <c:idx val="0"/>
              <c:layout>
                <c:manualLayout>
                  <c:x val="-0.12138511095204009"/>
                  <c:y val="-0.16908188786184342"/>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2724787242503778"/>
                      <c:h val="0.17599661455361557"/>
                    </c:manualLayout>
                  </c15:layout>
                </c:ext>
                <c:ext xmlns:c16="http://schemas.microsoft.com/office/drawing/2014/chart" uri="{C3380CC4-5D6E-409C-BE32-E72D297353CC}">
                  <c16:uniqueId val="{00000001-40ED-4770-A277-CBB4C6523B85}"/>
                </c:ext>
              </c:extLst>
            </c:dLbl>
            <c:dLbl>
              <c:idx val="1"/>
              <c:layout>
                <c:manualLayout>
                  <c:x val="5.3584069036824944E-2"/>
                  <c:y val="0.21739154208984746"/>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0695239799570506"/>
                      <c:h val="0.17599661455361557"/>
                    </c:manualLayout>
                  </c15:layout>
                </c:ext>
                <c:ext xmlns:c16="http://schemas.microsoft.com/office/drawing/2014/chart" uri="{C3380CC4-5D6E-409C-BE32-E72D297353CC}">
                  <c16:uniqueId val="{00000003-40ED-4770-A277-CBB4C6523B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Sheet1!$AH$13:$AI$13</c:f>
              <c:numCache>
                <c:formatCode>"$"#,##0</c:formatCode>
                <c:ptCount val="2"/>
                <c:pt idx="0">
                  <c:v>13363452.39995949</c:v>
                </c:pt>
                <c:pt idx="1">
                  <c:v>2017789.0734375091</c:v>
                </c:pt>
              </c:numCache>
              <c:extLst xmlns:c15="http://schemas.microsoft.com/office/drawing/2012/chart"/>
            </c:numRef>
          </c:val>
          <c:extLst xmlns:c15="http://schemas.microsoft.com/office/drawing/2012/chart">
            <c:ext xmlns:c16="http://schemas.microsoft.com/office/drawing/2014/chart" uri="{C3380CC4-5D6E-409C-BE32-E72D297353CC}">
              <c16:uniqueId val="{00000004-40ED-4770-A277-CBB4C6523B85}"/>
            </c:ext>
          </c:extLst>
        </c:ser>
        <c:dLbls>
          <c:showLegendKey val="0"/>
          <c:showVal val="0"/>
          <c:showCatName val="0"/>
          <c:showSerName val="0"/>
          <c:showPercent val="0"/>
          <c:showBubbleSize val="0"/>
          <c:showLeaderLines val="1"/>
        </c:dLbls>
        <c:firstSliceAng val="153"/>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40ED-4770-A277-CBB4C6523B8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40ED-4770-A277-CBB4C6523B85}"/>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40ED-4770-A277-CBB4C6523B85}"/>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40ED-4770-A277-CBB4C6523B85}"/>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40ED-4770-A277-CBB4C6523B85}"/>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40ED-4770-A277-CBB4C6523B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40ED-4770-A277-CBB4C6523B8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40ED-4770-A277-CBB4C6523B85}"/>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40ED-4770-A277-CBB4C6523B85}"/>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40ED-4770-A277-CBB4C6523B85}"/>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40ED-4770-A277-CBB4C6523B85}"/>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40ED-4770-A277-CBB4C6523B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40ED-4770-A277-CBB4C6523B85}"/>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40ED-4770-A277-CBB4C6523B85}"/>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40ED-4770-A277-CBB4C6523B85}"/>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40ED-4770-A277-CBB4C6523B85}"/>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40ED-4770-A277-CBB4C6523B85}"/>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40ED-4770-A277-CBB4C6523B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40ED-4770-A277-CBB4C6523B85}"/>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40ED-4770-A277-CBB4C6523B85}"/>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4-40ED-4770-A277-CBB4C6523B85}"/>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6-40ED-4770-A277-CBB4C6523B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7-40ED-4770-A277-CBB4C6523B85}"/>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40ED-4770-A277-CBB4C6523B85}"/>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C-40ED-4770-A277-CBB4C6523B85}"/>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40ED-4770-A277-CBB4C6523B85}"/>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31-40ED-4770-A277-CBB4C6523B85}"/>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40ED-4770-A277-CBB4C6523B85}"/>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40ED-4770-A277-CBB4C6523B85}"/>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3-40ED-4770-A277-CBB4C6523B85}"/>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5-40ED-4770-A277-CBB4C6523B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6-40ED-4770-A277-CBB4C6523B85}"/>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layout>
        <c:manualLayout>
          <c:xMode val="edge"/>
          <c:yMode val="edge"/>
          <c:x val="0.31255987227248538"/>
          <c:y val="8.14176245210727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'MTR Performance Brief Graphs'!$B$2:$B$14</c:f>
              <c:numCache>
                <c:formatCode>0%</c:formatCode>
                <c:ptCount val="13"/>
                <c:pt idx="0">
                  <c:v>1</c:v>
                </c:pt>
                <c:pt idx="1">
                  <c:v>0</c:v>
                </c:pt>
                <c:pt idx="2">
                  <c:v>0.26367343789295594</c:v>
                </c:pt>
                <c:pt idx="3">
                  <c:v>0.14031133172064969</c:v>
                </c:pt>
                <c:pt idx="4">
                  <c:v>0.18899776334007881</c:v>
                </c:pt>
                <c:pt idx="5">
                  <c:v>0</c:v>
                </c:pt>
                <c:pt idx="6">
                  <c:v>8.1404286605471873E-2</c:v>
                </c:pt>
                <c:pt idx="7">
                  <c:v>0</c:v>
                </c:pt>
                <c:pt idx="8">
                  <c:v>0.25193153955013098</c:v>
                </c:pt>
                <c:pt idx="9">
                  <c:v>2.5621402189465278E-2</c:v>
                </c:pt>
                <c:pt idx="10">
                  <c:v>0</c:v>
                </c:pt>
                <c:pt idx="11">
                  <c:v>9.0950432014552079E-2</c:v>
                </c:pt>
                <c:pt idx="12">
                  <c:v>0</c:v>
                </c:pt>
              </c:numCache>
            </c:numRef>
          </c:val>
          <c:extLst>
            <c:ext xmlns:c16="http://schemas.microsoft.com/office/drawing/2014/chart" uri="{C3380CC4-5D6E-409C-BE32-E72D297353CC}">
              <c16:uniqueId val="{00000000-8640-45E1-BA6B-45D9664FAEB7}"/>
            </c:ext>
          </c:extLst>
        </c:ser>
        <c:dLbls>
          <c:showLegendKey val="0"/>
          <c:showVal val="0"/>
          <c:showCatName val="0"/>
          <c:showSerName val="0"/>
          <c:showPercent val="0"/>
          <c:showBubbleSize val="0"/>
        </c:dLbls>
        <c:gapWidth val="182"/>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Disbursement</a:t>
            </a:r>
          </a:p>
        </c:rich>
      </c:tx>
      <c:overlay val="0"/>
      <c:spPr>
        <a:noFill/>
        <a:ln>
          <a:noFill/>
        </a:ln>
        <a:effectLst/>
      </c:spPr>
    </c:title>
    <c:autoTitleDeleted val="0"/>
    <c:plotArea>
      <c:layout/>
      <c:doughnutChart>
        <c:varyColors val="1"/>
        <c:ser>
          <c:idx val="3"/>
          <c:order val="3"/>
          <c:tx>
            <c:strRef>
              <c:f>Sheet1!$AG$6</c:f>
              <c:strCache>
                <c:ptCount val="1"/>
                <c:pt idx="0">
                  <c:v>Djibouti</c:v>
                </c:pt>
              </c:strCache>
              <c:extLst xmlns:c15="http://schemas.microsoft.com/office/drawing/2012/chart"/>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6A-4715-A6B9-567E2762D93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D6A-4715-A6B9-567E2762D93D}"/>
              </c:ext>
            </c:extLst>
          </c:dPt>
          <c:dLbls>
            <c:dLbl>
              <c:idx val="0"/>
              <c:layout>
                <c:manualLayout>
                  <c:x val="7.9908335321721147E-2"/>
                  <c:y val="0.1335002282323404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1392716535433068"/>
                      <c:h val="0.20874795541861615"/>
                    </c:manualLayout>
                  </c15:layout>
                </c:ext>
                <c:ext xmlns:c16="http://schemas.microsoft.com/office/drawing/2014/chart" uri="{C3380CC4-5D6E-409C-BE32-E72D297353CC}">
                  <c16:uniqueId val="{00000001-7D6A-4715-A6B9-567E2762D93D}"/>
                </c:ext>
              </c:extLst>
            </c:dLbl>
            <c:dLbl>
              <c:idx val="1"/>
              <c:layout>
                <c:manualLayout>
                  <c:x val="-0.16764296865538891"/>
                  <c:y val="-0.1151056525543002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28653215223097112"/>
                      <c:h val="0.20414479440069991"/>
                    </c:manualLayout>
                  </c15:layout>
                </c:ext>
                <c:ext xmlns:c16="http://schemas.microsoft.com/office/drawing/2014/chart" uri="{C3380CC4-5D6E-409C-BE32-E72D297353CC}">
                  <c16:uniqueId val="{00000003-7D6A-4715-A6B9-567E2762D93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Sheet1!$AH$6:$AI$6</c:f>
              <c:numCache>
                <c:formatCode>"$"#,##0</c:formatCode>
                <c:ptCount val="2"/>
                <c:pt idx="0">
                  <c:v>10005923.611111112</c:v>
                </c:pt>
                <c:pt idx="1">
                  <c:v>2994076.3888888885</c:v>
                </c:pt>
              </c:numCache>
              <c:extLst xmlns:c15="http://schemas.microsoft.com/office/drawing/2012/chart"/>
            </c:numRef>
          </c:val>
          <c:extLst xmlns:c15="http://schemas.microsoft.com/office/drawing/2012/chart">
            <c:ext xmlns:c16="http://schemas.microsoft.com/office/drawing/2014/chart" uri="{C3380CC4-5D6E-409C-BE32-E72D297353CC}">
              <c16:uniqueId val="{00000004-7D6A-4715-A6B9-567E2762D93D}"/>
            </c:ext>
          </c:extLst>
        </c:ser>
        <c:dLbls>
          <c:showLegendKey val="0"/>
          <c:showVal val="0"/>
          <c:showCatName val="0"/>
          <c:showSerName val="0"/>
          <c:showPercent val="0"/>
          <c:showBubbleSize val="0"/>
          <c:showLeaderLines val="0"/>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7D6A-4715-A6B9-567E2762D93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7D6A-4715-A6B9-567E2762D93D}"/>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7D6A-4715-A6B9-567E2762D93D}"/>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7D6A-4715-A6B9-567E2762D93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7D6A-4715-A6B9-567E2762D93D}"/>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7D6A-4715-A6B9-567E2762D93D}"/>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7D6A-4715-A6B9-567E2762D9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7D6A-4715-A6B9-567E2762D93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7D6A-4715-A6B9-567E2762D93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7D6A-4715-A6B9-567E2762D93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7D6A-4715-A6B9-567E2762D93D}"/>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7D6A-4715-A6B9-567E2762D93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7D6A-4715-A6B9-567E2762D93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8-7D6A-4715-A6B9-567E2762D93D}"/>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7D6A-4715-A6B9-567E2762D93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7D6A-4715-A6B9-567E2762D93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7D6A-4715-A6B9-567E2762D93D}"/>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7D6A-4715-A6B9-567E2762D93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7D6A-4715-A6B9-567E2762D93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7D6A-4715-A6B9-567E2762D93D}"/>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7D6A-4715-A6B9-567E2762D93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7D6A-4715-A6B9-567E2762D93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7D6A-4715-A6B9-567E2762D93D}"/>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7D6A-4715-A6B9-567E2762D93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7D6A-4715-A6B9-567E2762D93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7D6A-4715-A6B9-567E2762D93D}"/>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7D6A-4715-A6B9-567E2762D93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7D6A-4715-A6B9-567E2762D93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7D6A-4715-A6B9-567E2762D93D}"/>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7D6A-4715-A6B9-567E2762D93D}"/>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7D6A-4715-A6B9-567E2762D93D}"/>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7D6A-4715-A6B9-567E2762D93D}"/>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Graphs'!$A$2:$A$15</c:f>
              <c:strCache>
                <c:ptCount val="14"/>
                <c:pt idx="0">
                  <c:v>DLI 1</c:v>
                </c:pt>
                <c:pt idx="1">
                  <c:v>DLI 2</c:v>
                </c:pt>
                <c:pt idx="2">
                  <c:v>DLI 3.1</c:v>
                </c:pt>
                <c:pt idx="3">
                  <c:v>DLI 3.2</c:v>
                </c:pt>
                <c:pt idx="4">
                  <c:v>DLI 3.3</c:v>
                </c:pt>
                <c:pt idx="5">
                  <c:v>DLI 3.4</c:v>
                </c:pt>
                <c:pt idx="6">
                  <c:v>DLI 4.1</c:v>
                </c:pt>
                <c:pt idx="7">
                  <c:v>DLI 4.2</c:v>
                </c:pt>
                <c:pt idx="8">
                  <c:v>DLI 4.3</c:v>
                </c:pt>
                <c:pt idx="9">
                  <c:v>DLI 5.1</c:v>
                </c:pt>
                <c:pt idx="10">
                  <c:v>DLI 5.2</c:v>
                </c:pt>
                <c:pt idx="11">
                  <c:v>DLI 5.3</c:v>
                </c:pt>
                <c:pt idx="12">
                  <c:v>DLI 6</c:v>
                </c:pt>
                <c:pt idx="13">
                  <c:v>DLI 7 </c:v>
                </c:pt>
              </c:strCache>
            </c:strRef>
          </c:cat>
          <c:val>
            <c:numRef>
              <c:f>'MTR Performance Brief Graphs'!$B$2:$B$15</c:f>
              <c:numCache>
                <c:formatCode>0%</c:formatCode>
                <c:ptCount val="14"/>
                <c:pt idx="0">
                  <c:v>1</c:v>
                </c:pt>
                <c:pt idx="1">
                  <c:v>0</c:v>
                </c:pt>
                <c:pt idx="2">
                  <c:v>0.33073593073593077</c:v>
                </c:pt>
                <c:pt idx="3">
                  <c:v>0.50473186119873814</c:v>
                </c:pt>
                <c:pt idx="4">
                  <c:v>0</c:v>
                </c:pt>
                <c:pt idx="5">
                  <c:v>0.64785714285714291</c:v>
                </c:pt>
                <c:pt idx="6">
                  <c:v>0</c:v>
                </c:pt>
                <c:pt idx="7">
                  <c:v>0.11983333333333333</c:v>
                </c:pt>
                <c:pt idx="8">
                  <c:v>0</c:v>
                </c:pt>
                <c:pt idx="9">
                  <c:v>0</c:v>
                </c:pt>
                <c:pt idx="10">
                  <c:v>0.20882352941176471</c:v>
                </c:pt>
                <c:pt idx="11">
                  <c:v>0</c:v>
                </c:pt>
                <c:pt idx="12">
                  <c:v>2.4413580246913581E-2</c:v>
                </c:pt>
                <c:pt idx="13">
                  <c:v>0.14265873015873018</c:v>
                </c:pt>
              </c:numCache>
            </c:numRef>
          </c:val>
          <c:extLst>
            <c:ext xmlns:c16="http://schemas.microsoft.com/office/drawing/2014/chart" uri="{C3380CC4-5D6E-409C-BE32-E72D297353CC}">
              <c16:uniqueId val="{00000000-79B1-4C44-B6A1-BCDD99637D79}"/>
            </c:ext>
          </c:extLst>
        </c:ser>
        <c:dLbls>
          <c:showLegendKey val="0"/>
          <c:showVal val="0"/>
          <c:showCatName val="0"/>
          <c:showSerName val="0"/>
          <c:showPercent val="0"/>
          <c:showBubbleSize val="0"/>
        </c:dLbls>
        <c:gapWidth val="117"/>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Disbursement</a:t>
            </a:r>
          </a:p>
        </c:rich>
      </c:tx>
      <c:overlay val="0"/>
      <c:spPr>
        <a:noFill/>
        <a:ln>
          <a:noFill/>
        </a:ln>
        <a:effectLst/>
      </c:spPr>
    </c:title>
    <c:autoTitleDeleted val="0"/>
    <c:plotArea>
      <c:layout/>
      <c:doughnutChart>
        <c:varyColors val="1"/>
        <c:ser>
          <c:idx val="5"/>
          <c:order val="5"/>
          <c:tx>
            <c:strRef>
              <c:f>Sheet1!$AG$8</c:f>
              <c:strCache>
                <c:ptCount val="1"/>
                <c:pt idx="0">
                  <c:v>Ghana</c:v>
                </c:pt>
              </c:strCache>
              <c:extLst xmlns:c15="http://schemas.microsoft.com/office/drawing/2012/chart"/>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AD-468A-9FFD-C60E8C8F370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9AD-468A-9FFD-C60E8C8F370A}"/>
              </c:ext>
            </c:extLst>
          </c:dPt>
          <c:dLbls>
            <c:dLbl>
              <c:idx val="0"/>
              <c:layout>
                <c:manualLayout>
                  <c:x val="-1.8900123280044541E-2"/>
                  <c:y val="0.2465399026208680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3382844189930805"/>
                      <c:h val="0.20874795541861615"/>
                    </c:manualLayout>
                  </c15:layout>
                </c:ext>
                <c:ext xmlns:c16="http://schemas.microsoft.com/office/drawing/2014/chart" uri="{C3380CC4-5D6E-409C-BE32-E72D297353CC}">
                  <c16:uniqueId val="{00000001-A9AD-468A-9FFD-C60E8C8F370A}"/>
                </c:ext>
              </c:extLst>
            </c:dLbl>
            <c:dLbl>
              <c:idx val="1"/>
              <c:layout>
                <c:manualLayout>
                  <c:x val="-5.9499233364855478E-2"/>
                  <c:y val="-0.27785551941876829"/>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4915841485723376"/>
                      <c:h val="0.20270930807562096"/>
                    </c:manualLayout>
                  </c15:layout>
                </c:ext>
                <c:ext xmlns:c16="http://schemas.microsoft.com/office/drawing/2014/chart" uri="{C3380CC4-5D6E-409C-BE32-E72D297353CC}">
                  <c16:uniqueId val="{00000003-A9AD-468A-9FFD-C60E8C8F370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Sheet1!$AH$8:$AI$8</c:f>
              <c:numCache>
                <c:formatCode>"$"#,##0</c:formatCode>
                <c:ptCount val="2"/>
                <c:pt idx="0">
                  <c:v>29509711.985915486</c:v>
                </c:pt>
                <c:pt idx="1">
                  <c:v>24465288.014084514</c:v>
                </c:pt>
              </c:numCache>
              <c:extLst xmlns:c15="http://schemas.microsoft.com/office/drawing/2012/chart"/>
            </c:numRef>
          </c:val>
          <c:extLst xmlns:c15="http://schemas.microsoft.com/office/drawing/2012/chart">
            <c:ext xmlns:c16="http://schemas.microsoft.com/office/drawing/2014/chart" uri="{C3380CC4-5D6E-409C-BE32-E72D297353CC}">
              <c16:uniqueId val="{00000004-A9AD-468A-9FFD-C60E8C8F370A}"/>
            </c:ext>
          </c:extLst>
        </c:ser>
        <c:dLbls>
          <c:showLegendKey val="0"/>
          <c:showVal val="0"/>
          <c:showCatName val="0"/>
          <c:showSerName val="0"/>
          <c:showPercent val="0"/>
          <c:showBubbleSize val="0"/>
          <c:showLeaderLines val="0"/>
        </c:dLbls>
        <c:firstSliceAng val="1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9AD-468A-9FFD-C60E8C8F370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A9AD-468A-9FFD-C60E8C8F370A}"/>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A9AD-468A-9FFD-C60E8C8F370A}"/>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A9AD-468A-9FFD-C60E8C8F370A}"/>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A9AD-468A-9FFD-C60E8C8F370A}"/>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A9AD-468A-9FFD-C60E8C8F370A}"/>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A9AD-468A-9FFD-C60E8C8F37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A9AD-468A-9FFD-C60E8C8F370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A9AD-468A-9FFD-C60E8C8F370A}"/>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A9AD-468A-9FFD-C60E8C8F370A}"/>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A9AD-468A-9FFD-C60E8C8F370A}"/>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A9AD-468A-9FFD-C60E8C8F370A}"/>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A9AD-468A-9FFD-C60E8C8F370A}"/>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A9AD-468A-9FFD-C60E8C8F370A}"/>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A9AD-468A-9FFD-C60E8C8F37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A9AD-468A-9FFD-C60E8C8F370A}"/>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A9AD-468A-9FFD-C60E8C8F370A}"/>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A9AD-468A-9FFD-C60E8C8F370A}"/>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A9AD-468A-9FFD-C60E8C8F370A}"/>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A9AD-468A-9FFD-C60E8C8F370A}"/>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A9AD-468A-9FFD-C60E8C8F370A}"/>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A9AD-468A-9FFD-C60E8C8F370A}"/>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A9AD-468A-9FFD-C60E8C8F370A}"/>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A9AD-468A-9FFD-C60E8C8F370A}"/>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A9AD-468A-9FFD-C60E8C8F370A}"/>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A9AD-468A-9FFD-C60E8C8F370A}"/>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A9AD-468A-9FFD-C60E8C8F370A}"/>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A9AD-468A-9FFD-C60E8C8F370A}"/>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A9AD-468A-9FFD-C60E8C8F370A}"/>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A9AD-468A-9FFD-C60E8C8F370A}"/>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A9AD-468A-9FFD-C60E8C8F370A}"/>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A9AD-468A-9FFD-C60E8C8F370A}"/>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A9AD-468A-9FFD-C60E8C8F370A}"/>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A9AD-468A-9FFD-C60E8C8F370A}"/>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DLI Achievement</a:t>
            </a:r>
          </a:p>
        </c:rich>
      </c:tx>
      <c:layout>
        <c:manualLayout>
          <c:xMode val="edge"/>
          <c:yMode val="edge"/>
          <c:x val="0.32795129775444737"/>
          <c:y val="5.268199233716475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'GH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'GH MTR Performance Graphs'!$B$2:$B$14</c:f>
              <c:numCache>
                <c:formatCode>0%</c:formatCode>
                <c:ptCount val="13"/>
                <c:pt idx="0">
                  <c:v>1</c:v>
                </c:pt>
                <c:pt idx="1">
                  <c:v>0</c:v>
                </c:pt>
                <c:pt idx="2">
                  <c:v>0.63899349986119769</c:v>
                </c:pt>
                <c:pt idx="3">
                  <c:v>0.43490036342406779</c:v>
                </c:pt>
                <c:pt idx="4">
                  <c:v>0.20809729224052803</c:v>
                </c:pt>
                <c:pt idx="5">
                  <c:v>0.18016592706926493</c:v>
                </c:pt>
                <c:pt idx="6">
                  <c:v>0.60128585573129545</c:v>
                </c:pt>
                <c:pt idx="7">
                  <c:v>0</c:v>
                </c:pt>
                <c:pt idx="8">
                  <c:v>0.79446147369615472</c:v>
                </c:pt>
                <c:pt idx="9">
                  <c:v>0.1436074511585643</c:v>
                </c:pt>
                <c:pt idx="10">
                  <c:v>0</c:v>
                </c:pt>
                <c:pt idx="11">
                  <c:v>6.6113600796699409E-2</c:v>
                </c:pt>
                <c:pt idx="12">
                  <c:v>5.9880239520958084E-2</c:v>
                </c:pt>
              </c:numCache>
            </c:numRef>
          </c:val>
          <c:extLst>
            <c:ext xmlns:c16="http://schemas.microsoft.com/office/drawing/2014/chart" uri="{C3380CC4-5D6E-409C-BE32-E72D297353CC}">
              <c16:uniqueId val="{00000000-77D5-4D87-84C5-DF8DB3E1B591}"/>
            </c:ext>
          </c:extLst>
        </c:ser>
        <c:dLbls>
          <c:showLegendKey val="0"/>
          <c:showVal val="0"/>
          <c:showCatName val="0"/>
          <c:showSerName val="0"/>
          <c:showPercent val="0"/>
          <c:showBubbleSize val="0"/>
        </c:dLbls>
        <c:gapWidth val="175"/>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i="0">
                <a:latin typeface="Tw Cen MT" panose="020B0602020104020603" pitchFamily="34" charset="0"/>
              </a:rPr>
              <a:t>Disbursement</a:t>
            </a:r>
          </a:p>
        </c:rich>
      </c:tx>
      <c:overlay val="0"/>
      <c:spPr>
        <a:noFill/>
        <a:ln>
          <a:noFill/>
        </a:ln>
        <a:effectLst/>
      </c:spPr>
    </c:title>
    <c:autoTitleDeleted val="0"/>
    <c:plotArea>
      <c:layout/>
      <c:doughnutChart>
        <c:varyColors val="1"/>
        <c:ser>
          <c:idx val="6"/>
          <c:order val="6"/>
          <c:tx>
            <c:strRef>
              <c:f>Sheet1!$AG$9</c:f>
              <c:strCache>
                <c:ptCount val="1"/>
                <c:pt idx="0">
                  <c:v>Guinea</c:v>
                </c:pt>
              </c:strCache>
              <c:extLst xmlns:c15="http://schemas.microsoft.com/office/drawing/2012/chart"/>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2E-41B0-A2A2-AA79801AA0C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002E-41B0-A2A2-AA79801AA0C4}"/>
              </c:ext>
            </c:extLst>
          </c:dPt>
          <c:dLbls>
            <c:dLbl>
              <c:idx val="0"/>
              <c:layout>
                <c:manualLayout>
                  <c:x val="0.10057911795116507"/>
                  <c:y val="0.14955732435619459"/>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1039032052811583"/>
                      <c:h val="0.19501835368405035"/>
                    </c:manualLayout>
                  </c15:layout>
                </c:ext>
                <c:ext xmlns:c16="http://schemas.microsoft.com/office/drawing/2014/chart" uri="{C3380CC4-5D6E-409C-BE32-E72D297353CC}">
                  <c16:uniqueId val="{00000001-002E-41B0-A2A2-AA79801AA0C4}"/>
                </c:ext>
              </c:extLst>
            </c:dLbl>
            <c:dLbl>
              <c:idx val="1"/>
              <c:layout>
                <c:manualLayout>
                  <c:x val="-0.1648308876163207"/>
                  <c:y val="-0.1245696869413062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2202537182852142"/>
                      <c:h val="0.18897970634105518"/>
                    </c:manualLayout>
                  </c15:layout>
                </c:ext>
                <c:ext xmlns:c16="http://schemas.microsoft.com/office/drawing/2014/chart" uri="{C3380CC4-5D6E-409C-BE32-E72D297353CC}">
                  <c16:uniqueId val="{00000003-002E-41B0-A2A2-AA79801AA0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Sheet1!$AH$9:$AI$9</c:f>
              <c:numCache>
                <c:formatCode>"$"#,##0</c:formatCode>
                <c:ptCount val="2"/>
                <c:pt idx="0">
                  <c:v>6980932.013888889</c:v>
                </c:pt>
                <c:pt idx="1">
                  <c:v>2019067.986111111</c:v>
                </c:pt>
              </c:numCache>
              <c:extLst xmlns:c15="http://schemas.microsoft.com/office/drawing/2012/chart"/>
            </c:numRef>
          </c:val>
          <c:extLst xmlns:c15="http://schemas.microsoft.com/office/drawing/2012/chart">
            <c:ext xmlns:c16="http://schemas.microsoft.com/office/drawing/2014/chart" uri="{C3380CC4-5D6E-409C-BE32-E72D297353CC}">
              <c16:uniqueId val="{00000004-002E-41B0-A2A2-AA79801AA0C4}"/>
            </c:ext>
          </c:extLst>
        </c:ser>
        <c:dLbls>
          <c:showLegendKey val="0"/>
          <c:showVal val="0"/>
          <c:showCatName val="0"/>
          <c:showSerName val="0"/>
          <c:showPercent val="0"/>
          <c:showBubbleSize val="0"/>
          <c:showLeaderLines val="0"/>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002E-41B0-A2A2-AA79801AA0C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002E-41B0-A2A2-AA79801AA0C4}"/>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002E-41B0-A2A2-AA79801AA0C4}"/>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002E-41B0-A2A2-AA79801AA0C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002E-41B0-A2A2-AA79801AA0C4}"/>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002E-41B0-A2A2-AA79801AA0C4}"/>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002E-41B0-A2A2-AA79801AA0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002E-41B0-A2A2-AA79801AA0C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002E-41B0-A2A2-AA79801AA0C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002E-41B0-A2A2-AA79801AA0C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002E-41B0-A2A2-AA79801AA0C4}"/>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002E-41B0-A2A2-AA79801AA0C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002E-41B0-A2A2-AA79801AA0C4}"/>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002E-41B0-A2A2-AA79801AA0C4}"/>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002E-41B0-A2A2-AA79801AA0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002E-41B0-A2A2-AA79801AA0C4}"/>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002E-41B0-A2A2-AA79801AA0C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002E-41B0-A2A2-AA79801AA0C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002E-41B0-A2A2-AA79801AA0C4}"/>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002E-41B0-A2A2-AA79801AA0C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002E-41B0-A2A2-AA79801AA0C4}"/>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002E-41B0-A2A2-AA79801AA0C4}"/>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002E-41B0-A2A2-AA79801AA0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002E-41B0-A2A2-AA79801AA0C4}"/>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002E-41B0-A2A2-AA79801AA0C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002E-41B0-A2A2-AA79801AA0C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002E-41B0-A2A2-AA79801AA0C4}"/>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002E-41B0-A2A2-AA79801AA0C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002E-41B0-A2A2-AA79801AA0C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002E-41B0-A2A2-AA79801AA0C4}"/>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002E-41B0-A2A2-AA79801AA0C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002E-41B0-A2A2-AA79801AA0C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002E-41B0-A2A2-AA79801AA0C4}"/>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002E-41B0-A2A2-AA79801AA0C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002E-41B0-A2A2-AA79801AA0C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002E-41B0-A2A2-AA79801AA0C4}"/>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layout>
        <c:manualLayout>
          <c:xMode val="edge"/>
          <c:yMode val="edge"/>
          <c:x val="0.32700204141149025"/>
          <c:y val="7.66283524904214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Graphs'!$A$2:$A$15</c:f>
              <c:strCache>
                <c:ptCount val="14"/>
                <c:pt idx="0">
                  <c:v>DLI 1</c:v>
                </c:pt>
                <c:pt idx="1">
                  <c:v>DLI 2</c:v>
                </c:pt>
                <c:pt idx="2">
                  <c:v>DLI 3.1</c:v>
                </c:pt>
                <c:pt idx="3">
                  <c:v>DLI 3.2</c:v>
                </c:pt>
                <c:pt idx="4">
                  <c:v>DLI 3.3</c:v>
                </c:pt>
                <c:pt idx="5">
                  <c:v>DLI 3.4</c:v>
                </c:pt>
                <c:pt idx="6">
                  <c:v>DLI 4.1</c:v>
                </c:pt>
                <c:pt idx="7">
                  <c:v>DLI 4.2</c:v>
                </c:pt>
                <c:pt idx="8">
                  <c:v>DLI 4.3</c:v>
                </c:pt>
                <c:pt idx="9">
                  <c:v>DLI 5.1</c:v>
                </c:pt>
                <c:pt idx="10">
                  <c:v>DLI 5.2</c:v>
                </c:pt>
                <c:pt idx="11">
                  <c:v>DLI 5.3</c:v>
                </c:pt>
                <c:pt idx="12">
                  <c:v>DLI 6</c:v>
                </c:pt>
                <c:pt idx="13">
                  <c:v>DLI 7 </c:v>
                </c:pt>
              </c:strCache>
            </c:strRef>
          </c:cat>
          <c:val>
            <c:numRef>
              <c:f>'MTR Performance Brief Graphs'!$B$2:$B$15</c:f>
              <c:numCache>
                <c:formatCode>0%</c:formatCode>
                <c:ptCount val="14"/>
                <c:pt idx="0">
                  <c:v>1</c:v>
                </c:pt>
                <c:pt idx="1">
                  <c:v>0</c:v>
                </c:pt>
                <c:pt idx="2">
                  <c:v>0</c:v>
                </c:pt>
                <c:pt idx="3">
                  <c:v>0.24666625635975711</c:v>
                </c:pt>
                <c:pt idx="4">
                  <c:v>0</c:v>
                </c:pt>
                <c:pt idx="5">
                  <c:v>9.3225623582766454E-2</c:v>
                </c:pt>
                <c:pt idx="6">
                  <c:v>0</c:v>
                </c:pt>
                <c:pt idx="7">
                  <c:v>0.73877529021558885</c:v>
                </c:pt>
                <c:pt idx="8">
                  <c:v>0</c:v>
                </c:pt>
                <c:pt idx="9">
                  <c:v>0</c:v>
                </c:pt>
                <c:pt idx="10">
                  <c:v>0.28437499999999999</c:v>
                </c:pt>
                <c:pt idx="11">
                  <c:v>0</c:v>
                </c:pt>
                <c:pt idx="12">
                  <c:v>5.4611545138888891E-2</c:v>
                </c:pt>
                <c:pt idx="13">
                  <c:v>0</c:v>
                </c:pt>
              </c:numCache>
            </c:numRef>
          </c:val>
          <c:extLst>
            <c:ext xmlns:c16="http://schemas.microsoft.com/office/drawing/2014/chart" uri="{C3380CC4-5D6E-409C-BE32-E72D297353CC}">
              <c16:uniqueId val="{00000000-A80C-4FF8-A7C9-888EB25AC300}"/>
            </c:ext>
          </c:extLst>
        </c:ser>
        <c:dLbls>
          <c:showLegendKey val="0"/>
          <c:showVal val="0"/>
          <c:showCatName val="0"/>
          <c:showSerName val="0"/>
          <c:showPercent val="0"/>
          <c:showBubbleSize val="0"/>
        </c:dLbls>
        <c:gapWidth val="175"/>
        <c:axId val="645591064"/>
        <c:axId val="645591720"/>
      </c:barChart>
      <c:catAx>
        <c:axId val="6455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720"/>
        <c:crosses val="autoZero"/>
        <c:auto val="1"/>
        <c:lblAlgn val="ctr"/>
        <c:lblOffset val="100"/>
        <c:noMultiLvlLbl val="0"/>
      </c:catAx>
      <c:valAx>
        <c:axId val="645591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645591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Disbursement</a:t>
            </a:r>
          </a:p>
        </c:rich>
      </c:tx>
      <c:overlay val="0"/>
      <c:spPr>
        <a:noFill/>
        <a:ln>
          <a:noFill/>
        </a:ln>
        <a:effectLst/>
      </c:spPr>
    </c:title>
    <c:autoTitleDeleted val="0"/>
    <c:plotArea>
      <c:layout/>
      <c:doughnutChart>
        <c:varyColors val="1"/>
        <c:ser>
          <c:idx val="9"/>
          <c:order val="9"/>
          <c:tx>
            <c:strRef>
              <c:f>Sheet1!$AG$12</c:f>
              <c:strCache>
                <c:ptCount val="1"/>
                <c:pt idx="0">
                  <c:v>Senegal</c:v>
                </c:pt>
              </c:strCache>
              <c:extLst xmlns:c15="http://schemas.microsoft.com/office/drawing/2012/chart"/>
            </c:strRef>
          </c:tx>
          <c:dPt>
            <c:idx val="0"/>
            <c:bubble3D val="0"/>
            <c:spPr>
              <a:solidFill>
                <a:schemeClr val="accent1"/>
              </a:solidFill>
              <a:ln>
                <a:noFill/>
              </a:ln>
              <a:effectLst/>
            </c:spPr>
            <c:extLst>
              <c:ext xmlns:c16="http://schemas.microsoft.com/office/drawing/2014/chart" uri="{C3380CC4-5D6E-409C-BE32-E72D297353CC}">
                <c16:uniqueId val="{00000001-E03F-45ED-A53A-0982B01B07BB}"/>
              </c:ext>
            </c:extLst>
          </c:dPt>
          <c:dPt>
            <c:idx val="1"/>
            <c:bubble3D val="0"/>
            <c:spPr>
              <a:solidFill>
                <a:schemeClr val="accent3"/>
              </a:solidFill>
              <a:ln>
                <a:noFill/>
              </a:ln>
              <a:effectLst/>
            </c:spPr>
            <c:extLst>
              <c:ext xmlns:c16="http://schemas.microsoft.com/office/drawing/2014/chart" uri="{C3380CC4-5D6E-409C-BE32-E72D297353CC}">
                <c16:uniqueId val="{00000003-E03F-45ED-A53A-0982B01B07BB}"/>
              </c:ext>
            </c:extLst>
          </c:dPt>
          <c:dLbls>
            <c:dLbl>
              <c:idx val="0"/>
              <c:layout>
                <c:manualLayout>
                  <c:x val="2.5375805297065023E-2"/>
                  <c:y val="0.2048974856403819"/>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28649536705639067"/>
                      <c:h val="0.19501835368405035"/>
                    </c:manualLayout>
                  </c15:layout>
                </c:ext>
                <c:ext xmlns:c16="http://schemas.microsoft.com/office/drawing/2014/chart" uri="{C3380CC4-5D6E-409C-BE32-E72D297353CC}">
                  <c16:uniqueId val="{00000001-E03F-45ED-A53A-0982B01B07BB}"/>
                </c:ext>
              </c:extLst>
            </c:dLbl>
            <c:dLbl>
              <c:idx val="1"/>
              <c:layout>
                <c:manualLayout>
                  <c:x val="-8.9272150640260881E-2"/>
                  <c:y val="-0.17053995967895316"/>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2932971446750975"/>
                      <c:h val="0.19501835368405035"/>
                    </c:manualLayout>
                  </c15:layout>
                </c:ext>
                <c:ext xmlns:c16="http://schemas.microsoft.com/office/drawing/2014/chart" uri="{C3380CC4-5D6E-409C-BE32-E72D297353CC}">
                  <c16:uniqueId val="{00000003-E03F-45ED-A53A-0982B01B07B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Sheet1!$AH$12:$AI$12</c:f>
              <c:numCache>
                <c:formatCode>"$"#,##0</c:formatCode>
                <c:ptCount val="2"/>
                <c:pt idx="0">
                  <c:v>8703632.1839080453</c:v>
                </c:pt>
                <c:pt idx="1">
                  <c:v>4296367.8160919547</c:v>
                </c:pt>
              </c:numCache>
              <c:extLst xmlns:c15="http://schemas.microsoft.com/office/drawing/2012/chart"/>
            </c:numRef>
          </c:val>
          <c:extLst xmlns:c15="http://schemas.microsoft.com/office/drawing/2012/chart">
            <c:ext xmlns:c16="http://schemas.microsoft.com/office/drawing/2014/chart" uri="{C3380CC4-5D6E-409C-BE32-E72D297353CC}">
              <c16:uniqueId val="{00000004-E03F-45ED-A53A-0982B01B07BB}"/>
            </c:ext>
          </c:extLst>
        </c:ser>
        <c:dLbls>
          <c:showLegendKey val="0"/>
          <c:showVal val="0"/>
          <c:showCatName val="0"/>
          <c:showSerName val="0"/>
          <c:showPercent val="0"/>
          <c:showBubbleSize val="0"/>
          <c:showLeaderLines val="0"/>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a:noFill/>
                    </a:ln>
                    <a:effectLst/>
                  </c:spPr>
                  <c:extLst>
                    <c:ext xmlns:c16="http://schemas.microsoft.com/office/drawing/2014/chart" uri="{C3380CC4-5D6E-409C-BE32-E72D297353CC}">
                      <c16:uniqueId val="{00000006-E03F-45ED-A53A-0982B01B07BB}"/>
                    </c:ext>
                  </c:extLst>
                </c:dPt>
                <c:dPt>
                  <c:idx val="1"/>
                  <c:bubble3D val="0"/>
                  <c:spPr>
                    <a:solidFill>
                      <a:schemeClr val="accent3"/>
                    </a:solidFill>
                    <a:ln>
                      <a:noFill/>
                    </a:ln>
                    <a:effectLst/>
                  </c:spPr>
                  <c:extLst>
                    <c:ext xmlns:c16="http://schemas.microsoft.com/office/drawing/2014/chart" uri="{C3380CC4-5D6E-409C-BE32-E72D297353CC}">
                      <c16:uniqueId val="{00000008-E03F-45ED-A53A-0982B01B07BB}"/>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E03F-45ED-A53A-0982B01B07BB}"/>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0B-E03F-45ED-A53A-0982B01B07BB}"/>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0D-E03F-45ED-A53A-0982B01B07BB}"/>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E03F-45ED-A53A-0982B01B07BB}"/>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E03F-45ED-A53A-0982B01B07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E03F-45ED-A53A-0982B01B07B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0-E03F-45ED-A53A-0982B01B07BB}"/>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12-E03F-45ED-A53A-0982B01B07BB}"/>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E03F-45ED-A53A-0982B01B07BB}"/>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5-E03F-45ED-A53A-0982B01B07BB}"/>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17-E03F-45ED-A53A-0982B01B07BB}"/>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E03F-45ED-A53A-0982B01B07BB}"/>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E03F-45ED-A53A-0982B01B07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E03F-45ED-A53A-0982B01B07BB}"/>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A-E03F-45ED-A53A-0982B01B07BB}"/>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1C-E03F-45ED-A53A-0982B01B07BB}"/>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E03F-45ED-A53A-0982B01B07BB}"/>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F-E03F-45ED-A53A-0982B01B07BB}"/>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21-E03F-45ED-A53A-0982B01B07BB}"/>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E03F-45ED-A53A-0982B01B07BB}"/>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E03F-45ED-A53A-0982B01B07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E03F-45ED-A53A-0982B01B07BB}"/>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24-E03F-45ED-A53A-0982B01B07BB}"/>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26-E03F-45ED-A53A-0982B01B07BB}"/>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4-E03F-45ED-A53A-0982B01B07BB}"/>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6-E03F-45ED-A53A-0982B01B07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7-E03F-45ED-A53A-0982B01B07BB}"/>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29-E03F-45ED-A53A-0982B01B07BB}"/>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2B-E03F-45ED-A53A-0982B01B07BB}"/>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C-E03F-45ED-A53A-0982B01B07BB}"/>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2E-E03F-45ED-A53A-0982B01B07BB}"/>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30-E03F-45ED-A53A-0982B01B07BB}"/>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31-E03F-45ED-A53A-0982B01B07BB}"/>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33-E03F-45ED-A53A-0982B01B07BB}"/>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35-E03F-45ED-A53A-0982B01B07BB}"/>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E03F-45ED-A53A-0982B01B07BB}"/>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prstDash val="solid"/>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5915c3db5a2394019016838832ede0c7">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81cb6e7124504d3bbfdc1e6c39c1368e"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3A3F6-390B-41B8-9170-C140F1701B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66EBDC-ED70-4842-8613-48A9E72EE844}">
  <ds:schemaRefs>
    <ds:schemaRef ds:uri="http://schemas.microsoft.com/sharepoint/v3/contenttype/forms"/>
  </ds:schemaRefs>
</ds:datastoreItem>
</file>

<file path=customXml/itemProps3.xml><?xml version="1.0" encoding="utf-8"?>
<ds:datastoreItem xmlns:ds="http://schemas.openxmlformats.org/officeDocument/2006/customXml" ds:itemID="{136DDFCA-1DFE-44C2-9418-D0A39E67C538}">
  <ds:schemaRefs>
    <ds:schemaRef ds:uri="http://schemas.openxmlformats.org/officeDocument/2006/bibliography"/>
  </ds:schemaRefs>
</ds:datastoreItem>
</file>

<file path=customXml/itemProps4.xml><?xml version="1.0" encoding="utf-8"?>
<ds:datastoreItem xmlns:ds="http://schemas.openxmlformats.org/officeDocument/2006/customXml" ds:itemID="{0C3693E8-D8F8-468A-B50A-B4B36AF8C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38</Pages>
  <Words>14881</Words>
  <Characters>84828</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
    </vt:vector>
  </TitlesOfParts>
  <Company>WBG</Company>
  <LinksUpToDate>false</LinksUpToDate>
  <CharactersWithSpaces>99510</CharactersWithSpaces>
  <SharedDoc>false</SharedDoc>
  <HLinks>
    <vt:vector size="180" baseType="variant">
      <vt:variant>
        <vt:i4>3211383</vt:i4>
      </vt:variant>
      <vt:variant>
        <vt:i4>198</vt:i4>
      </vt:variant>
      <vt:variant>
        <vt:i4>0</vt:i4>
      </vt:variant>
      <vt:variant>
        <vt:i4>5</vt:i4>
      </vt:variant>
      <vt:variant>
        <vt:lpwstr>https://ace.aau.org/news-announcements/</vt:lpwstr>
      </vt:variant>
      <vt:variant>
        <vt:lpwstr/>
      </vt:variant>
      <vt:variant>
        <vt:i4>131166</vt:i4>
      </vt:variant>
      <vt:variant>
        <vt:i4>195</vt:i4>
      </vt:variant>
      <vt:variant>
        <vt:i4>0</vt:i4>
      </vt:variant>
      <vt:variant>
        <vt:i4>5</vt:i4>
      </vt:variant>
      <vt:variant>
        <vt:lpwstr>https://ace.aau.org/stories/</vt:lpwstr>
      </vt:variant>
      <vt:variant>
        <vt:lpwstr/>
      </vt:variant>
      <vt:variant>
        <vt:i4>5111896</vt:i4>
      </vt:variant>
      <vt:variant>
        <vt:i4>192</vt:i4>
      </vt:variant>
      <vt:variant>
        <vt:i4>0</vt:i4>
      </vt:variant>
      <vt:variant>
        <vt:i4>5</vt:i4>
      </vt:variant>
      <vt:variant>
        <vt:lpwstr>https://ace.aau.org/</vt:lpwstr>
      </vt:variant>
      <vt:variant>
        <vt:lpwstr/>
      </vt:variant>
      <vt:variant>
        <vt:i4>6619168</vt:i4>
      </vt:variant>
      <vt:variant>
        <vt:i4>189</vt:i4>
      </vt:variant>
      <vt:variant>
        <vt:i4>0</vt:i4>
      </vt:variant>
      <vt:variant>
        <vt:i4>5</vt:i4>
      </vt:variant>
      <vt:variant>
        <vt:lpwstr>https://www.facebook.com/AfricaHigherEducationCentersofExcellence/</vt:lpwstr>
      </vt:variant>
      <vt:variant>
        <vt:lpwstr/>
      </vt:variant>
      <vt:variant>
        <vt:i4>4390971</vt:i4>
      </vt:variant>
      <vt:variant>
        <vt:i4>186</vt:i4>
      </vt:variant>
      <vt:variant>
        <vt:i4>0</vt:i4>
      </vt:variant>
      <vt:variant>
        <vt:i4>5</vt:i4>
      </vt:variant>
      <vt:variant>
        <vt:lpwstr>https://twitter.com/the_ACEProject</vt:lpwstr>
      </vt:variant>
      <vt:variant>
        <vt:lpwstr/>
      </vt:variant>
      <vt:variant>
        <vt:i4>65540</vt:i4>
      </vt:variant>
      <vt:variant>
        <vt:i4>183</vt:i4>
      </vt:variant>
      <vt:variant>
        <vt:i4>0</vt:i4>
      </vt:variant>
      <vt:variant>
        <vt:i4>5</vt:i4>
      </vt:variant>
      <vt:variant>
        <vt:lpwstr>https://www.flickr.com/photos/aau-africa/albums/72157718340914272</vt:lpwstr>
      </vt:variant>
      <vt:variant>
        <vt:lpwstr/>
      </vt:variant>
      <vt:variant>
        <vt:i4>458756</vt:i4>
      </vt:variant>
      <vt:variant>
        <vt:i4>180</vt:i4>
      </vt:variant>
      <vt:variant>
        <vt:i4>0</vt:i4>
      </vt:variant>
      <vt:variant>
        <vt:i4>5</vt:i4>
      </vt:variant>
      <vt:variant>
        <vt:lpwstr>https://www.flickr.com/photos/aau-africa/albums/</vt:lpwstr>
      </vt:variant>
      <vt:variant>
        <vt:lpwstr/>
      </vt:variant>
      <vt:variant>
        <vt:i4>5374045</vt:i4>
      </vt:variant>
      <vt:variant>
        <vt:i4>177</vt:i4>
      </vt:variant>
      <vt:variant>
        <vt:i4>0</vt:i4>
      </vt:variant>
      <vt:variant>
        <vt:i4>5</vt:i4>
      </vt:variant>
      <vt:variant>
        <vt:lpwstr>https://mailchi.mp/4943e3a14434/ace-impact-newsletter-issue-2</vt:lpwstr>
      </vt:variant>
      <vt:variant>
        <vt:lpwstr/>
      </vt:variant>
      <vt:variant>
        <vt:i4>5046299</vt:i4>
      </vt:variant>
      <vt:variant>
        <vt:i4>174</vt:i4>
      </vt:variant>
      <vt:variant>
        <vt:i4>0</vt:i4>
      </vt:variant>
      <vt:variant>
        <vt:i4>5</vt:i4>
      </vt:variant>
      <vt:variant>
        <vt:lpwstr>https://mailchi.mp/9c15232d15bf/ace-for-impact-newsletter-march-2021</vt:lpwstr>
      </vt:variant>
      <vt:variant>
        <vt:lpwstr/>
      </vt:variant>
      <vt:variant>
        <vt:i4>3866684</vt:i4>
      </vt:variant>
      <vt:variant>
        <vt:i4>171</vt:i4>
      </vt:variant>
      <vt:variant>
        <vt:i4>0</vt:i4>
      </vt:variant>
      <vt:variant>
        <vt:i4>5</vt:i4>
      </vt:variant>
      <vt:variant>
        <vt:lpwstr>https://ace.aau.org/newsletter/</vt:lpwstr>
      </vt:variant>
      <vt:variant>
        <vt:lpwstr/>
      </vt:variant>
      <vt:variant>
        <vt:i4>5636110</vt:i4>
      </vt:variant>
      <vt:variant>
        <vt:i4>168</vt:i4>
      </vt:variant>
      <vt:variant>
        <vt:i4>0</vt:i4>
      </vt:variant>
      <vt:variant>
        <vt:i4>5</vt:i4>
      </vt:variant>
      <vt:variant>
        <vt:lpwstr>https://ace.aau.org/media/featured-articles/</vt:lpwstr>
      </vt:variant>
      <vt:variant>
        <vt:lpwstr/>
      </vt:variant>
      <vt:variant>
        <vt:i4>3932214</vt:i4>
      </vt:variant>
      <vt:variant>
        <vt:i4>165</vt:i4>
      </vt:variant>
      <vt:variant>
        <vt:i4>0</vt:i4>
      </vt:variant>
      <vt:variant>
        <vt:i4>5</vt:i4>
      </vt:variant>
      <vt:variant>
        <vt:lpwstr>https://www.universityworldnews.com/post.php?story=2021082510291545</vt:lpwstr>
      </vt:variant>
      <vt:variant>
        <vt:lpwstr/>
      </vt:variant>
      <vt:variant>
        <vt:i4>786438</vt:i4>
      </vt:variant>
      <vt:variant>
        <vt:i4>162</vt:i4>
      </vt:variant>
      <vt:variant>
        <vt:i4>0</vt:i4>
      </vt:variant>
      <vt:variant>
        <vt:i4>5</vt:i4>
      </vt:variant>
      <vt:variant>
        <vt:lpwstr>https://www.universityworldnews.com/post.php?story=20200909161135324</vt:lpwstr>
      </vt:variant>
      <vt:variant>
        <vt:lpwstr/>
      </vt:variant>
      <vt:variant>
        <vt:i4>6226006</vt:i4>
      </vt:variant>
      <vt:variant>
        <vt:i4>159</vt:i4>
      </vt:variant>
      <vt:variant>
        <vt:i4>0</vt:i4>
      </vt:variant>
      <vt:variant>
        <vt:i4>5</vt:i4>
      </vt:variant>
      <vt:variant>
        <vt:lpwstr>https://grm.aau.org/</vt:lpwstr>
      </vt:variant>
      <vt:variant>
        <vt:lpwstr/>
      </vt:variant>
      <vt:variant>
        <vt:i4>6815860</vt:i4>
      </vt:variant>
      <vt:variant>
        <vt:i4>156</vt:i4>
      </vt:variant>
      <vt:variant>
        <vt:i4>0</vt:i4>
      </vt:variant>
      <vt:variant>
        <vt:i4>5</vt:i4>
      </vt:variant>
      <vt:variant>
        <vt:lpwstr>https://ace.aau.org/wp-content/uploads/sites/3/2020/09/Okebukola-et-al-JChemEd-August-2020.pdf</vt:lpwstr>
      </vt:variant>
      <vt:variant>
        <vt:lpwstr/>
      </vt:variant>
      <vt:variant>
        <vt:i4>3211340</vt:i4>
      </vt:variant>
      <vt:variant>
        <vt:i4>153</vt:i4>
      </vt:variant>
      <vt:variant>
        <vt:i4>0</vt:i4>
      </vt:variant>
      <vt:variant>
        <vt:i4>5</vt:i4>
      </vt:variant>
      <vt:variant>
        <vt:lpwstr>https://papers.ssrn.com/sol3/papers.cfm?abstract_id=3622324</vt:lpwstr>
      </vt:variant>
      <vt:variant>
        <vt:lpwstr/>
      </vt:variant>
      <vt:variant>
        <vt:i4>2490406</vt:i4>
      </vt:variant>
      <vt:variant>
        <vt:i4>150</vt:i4>
      </vt:variant>
      <vt:variant>
        <vt:i4>0</vt:i4>
      </vt:variant>
      <vt:variant>
        <vt:i4>5</vt:i4>
      </vt:variant>
      <vt:variant>
        <vt:lpwstr>https://www.myjoyonline.com/opinion/air-pollution-over-accra-and-kumasi-improves-during-covid-19-lockdown/</vt:lpwstr>
      </vt:variant>
      <vt:variant>
        <vt:lpwstr/>
      </vt:variant>
      <vt:variant>
        <vt:i4>7864359</vt:i4>
      </vt:variant>
      <vt:variant>
        <vt:i4>147</vt:i4>
      </vt:variant>
      <vt:variant>
        <vt:i4>0</vt:i4>
      </vt:variant>
      <vt:variant>
        <vt:i4>5</vt:i4>
      </vt:variant>
      <vt:variant>
        <vt:lpwstr>https://www.myjoyonline.com/air-pollution-over-accra-and-kumasi-improves-during-covid-19-lockdown/</vt:lpwstr>
      </vt:variant>
      <vt:variant>
        <vt:lpwstr/>
      </vt:variant>
      <vt:variant>
        <vt:i4>1572920</vt:i4>
      </vt:variant>
      <vt:variant>
        <vt:i4>68</vt:i4>
      </vt:variant>
      <vt:variant>
        <vt:i4>0</vt:i4>
      </vt:variant>
      <vt:variant>
        <vt:i4>5</vt:i4>
      </vt:variant>
      <vt:variant>
        <vt:lpwstr/>
      </vt:variant>
      <vt:variant>
        <vt:lpwstr>_Toc83224866</vt:lpwstr>
      </vt:variant>
      <vt:variant>
        <vt:i4>1769528</vt:i4>
      </vt:variant>
      <vt:variant>
        <vt:i4>62</vt:i4>
      </vt:variant>
      <vt:variant>
        <vt:i4>0</vt:i4>
      </vt:variant>
      <vt:variant>
        <vt:i4>5</vt:i4>
      </vt:variant>
      <vt:variant>
        <vt:lpwstr/>
      </vt:variant>
      <vt:variant>
        <vt:lpwstr>_Toc83224865</vt:lpwstr>
      </vt:variant>
      <vt:variant>
        <vt:i4>1703992</vt:i4>
      </vt:variant>
      <vt:variant>
        <vt:i4>56</vt:i4>
      </vt:variant>
      <vt:variant>
        <vt:i4>0</vt:i4>
      </vt:variant>
      <vt:variant>
        <vt:i4>5</vt:i4>
      </vt:variant>
      <vt:variant>
        <vt:lpwstr/>
      </vt:variant>
      <vt:variant>
        <vt:lpwstr>_Toc83224864</vt:lpwstr>
      </vt:variant>
      <vt:variant>
        <vt:i4>1900600</vt:i4>
      </vt:variant>
      <vt:variant>
        <vt:i4>50</vt:i4>
      </vt:variant>
      <vt:variant>
        <vt:i4>0</vt:i4>
      </vt:variant>
      <vt:variant>
        <vt:i4>5</vt:i4>
      </vt:variant>
      <vt:variant>
        <vt:lpwstr/>
      </vt:variant>
      <vt:variant>
        <vt:lpwstr>_Toc83224863</vt:lpwstr>
      </vt:variant>
      <vt:variant>
        <vt:i4>1835064</vt:i4>
      </vt:variant>
      <vt:variant>
        <vt:i4>44</vt:i4>
      </vt:variant>
      <vt:variant>
        <vt:i4>0</vt:i4>
      </vt:variant>
      <vt:variant>
        <vt:i4>5</vt:i4>
      </vt:variant>
      <vt:variant>
        <vt:lpwstr/>
      </vt:variant>
      <vt:variant>
        <vt:lpwstr>_Toc83224862</vt:lpwstr>
      </vt:variant>
      <vt:variant>
        <vt:i4>2031672</vt:i4>
      </vt:variant>
      <vt:variant>
        <vt:i4>38</vt:i4>
      </vt:variant>
      <vt:variant>
        <vt:i4>0</vt:i4>
      </vt:variant>
      <vt:variant>
        <vt:i4>5</vt:i4>
      </vt:variant>
      <vt:variant>
        <vt:lpwstr/>
      </vt:variant>
      <vt:variant>
        <vt:lpwstr>_Toc83224861</vt:lpwstr>
      </vt:variant>
      <vt:variant>
        <vt:i4>1966136</vt:i4>
      </vt:variant>
      <vt:variant>
        <vt:i4>32</vt:i4>
      </vt:variant>
      <vt:variant>
        <vt:i4>0</vt:i4>
      </vt:variant>
      <vt:variant>
        <vt:i4>5</vt:i4>
      </vt:variant>
      <vt:variant>
        <vt:lpwstr/>
      </vt:variant>
      <vt:variant>
        <vt:lpwstr>_Toc83224860</vt:lpwstr>
      </vt:variant>
      <vt:variant>
        <vt:i4>1507387</vt:i4>
      </vt:variant>
      <vt:variant>
        <vt:i4>26</vt:i4>
      </vt:variant>
      <vt:variant>
        <vt:i4>0</vt:i4>
      </vt:variant>
      <vt:variant>
        <vt:i4>5</vt:i4>
      </vt:variant>
      <vt:variant>
        <vt:lpwstr/>
      </vt:variant>
      <vt:variant>
        <vt:lpwstr>_Toc83224859</vt:lpwstr>
      </vt:variant>
      <vt:variant>
        <vt:i4>1441851</vt:i4>
      </vt:variant>
      <vt:variant>
        <vt:i4>20</vt:i4>
      </vt:variant>
      <vt:variant>
        <vt:i4>0</vt:i4>
      </vt:variant>
      <vt:variant>
        <vt:i4>5</vt:i4>
      </vt:variant>
      <vt:variant>
        <vt:lpwstr/>
      </vt:variant>
      <vt:variant>
        <vt:lpwstr>_Toc83224858</vt:lpwstr>
      </vt:variant>
      <vt:variant>
        <vt:i4>1703995</vt:i4>
      </vt:variant>
      <vt:variant>
        <vt:i4>14</vt:i4>
      </vt:variant>
      <vt:variant>
        <vt:i4>0</vt:i4>
      </vt:variant>
      <vt:variant>
        <vt:i4>5</vt:i4>
      </vt:variant>
      <vt:variant>
        <vt:lpwstr/>
      </vt:variant>
      <vt:variant>
        <vt:lpwstr>_Toc83224854</vt:lpwstr>
      </vt:variant>
      <vt:variant>
        <vt:i4>1900603</vt:i4>
      </vt:variant>
      <vt:variant>
        <vt:i4>8</vt:i4>
      </vt:variant>
      <vt:variant>
        <vt:i4>0</vt:i4>
      </vt:variant>
      <vt:variant>
        <vt:i4>5</vt:i4>
      </vt:variant>
      <vt:variant>
        <vt:lpwstr/>
      </vt:variant>
      <vt:variant>
        <vt:lpwstr>_Toc83224853</vt:lpwstr>
      </vt:variant>
      <vt:variant>
        <vt:i4>1835067</vt:i4>
      </vt:variant>
      <vt:variant>
        <vt:i4>2</vt:i4>
      </vt:variant>
      <vt:variant>
        <vt:i4>0</vt:i4>
      </vt:variant>
      <vt:variant>
        <vt:i4>5</vt:i4>
      </vt:variant>
      <vt:variant>
        <vt:lpwstr/>
      </vt:variant>
      <vt:variant>
        <vt:lpwstr>_Toc83224852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Gerard Crimi Jr</dc:creator>
  <cp:keywords/>
  <dc:description/>
  <cp:lastModifiedBy>Harry Gerard Crimi Jr</cp:lastModifiedBy>
  <cp:revision>13</cp:revision>
  <dcterms:created xsi:type="dcterms:W3CDTF">2021-11-02T02:25:00Z</dcterms:created>
  <dcterms:modified xsi:type="dcterms:W3CDTF">2021-11-02T03:38:00Z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ies>
</file>