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147073" w14:textId="0ED81548" w:rsidR="00512763" w:rsidRDefault="00512763" w:rsidP="00512763">
      <w:pPr>
        <w:jc w:val="center"/>
      </w:pPr>
    </w:p>
    <w:p w14:paraId="63198B78" w14:textId="77777777" w:rsidR="00512763" w:rsidRPr="00512763" w:rsidRDefault="00512763" w:rsidP="00512763"/>
    <w:p w14:paraId="0284E6F4" w14:textId="77777777" w:rsidR="00512763" w:rsidRPr="00512763" w:rsidRDefault="00512763" w:rsidP="00512763"/>
    <w:p w14:paraId="00520243" w14:textId="77777777" w:rsidR="00512763" w:rsidRPr="00512763" w:rsidRDefault="00512763" w:rsidP="00512763"/>
    <w:p w14:paraId="7C01BA9B" w14:textId="77777777" w:rsidR="00512763" w:rsidRDefault="00512763" w:rsidP="00512763">
      <w:pPr>
        <w:jc w:val="center"/>
      </w:pPr>
    </w:p>
    <w:p w14:paraId="6FCB7C0B" w14:textId="7F4574F0" w:rsidR="00512763" w:rsidRDefault="00512763" w:rsidP="00512763">
      <w:pPr>
        <w:tabs>
          <w:tab w:val="left" w:pos="2715"/>
        </w:tabs>
        <w:rPr>
          <w:rFonts w:ascii="Times New Roman" w:eastAsia="Calibri" w:hAnsi="Times New Roman" w:cs="Times New Roman"/>
          <w:b/>
          <w:bCs/>
          <w:color w:val="2F5496" w:themeColor="accent1" w:themeShade="BF"/>
          <w:sz w:val="28"/>
          <w:szCs w:val="28"/>
        </w:rPr>
      </w:pPr>
      <w:r>
        <w:tab/>
      </w:r>
      <w:r w:rsidRPr="00186150">
        <w:rPr>
          <w:rFonts w:ascii="Times New Roman" w:hAnsi="Times New Roman" w:cs="Times New Roman"/>
          <w:b/>
          <w:color w:val="1F3864" w:themeColor="accent1" w:themeShade="80"/>
          <w:sz w:val="28"/>
          <w:szCs w:val="28"/>
        </w:rPr>
        <w:t xml:space="preserve"> </w:t>
      </w:r>
    </w:p>
    <w:p w14:paraId="03AF842B" w14:textId="21DCE224" w:rsidR="00DF09D3" w:rsidRDefault="00DF09D3" w:rsidP="00DF09D3">
      <w:pPr>
        <w:pStyle w:val="Heading2"/>
        <w:rPr>
          <w:bCs/>
        </w:rPr>
      </w:pPr>
      <w:bookmarkStart w:id="0" w:name="_Toc83733838"/>
      <w:r>
        <w:rPr>
          <w:bCs/>
        </w:rPr>
        <w:t>Annex 1: Implementation Progress with RFU and National/Regi</w:t>
      </w:r>
      <w:r w:rsidR="00563A98">
        <w:rPr>
          <w:bCs/>
        </w:rPr>
        <w:t>o</w:t>
      </w:r>
      <w:r>
        <w:rPr>
          <w:bCs/>
        </w:rPr>
        <w:t xml:space="preserve">nal Levels </w:t>
      </w:r>
    </w:p>
    <w:p w14:paraId="69720D66" w14:textId="1F616790" w:rsidR="00563A98" w:rsidRDefault="00563A98" w:rsidP="00DF09D3"/>
    <w:p w14:paraId="4FC2331B" w14:textId="77777777" w:rsidR="002E51B3" w:rsidRPr="002823D7" w:rsidRDefault="002E51B3" w:rsidP="00DC1403">
      <w:pPr>
        <w:pStyle w:val="ListParagraph"/>
        <w:numPr>
          <w:ilvl w:val="0"/>
          <w:numId w:val="9"/>
        </w:numPr>
        <w:jc w:val="both"/>
        <w:textAlignment w:val="baseline"/>
        <w:rPr>
          <w:rStyle w:val="eop"/>
          <w:rFonts w:ascii="Times New Roman" w:eastAsia="Times New Roman" w:hAnsi="Times New Roman" w:cs="Times New Roman"/>
          <w:sz w:val="22"/>
          <w:szCs w:val="22"/>
          <w:lang w:val="en-US"/>
        </w:rPr>
      </w:pPr>
      <w:r w:rsidRPr="002823D7">
        <w:rPr>
          <w:b/>
        </w:rPr>
        <w:t xml:space="preserve">Update on the RFU - </w:t>
      </w:r>
      <w:r w:rsidRPr="002823D7">
        <w:rPr>
          <w:rFonts w:ascii="Times New Roman" w:eastAsia="Times New Roman" w:hAnsi="Times New Roman" w:cs="Times New Roman"/>
          <w:b/>
          <w:sz w:val="22"/>
          <w:szCs w:val="22"/>
          <w:lang w:val="en-US"/>
        </w:rPr>
        <w:t>Project Monitoring and Evaluation with the AAU</w:t>
      </w:r>
      <w:r w:rsidRPr="002823D7">
        <w:rPr>
          <w:b/>
        </w:rPr>
        <w:t xml:space="preserve">: </w:t>
      </w:r>
      <w:r w:rsidRPr="002823D7">
        <w:rPr>
          <w:rStyle w:val="normaltextrun"/>
          <w:color w:val="000000"/>
          <w:sz w:val="22"/>
          <w:szCs w:val="22"/>
          <w:shd w:val="clear" w:color="auto" w:fill="FFFFFF"/>
        </w:rPr>
        <w:t>In addition to the achievements provided in the earlier sections of this report, the RFU also realized substantial progress in various aspects as per their mandate given in the project implementation. Among the outputs are:</w:t>
      </w:r>
      <w:r w:rsidRPr="002823D7">
        <w:rPr>
          <w:rStyle w:val="eop"/>
          <w:color w:val="000000"/>
          <w:sz w:val="22"/>
          <w:szCs w:val="22"/>
          <w:shd w:val="clear" w:color="auto" w:fill="FFFFFF"/>
        </w:rPr>
        <w:t> </w:t>
      </w:r>
    </w:p>
    <w:p w14:paraId="682F715E" w14:textId="77777777" w:rsidR="002E51B3" w:rsidRPr="002823D7" w:rsidRDefault="002E51B3" w:rsidP="002E51B3">
      <w:pPr>
        <w:pStyle w:val="ListParagraph"/>
        <w:jc w:val="both"/>
        <w:rPr>
          <w:rStyle w:val="eop"/>
        </w:rPr>
      </w:pPr>
    </w:p>
    <w:p w14:paraId="7F1D05D3" w14:textId="77777777" w:rsidR="002E51B3" w:rsidRPr="002823D7" w:rsidRDefault="002E51B3" w:rsidP="00DC1403">
      <w:pPr>
        <w:pStyle w:val="ListParagraph"/>
        <w:numPr>
          <w:ilvl w:val="0"/>
          <w:numId w:val="13"/>
        </w:numPr>
        <w:jc w:val="both"/>
        <w:rPr>
          <w:rStyle w:val="normaltextrun"/>
        </w:rPr>
      </w:pPr>
      <w:r w:rsidRPr="002823D7">
        <w:rPr>
          <w:rStyle w:val="normaltextrun"/>
          <w:b/>
          <w:bCs/>
          <w:sz w:val="22"/>
          <w:szCs w:val="22"/>
          <w:shd w:val="clear" w:color="auto" w:fill="FFFFFF"/>
        </w:rPr>
        <w:t xml:space="preserve">RFU Online Monitoring and Evaluation Digital Systems &amp; Database Platform: </w:t>
      </w:r>
    </w:p>
    <w:p w14:paraId="17757853" w14:textId="77777777" w:rsidR="002E51B3" w:rsidRPr="002823D7" w:rsidRDefault="002E51B3" w:rsidP="002E51B3">
      <w:pPr>
        <w:pStyle w:val="ListParagraph"/>
        <w:ind w:left="1440"/>
        <w:jc w:val="both"/>
        <w:rPr>
          <w:rStyle w:val="normaltextrun"/>
        </w:rPr>
      </w:pPr>
    </w:p>
    <w:p w14:paraId="1095C79F" w14:textId="77777777" w:rsidR="002E51B3" w:rsidRPr="002823D7" w:rsidRDefault="002E51B3" w:rsidP="002E51B3">
      <w:pPr>
        <w:ind w:left="720"/>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The development of the ACE impact project digital reporting system was structured into 3 phases; the report submission phase, the report verification and generation phases, and finally the cumulative payment processes phase. The key highlights of the digital reporting system from May 2021 to October 2021 include: (i) adding all the approved DLR 4.3 milestones on the digital reporting system; (ii) completing work on baselines and targets; and (iii) fixing bugs in the contact database feature.</w:t>
      </w:r>
    </w:p>
    <w:p w14:paraId="5D17CC77" w14:textId="77777777" w:rsidR="002E51B3" w:rsidRPr="002823D7" w:rsidRDefault="002E51B3" w:rsidP="002E51B3">
      <w:pPr>
        <w:ind w:left="720"/>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 </w:t>
      </w:r>
    </w:p>
    <w:p w14:paraId="750BE9CA" w14:textId="77777777" w:rsidR="002E51B3" w:rsidRPr="002823D7" w:rsidRDefault="002E51B3" w:rsidP="002E51B3">
      <w:pPr>
        <w:ind w:left="720"/>
        <w:jc w:val="both"/>
        <w:textAlignment w:val="baseline"/>
        <w:rPr>
          <w:rFonts w:ascii="Segoe UI" w:eastAsia="Times New Roman" w:hAnsi="Segoe UI" w:cs="Segoe UI"/>
          <w:sz w:val="18"/>
          <w:szCs w:val="18"/>
          <w:lang w:val="en-US"/>
        </w:rPr>
      </w:pPr>
      <w:r w:rsidRPr="002823D7">
        <w:rPr>
          <w:rFonts w:ascii="Times New Roman" w:eastAsia="Times New Roman" w:hAnsi="Times New Roman" w:cs="Times New Roman"/>
          <w:sz w:val="22"/>
          <w:szCs w:val="22"/>
          <w:lang w:val="en-US"/>
        </w:rPr>
        <w:t xml:space="preserve">The RFU has completed all iterations of the report generation phase. The digital reporting system can now produce progress reports of the centers on aspects including results framework, cumulative reports on enrolment and publication, and many others. In addition to this, with this system, the Word Bank team can now check overall progress of the centers as well as to carry out verification process of the DLI6 components directly in the system. </w:t>
      </w:r>
    </w:p>
    <w:p w14:paraId="6514CE2F" w14:textId="77777777" w:rsidR="002E51B3" w:rsidRPr="002823D7" w:rsidRDefault="002E51B3" w:rsidP="002E51B3">
      <w:pPr>
        <w:textAlignment w:val="baseline"/>
        <w:rPr>
          <w:rFonts w:ascii="Times New Roman" w:eastAsia="Times New Roman" w:hAnsi="Times New Roman" w:cs="Times New Roman"/>
          <w:sz w:val="22"/>
          <w:szCs w:val="22"/>
          <w:lang w:val="en-US"/>
        </w:rPr>
      </w:pPr>
    </w:p>
    <w:p w14:paraId="6A36DF2D" w14:textId="77777777" w:rsidR="002E51B3" w:rsidRPr="002823D7" w:rsidRDefault="002E51B3" w:rsidP="002E51B3">
      <w:pPr>
        <w:ind w:left="720"/>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With the growing demands of the project, some modifications were made relating to updating the submission fields for DLR 4.1 (Programme Accreditation), expanding the thematic areas on the system, and updating the submission fields for DLI 6. </w:t>
      </w:r>
    </w:p>
    <w:p w14:paraId="561CB616" w14:textId="77777777" w:rsidR="002E51B3" w:rsidRPr="002823D7" w:rsidRDefault="002E51B3" w:rsidP="002E51B3">
      <w:pPr>
        <w:textAlignment w:val="baseline"/>
        <w:rPr>
          <w:rFonts w:ascii="Segoe UI" w:eastAsia="Times New Roman" w:hAnsi="Segoe UI" w:cs="Segoe UI"/>
          <w:sz w:val="18"/>
          <w:szCs w:val="18"/>
          <w:lang w:val="en-US"/>
        </w:rPr>
      </w:pPr>
    </w:p>
    <w:p w14:paraId="268243AF" w14:textId="77777777" w:rsidR="002E51B3" w:rsidRPr="002823D7" w:rsidRDefault="002E51B3" w:rsidP="002E51B3">
      <w:pPr>
        <w:ind w:left="720"/>
        <w:textAlignment w:val="baseline"/>
        <w:rPr>
          <w:rFonts w:ascii="Segoe UI" w:eastAsia="Times New Roman" w:hAnsi="Segoe UI" w:cs="Segoe UI"/>
          <w:sz w:val="18"/>
          <w:szCs w:val="18"/>
          <w:lang w:val="en-US"/>
        </w:rPr>
      </w:pPr>
      <w:r w:rsidRPr="002823D7">
        <w:rPr>
          <w:rFonts w:ascii="Times New Roman" w:eastAsia="Times New Roman" w:hAnsi="Times New Roman" w:cs="Times New Roman"/>
          <w:sz w:val="22"/>
          <w:szCs w:val="22"/>
          <w:lang w:val="en-US"/>
        </w:rPr>
        <w:t>The remaining phase left to complete is the Payment Process. This phase will include the following features; submission of Eligible Expenditure Programs, generation of verification letters, and calculating the cumulative payment records. There will also be some work to be done on the submission fields for the DLI 7 components. </w:t>
      </w:r>
    </w:p>
    <w:p w14:paraId="6E6B544F" w14:textId="77777777" w:rsidR="002E51B3" w:rsidRPr="002823D7" w:rsidRDefault="002E51B3" w:rsidP="002E51B3">
      <w:pPr>
        <w:jc w:val="both"/>
        <w:rPr>
          <w:rStyle w:val="normaltextrun"/>
        </w:rPr>
      </w:pPr>
    </w:p>
    <w:p w14:paraId="268E3C55" w14:textId="77777777" w:rsidR="002E51B3" w:rsidRPr="002823D7" w:rsidRDefault="002E51B3" w:rsidP="00DC1403">
      <w:pPr>
        <w:pStyle w:val="ListParagraph"/>
        <w:numPr>
          <w:ilvl w:val="0"/>
          <w:numId w:val="13"/>
        </w:numPr>
        <w:jc w:val="both"/>
        <w:rPr>
          <w:rStyle w:val="normaltextrun"/>
        </w:rPr>
      </w:pPr>
      <w:r w:rsidRPr="002823D7">
        <w:rPr>
          <w:rStyle w:val="normaltextrun"/>
          <w:b/>
          <w:bCs/>
          <w:color w:val="000000"/>
          <w:sz w:val="22"/>
          <w:szCs w:val="22"/>
          <w:shd w:val="clear" w:color="auto" w:fill="FFFFFF"/>
        </w:rPr>
        <w:t>Capacity Building Initiatives for ACE Impact host institutions:</w:t>
      </w:r>
    </w:p>
    <w:p w14:paraId="39AD566E" w14:textId="77777777" w:rsidR="002E51B3" w:rsidRPr="002823D7" w:rsidRDefault="002E51B3" w:rsidP="002E51B3">
      <w:pPr>
        <w:pStyle w:val="paragraph"/>
        <w:spacing w:before="0" w:beforeAutospacing="0" w:after="0" w:afterAutospacing="0"/>
        <w:jc w:val="both"/>
        <w:textAlignment w:val="baseline"/>
        <w:rPr>
          <w:rStyle w:val="eop"/>
          <w:color w:val="000000"/>
          <w:sz w:val="22"/>
          <w:szCs w:val="22"/>
          <w:shd w:val="clear" w:color="auto" w:fill="FFFFFF"/>
        </w:rPr>
      </w:pPr>
      <w:r w:rsidRPr="002823D7">
        <w:rPr>
          <w:rStyle w:val="normaltextrun"/>
          <w:rFonts w:eastAsiaTheme="majorEastAsia"/>
          <w:b/>
          <w:bCs/>
          <w:color w:val="000000"/>
          <w:sz w:val="22"/>
          <w:szCs w:val="22"/>
          <w:shd w:val="clear" w:color="auto" w:fill="FFFFFF"/>
        </w:rPr>
        <w:t> </w:t>
      </w:r>
    </w:p>
    <w:p w14:paraId="49D993BA" w14:textId="77777777" w:rsidR="002E51B3" w:rsidRPr="002823D7" w:rsidRDefault="002E51B3" w:rsidP="002E51B3">
      <w:pPr>
        <w:pStyle w:val="paragraph"/>
        <w:spacing w:before="0" w:beforeAutospacing="0" w:after="0" w:afterAutospacing="0"/>
        <w:ind w:left="720"/>
        <w:textAlignment w:val="baseline"/>
        <w:rPr>
          <w:rFonts w:ascii="Segoe UI" w:hAnsi="Segoe UI" w:cs="Segoe UI"/>
          <w:sz w:val="18"/>
          <w:szCs w:val="18"/>
        </w:rPr>
      </w:pPr>
      <w:r w:rsidRPr="002823D7">
        <w:rPr>
          <w:rStyle w:val="normaltextrun"/>
          <w:sz w:val="22"/>
          <w:szCs w:val="22"/>
        </w:rPr>
        <w:t xml:space="preserve">The RFU continued to offer tailor made capacity building webinars and information sessions for the ACE Impact institutions to support the implementation of DLI 4.2 and 7.3 on International Program and Institution accreditation, respectively. To this end, separate webinars were organized from 3rd June to 8th July 2021 delivered by six different accrediting agencies including: the Agency for Public Health Education (APHEA), Belgium, Royal Society of Biology (RSB) UK, Accreditation Agency for Engineering, Informatics, Natural Sciences &amp; Maths programmes (ASIIN), Agency for Quality Assurance (AQAS), CTI – Commission des Titres d’Ingenieur, and HCREES. By the end of these sessions, institutions were aware of the requirements for successful institutional accreditation. Some of the </w:t>
      </w:r>
      <w:r w:rsidRPr="002823D7">
        <w:rPr>
          <w:rStyle w:val="normaltextrun"/>
          <w:sz w:val="22"/>
          <w:szCs w:val="22"/>
        </w:rPr>
        <w:lastRenderedPageBreak/>
        <w:t>centers have already embarked on the processes of institutional accreditation. Similarly, a DLI 5.3 webinar on entrepreneurship and innovations was executed on 1</w:t>
      </w:r>
      <w:r w:rsidRPr="002823D7">
        <w:rPr>
          <w:rStyle w:val="normaltextrun"/>
          <w:sz w:val="17"/>
          <w:szCs w:val="17"/>
          <w:vertAlign w:val="superscript"/>
        </w:rPr>
        <w:t>st</w:t>
      </w:r>
      <w:r w:rsidRPr="002823D7">
        <w:rPr>
          <w:rStyle w:val="normaltextrun"/>
          <w:sz w:val="22"/>
          <w:szCs w:val="22"/>
        </w:rPr>
        <w:t> October 2021. The webinar drew reputable key speakers across the continent who shared experiences and best practices on university entrepreneurship and innovations. </w:t>
      </w:r>
      <w:r w:rsidRPr="002823D7">
        <w:rPr>
          <w:rStyle w:val="eop"/>
          <w:sz w:val="22"/>
          <w:szCs w:val="22"/>
        </w:rPr>
        <w:t> </w:t>
      </w:r>
    </w:p>
    <w:p w14:paraId="3B051146" w14:textId="77777777" w:rsidR="002E51B3" w:rsidRPr="002823D7" w:rsidRDefault="002E51B3" w:rsidP="002E51B3">
      <w:pPr>
        <w:pStyle w:val="paragraph"/>
        <w:spacing w:before="0" w:beforeAutospacing="0" w:after="0" w:afterAutospacing="0"/>
        <w:textAlignment w:val="baseline"/>
        <w:rPr>
          <w:rStyle w:val="normaltextrun"/>
          <w:sz w:val="22"/>
          <w:szCs w:val="22"/>
        </w:rPr>
      </w:pPr>
    </w:p>
    <w:p w14:paraId="4C7487F1" w14:textId="77777777" w:rsidR="002E51B3" w:rsidRPr="002823D7" w:rsidRDefault="002E51B3" w:rsidP="002E51B3">
      <w:pPr>
        <w:pStyle w:val="paragraph"/>
        <w:spacing w:before="0" w:beforeAutospacing="0" w:after="0" w:afterAutospacing="0"/>
        <w:ind w:left="720"/>
        <w:textAlignment w:val="baseline"/>
        <w:rPr>
          <w:rStyle w:val="normaltextrun"/>
          <w:sz w:val="22"/>
          <w:szCs w:val="22"/>
        </w:rPr>
      </w:pPr>
      <w:r w:rsidRPr="002823D7">
        <w:rPr>
          <w:rStyle w:val="normaltextrun"/>
          <w:sz w:val="22"/>
          <w:szCs w:val="22"/>
        </w:rPr>
        <w:t>In addition to the sessions outlined above, the AAU in collaboration with the Bank also organized a webinar on digital transformation strategies. This initiative focuses on five key areas to help institutions drive the necessary digital transformation changes systematically: </w:t>
      </w:r>
      <w:r w:rsidRPr="002823D7">
        <w:rPr>
          <w:rStyle w:val="normaltextrun"/>
          <w:i/>
          <w:iCs/>
          <w:sz w:val="22"/>
          <w:szCs w:val="22"/>
        </w:rPr>
        <w:t xml:space="preserve">Institutional Management and Administration, Education (Teaching and Learning), Research, Outreach and Networking, </w:t>
      </w:r>
      <w:r w:rsidRPr="002823D7">
        <w:rPr>
          <w:rStyle w:val="normaltextrun"/>
          <w:sz w:val="22"/>
          <w:szCs w:val="22"/>
        </w:rPr>
        <w:t>and</w:t>
      </w:r>
      <w:r w:rsidRPr="002823D7">
        <w:rPr>
          <w:rStyle w:val="normaltextrun"/>
          <w:i/>
          <w:iCs/>
          <w:sz w:val="22"/>
          <w:szCs w:val="22"/>
        </w:rPr>
        <w:t> Digital Infrastructure.</w:t>
      </w:r>
      <w:r w:rsidRPr="002823D7">
        <w:rPr>
          <w:rStyle w:val="normaltextrun"/>
          <w:sz w:val="22"/>
          <w:szCs w:val="22"/>
        </w:rPr>
        <w:t xml:space="preserve"> </w:t>
      </w:r>
    </w:p>
    <w:p w14:paraId="2D8FF667" w14:textId="77777777" w:rsidR="002E51B3" w:rsidRPr="002823D7" w:rsidRDefault="002E51B3" w:rsidP="002E51B3">
      <w:pPr>
        <w:pStyle w:val="paragraph"/>
        <w:spacing w:before="0" w:beforeAutospacing="0" w:after="0" w:afterAutospacing="0"/>
        <w:ind w:left="720"/>
        <w:textAlignment w:val="baseline"/>
        <w:rPr>
          <w:rStyle w:val="normaltextrun"/>
          <w:sz w:val="22"/>
          <w:szCs w:val="22"/>
        </w:rPr>
      </w:pPr>
    </w:p>
    <w:p w14:paraId="06EC9CB2" w14:textId="77777777" w:rsidR="002E51B3" w:rsidRPr="002823D7" w:rsidRDefault="002E51B3" w:rsidP="002E51B3">
      <w:pPr>
        <w:pStyle w:val="paragraph"/>
        <w:spacing w:before="0" w:beforeAutospacing="0" w:after="0" w:afterAutospacing="0"/>
        <w:ind w:left="720"/>
        <w:textAlignment w:val="baseline"/>
        <w:rPr>
          <w:rFonts w:ascii="Segoe UI" w:hAnsi="Segoe UI" w:cs="Segoe UI"/>
          <w:sz w:val="18"/>
          <w:szCs w:val="18"/>
        </w:rPr>
      </w:pPr>
      <w:r w:rsidRPr="002823D7">
        <w:rPr>
          <w:rStyle w:val="normaltextrun"/>
          <w:sz w:val="22"/>
          <w:szCs w:val="22"/>
        </w:rPr>
        <w:t>The first introductory session was held with an aim of providing a roadmap to the digital transformation. At the end of this session, a survey was shared out with all the participants from the ACE host institutions to provide information on their status in areas of digital education, research and management.  It is based on the survey results that 12 ACE host institutions were selected to continue with the journey on digital transformation. A special one weeklong workshop was carried out October 11- 15, 2021 engaging the 12 selected institutions. The workshop covered the following topics: Driving Change Toward Digital Transformation: Education and Training Delivery at KOREATECH; Mapping Higher Education Institutions onto the Sustainable Development Goals (SDGs): A case study of the University of Auckland; Case Study: Improving Student Engagement with Digital Education at ENSPY; and Commercialization of Research and Patents</w:t>
      </w:r>
      <w:r w:rsidRPr="002823D7">
        <w:rPr>
          <w:rStyle w:val="eop"/>
          <w:sz w:val="22"/>
          <w:szCs w:val="22"/>
        </w:rPr>
        <w:t> </w:t>
      </w:r>
    </w:p>
    <w:p w14:paraId="3E4412E2" w14:textId="77777777" w:rsidR="002E51B3" w:rsidRPr="002823D7" w:rsidRDefault="002E51B3" w:rsidP="002E51B3">
      <w:pPr>
        <w:jc w:val="both"/>
        <w:rPr>
          <w:rStyle w:val="eop"/>
        </w:rPr>
      </w:pPr>
    </w:p>
    <w:p w14:paraId="5495471C" w14:textId="77777777" w:rsidR="002E51B3" w:rsidRPr="002823D7" w:rsidRDefault="002E51B3" w:rsidP="00DC1403">
      <w:pPr>
        <w:pStyle w:val="ListParagraph"/>
        <w:numPr>
          <w:ilvl w:val="0"/>
          <w:numId w:val="13"/>
        </w:numPr>
        <w:jc w:val="both"/>
        <w:rPr>
          <w:rStyle w:val="normaltextrun"/>
        </w:rPr>
      </w:pPr>
      <w:r w:rsidRPr="002823D7">
        <w:rPr>
          <w:rStyle w:val="normaltextrun"/>
          <w:b/>
          <w:bCs/>
          <w:color w:val="000000"/>
          <w:sz w:val="22"/>
          <w:szCs w:val="22"/>
          <w:shd w:val="clear" w:color="auto" w:fill="FFFFFF"/>
          <w:lang w:val="en-GB"/>
        </w:rPr>
        <w:t>Implementation Support Missions to the ACEs:</w:t>
      </w:r>
    </w:p>
    <w:p w14:paraId="7DD5E34C" w14:textId="77777777" w:rsidR="002E51B3" w:rsidRPr="002823D7" w:rsidRDefault="002E51B3" w:rsidP="002E51B3">
      <w:pPr>
        <w:pStyle w:val="ListParagraph"/>
        <w:ind w:left="1440"/>
        <w:jc w:val="both"/>
        <w:rPr>
          <w:rStyle w:val="normaltextrun"/>
        </w:rPr>
      </w:pPr>
    </w:p>
    <w:p w14:paraId="117DCA8E" w14:textId="77777777" w:rsidR="002E51B3" w:rsidRPr="002823D7" w:rsidRDefault="002E51B3" w:rsidP="002E51B3">
      <w:pPr>
        <w:pStyle w:val="paragraph"/>
        <w:spacing w:before="0" w:beforeAutospacing="0" w:after="0" w:afterAutospacing="0"/>
        <w:ind w:left="720"/>
        <w:jc w:val="both"/>
        <w:textAlignment w:val="baseline"/>
        <w:rPr>
          <w:rFonts w:ascii="Segoe UI" w:hAnsi="Segoe UI" w:cs="Segoe UI"/>
          <w:sz w:val="18"/>
          <w:szCs w:val="18"/>
        </w:rPr>
      </w:pPr>
      <w:r w:rsidRPr="002823D7">
        <w:rPr>
          <w:rStyle w:val="normaltextrun"/>
          <w:sz w:val="22"/>
          <w:szCs w:val="22"/>
        </w:rPr>
        <w:t>Since the last Regional Workshop in May 2021, the World Bank and AAU planned on slowly opening for in-person supervision missions to Centers that needed urgent support to enable them catch up with implementation of activities.  Unfortunately, in August 2021 when plans were underway for such missions, the COVID-19 Delta variant surged leading to suspension of physical missions for the project. As a result, virtual implementation support missions continued and were organized engaging subject matter experts with their assigned ACEs from June 2021 to date. Specifically, the missions aimed at preparing the ACEs for Mid Term Review (DLI achievements, earning and fund utilization) and reviewing the performance their approved in the 2021 Annual workplans. </w:t>
      </w:r>
      <w:r w:rsidRPr="002823D7">
        <w:rPr>
          <w:rStyle w:val="eop"/>
          <w:sz w:val="22"/>
          <w:szCs w:val="22"/>
        </w:rPr>
        <w:t> </w:t>
      </w:r>
    </w:p>
    <w:p w14:paraId="21D06B73" w14:textId="77777777" w:rsidR="002E51B3" w:rsidRPr="002823D7" w:rsidRDefault="002E51B3" w:rsidP="002E51B3">
      <w:pPr>
        <w:pStyle w:val="paragraph"/>
        <w:spacing w:before="0" w:beforeAutospacing="0" w:after="0" w:afterAutospacing="0"/>
        <w:jc w:val="both"/>
        <w:textAlignment w:val="baseline"/>
        <w:rPr>
          <w:rStyle w:val="normaltextrun"/>
          <w:sz w:val="22"/>
          <w:szCs w:val="22"/>
        </w:rPr>
      </w:pPr>
    </w:p>
    <w:p w14:paraId="53B6E7A7" w14:textId="77777777" w:rsidR="002E51B3" w:rsidRPr="002823D7" w:rsidRDefault="002E51B3" w:rsidP="002E51B3">
      <w:pPr>
        <w:pStyle w:val="paragraph"/>
        <w:spacing w:before="0" w:beforeAutospacing="0" w:after="0" w:afterAutospacing="0"/>
        <w:ind w:left="720"/>
        <w:jc w:val="both"/>
        <w:textAlignment w:val="baseline"/>
        <w:rPr>
          <w:rFonts w:ascii="Segoe UI" w:hAnsi="Segoe UI" w:cs="Segoe UI"/>
          <w:sz w:val="18"/>
          <w:szCs w:val="18"/>
        </w:rPr>
      </w:pPr>
      <w:r w:rsidRPr="002823D7">
        <w:rPr>
          <w:rStyle w:val="normaltextrun"/>
          <w:sz w:val="22"/>
          <w:szCs w:val="22"/>
        </w:rPr>
        <w:t>The RFU successfully coordinated </w:t>
      </w:r>
      <w:r w:rsidRPr="002823D7">
        <w:rPr>
          <w:rStyle w:val="normaltextrun"/>
          <w:b/>
          <w:bCs/>
          <w:sz w:val="22"/>
          <w:szCs w:val="22"/>
        </w:rPr>
        <w:t>22 missions</w:t>
      </w:r>
      <w:r w:rsidRPr="002823D7">
        <w:rPr>
          <w:rStyle w:val="normaltextrun"/>
          <w:sz w:val="22"/>
          <w:szCs w:val="22"/>
        </w:rPr>
        <w:t> across 6 of the projects participating countries (Benin, Burkina Faso, The Gambia, Ghana, Niger, Nigeria, Senegal).  These exclude special meetings held with Niger centers, Togo centers, and the Ministry of Higher Education in Togo.</w:t>
      </w:r>
      <w:r w:rsidRPr="002823D7">
        <w:rPr>
          <w:rStyle w:val="eop"/>
          <w:sz w:val="22"/>
          <w:szCs w:val="22"/>
        </w:rPr>
        <w:t> </w:t>
      </w:r>
    </w:p>
    <w:p w14:paraId="2AE1D972" w14:textId="77777777" w:rsidR="002E51B3" w:rsidRPr="002823D7" w:rsidRDefault="002E51B3" w:rsidP="002E51B3">
      <w:pPr>
        <w:pStyle w:val="paragraph"/>
        <w:spacing w:before="0" w:beforeAutospacing="0" w:after="0" w:afterAutospacing="0"/>
        <w:jc w:val="both"/>
        <w:textAlignment w:val="baseline"/>
        <w:rPr>
          <w:rStyle w:val="normaltextrun"/>
          <w:sz w:val="22"/>
          <w:szCs w:val="22"/>
        </w:rPr>
      </w:pPr>
    </w:p>
    <w:p w14:paraId="355FB3D8" w14:textId="77777777" w:rsidR="002E51B3" w:rsidRPr="002823D7" w:rsidRDefault="002E51B3" w:rsidP="002E51B3">
      <w:pPr>
        <w:pStyle w:val="paragraph"/>
        <w:spacing w:before="0" w:beforeAutospacing="0" w:after="0" w:afterAutospacing="0"/>
        <w:ind w:left="720"/>
        <w:jc w:val="both"/>
        <w:textAlignment w:val="baseline"/>
        <w:rPr>
          <w:rFonts w:ascii="Segoe UI" w:hAnsi="Segoe UI" w:cs="Segoe UI"/>
          <w:sz w:val="18"/>
          <w:szCs w:val="18"/>
        </w:rPr>
      </w:pPr>
      <w:r w:rsidRPr="002823D7">
        <w:rPr>
          <w:rStyle w:val="normaltextrun"/>
          <w:sz w:val="22"/>
          <w:szCs w:val="22"/>
        </w:rPr>
        <w:t>COVID continues to be the cause of delays in implementation of activities. Centers with unsatisfactory performance are being supported through special/ monthly meetings to speed up their implementation activities to meet the Mid-Term Review objectives</w:t>
      </w:r>
      <w:r w:rsidRPr="002823D7">
        <w:rPr>
          <w:rStyle w:val="normaltextrun"/>
          <w:rFonts w:ascii="Calibri" w:hAnsi="Calibri" w:cs="Calibri"/>
          <w:sz w:val="21"/>
          <w:szCs w:val="21"/>
        </w:rPr>
        <w:t>. </w:t>
      </w:r>
      <w:r w:rsidRPr="002823D7">
        <w:rPr>
          <w:rStyle w:val="eop"/>
          <w:rFonts w:ascii="Calibri" w:hAnsi="Calibri" w:cs="Calibri"/>
          <w:sz w:val="21"/>
          <w:szCs w:val="21"/>
        </w:rPr>
        <w:t> </w:t>
      </w:r>
    </w:p>
    <w:p w14:paraId="33833F9C" w14:textId="77777777" w:rsidR="002E51B3" w:rsidRPr="002823D7" w:rsidRDefault="002E51B3" w:rsidP="002E51B3">
      <w:pPr>
        <w:jc w:val="both"/>
        <w:rPr>
          <w:rStyle w:val="eop"/>
        </w:rPr>
      </w:pPr>
    </w:p>
    <w:p w14:paraId="4D2C0ADA" w14:textId="77777777" w:rsidR="002E51B3" w:rsidRPr="002823D7" w:rsidRDefault="002E51B3" w:rsidP="00DC1403">
      <w:pPr>
        <w:pStyle w:val="ListParagraph"/>
        <w:numPr>
          <w:ilvl w:val="0"/>
          <w:numId w:val="13"/>
        </w:numPr>
        <w:jc w:val="both"/>
        <w:rPr>
          <w:rStyle w:val="normaltextrun"/>
        </w:rPr>
      </w:pPr>
      <w:r w:rsidRPr="002823D7">
        <w:rPr>
          <w:rStyle w:val="normaltextrun"/>
          <w:b/>
          <w:bCs/>
          <w:sz w:val="22"/>
          <w:szCs w:val="22"/>
          <w:shd w:val="clear" w:color="auto" w:fill="FFFFFF"/>
        </w:rPr>
        <w:t>RFU Procurement of Services and goods:</w:t>
      </w:r>
    </w:p>
    <w:p w14:paraId="2DA93C77" w14:textId="77777777" w:rsidR="002E51B3" w:rsidRPr="002823D7" w:rsidRDefault="002E51B3" w:rsidP="002E51B3">
      <w:pPr>
        <w:jc w:val="both"/>
      </w:pPr>
      <w:r w:rsidRPr="002823D7">
        <w:rPr>
          <w:rStyle w:val="normaltextrun"/>
          <w:b/>
          <w:bCs/>
          <w:sz w:val="22"/>
          <w:szCs w:val="22"/>
          <w:shd w:val="clear" w:color="auto" w:fill="FFFFFF"/>
        </w:rPr>
        <w:t> </w:t>
      </w:r>
      <w:r w:rsidRPr="002823D7">
        <w:rPr>
          <w:rStyle w:val="eop"/>
          <w:i/>
          <w:iCs/>
          <w:sz w:val="22"/>
          <w:szCs w:val="22"/>
          <w:shd w:val="clear" w:color="auto" w:fill="FFFFFF"/>
        </w:rPr>
        <w:t> </w:t>
      </w:r>
    </w:p>
    <w:p w14:paraId="508170F4" w14:textId="77777777" w:rsidR="002E51B3" w:rsidRPr="002823D7" w:rsidRDefault="002E51B3" w:rsidP="002E51B3">
      <w:pPr>
        <w:ind w:left="72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In line with its core responsibility of implementing most of the activities under Component 3 of the ACE Impact Project (regional facilitation and implementation support to the centers),</w:t>
      </w:r>
      <w:r w:rsidRPr="002823D7">
        <w:rPr>
          <w:rFonts w:ascii="Times New Roman" w:eastAsia="Times New Roman" w:hAnsi="Times New Roman" w:cs="Times New Roman"/>
          <w:b/>
          <w:bCs/>
          <w:sz w:val="22"/>
          <w:szCs w:val="22"/>
          <w:lang w:val="en-US"/>
        </w:rPr>
        <w:t> </w:t>
      </w:r>
      <w:r w:rsidRPr="002823D7">
        <w:rPr>
          <w:rFonts w:ascii="Times New Roman" w:eastAsia="Times New Roman" w:hAnsi="Times New Roman" w:cs="Times New Roman"/>
          <w:sz w:val="22"/>
          <w:szCs w:val="22"/>
          <w:lang w:val="en-US"/>
        </w:rPr>
        <w:t>the RFU has (a) procured goods to support activities at the Secretariat and (b) contracted firms and individuals to provide consultancy services to the Centers.  </w:t>
      </w:r>
    </w:p>
    <w:p w14:paraId="10D724AC" w14:textId="77777777" w:rsidR="002E51B3" w:rsidRPr="002823D7" w:rsidRDefault="002E51B3" w:rsidP="002E51B3">
      <w:pPr>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 </w:t>
      </w:r>
    </w:p>
    <w:p w14:paraId="28A6A0C5" w14:textId="77777777" w:rsidR="002E51B3" w:rsidRPr="002823D7" w:rsidRDefault="002E51B3" w:rsidP="002E51B3">
      <w:pPr>
        <w:ind w:left="72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lastRenderedPageBreak/>
        <w:t>The following service contracts have been signed and are being implemented: </w:t>
      </w:r>
    </w:p>
    <w:p w14:paraId="1B726795" w14:textId="77777777" w:rsidR="002E51B3" w:rsidRPr="002823D7" w:rsidRDefault="002E51B3" w:rsidP="00DC1403">
      <w:pPr>
        <w:numPr>
          <w:ilvl w:val="0"/>
          <w:numId w:val="14"/>
        </w:numPr>
        <w:ind w:left="1440" w:firstLine="0"/>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Bibliometric verification and DLI validation   </w:t>
      </w:r>
    </w:p>
    <w:p w14:paraId="0EFC7395" w14:textId="77777777" w:rsidR="002E51B3" w:rsidRPr="002823D7" w:rsidRDefault="002E51B3" w:rsidP="00DC1403">
      <w:pPr>
        <w:numPr>
          <w:ilvl w:val="0"/>
          <w:numId w:val="15"/>
        </w:numPr>
        <w:ind w:left="1440" w:firstLine="0"/>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21 Subject Matter Specialists to support the Centers </w:t>
      </w:r>
    </w:p>
    <w:p w14:paraId="05EAD44E" w14:textId="77777777" w:rsidR="002E51B3" w:rsidRPr="002823D7" w:rsidRDefault="002E51B3" w:rsidP="00DC1403">
      <w:pPr>
        <w:numPr>
          <w:ilvl w:val="0"/>
          <w:numId w:val="16"/>
        </w:numPr>
        <w:ind w:left="1440" w:firstLine="0"/>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Development of Monitoring, Evaluation and Learning Platform   </w:t>
      </w:r>
    </w:p>
    <w:p w14:paraId="1CDF5827" w14:textId="77777777" w:rsidR="002E51B3" w:rsidRPr="002823D7" w:rsidRDefault="002E51B3" w:rsidP="00DC1403">
      <w:pPr>
        <w:numPr>
          <w:ilvl w:val="0"/>
          <w:numId w:val="17"/>
        </w:numPr>
        <w:ind w:left="1440" w:firstLine="0"/>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Procurement Officer – Francophone </w:t>
      </w:r>
    </w:p>
    <w:p w14:paraId="3F45A344" w14:textId="77777777" w:rsidR="002E51B3" w:rsidRPr="002823D7" w:rsidRDefault="002E51B3" w:rsidP="00DC1403">
      <w:pPr>
        <w:numPr>
          <w:ilvl w:val="0"/>
          <w:numId w:val="18"/>
        </w:numPr>
        <w:ind w:left="1440" w:firstLine="0"/>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Environmental and Safeguards Officer – Francophone </w:t>
      </w:r>
    </w:p>
    <w:p w14:paraId="6D952C09" w14:textId="77777777" w:rsidR="002E51B3" w:rsidRPr="002823D7" w:rsidRDefault="002E51B3" w:rsidP="00DC1403">
      <w:pPr>
        <w:numPr>
          <w:ilvl w:val="0"/>
          <w:numId w:val="19"/>
        </w:numPr>
        <w:ind w:left="1440" w:firstLine="0"/>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Capacity Building in digital education </w:t>
      </w:r>
    </w:p>
    <w:p w14:paraId="0EC7484A" w14:textId="77777777" w:rsidR="002E51B3" w:rsidRPr="002823D7" w:rsidRDefault="002E51B3" w:rsidP="002E51B3">
      <w:pPr>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 </w:t>
      </w:r>
    </w:p>
    <w:p w14:paraId="0E2CEB78" w14:textId="77777777" w:rsidR="002E51B3" w:rsidRPr="002823D7" w:rsidRDefault="002E51B3" w:rsidP="002E51B3">
      <w:pPr>
        <w:ind w:left="72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The following consultancies are under implementation i.e. procurement processes are underway: (i) Independent External Evaluation of Development Impact of the ACEs (DLI 2); and (ii) Consultant to undertake Graduate Tracer Studies. </w:t>
      </w:r>
    </w:p>
    <w:p w14:paraId="6C5210FD" w14:textId="77777777" w:rsidR="002E51B3" w:rsidRPr="002823D7" w:rsidRDefault="002E51B3" w:rsidP="002E51B3">
      <w:pPr>
        <w:ind w:left="720"/>
        <w:jc w:val="both"/>
        <w:textAlignment w:val="baseline"/>
        <w:rPr>
          <w:rFonts w:ascii="Times New Roman" w:eastAsia="Times New Roman" w:hAnsi="Times New Roman" w:cs="Times New Roman"/>
          <w:sz w:val="22"/>
          <w:szCs w:val="22"/>
          <w:lang w:val="en-US"/>
        </w:rPr>
      </w:pPr>
    </w:p>
    <w:p w14:paraId="2362B52B" w14:textId="77777777" w:rsidR="002E51B3" w:rsidRPr="002823D7" w:rsidRDefault="002E51B3" w:rsidP="00DC1403">
      <w:pPr>
        <w:pStyle w:val="ListParagraph"/>
        <w:numPr>
          <w:ilvl w:val="0"/>
          <w:numId w:val="9"/>
        </w:numPr>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b/>
          <w:bCs/>
          <w:sz w:val="22"/>
          <w:szCs w:val="22"/>
          <w:lang w:val="en-US"/>
        </w:rPr>
        <w:t>National and Regional Level - Project Monitoring and Evaluation:</w:t>
      </w:r>
      <w:r w:rsidRPr="002823D7">
        <w:rPr>
          <w:rFonts w:ascii="Times New Roman" w:eastAsia="Times New Roman" w:hAnsi="Times New Roman" w:cs="Times New Roman"/>
          <w:sz w:val="22"/>
          <w:szCs w:val="22"/>
          <w:lang w:val="en-US"/>
        </w:rPr>
        <w:t xml:space="preserve"> </w:t>
      </w:r>
      <w:r w:rsidRPr="002823D7">
        <w:rPr>
          <w:rFonts w:ascii="Times New Roman" w:eastAsia="Times New Roman" w:hAnsi="Times New Roman" w:cs="Times New Roman"/>
          <w:lang w:val="en-US"/>
        </w:rPr>
        <w:t>The project’s national and regional facilitating units continued to provide oversight support to the ACEs as per the respective signed financing agreements. The outline below summarizes the progress made by the National Facilitating units namely, the National Universities Commission in Nigeria, the Ghana Tertiary Education Commission in Ghana, the Ministry of Higher Education, Scientific Research and Innovation in Burkina Faso, The National Project Coordination Unit in the Gambia, and the Regional Facilitating Unit at the Association of African Universities (Ghana).  </w:t>
      </w:r>
    </w:p>
    <w:p w14:paraId="1CCD04D2" w14:textId="77777777" w:rsidR="002E51B3" w:rsidRPr="002823D7" w:rsidRDefault="002E51B3" w:rsidP="002E51B3">
      <w:pPr>
        <w:ind w:left="720"/>
        <w:jc w:val="both"/>
        <w:textAlignment w:val="baseline"/>
        <w:rPr>
          <w:rFonts w:ascii="Times New Roman" w:eastAsia="Times New Roman" w:hAnsi="Times New Roman" w:cs="Times New Roman"/>
          <w:sz w:val="22"/>
          <w:szCs w:val="22"/>
          <w:lang w:val="en-US"/>
        </w:rPr>
      </w:pPr>
    </w:p>
    <w:p w14:paraId="003EA9BC" w14:textId="77777777" w:rsidR="002E51B3" w:rsidRPr="002823D7" w:rsidRDefault="002E51B3" w:rsidP="00DC1403">
      <w:pPr>
        <w:numPr>
          <w:ilvl w:val="0"/>
          <w:numId w:val="20"/>
        </w:numPr>
        <w:ind w:firstLine="360"/>
        <w:textAlignment w:val="baseline"/>
        <w:rPr>
          <w:rFonts w:ascii="Times New Roman" w:eastAsia="Times New Roman" w:hAnsi="Times New Roman" w:cs="Times New Roman"/>
          <w:color w:val="1F3763"/>
          <w:sz w:val="22"/>
          <w:szCs w:val="22"/>
          <w:lang w:val="en-US"/>
        </w:rPr>
      </w:pPr>
      <w:r w:rsidRPr="002823D7">
        <w:rPr>
          <w:rFonts w:ascii="Times New Roman" w:eastAsia="Times New Roman" w:hAnsi="Times New Roman" w:cs="Times New Roman"/>
          <w:b/>
          <w:bCs/>
          <w:i/>
          <w:iCs/>
          <w:sz w:val="22"/>
          <w:szCs w:val="22"/>
          <w:lang w:val="en-US"/>
        </w:rPr>
        <w:t>National Universities Commission (NUC) </w:t>
      </w:r>
      <w:r w:rsidRPr="002823D7">
        <w:rPr>
          <w:rFonts w:ascii="Times New Roman" w:eastAsia="Times New Roman" w:hAnsi="Times New Roman" w:cs="Times New Roman"/>
          <w:sz w:val="22"/>
          <w:szCs w:val="22"/>
          <w:lang w:val="en-US"/>
        </w:rPr>
        <w:t> </w:t>
      </w:r>
    </w:p>
    <w:p w14:paraId="7F0242AC" w14:textId="77777777" w:rsidR="002E51B3" w:rsidRPr="002823D7" w:rsidRDefault="002E51B3" w:rsidP="002E51B3">
      <w:pPr>
        <w:textAlignment w:val="baseline"/>
        <w:rPr>
          <w:rFonts w:ascii="Times New Roman" w:eastAsia="Times New Roman" w:hAnsi="Times New Roman" w:cs="Times New Roman"/>
          <w:color w:val="1F3763"/>
          <w:sz w:val="22"/>
          <w:szCs w:val="22"/>
          <w:lang w:val="en-US"/>
        </w:rPr>
      </w:pPr>
    </w:p>
    <w:p w14:paraId="14C4B53A" w14:textId="77777777" w:rsidR="002E51B3" w:rsidRPr="002823D7" w:rsidRDefault="002E51B3" w:rsidP="002E51B3">
      <w:pPr>
        <w:ind w:left="360"/>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 xml:space="preserve">The NUC is still dedicating its efforts and resources towards launching the ACE Impact project in the country. Recently, the ACE Impact Project has received parliamentary approval captured under the country’s national borrowing plan. Also, the financing agreement for the ACE Impact has been signed. Furthermore, the Performance and Funding Agreements between NUC and the Centers of Excellence have been signed. Likewise, all the Centers achieved basic and full Institutional Readiness for project implementation as reported during the last progress reports. Additionally, the ACE Impact Work and Procurement Plans for the Centers of Excellence and the NUC PIU for 2021 have been submitted and approved. To ensure a well-structured environment to manage the projects implementation, the NUC created a Directorate of Special Projects which houses the ACE Impact project implementation division and deployed staff to the areas of Project Management, Accounting &amp; Finance, Monitoring and Evaluation, Communications, Audit and Procurement. In a bid to build capacity in the universities hosting the centers, the NUC organized a training on online content delivery in partnership with Worcester Polytechnic Institute (WPI), Massachusetts, USA. The training was facilitated by the Nigerian Research and Education Network (NgREN). </w:t>
      </w:r>
    </w:p>
    <w:p w14:paraId="596933C8" w14:textId="77777777" w:rsidR="002E51B3" w:rsidRPr="002823D7" w:rsidRDefault="002E51B3" w:rsidP="002E51B3">
      <w:pPr>
        <w:ind w:left="360"/>
        <w:textAlignment w:val="baseline"/>
        <w:rPr>
          <w:rFonts w:ascii="Times New Roman" w:eastAsia="Times New Roman" w:hAnsi="Times New Roman" w:cs="Times New Roman"/>
          <w:sz w:val="22"/>
          <w:szCs w:val="22"/>
          <w:lang w:val="en-US"/>
        </w:rPr>
      </w:pPr>
    </w:p>
    <w:p w14:paraId="33F464F6" w14:textId="77777777" w:rsidR="002E51B3" w:rsidRPr="002823D7" w:rsidRDefault="002E51B3" w:rsidP="002E51B3">
      <w:pPr>
        <w:ind w:left="360"/>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In addition, a robust accounting software was procured, and several successful trainings have been organized for the ACE Impact PIU and ACE Impact Centers Accountants, Finance Officers and Auditors. In addition, on the World Bank’s Client Connect platform, project accounts have been opened with approved signatories by the ACE Impact PIU and Centers. To ensure effective communication of the NUC and centers activities, events, announcements and more, the ACE Impact website was updated with relevant content. The NUC ACE Impact PIU identified international programme and institutional accreditation agencies/bodies for higher education and shared the details with the centers. The centers are making progress towards international accreditation with their selected accreditation agencies. </w:t>
      </w:r>
    </w:p>
    <w:p w14:paraId="41D1FB06" w14:textId="77777777" w:rsidR="002E51B3" w:rsidRPr="002823D7" w:rsidRDefault="002E51B3" w:rsidP="002E51B3">
      <w:pPr>
        <w:ind w:left="360"/>
        <w:textAlignment w:val="baseline"/>
        <w:rPr>
          <w:rFonts w:ascii="Times New Roman" w:eastAsia="Times New Roman" w:hAnsi="Times New Roman" w:cs="Times New Roman"/>
          <w:sz w:val="22"/>
          <w:szCs w:val="22"/>
          <w:lang w:val="en-US"/>
        </w:rPr>
      </w:pPr>
    </w:p>
    <w:p w14:paraId="2F97DDDD" w14:textId="77777777" w:rsidR="002E51B3" w:rsidRPr="002823D7" w:rsidRDefault="002E51B3" w:rsidP="002E51B3">
      <w:pPr>
        <w:ind w:left="360"/>
        <w:textAlignment w:val="baseline"/>
        <w:rPr>
          <w:rFonts w:ascii="Times New Roman" w:eastAsia="Times New Roman" w:hAnsi="Times New Roman" w:cs="Times New Roman"/>
          <w:color w:val="1F3763"/>
          <w:sz w:val="22"/>
          <w:szCs w:val="22"/>
          <w:lang w:val="en-US"/>
        </w:rPr>
      </w:pPr>
      <w:r w:rsidRPr="002823D7">
        <w:rPr>
          <w:rFonts w:ascii="Times New Roman" w:eastAsia="Times New Roman" w:hAnsi="Times New Roman" w:cs="Times New Roman"/>
          <w:sz w:val="22"/>
          <w:szCs w:val="22"/>
          <w:lang w:val="en-US"/>
        </w:rPr>
        <w:t xml:space="preserve">The NUC is currently going through a procurement process of acquiring High Performance Computing servers, Network Devices, Outdoor Wi-Fi Equipment, Learning Management System </w:t>
      </w:r>
      <w:r w:rsidRPr="002823D7">
        <w:rPr>
          <w:rFonts w:ascii="Times New Roman" w:eastAsia="Times New Roman" w:hAnsi="Times New Roman" w:cs="Times New Roman"/>
          <w:sz w:val="22"/>
          <w:szCs w:val="22"/>
          <w:lang w:val="en-US"/>
        </w:rPr>
        <w:lastRenderedPageBreak/>
        <w:t>(LMS) and Electronic Data Management System (EDMS) for the ACE Impact and the Sustainable Procurement, Environmental, Social Standards Enhancement (SPESSE) projects. The NUC has developed a Sexual Harassment Action Plan, as well as the Terms of Reference for the engagement of a Gender Based Violence (GBV) Consultant. The GBV consultant will support the ACE Impact PIU in the development of SE/SH (Sexual Exploitation/Sexual Harassment) action plan. Officers of the ACE Impact PIU and Centers participated in the Virtual Mission to ACE Impact Centers on DLI 4.3 - Improved teaching and research environment as well as DLI 7. </w:t>
      </w:r>
    </w:p>
    <w:p w14:paraId="7027221A" w14:textId="77777777" w:rsidR="002E51B3" w:rsidRPr="002823D7" w:rsidRDefault="002E51B3" w:rsidP="002E51B3">
      <w:pPr>
        <w:textAlignment w:val="baseline"/>
        <w:rPr>
          <w:rFonts w:ascii="Times New Roman" w:eastAsia="Times New Roman" w:hAnsi="Times New Roman" w:cs="Times New Roman"/>
          <w:color w:val="1F3763"/>
          <w:sz w:val="22"/>
          <w:szCs w:val="22"/>
          <w:lang w:val="en-US"/>
        </w:rPr>
      </w:pPr>
    </w:p>
    <w:p w14:paraId="28542FD7" w14:textId="77777777" w:rsidR="002E51B3" w:rsidRPr="002823D7" w:rsidRDefault="002E51B3" w:rsidP="00DC1403">
      <w:pPr>
        <w:numPr>
          <w:ilvl w:val="0"/>
          <w:numId w:val="20"/>
        </w:numPr>
        <w:ind w:firstLine="360"/>
        <w:textAlignment w:val="baseline"/>
        <w:rPr>
          <w:rFonts w:ascii="Times New Roman" w:eastAsia="Times New Roman" w:hAnsi="Times New Roman" w:cs="Times New Roman"/>
          <w:color w:val="1F3763"/>
          <w:sz w:val="22"/>
          <w:szCs w:val="22"/>
          <w:lang w:val="en-US"/>
        </w:rPr>
      </w:pPr>
      <w:r w:rsidRPr="002823D7">
        <w:rPr>
          <w:rFonts w:ascii="Times New Roman" w:eastAsia="Times New Roman" w:hAnsi="Times New Roman" w:cs="Times New Roman"/>
          <w:b/>
          <w:bCs/>
          <w:i/>
          <w:iCs/>
          <w:sz w:val="22"/>
          <w:szCs w:val="22"/>
          <w:lang w:val="en-US"/>
        </w:rPr>
        <w:t>Ghana</w:t>
      </w:r>
      <w:r w:rsidRPr="002823D7">
        <w:rPr>
          <w:rFonts w:ascii="Times New Roman" w:eastAsia="Times New Roman" w:hAnsi="Times New Roman" w:cs="Times New Roman"/>
          <w:b/>
          <w:bCs/>
          <w:sz w:val="22"/>
          <w:szCs w:val="22"/>
          <w:lang w:val="en-US"/>
        </w:rPr>
        <w:t> </w:t>
      </w:r>
      <w:r w:rsidRPr="002823D7">
        <w:rPr>
          <w:rFonts w:ascii="Times New Roman" w:eastAsia="Times New Roman" w:hAnsi="Times New Roman" w:cs="Times New Roman"/>
          <w:b/>
          <w:bCs/>
          <w:i/>
          <w:iCs/>
          <w:sz w:val="22"/>
          <w:szCs w:val="22"/>
          <w:lang w:val="en-US"/>
        </w:rPr>
        <w:t>Tertiary Education Commission (GTEC) – Ghana (formerly National Commission for Tertiary Education (NCTE))</w:t>
      </w:r>
      <w:r w:rsidRPr="002823D7">
        <w:rPr>
          <w:rFonts w:ascii="Times New Roman" w:eastAsia="Times New Roman" w:hAnsi="Times New Roman" w:cs="Times New Roman"/>
          <w:b/>
          <w:bCs/>
          <w:sz w:val="22"/>
          <w:szCs w:val="22"/>
          <w:lang w:val="en-US"/>
        </w:rPr>
        <w:t> </w:t>
      </w:r>
      <w:r w:rsidRPr="002823D7">
        <w:rPr>
          <w:rFonts w:ascii="Times New Roman" w:eastAsia="Times New Roman" w:hAnsi="Times New Roman" w:cs="Times New Roman"/>
          <w:sz w:val="22"/>
          <w:szCs w:val="22"/>
          <w:lang w:val="en-US"/>
        </w:rPr>
        <w:t> </w:t>
      </w:r>
    </w:p>
    <w:p w14:paraId="40BC1044" w14:textId="77777777" w:rsidR="002E51B3" w:rsidRPr="002823D7" w:rsidRDefault="002E51B3" w:rsidP="002E51B3">
      <w:pPr>
        <w:ind w:left="360"/>
        <w:textAlignment w:val="baseline"/>
        <w:rPr>
          <w:rFonts w:ascii="Times New Roman" w:eastAsia="Times New Roman" w:hAnsi="Times New Roman" w:cs="Times New Roman"/>
          <w:color w:val="1F3763"/>
          <w:sz w:val="22"/>
          <w:szCs w:val="22"/>
          <w:lang w:val="en-US"/>
        </w:rPr>
      </w:pPr>
    </w:p>
    <w:p w14:paraId="09C8CD49" w14:textId="77777777" w:rsidR="002E51B3" w:rsidRPr="002823D7" w:rsidRDefault="002E51B3" w:rsidP="002E51B3">
      <w:pPr>
        <w:pStyle w:val="ListParagraph"/>
        <w:shd w:val="clear" w:color="auto" w:fill="FFFFFF"/>
        <w:ind w:left="36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The GTEC in the last six months, based on its approved work plan, carried out numerous activities, some of which are still ongoing. One of the key activities carried out by the NFU was the successful organization of a training workshop in Environment and Social Safeguards, Monitoring and Evaluation, and Endowment and Independent Fund Raising in September. This training workshop was a follow up to an earlier workshop organized in April on Financial Management and Procurement. Participants included the main workforce of the centers (Center leaders and their deputies, project managers, financial specialists, procurement specialists, M&amp;E specialists, and safeguards specialists. Participants were awarded certificate for their participation. The AAU were invited to participate and also give presentations on some of the key tasks expected of the centers in the implementation of their activities.  </w:t>
      </w:r>
    </w:p>
    <w:p w14:paraId="77780F0E" w14:textId="77777777" w:rsidR="002E51B3" w:rsidRPr="002823D7" w:rsidRDefault="002E51B3" w:rsidP="002E51B3">
      <w:pPr>
        <w:pStyle w:val="ListParagraph"/>
        <w:shd w:val="clear" w:color="auto" w:fill="FFFFFF"/>
        <w:ind w:left="0"/>
        <w:jc w:val="both"/>
        <w:textAlignment w:val="baseline"/>
        <w:rPr>
          <w:rFonts w:ascii="Times New Roman" w:eastAsia="Times New Roman" w:hAnsi="Times New Roman" w:cs="Times New Roman"/>
          <w:sz w:val="21"/>
          <w:szCs w:val="21"/>
          <w:lang w:val="en-US"/>
        </w:rPr>
      </w:pPr>
    </w:p>
    <w:p w14:paraId="53E68C5D" w14:textId="77777777" w:rsidR="002E51B3" w:rsidRPr="002823D7" w:rsidRDefault="002E51B3" w:rsidP="002E51B3">
      <w:pPr>
        <w:pStyle w:val="ListParagraph"/>
        <w:shd w:val="clear" w:color="auto" w:fill="FFFFFF"/>
        <w:ind w:left="360"/>
        <w:jc w:val="both"/>
        <w:textAlignment w:val="baseline"/>
        <w:rPr>
          <w:rFonts w:ascii="Times New Roman" w:eastAsia="Times New Roman" w:hAnsi="Times New Roman" w:cs="Times New Roman"/>
          <w:sz w:val="21"/>
          <w:szCs w:val="21"/>
          <w:lang w:val="en-US"/>
        </w:rPr>
      </w:pPr>
      <w:r w:rsidRPr="002823D7">
        <w:rPr>
          <w:rFonts w:ascii="Times New Roman" w:eastAsia="Times New Roman" w:hAnsi="Times New Roman" w:cs="Times New Roman"/>
          <w:sz w:val="22"/>
          <w:szCs w:val="22"/>
          <w:lang w:val="en-US"/>
        </w:rPr>
        <w:t>The NFU is also engaged in several procurement activities as part of operationalizing its Annual Work Plan. For instance, tenders have been opened and evaluation of tenders conducted for the procurement of a 4x4 SUV to be used for project activities. Also, an evaluation of tenders to select a consultant to execute the setting up of a video conferencing facility and the development of a project website dedicated for ACE impact.  These activities are expected to be completed before the end of the year 2021. </w:t>
      </w:r>
    </w:p>
    <w:p w14:paraId="4EA3A46D" w14:textId="77777777" w:rsidR="002E51B3" w:rsidRPr="002823D7" w:rsidRDefault="002E51B3" w:rsidP="002E51B3">
      <w:pPr>
        <w:pStyle w:val="ListParagraph"/>
        <w:shd w:val="clear" w:color="auto" w:fill="FFFFFF"/>
        <w:ind w:left="0"/>
        <w:jc w:val="both"/>
        <w:textAlignment w:val="baseline"/>
        <w:rPr>
          <w:rFonts w:ascii="Times New Roman" w:eastAsia="Times New Roman" w:hAnsi="Times New Roman" w:cs="Times New Roman"/>
          <w:sz w:val="21"/>
          <w:szCs w:val="21"/>
          <w:lang w:val="en-US"/>
        </w:rPr>
      </w:pPr>
      <w:r w:rsidRPr="002823D7">
        <w:rPr>
          <w:rFonts w:ascii="Times New Roman" w:eastAsia="Times New Roman" w:hAnsi="Times New Roman" w:cs="Times New Roman"/>
          <w:sz w:val="22"/>
          <w:szCs w:val="22"/>
          <w:lang w:val="en-US"/>
        </w:rPr>
        <w:t>  </w:t>
      </w:r>
    </w:p>
    <w:p w14:paraId="76E7BEDD" w14:textId="77777777" w:rsidR="002E51B3" w:rsidRPr="002823D7" w:rsidRDefault="002E51B3" w:rsidP="002E51B3">
      <w:pPr>
        <w:pStyle w:val="ListParagraph"/>
        <w:shd w:val="clear" w:color="auto" w:fill="FFFFFF"/>
        <w:ind w:left="360"/>
        <w:jc w:val="both"/>
        <w:textAlignment w:val="baseline"/>
        <w:rPr>
          <w:rFonts w:ascii="Times New Roman" w:eastAsia="Times New Roman" w:hAnsi="Times New Roman" w:cs="Times New Roman"/>
          <w:sz w:val="21"/>
          <w:szCs w:val="21"/>
          <w:lang w:val="en-US"/>
        </w:rPr>
      </w:pPr>
      <w:r w:rsidRPr="002823D7">
        <w:rPr>
          <w:rFonts w:ascii="Times New Roman" w:eastAsia="Times New Roman" w:hAnsi="Times New Roman" w:cs="Times New Roman"/>
          <w:sz w:val="22"/>
          <w:szCs w:val="22"/>
          <w:lang w:val="en-US"/>
        </w:rPr>
        <w:t xml:space="preserve">The GTEC is scheduled to hold a Country Review meeting on the 29th of October 2021 with all the 9 centers and their teams. The meeting will be used to discuss among others the progress status of each center, the challenge facing centers and propose suggestions to remedy some of the challenges. </w:t>
      </w:r>
    </w:p>
    <w:p w14:paraId="33921940" w14:textId="77777777" w:rsidR="002E51B3" w:rsidRPr="002823D7" w:rsidRDefault="002E51B3" w:rsidP="002E51B3">
      <w:pPr>
        <w:ind w:left="360"/>
        <w:textAlignment w:val="baseline"/>
        <w:rPr>
          <w:rFonts w:ascii="Times New Roman" w:eastAsia="Times New Roman" w:hAnsi="Times New Roman" w:cs="Times New Roman"/>
          <w:color w:val="1F3763"/>
          <w:sz w:val="22"/>
          <w:szCs w:val="22"/>
          <w:lang w:val="en-US"/>
        </w:rPr>
      </w:pPr>
    </w:p>
    <w:p w14:paraId="06DF748F" w14:textId="77777777" w:rsidR="002E51B3" w:rsidRPr="002823D7" w:rsidRDefault="002E51B3" w:rsidP="00DC1403">
      <w:pPr>
        <w:numPr>
          <w:ilvl w:val="0"/>
          <w:numId w:val="20"/>
        </w:numPr>
        <w:ind w:firstLine="360"/>
        <w:textAlignment w:val="baseline"/>
        <w:rPr>
          <w:rFonts w:ascii="Times New Roman" w:eastAsia="Times New Roman" w:hAnsi="Times New Roman" w:cs="Times New Roman"/>
          <w:b/>
          <w:bCs/>
          <w:i/>
          <w:iCs/>
          <w:sz w:val="22"/>
          <w:szCs w:val="22"/>
          <w:lang w:val="en-US"/>
        </w:rPr>
      </w:pPr>
      <w:r w:rsidRPr="002823D7">
        <w:rPr>
          <w:rFonts w:ascii="Times New Roman" w:eastAsia="Times New Roman" w:hAnsi="Times New Roman" w:cs="Times New Roman"/>
          <w:b/>
          <w:bCs/>
          <w:i/>
          <w:iCs/>
          <w:sz w:val="22"/>
          <w:szCs w:val="22"/>
          <w:lang w:val="en-US"/>
        </w:rPr>
        <w:t>The Ministry of Higher Education, Scientific Research and Innovation (MESRSI) - Burkina Faso  </w:t>
      </w:r>
    </w:p>
    <w:p w14:paraId="4587504A" w14:textId="77777777" w:rsidR="002E51B3" w:rsidRPr="002823D7" w:rsidRDefault="002E51B3" w:rsidP="002E51B3">
      <w:pPr>
        <w:textAlignment w:val="baseline"/>
        <w:rPr>
          <w:rFonts w:ascii="Times New Roman" w:eastAsia="Times New Roman" w:hAnsi="Times New Roman" w:cs="Times New Roman"/>
          <w:b/>
          <w:bCs/>
          <w:i/>
          <w:iCs/>
          <w:sz w:val="22"/>
          <w:szCs w:val="22"/>
          <w:lang w:val="en-US"/>
        </w:rPr>
      </w:pPr>
    </w:p>
    <w:p w14:paraId="73200584" w14:textId="77777777" w:rsidR="002E51B3" w:rsidRPr="002823D7" w:rsidRDefault="002E51B3" w:rsidP="002E51B3">
      <w:pPr>
        <w:pStyle w:val="ListParagraph"/>
        <w:ind w:left="0"/>
        <w:jc w:val="both"/>
        <w:textAlignment w:val="baseline"/>
        <w:rPr>
          <w:rFonts w:ascii="Times New Roman" w:eastAsia="Times New Roman" w:hAnsi="Times New Roman" w:cs="Times New Roman"/>
          <w:sz w:val="21"/>
          <w:szCs w:val="21"/>
          <w:lang w:val="en-US"/>
        </w:rPr>
      </w:pPr>
    </w:p>
    <w:p w14:paraId="2E80829A" w14:textId="77777777" w:rsidR="002E51B3" w:rsidRPr="002823D7" w:rsidRDefault="002E51B3" w:rsidP="002E51B3">
      <w:pPr>
        <w:pStyle w:val="ListParagraph"/>
        <w:ind w:left="360"/>
        <w:jc w:val="both"/>
        <w:textAlignment w:val="baseline"/>
        <w:rPr>
          <w:rFonts w:ascii="Times New Roman" w:eastAsia="Times New Roman" w:hAnsi="Times New Roman" w:cs="Times New Roman"/>
          <w:sz w:val="21"/>
          <w:szCs w:val="21"/>
          <w:lang w:val="en-US"/>
        </w:rPr>
      </w:pPr>
      <w:r w:rsidRPr="002823D7">
        <w:rPr>
          <w:rFonts w:ascii="Times New Roman" w:eastAsia="Times New Roman" w:hAnsi="Times New Roman" w:cs="Times New Roman"/>
          <w:sz w:val="22"/>
          <w:szCs w:val="22"/>
          <w:lang w:val="en-US"/>
        </w:rPr>
        <w:t>The Ministry of  Higher Education, Scientific Research and Innovation (MESRSI) as the national facilitator of ACE Impact in Burkina Faso continued to provide technical support to their four ACE Impact centers.</w:t>
      </w:r>
      <w:r w:rsidRPr="002823D7">
        <w:rPr>
          <w:rFonts w:ascii="Times New Roman" w:eastAsia="Times New Roman" w:hAnsi="Times New Roman" w:cs="Times New Roman"/>
          <w:sz w:val="21"/>
          <w:szCs w:val="21"/>
          <w:lang w:val="en-US"/>
        </w:rPr>
        <w:t xml:space="preserve"> </w:t>
      </w:r>
      <w:r w:rsidRPr="002823D7">
        <w:rPr>
          <w:rFonts w:ascii="Times New Roman" w:eastAsia="Times New Roman" w:hAnsi="Times New Roman" w:cs="Times New Roman"/>
          <w:sz w:val="22"/>
          <w:szCs w:val="22"/>
          <w:lang w:val="en-US"/>
        </w:rPr>
        <w:t>Among the achievements include Review Committee (RC) of the budgetary programme "Higher Education" chaired by the Secretary General of the MESRSI. The agenda of the meeting included a review of the technical and financial implementation of ACE Impact activities, discussions on challenges encountered by ACE teams, and plan for the next steps. In addition to this, on 15 September 2021, the National Coordination Unit held a meeting with the Minister of Higher Education, Scientific Research and Innovation to provide the status update on activities of the ACEs in view of the mid-term review. It was agreed that a broader meeting be held all the actors of the centers of excellence (the heads of the AEC host institutions, the financial chain, the ACE teams and the national coordination) in order to find solutions to the problems that hinder the fund utilization of the project.  </w:t>
      </w:r>
    </w:p>
    <w:p w14:paraId="131F2C48" w14:textId="77777777" w:rsidR="002E51B3" w:rsidRPr="002823D7" w:rsidRDefault="002E51B3" w:rsidP="002E51B3">
      <w:pPr>
        <w:pStyle w:val="ListParagraph"/>
        <w:ind w:left="0"/>
        <w:jc w:val="both"/>
        <w:textAlignment w:val="baseline"/>
        <w:rPr>
          <w:rFonts w:ascii="Times New Roman" w:eastAsia="Times New Roman" w:hAnsi="Times New Roman" w:cs="Times New Roman"/>
          <w:sz w:val="21"/>
          <w:szCs w:val="21"/>
          <w:lang w:val="en-US"/>
        </w:rPr>
      </w:pPr>
      <w:r w:rsidRPr="002823D7">
        <w:rPr>
          <w:rFonts w:ascii="Times New Roman" w:eastAsia="Times New Roman" w:hAnsi="Times New Roman" w:cs="Times New Roman"/>
          <w:sz w:val="22"/>
          <w:szCs w:val="22"/>
          <w:lang w:val="en-US"/>
        </w:rPr>
        <w:t> </w:t>
      </w:r>
    </w:p>
    <w:p w14:paraId="2DF293EF" w14:textId="77777777" w:rsidR="002E51B3" w:rsidRPr="002823D7" w:rsidRDefault="002E51B3" w:rsidP="002E51B3">
      <w:pPr>
        <w:pStyle w:val="ListParagraph"/>
        <w:ind w:left="360"/>
        <w:jc w:val="both"/>
        <w:textAlignment w:val="baseline"/>
        <w:rPr>
          <w:rFonts w:ascii="Times New Roman" w:eastAsia="Times New Roman" w:hAnsi="Times New Roman" w:cs="Times New Roman"/>
          <w:sz w:val="21"/>
          <w:szCs w:val="21"/>
          <w:lang w:val="en-US"/>
        </w:rPr>
      </w:pPr>
      <w:r w:rsidRPr="002823D7">
        <w:rPr>
          <w:rFonts w:ascii="Times New Roman" w:eastAsia="Times New Roman" w:hAnsi="Times New Roman" w:cs="Times New Roman"/>
          <w:sz w:val="22"/>
          <w:szCs w:val="22"/>
          <w:lang w:val="en-US"/>
        </w:rPr>
        <w:lastRenderedPageBreak/>
        <w:t>It is also worth noting that the Ministry has acquired licenses for the financial management software management software TOM2PRO which have been made available to all five ACEs in Burkina Faso. As part of the finance best practices, The National Coordinating Office engaged external auditor to carry out financial audits of the five ACEs for the year 2020 and the two universities for the year 2018 (the universities for the year 2018 (Nazi BONI University which houses the CEA ITECHMTV and Joseph KI-ZERBO University which houses the CEA CFOREM and CEFORGRIS).  </w:t>
      </w:r>
    </w:p>
    <w:p w14:paraId="4E220021" w14:textId="77777777" w:rsidR="002E51B3" w:rsidRPr="002823D7" w:rsidRDefault="002E51B3" w:rsidP="002E51B3">
      <w:pPr>
        <w:pStyle w:val="ListParagraph"/>
        <w:ind w:left="0"/>
        <w:jc w:val="both"/>
        <w:textAlignment w:val="baseline"/>
        <w:rPr>
          <w:rFonts w:ascii="Times New Roman" w:eastAsia="Times New Roman" w:hAnsi="Times New Roman" w:cs="Times New Roman"/>
          <w:sz w:val="21"/>
          <w:szCs w:val="21"/>
          <w:lang w:val="en-US"/>
        </w:rPr>
      </w:pPr>
      <w:r w:rsidRPr="002823D7">
        <w:rPr>
          <w:rFonts w:ascii="Times New Roman" w:eastAsia="Times New Roman" w:hAnsi="Times New Roman" w:cs="Times New Roman"/>
          <w:sz w:val="22"/>
          <w:szCs w:val="22"/>
          <w:lang w:val="en-US"/>
        </w:rPr>
        <w:t> </w:t>
      </w:r>
    </w:p>
    <w:p w14:paraId="096BD6B2" w14:textId="77777777" w:rsidR="002E51B3" w:rsidRPr="002823D7" w:rsidRDefault="002E51B3" w:rsidP="002E51B3">
      <w:pPr>
        <w:pStyle w:val="ListParagraph"/>
        <w:ind w:left="360"/>
        <w:jc w:val="both"/>
        <w:textAlignment w:val="baseline"/>
        <w:rPr>
          <w:rFonts w:ascii="Times New Roman" w:eastAsia="Times New Roman" w:hAnsi="Times New Roman" w:cs="Times New Roman"/>
          <w:sz w:val="21"/>
          <w:szCs w:val="21"/>
          <w:lang w:val="en-US"/>
        </w:rPr>
      </w:pPr>
      <w:r w:rsidRPr="002823D7">
        <w:rPr>
          <w:rFonts w:ascii="Times New Roman" w:eastAsia="Times New Roman" w:hAnsi="Times New Roman" w:cs="Times New Roman"/>
          <w:sz w:val="22"/>
          <w:szCs w:val="22"/>
          <w:lang w:val="en-US"/>
        </w:rPr>
        <w:t>Within the framework of the PASET/RSIF initiative, the coordination participated in a videoconference meeting on 13 August 2021 following a call issued by ICIPE to recruit four additional universities to host students under the RSIF programme.   During this meeting the Center of Excellence for Training and Research in Water and Sanitation Water and Environmental Sciences and Technologies in West and Central Africa Center (2iE) was selected.  </w:t>
      </w:r>
    </w:p>
    <w:p w14:paraId="091822F0" w14:textId="77777777" w:rsidR="002E51B3" w:rsidRPr="002823D7" w:rsidRDefault="002E51B3" w:rsidP="002E51B3">
      <w:pPr>
        <w:pStyle w:val="ListParagraph"/>
        <w:ind w:left="0"/>
        <w:jc w:val="both"/>
        <w:textAlignment w:val="baseline"/>
        <w:rPr>
          <w:rFonts w:ascii="Times New Roman" w:eastAsia="Times New Roman" w:hAnsi="Times New Roman" w:cs="Times New Roman"/>
          <w:sz w:val="21"/>
          <w:szCs w:val="21"/>
          <w:lang w:val="en-US"/>
        </w:rPr>
      </w:pPr>
    </w:p>
    <w:p w14:paraId="7E011478" w14:textId="77777777" w:rsidR="002E51B3" w:rsidRPr="002823D7" w:rsidRDefault="002E51B3" w:rsidP="002E51B3">
      <w:pPr>
        <w:pStyle w:val="ListParagraph"/>
        <w:ind w:left="360"/>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Finally, the National Coordination has put in motion a visibility mechanism of the ACE Impact project activities at the national level including (i) the production of an audiovisual advertorial on the activities of the five ACEs and those of the National Coordination; and (ii) the creation of a web page for the coordination and the centers of excellence via a link on the website of the Ministry of Higher Education.</w:t>
      </w:r>
    </w:p>
    <w:p w14:paraId="0A7B4425" w14:textId="77777777" w:rsidR="002E51B3" w:rsidRPr="002823D7" w:rsidRDefault="002E51B3" w:rsidP="002E51B3">
      <w:pPr>
        <w:pStyle w:val="ListParagraph"/>
        <w:ind w:left="0"/>
        <w:textAlignment w:val="baseline"/>
        <w:rPr>
          <w:rFonts w:ascii="Times New Roman" w:eastAsia="Times New Roman" w:hAnsi="Times New Roman" w:cs="Times New Roman"/>
          <w:b/>
          <w:bCs/>
          <w:i/>
          <w:iCs/>
          <w:sz w:val="22"/>
          <w:szCs w:val="22"/>
          <w:lang w:val="en-US"/>
        </w:rPr>
      </w:pPr>
      <w:r w:rsidRPr="002823D7">
        <w:rPr>
          <w:rFonts w:ascii="Times New Roman" w:eastAsia="Times New Roman" w:hAnsi="Times New Roman" w:cs="Times New Roman"/>
          <w:sz w:val="22"/>
          <w:szCs w:val="22"/>
          <w:lang w:val="en-US"/>
        </w:rPr>
        <w:t> </w:t>
      </w:r>
    </w:p>
    <w:p w14:paraId="35F1FF5B" w14:textId="77777777" w:rsidR="002E51B3" w:rsidRPr="002823D7" w:rsidRDefault="002E51B3" w:rsidP="00DC1403">
      <w:pPr>
        <w:numPr>
          <w:ilvl w:val="0"/>
          <w:numId w:val="20"/>
        </w:numPr>
        <w:ind w:firstLine="360"/>
        <w:textAlignment w:val="baseline"/>
        <w:rPr>
          <w:rFonts w:ascii="Times New Roman" w:eastAsia="Times New Roman" w:hAnsi="Times New Roman" w:cs="Times New Roman"/>
          <w:b/>
          <w:bCs/>
          <w:i/>
          <w:iCs/>
          <w:sz w:val="22"/>
          <w:szCs w:val="22"/>
          <w:lang w:val="en-US"/>
        </w:rPr>
      </w:pPr>
      <w:r w:rsidRPr="002823D7">
        <w:rPr>
          <w:rFonts w:ascii="Times New Roman" w:eastAsia="Times New Roman" w:hAnsi="Times New Roman" w:cs="Times New Roman"/>
          <w:b/>
          <w:bCs/>
          <w:i/>
          <w:iCs/>
          <w:sz w:val="22"/>
          <w:szCs w:val="22"/>
          <w:lang w:val="en-US"/>
        </w:rPr>
        <w:t>Project Coordination Unit, the Gambia </w:t>
      </w:r>
      <w:r w:rsidRPr="002823D7">
        <w:rPr>
          <w:rFonts w:ascii="Times New Roman" w:eastAsia="Times New Roman" w:hAnsi="Times New Roman" w:cs="Times New Roman"/>
          <w:sz w:val="22"/>
          <w:szCs w:val="22"/>
          <w:lang w:val="en-US"/>
        </w:rPr>
        <w:t> </w:t>
      </w:r>
    </w:p>
    <w:p w14:paraId="1FDE1D94" w14:textId="77777777" w:rsidR="002E51B3" w:rsidRPr="002823D7" w:rsidRDefault="002E51B3" w:rsidP="002E51B3">
      <w:pPr>
        <w:shd w:val="clear" w:color="auto" w:fill="FFFFFF"/>
        <w:jc w:val="both"/>
        <w:textAlignment w:val="baseline"/>
        <w:rPr>
          <w:rFonts w:ascii="Times New Roman" w:eastAsia="Times New Roman" w:hAnsi="Times New Roman" w:cs="Times New Roman"/>
          <w:sz w:val="21"/>
          <w:szCs w:val="21"/>
          <w:lang w:val="en-US"/>
        </w:rPr>
      </w:pPr>
      <w:r w:rsidRPr="002823D7">
        <w:rPr>
          <w:rFonts w:ascii="Times New Roman" w:eastAsia="Times New Roman" w:hAnsi="Times New Roman" w:cs="Times New Roman"/>
          <w:color w:val="222222"/>
          <w:sz w:val="22"/>
          <w:szCs w:val="22"/>
          <w:lang w:val="en-US"/>
        </w:rPr>
        <w:t> </w:t>
      </w:r>
    </w:p>
    <w:p w14:paraId="2721703D" w14:textId="77777777" w:rsidR="002E51B3" w:rsidRPr="002823D7" w:rsidRDefault="002E51B3" w:rsidP="002E51B3">
      <w:pPr>
        <w:shd w:val="clear" w:color="auto" w:fill="FFFFFF"/>
        <w:ind w:left="360"/>
        <w:jc w:val="both"/>
        <w:textAlignment w:val="baseline"/>
        <w:rPr>
          <w:rFonts w:ascii="Times New Roman" w:eastAsia="Times New Roman" w:hAnsi="Times New Roman" w:cs="Times New Roman"/>
          <w:sz w:val="21"/>
          <w:szCs w:val="21"/>
          <w:lang w:val="en-US"/>
        </w:rPr>
      </w:pPr>
      <w:r w:rsidRPr="002823D7">
        <w:rPr>
          <w:rFonts w:ascii="Times New Roman" w:eastAsia="Times New Roman" w:hAnsi="Times New Roman" w:cs="Times New Roman"/>
          <w:sz w:val="22"/>
          <w:szCs w:val="22"/>
          <w:lang w:val="en-US"/>
        </w:rPr>
        <w:t>During this period, the Emerging Center under Gambia Technical Training Institute (GTTI), registered a number of milestones amongst which include the final phase of the process to transform GTTI into a University of Science Engineering and Technology (USET). This was after exhausting all the necessary procedures required by the National Accreditation and Quality Assurance Authority (NAQAA) mandated by the Government of The Gambia to accredit and license universities established in The Gambia.  Contracts were signed with Kwame Nkrumah University of Science Engineering and Technology and De Monte Fort University of Leicester in UK.  </w:t>
      </w:r>
    </w:p>
    <w:p w14:paraId="48DB93D9" w14:textId="77777777" w:rsidR="002E51B3" w:rsidRPr="002823D7" w:rsidRDefault="002E51B3" w:rsidP="002E51B3">
      <w:pPr>
        <w:shd w:val="clear" w:color="auto" w:fill="FFFFFF"/>
        <w:ind w:left="450"/>
        <w:jc w:val="both"/>
        <w:textAlignment w:val="baseline"/>
        <w:rPr>
          <w:rFonts w:ascii="Times New Roman" w:eastAsia="Times New Roman" w:hAnsi="Times New Roman" w:cs="Times New Roman"/>
          <w:sz w:val="21"/>
          <w:szCs w:val="21"/>
          <w:lang w:val="en-US"/>
        </w:rPr>
      </w:pPr>
      <w:r w:rsidRPr="002823D7">
        <w:rPr>
          <w:rFonts w:ascii="Times New Roman" w:eastAsia="Times New Roman" w:hAnsi="Times New Roman" w:cs="Times New Roman"/>
          <w:sz w:val="22"/>
          <w:szCs w:val="22"/>
          <w:lang w:val="en-US"/>
        </w:rPr>
        <w:t> </w:t>
      </w:r>
    </w:p>
    <w:p w14:paraId="2AC3D4CF" w14:textId="77777777" w:rsidR="002E51B3" w:rsidRPr="002823D7" w:rsidRDefault="002E51B3" w:rsidP="002E51B3">
      <w:pPr>
        <w:shd w:val="clear" w:color="auto" w:fill="FFFFFF"/>
        <w:ind w:left="36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As part of fulfilling the requirement of the World Bank, the establishment of the USET was followed by the appointment of a university administrator to oversee the mentorship programmes, educational programmes, and transformation process over the remaining stipulated period under the ACE Impact project. Two DLI’s (DLI 4.3 and DLI 7) were submitted during the year under review and are being evaluated by the AAU and WB. Under DLI 4.3, the Emerging Center submitted for the Civil works for the new USET campus to construct three faculties (civil, mechanical, and electrical/electronic) which also include laboratory equipment, smarting teaching and learning facilities. Under DLI 7 the center under the leadership of the university administrator, is developing the regional strategy for USET. </w:t>
      </w:r>
    </w:p>
    <w:p w14:paraId="35C7CF09" w14:textId="77777777" w:rsidR="002E51B3" w:rsidRPr="002823D7" w:rsidRDefault="002E51B3" w:rsidP="002E51B3">
      <w:pPr>
        <w:shd w:val="clear" w:color="auto" w:fill="FFFFFF"/>
        <w:jc w:val="both"/>
        <w:textAlignment w:val="baseline"/>
        <w:rPr>
          <w:rFonts w:ascii="Times New Roman" w:eastAsia="Times New Roman" w:hAnsi="Times New Roman" w:cs="Times New Roman"/>
          <w:sz w:val="21"/>
          <w:szCs w:val="21"/>
          <w:lang w:val="en-US"/>
        </w:rPr>
      </w:pPr>
    </w:p>
    <w:p w14:paraId="4D5E4AD6" w14:textId="77777777" w:rsidR="002E51B3" w:rsidRPr="002823D7" w:rsidRDefault="002E51B3" w:rsidP="002E51B3">
      <w:pPr>
        <w:shd w:val="clear" w:color="auto" w:fill="FFFFFF"/>
        <w:ind w:left="360"/>
        <w:jc w:val="both"/>
        <w:textAlignment w:val="baseline"/>
        <w:rPr>
          <w:rFonts w:ascii="Times New Roman" w:eastAsia="Times New Roman" w:hAnsi="Times New Roman" w:cs="Times New Roman"/>
          <w:sz w:val="21"/>
          <w:szCs w:val="21"/>
          <w:lang w:val="en-US"/>
        </w:rPr>
      </w:pPr>
      <w:r w:rsidRPr="002823D7">
        <w:rPr>
          <w:rFonts w:ascii="Times New Roman" w:eastAsia="Times New Roman" w:hAnsi="Times New Roman" w:cs="Times New Roman"/>
          <w:sz w:val="22"/>
          <w:szCs w:val="22"/>
          <w:lang w:val="en-US"/>
        </w:rPr>
        <w:t>The first year of the BSc. programmes is at its final stage and the students have started their end of academic year exams to move into the second year. Lecturers from KNUST has been visiting the Center for the period of this academic year to deliver lectures as stipulated in the contract with GTTI. Intake for the second cohort of the BSc programme under the Emerging Center STEE will commence in January to coincide with the release of the WASCE results. The PhD students in Ghana also finished their courses and some are working on their research proposals whilst others are working on their research. Those at the research stage were given their research support with the recommendation of their supervisors.  The Ministry of Higher Education, Research, Science and Technology has secured the university site for the construction of the new campus and the PCU has submitted the final draft of the ESMP and EIA for evaluation to the AAU and WB. </w:t>
      </w:r>
    </w:p>
    <w:p w14:paraId="3569C0EB" w14:textId="77777777" w:rsidR="002E51B3" w:rsidRPr="002823D7" w:rsidRDefault="002E51B3" w:rsidP="002E51B3">
      <w:pPr>
        <w:shd w:val="clear" w:color="auto" w:fill="FFFFFF"/>
        <w:jc w:val="both"/>
        <w:textAlignment w:val="baseline"/>
        <w:rPr>
          <w:rFonts w:ascii="Times New Roman" w:eastAsia="Times New Roman" w:hAnsi="Times New Roman" w:cs="Times New Roman"/>
          <w:sz w:val="21"/>
          <w:szCs w:val="21"/>
          <w:lang w:val="en-US"/>
        </w:rPr>
      </w:pPr>
    </w:p>
    <w:p w14:paraId="351AD4A8" w14:textId="77777777" w:rsidR="002E51B3" w:rsidRPr="002823D7" w:rsidRDefault="002E51B3" w:rsidP="002E51B3">
      <w:pPr>
        <w:shd w:val="clear" w:color="auto" w:fill="FFFFFF"/>
        <w:ind w:left="36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lastRenderedPageBreak/>
        <w:t>Over this period, key challenges have been (i) the coordination of the programmes for the entrepreneurship and quality assurance to be offered by DMU and the engineering programmes being offered by KNUST (It is hoped that before end of 2021, both parties will come to terms under the leadership of the administrator); and (ii) the cost of internet (MB Data for connectivity) for the online classes.</w:t>
      </w:r>
    </w:p>
    <w:p w14:paraId="615D1057" w14:textId="77777777" w:rsidR="002E51B3" w:rsidRPr="002823D7" w:rsidRDefault="002E51B3" w:rsidP="002E51B3">
      <w:pPr>
        <w:shd w:val="clear" w:color="auto" w:fill="FFFFFF"/>
        <w:ind w:left="360"/>
        <w:jc w:val="both"/>
        <w:textAlignment w:val="baseline"/>
        <w:rPr>
          <w:rFonts w:ascii="Times New Roman" w:eastAsia="Times New Roman" w:hAnsi="Times New Roman" w:cs="Times New Roman"/>
          <w:sz w:val="22"/>
          <w:szCs w:val="22"/>
          <w:lang w:val="en-US"/>
        </w:rPr>
      </w:pPr>
    </w:p>
    <w:p w14:paraId="4A48B53E" w14:textId="77777777" w:rsidR="002E51B3" w:rsidRPr="002823D7" w:rsidRDefault="002E51B3" w:rsidP="00DC1403">
      <w:pPr>
        <w:pStyle w:val="ListParagraph"/>
        <w:numPr>
          <w:ilvl w:val="0"/>
          <w:numId w:val="9"/>
        </w:numPr>
        <w:shd w:val="clear" w:color="auto" w:fill="FFFFFF"/>
        <w:jc w:val="both"/>
        <w:textAlignment w:val="baseline"/>
        <w:rPr>
          <w:rFonts w:ascii="Times New Roman" w:eastAsia="Times New Roman" w:hAnsi="Times New Roman" w:cs="Times New Roman"/>
          <w:b/>
          <w:bCs/>
          <w:sz w:val="21"/>
          <w:szCs w:val="21"/>
          <w:lang w:val="en-US"/>
        </w:rPr>
      </w:pPr>
      <w:r w:rsidRPr="002823D7">
        <w:rPr>
          <w:rFonts w:ascii="Times New Roman" w:eastAsia="Times New Roman" w:hAnsi="Times New Roman" w:cs="Times New Roman"/>
          <w:b/>
          <w:bCs/>
          <w:sz w:val="22"/>
          <w:szCs w:val="22"/>
          <w:lang w:val="en-US"/>
        </w:rPr>
        <w:t xml:space="preserve">RSIF Component Update </w:t>
      </w:r>
    </w:p>
    <w:p w14:paraId="625DEAFB" w14:textId="77777777" w:rsidR="002E51B3" w:rsidRPr="002823D7" w:rsidRDefault="002E51B3" w:rsidP="00DC1403">
      <w:pPr>
        <w:pStyle w:val="ListParagraph"/>
        <w:numPr>
          <w:ilvl w:val="0"/>
          <w:numId w:val="31"/>
        </w:numPr>
        <w:textAlignment w:val="baseline"/>
        <w:rPr>
          <w:rFonts w:ascii="Times New Roman" w:eastAsia="Times New Roman" w:hAnsi="Times New Roman" w:cs="Times New Roman"/>
          <w:color w:val="1F3763"/>
          <w:sz w:val="22"/>
          <w:szCs w:val="22"/>
          <w:lang w:val="en-US"/>
        </w:rPr>
      </w:pPr>
      <w:r w:rsidRPr="002823D7">
        <w:rPr>
          <w:rFonts w:ascii="Times New Roman" w:eastAsia="Times New Roman" w:hAnsi="Times New Roman" w:cs="Times New Roman"/>
          <w:b/>
          <w:bCs/>
          <w:i/>
          <w:iCs/>
          <w:sz w:val="22"/>
          <w:szCs w:val="22"/>
          <w:lang w:val="en-US"/>
        </w:rPr>
        <w:t>Summary of Overall Progress under both First and Second ACE Impact</w:t>
      </w:r>
      <w:r w:rsidRPr="002823D7">
        <w:rPr>
          <w:rFonts w:ascii="Times New Roman" w:eastAsia="Times New Roman" w:hAnsi="Times New Roman" w:cs="Times New Roman"/>
          <w:sz w:val="22"/>
          <w:szCs w:val="22"/>
          <w:lang w:val="en-US"/>
        </w:rPr>
        <w:t> </w:t>
      </w:r>
    </w:p>
    <w:p w14:paraId="480C88C2" w14:textId="77777777" w:rsidR="002E51B3" w:rsidRPr="002823D7" w:rsidRDefault="002E51B3" w:rsidP="002E51B3">
      <w:pPr>
        <w:jc w:val="both"/>
        <w:textAlignment w:val="baseline"/>
        <w:rPr>
          <w:rFonts w:ascii="Times New Roman" w:eastAsia="Times New Roman" w:hAnsi="Times New Roman" w:cs="Times New Roman"/>
          <w:sz w:val="22"/>
          <w:szCs w:val="22"/>
          <w:lang w:val="en-US"/>
        </w:rPr>
      </w:pPr>
    </w:p>
    <w:p w14:paraId="23E751B2" w14:textId="77777777" w:rsidR="002E51B3" w:rsidRPr="002823D7" w:rsidRDefault="002E51B3" w:rsidP="00DC1403">
      <w:pPr>
        <w:pStyle w:val="ListParagraph"/>
        <w:numPr>
          <w:ilvl w:val="3"/>
          <w:numId w:val="2"/>
        </w:numPr>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GB"/>
        </w:rPr>
        <w:t>Five ACE Impact countries (Benin, Burkina Faso, Ghana, Nigeria and Senegal) are contributing to RSIF as shown in Table X below. Signing of subsidiary agreements (SA), status of work plan, and funds disbursement are at various stages. </w:t>
      </w:r>
      <w:r w:rsidRPr="002823D7">
        <w:rPr>
          <w:rFonts w:ascii="Times New Roman" w:eastAsia="Times New Roman" w:hAnsi="Times New Roman" w:cs="Times New Roman"/>
          <w:sz w:val="22"/>
          <w:szCs w:val="22"/>
          <w:lang w:val="en-US"/>
        </w:rPr>
        <w:t> </w:t>
      </w:r>
    </w:p>
    <w:p w14:paraId="7C35DD9F" w14:textId="77777777" w:rsidR="002E51B3" w:rsidRPr="002823D7" w:rsidRDefault="002E51B3" w:rsidP="002E51B3">
      <w:pPr>
        <w:ind w:left="720"/>
        <w:jc w:val="both"/>
        <w:textAlignment w:val="baseline"/>
        <w:rPr>
          <w:rFonts w:ascii="Times New Roman" w:eastAsia="Times New Roman" w:hAnsi="Times New Roman" w:cs="Times New Roman"/>
          <w:sz w:val="22"/>
          <w:szCs w:val="22"/>
          <w:lang w:val="en-US"/>
        </w:rPr>
      </w:pPr>
    </w:p>
    <w:p w14:paraId="3984134D" w14:textId="77777777" w:rsidR="002E51B3" w:rsidRPr="002823D7" w:rsidRDefault="002E51B3" w:rsidP="002E51B3">
      <w:pPr>
        <w:jc w:val="center"/>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b/>
          <w:bCs/>
          <w:sz w:val="22"/>
          <w:szCs w:val="22"/>
          <w:lang w:val="en-US"/>
        </w:rPr>
        <w:t>Table X: Status of agreements, authorization and first disbursements as of October 2021</w:t>
      </w:r>
      <w:r w:rsidRPr="002823D7">
        <w:rPr>
          <w:rFonts w:ascii="Times New Roman" w:eastAsia="Times New Roman" w:hAnsi="Times New Roman" w:cs="Times New Roman"/>
          <w:sz w:val="22"/>
          <w:szCs w:val="22"/>
          <w:lang w:val="en-US"/>
        </w:rPr>
        <w:t> </w:t>
      </w:r>
    </w:p>
    <w:tbl>
      <w:tblPr>
        <w:tblW w:w="0" w:type="dxa"/>
        <w:tblInd w:w="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1890"/>
        <w:gridCol w:w="1350"/>
        <w:gridCol w:w="1620"/>
        <w:gridCol w:w="2355"/>
      </w:tblGrid>
      <w:tr w:rsidR="002E51B3" w:rsidRPr="002823D7" w14:paraId="0CED3E42" w14:textId="77777777" w:rsidTr="00624AC4">
        <w:tc>
          <w:tcPr>
            <w:tcW w:w="1530" w:type="dxa"/>
            <w:tcBorders>
              <w:top w:val="nil"/>
              <w:left w:val="nil"/>
              <w:bottom w:val="single" w:sz="6" w:space="0" w:color="7F7F7F"/>
              <w:right w:val="nil"/>
            </w:tcBorders>
            <w:shd w:val="clear" w:color="auto" w:fill="FFFFFF"/>
            <w:hideMark/>
          </w:tcPr>
          <w:p w14:paraId="1AE5323D" w14:textId="77777777" w:rsidR="002E51B3" w:rsidRPr="002823D7" w:rsidRDefault="002E51B3" w:rsidP="00624AC4">
            <w:pPr>
              <w:jc w:val="both"/>
              <w:textAlignment w:val="baseline"/>
              <w:rPr>
                <w:rFonts w:ascii="Times New Roman" w:eastAsia="Times New Roman" w:hAnsi="Times New Roman" w:cs="Times New Roman"/>
                <w:i/>
                <w:iCs/>
                <w:lang w:val="en-US"/>
              </w:rPr>
            </w:pPr>
            <w:r w:rsidRPr="002823D7">
              <w:rPr>
                <w:rFonts w:ascii="Times New Roman" w:eastAsia="Times New Roman" w:hAnsi="Times New Roman" w:cs="Times New Roman"/>
                <w:b/>
                <w:bCs/>
                <w:i/>
                <w:iCs/>
                <w:sz w:val="22"/>
                <w:szCs w:val="22"/>
                <w:lang w:val="en-GB"/>
              </w:rPr>
              <w:t>Country</w:t>
            </w:r>
            <w:r w:rsidRPr="002823D7">
              <w:rPr>
                <w:rFonts w:ascii="Times New Roman" w:eastAsia="Times New Roman" w:hAnsi="Times New Roman" w:cs="Times New Roman"/>
                <w:i/>
                <w:iCs/>
                <w:sz w:val="22"/>
                <w:szCs w:val="22"/>
                <w:lang w:val="en-US"/>
              </w:rPr>
              <w:t> </w:t>
            </w:r>
          </w:p>
        </w:tc>
        <w:tc>
          <w:tcPr>
            <w:tcW w:w="1890" w:type="dxa"/>
            <w:tcBorders>
              <w:top w:val="nil"/>
              <w:left w:val="nil"/>
              <w:bottom w:val="single" w:sz="6" w:space="0" w:color="7F7F7F"/>
              <w:right w:val="nil"/>
            </w:tcBorders>
            <w:shd w:val="clear" w:color="auto" w:fill="FFFFFF"/>
            <w:hideMark/>
          </w:tcPr>
          <w:p w14:paraId="65C509A7" w14:textId="77777777" w:rsidR="002E51B3" w:rsidRPr="002823D7" w:rsidRDefault="002E51B3" w:rsidP="00624AC4">
            <w:pPr>
              <w:jc w:val="center"/>
              <w:textAlignment w:val="baseline"/>
              <w:rPr>
                <w:rFonts w:ascii="Times New Roman" w:eastAsia="Times New Roman" w:hAnsi="Times New Roman" w:cs="Times New Roman"/>
                <w:i/>
                <w:iCs/>
                <w:lang w:val="en-US"/>
              </w:rPr>
            </w:pPr>
            <w:r w:rsidRPr="002823D7">
              <w:rPr>
                <w:rFonts w:ascii="Times New Roman" w:eastAsia="Times New Roman" w:hAnsi="Times New Roman" w:cs="Times New Roman"/>
                <w:b/>
                <w:bCs/>
                <w:i/>
                <w:iCs/>
                <w:sz w:val="22"/>
                <w:szCs w:val="22"/>
                <w:lang w:val="en-GB"/>
              </w:rPr>
              <w:t>SA signed</w:t>
            </w:r>
            <w:r w:rsidRPr="002823D7">
              <w:rPr>
                <w:rFonts w:ascii="Times New Roman" w:eastAsia="Times New Roman" w:hAnsi="Times New Roman" w:cs="Times New Roman"/>
                <w:i/>
                <w:iCs/>
                <w:sz w:val="22"/>
                <w:szCs w:val="22"/>
                <w:lang w:val="en-US"/>
              </w:rPr>
              <w:t> </w:t>
            </w:r>
          </w:p>
        </w:tc>
        <w:tc>
          <w:tcPr>
            <w:tcW w:w="1350" w:type="dxa"/>
            <w:tcBorders>
              <w:top w:val="nil"/>
              <w:left w:val="nil"/>
              <w:bottom w:val="single" w:sz="6" w:space="0" w:color="7F7F7F"/>
              <w:right w:val="nil"/>
            </w:tcBorders>
            <w:shd w:val="clear" w:color="auto" w:fill="FFFFFF"/>
            <w:hideMark/>
          </w:tcPr>
          <w:p w14:paraId="53102E0C" w14:textId="77777777" w:rsidR="002E51B3" w:rsidRPr="002823D7" w:rsidRDefault="002E51B3" w:rsidP="00624AC4">
            <w:pPr>
              <w:jc w:val="center"/>
              <w:textAlignment w:val="baseline"/>
              <w:rPr>
                <w:rFonts w:ascii="Times New Roman" w:eastAsia="Times New Roman" w:hAnsi="Times New Roman" w:cs="Times New Roman"/>
                <w:i/>
                <w:iCs/>
                <w:lang w:val="en-US"/>
              </w:rPr>
            </w:pPr>
            <w:r w:rsidRPr="002823D7">
              <w:rPr>
                <w:rFonts w:ascii="Times New Roman" w:eastAsia="Times New Roman" w:hAnsi="Times New Roman" w:cs="Times New Roman"/>
                <w:b/>
                <w:bCs/>
                <w:i/>
                <w:iCs/>
                <w:sz w:val="22"/>
                <w:szCs w:val="22"/>
                <w:lang w:val="en-GB"/>
              </w:rPr>
              <w:t>Work plan shared </w:t>
            </w:r>
            <w:r w:rsidRPr="002823D7">
              <w:rPr>
                <w:rFonts w:ascii="Times New Roman" w:eastAsia="Times New Roman" w:hAnsi="Times New Roman" w:cs="Times New Roman"/>
                <w:i/>
                <w:iCs/>
                <w:sz w:val="22"/>
                <w:szCs w:val="22"/>
                <w:lang w:val="en-US"/>
              </w:rPr>
              <w:t> </w:t>
            </w:r>
          </w:p>
        </w:tc>
        <w:tc>
          <w:tcPr>
            <w:tcW w:w="1620" w:type="dxa"/>
            <w:tcBorders>
              <w:top w:val="nil"/>
              <w:left w:val="nil"/>
              <w:bottom w:val="single" w:sz="6" w:space="0" w:color="7F7F7F"/>
              <w:right w:val="nil"/>
            </w:tcBorders>
            <w:shd w:val="clear" w:color="auto" w:fill="FFFFFF"/>
            <w:hideMark/>
          </w:tcPr>
          <w:p w14:paraId="2EC36F28" w14:textId="77777777" w:rsidR="002E51B3" w:rsidRPr="002823D7" w:rsidRDefault="002E51B3" w:rsidP="00624AC4">
            <w:pPr>
              <w:jc w:val="center"/>
              <w:textAlignment w:val="baseline"/>
              <w:rPr>
                <w:rFonts w:ascii="Times New Roman" w:eastAsia="Times New Roman" w:hAnsi="Times New Roman" w:cs="Times New Roman"/>
                <w:i/>
                <w:iCs/>
                <w:lang w:val="en-US"/>
              </w:rPr>
            </w:pPr>
            <w:r w:rsidRPr="002823D7">
              <w:rPr>
                <w:rFonts w:ascii="Times New Roman" w:eastAsia="Times New Roman" w:hAnsi="Times New Roman" w:cs="Times New Roman"/>
                <w:b/>
                <w:bCs/>
                <w:i/>
                <w:iCs/>
                <w:sz w:val="22"/>
                <w:szCs w:val="22"/>
                <w:lang w:val="en-GB"/>
              </w:rPr>
              <w:t>First instalment disbursed</w:t>
            </w:r>
            <w:r w:rsidRPr="002823D7">
              <w:rPr>
                <w:rFonts w:ascii="Times New Roman" w:eastAsia="Times New Roman" w:hAnsi="Times New Roman" w:cs="Times New Roman"/>
                <w:i/>
                <w:iCs/>
                <w:sz w:val="22"/>
                <w:szCs w:val="22"/>
                <w:lang w:val="en-US"/>
              </w:rPr>
              <w:t> </w:t>
            </w:r>
          </w:p>
        </w:tc>
        <w:tc>
          <w:tcPr>
            <w:tcW w:w="2355" w:type="dxa"/>
            <w:tcBorders>
              <w:top w:val="nil"/>
              <w:left w:val="nil"/>
              <w:bottom w:val="single" w:sz="6" w:space="0" w:color="7F7F7F"/>
              <w:right w:val="nil"/>
            </w:tcBorders>
            <w:shd w:val="clear" w:color="auto" w:fill="FFFFFF"/>
            <w:hideMark/>
          </w:tcPr>
          <w:p w14:paraId="1A8C217B" w14:textId="77777777" w:rsidR="002E51B3" w:rsidRPr="002823D7" w:rsidRDefault="002E51B3" w:rsidP="00624AC4">
            <w:pPr>
              <w:jc w:val="center"/>
              <w:textAlignment w:val="baseline"/>
              <w:rPr>
                <w:rFonts w:ascii="Times New Roman" w:eastAsia="Times New Roman" w:hAnsi="Times New Roman" w:cs="Times New Roman"/>
                <w:i/>
                <w:iCs/>
                <w:lang w:val="en-US"/>
              </w:rPr>
            </w:pPr>
            <w:r w:rsidRPr="002823D7">
              <w:rPr>
                <w:rFonts w:ascii="Times New Roman" w:eastAsia="Times New Roman" w:hAnsi="Times New Roman" w:cs="Times New Roman"/>
                <w:b/>
                <w:bCs/>
                <w:i/>
                <w:iCs/>
                <w:sz w:val="22"/>
                <w:szCs w:val="22"/>
                <w:lang w:val="en-GB"/>
              </w:rPr>
              <w:t>Comments</w:t>
            </w:r>
            <w:r w:rsidRPr="002823D7">
              <w:rPr>
                <w:rFonts w:ascii="Times New Roman" w:eastAsia="Times New Roman" w:hAnsi="Times New Roman" w:cs="Times New Roman"/>
                <w:i/>
                <w:iCs/>
                <w:sz w:val="22"/>
                <w:szCs w:val="22"/>
                <w:lang w:val="en-US"/>
              </w:rPr>
              <w:t> </w:t>
            </w:r>
          </w:p>
        </w:tc>
      </w:tr>
      <w:tr w:rsidR="002E51B3" w:rsidRPr="002823D7" w14:paraId="69EAB5DB" w14:textId="77777777" w:rsidTr="00624AC4">
        <w:trPr>
          <w:trHeight w:val="300"/>
        </w:trPr>
        <w:tc>
          <w:tcPr>
            <w:tcW w:w="1530" w:type="dxa"/>
            <w:tcBorders>
              <w:top w:val="nil"/>
              <w:left w:val="nil"/>
              <w:bottom w:val="nil"/>
              <w:right w:val="single" w:sz="6" w:space="0" w:color="7F7F7F"/>
            </w:tcBorders>
            <w:shd w:val="clear" w:color="auto" w:fill="FFFFFF"/>
            <w:vAlign w:val="center"/>
            <w:hideMark/>
          </w:tcPr>
          <w:p w14:paraId="047A23E6" w14:textId="77777777" w:rsidR="002E51B3" w:rsidRPr="002823D7" w:rsidRDefault="002E51B3" w:rsidP="00624AC4">
            <w:pPr>
              <w:textAlignment w:val="baseline"/>
              <w:rPr>
                <w:rFonts w:ascii="Times New Roman" w:eastAsia="Times New Roman" w:hAnsi="Times New Roman" w:cs="Times New Roman"/>
                <w:i/>
                <w:iCs/>
                <w:lang w:val="en-US"/>
              </w:rPr>
            </w:pPr>
            <w:r w:rsidRPr="002823D7">
              <w:rPr>
                <w:rFonts w:ascii="Times New Roman" w:eastAsia="Times New Roman" w:hAnsi="Times New Roman" w:cs="Times New Roman"/>
                <w:i/>
                <w:iCs/>
                <w:sz w:val="22"/>
                <w:szCs w:val="22"/>
                <w:lang w:val="en-GB"/>
              </w:rPr>
              <w:t>Burkina Faso</w:t>
            </w:r>
            <w:r w:rsidRPr="002823D7">
              <w:rPr>
                <w:rFonts w:ascii="Times New Roman" w:eastAsia="Times New Roman" w:hAnsi="Times New Roman" w:cs="Times New Roman"/>
                <w:i/>
                <w:iCs/>
                <w:sz w:val="22"/>
                <w:szCs w:val="22"/>
                <w:lang w:val="en-US"/>
              </w:rPr>
              <w:t> </w:t>
            </w:r>
          </w:p>
        </w:tc>
        <w:tc>
          <w:tcPr>
            <w:tcW w:w="1890" w:type="dxa"/>
            <w:tcBorders>
              <w:top w:val="nil"/>
              <w:left w:val="nil"/>
              <w:bottom w:val="nil"/>
              <w:right w:val="nil"/>
            </w:tcBorders>
            <w:shd w:val="clear" w:color="auto" w:fill="F2F2F2"/>
            <w:vAlign w:val="center"/>
            <w:hideMark/>
          </w:tcPr>
          <w:p w14:paraId="5CBFF1B0"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30-Jun-20</w:t>
            </w:r>
            <w:r w:rsidRPr="002823D7">
              <w:rPr>
                <w:rFonts w:ascii="Times New Roman" w:eastAsia="Times New Roman" w:hAnsi="Times New Roman" w:cs="Times New Roman"/>
                <w:sz w:val="22"/>
                <w:szCs w:val="22"/>
                <w:lang w:val="en-US"/>
              </w:rPr>
              <w:t> </w:t>
            </w:r>
          </w:p>
        </w:tc>
        <w:tc>
          <w:tcPr>
            <w:tcW w:w="1350" w:type="dxa"/>
            <w:tcBorders>
              <w:top w:val="nil"/>
              <w:left w:val="nil"/>
              <w:bottom w:val="nil"/>
              <w:right w:val="nil"/>
            </w:tcBorders>
            <w:shd w:val="clear" w:color="auto" w:fill="F2F2F2"/>
            <w:vAlign w:val="center"/>
            <w:hideMark/>
          </w:tcPr>
          <w:p w14:paraId="4AA7E38C"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Yes</w:t>
            </w:r>
            <w:r w:rsidRPr="002823D7">
              <w:rPr>
                <w:rFonts w:ascii="Times New Roman" w:eastAsia="Times New Roman" w:hAnsi="Times New Roman" w:cs="Times New Roman"/>
                <w:sz w:val="22"/>
                <w:szCs w:val="22"/>
                <w:lang w:val="en-US"/>
              </w:rPr>
              <w:t> </w:t>
            </w:r>
          </w:p>
        </w:tc>
        <w:tc>
          <w:tcPr>
            <w:tcW w:w="1620" w:type="dxa"/>
            <w:tcBorders>
              <w:top w:val="nil"/>
              <w:left w:val="nil"/>
              <w:bottom w:val="nil"/>
              <w:right w:val="nil"/>
            </w:tcBorders>
            <w:shd w:val="clear" w:color="auto" w:fill="F2F2F2"/>
            <w:vAlign w:val="center"/>
            <w:hideMark/>
          </w:tcPr>
          <w:p w14:paraId="25D1604E"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Yes</w:t>
            </w:r>
            <w:r w:rsidRPr="002823D7">
              <w:rPr>
                <w:rFonts w:ascii="Times New Roman" w:eastAsia="Times New Roman" w:hAnsi="Times New Roman" w:cs="Times New Roman"/>
                <w:sz w:val="22"/>
                <w:szCs w:val="22"/>
                <w:lang w:val="en-US"/>
              </w:rPr>
              <w:t> </w:t>
            </w:r>
          </w:p>
        </w:tc>
        <w:tc>
          <w:tcPr>
            <w:tcW w:w="2355" w:type="dxa"/>
            <w:tcBorders>
              <w:top w:val="nil"/>
              <w:left w:val="nil"/>
              <w:bottom w:val="nil"/>
              <w:right w:val="nil"/>
            </w:tcBorders>
            <w:shd w:val="clear" w:color="auto" w:fill="F2F2F2"/>
            <w:hideMark/>
          </w:tcPr>
          <w:p w14:paraId="6C686022"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US"/>
              </w:rPr>
              <w:t> </w:t>
            </w:r>
          </w:p>
          <w:p w14:paraId="7B3CE359"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Second WP shared; disbursement request submitted</w:t>
            </w:r>
            <w:r w:rsidRPr="002823D7">
              <w:rPr>
                <w:rFonts w:ascii="Times New Roman" w:eastAsia="Times New Roman" w:hAnsi="Times New Roman" w:cs="Times New Roman"/>
                <w:sz w:val="22"/>
                <w:szCs w:val="22"/>
                <w:lang w:val="en-US"/>
              </w:rPr>
              <w:t> </w:t>
            </w:r>
          </w:p>
        </w:tc>
      </w:tr>
      <w:tr w:rsidR="002E51B3" w:rsidRPr="002823D7" w14:paraId="204F1D21" w14:textId="77777777" w:rsidTr="00624AC4">
        <w:tc>
          <w:tcPr>
            <w:tcW w:w="1530" w:type="dxa"/>
            <w:tcBorders>
              <w:top w:val="nil"/>
              <w:left w:val="nil"/>
              <w:bottom w:val="nil"/>
              <w:right w:val="single" w:sz="6" w:space="0" w:color="7F7F7F"/>
            </w:tcBorders>
            <w:shd w:val="clear" w:color="auto" w:fill="FFFFFF"/>
            <w:vAlign w:val="center"/>
            <w:hideMark/>
          </w:tcPr>
          <w:p w14:paraId="6C4F7B62" w14:textId="77777777" w:rsidR="002E51B3" w:rsidRPr="002823D7" w:rsidRDefault="002E51B3" w:rsidP="00624AC4">
            <w:pPr>
              <w:textAlignment w:val="baseline"/>
              <w:rPr>
                <w:rFonts w:ascii="Times New Roman" w:eastAsia="Times New Roman" w:hAnsi="Times New Roman" w:cs="Times New Roman"/>
                <w:i/>
                <w:iCs/>
                <w:lang w:val="en-US"/>
              </w:rPr>
            </w:pPr>
            <w:r w:rsidRPr="002823D7">
              <w:rPr>
                <w:rFonts w:ascii="Times New Roman" w:eastAsia="Times New Roman" w:hAnsi="Times New Roman" w:cs="Times New Roman"/>
                <w:i/>
                <w:iCs/>
                <w:sz w:val="22"/>
                <w:szCs w:val="22"/>
                <w:lang w:val="en-GB"/>
              </w:rPr>
              <w:t>Ghana</w:t>
            </w:r>
            <w:r w:rsidRPr="002823D7">
              <w:rPr>
                <w:rFonts w:ascii="Times New Roman" w:eastAsia="Times New Roman" w:hAnsi="Times New Roman" w:cs="Times New Roman"/>
                <w:i/>
                <w:iCs/>
                <w:sz w:val="22"/>
                <w:szCs w:val="22"/>
                <w:lang w:val="en-US"/>
              </w:rPr>
              <w:t> </w:t>
            </w:r>
          </w:p>
        </w:tc>
        <w:tc>
          <w:tcPr>
            <w:tcW w:w="1890" w:type="dxa"/>
            <w:tcBorders>
              <w:top w:val="nil"/>
              <w:left w:val="nil"/>
              <w:bottom w:val="nil"/>
              <w:right w:val="nil"/>
            </w:tcBorders>
            <w:shd w:val="clear" w:color="auto" w:fill="auto"/>
            <w:vAlign w:val="center"/>
            <w:hideMark/>
          </w:tcPr>
          <w:p w14:paraId="403D3CDD"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16-Dec-19</w:t>
            </w:r>
            <w:r w:rsidRPr="002823D7">
              <w:rPr>
                <w:rFonts w:ascii="Times New Roman" w:eastAsia="Times New Roman" w:hAnsi="Times New Roman" w:cs="Times New Roman"/>
                <w:sz w:val="22"/>
                <w:szCs w:val="22"/>
                <w:lang w:val="en-US"/>
              </w:rPr>
              <w:t> </w:t>
            </w:r>
          </w:p>
        </w:tc>
        <w:tc>
          <w:tcPr>
            <w:tcW w:w="1350" w:type="dxa"/>
            <w:tcBorders>
              <w:top w:val="nil"/>
              <w:left w:val="nil"/>
              <w:bottom w:val="nil"/>
              <w:right w:val="nil"/>
            </w:tcBorders>
            <w:shd w:val="clear" w:color="auto" w:fill="auto"/>
            <w:vAlign w:val="center"/>
            <w:hideMark/>
          </w:tcPr>
          <w:p w14:paraId="0854B13F"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Yes</w:t>
            </w:r>
            <w:r w:rsidRPr="002823D7">
              <w:rPr>
                <w:rFonts w:ascii="Times New Roman" w:eastAsia="Times New Roman" w:hAnsi="Times New Roman" w:cs="Times New Roman"/>
                <w:sz w:val="22"/>
                <w:szCs w:val="22"/>
                <w:lang w:val="en-US"/>
              </w:rPr>
              <w:t> </w:t>
            </w:r>
          </w:p>
        </w:tc>
        <w:tc>
          <w:tcPr>
            <w:tcW w:w="1620" w:type="dxa"/>
            <w:tcBorders>
              <w:top w:val="nil"/>
              <w:left w:val="nil"/>
              <w:bottom w:val="nil"/>
              <w:right w:val="nil"/>
            </w:tcBorders>
            <w:shd w:val="clear" w:color="auto" w:fill="auto"/>
            <w:vAlign w:val="center"/>
            <w:hideMark/>
          </w:tcPr>
          <w:p w14:paraId="342071E3"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Yes</w:t>
            </w:r>
            <w:r w:rsidRPr="002823D7">
              <w:rPr>
                <w:rFonts w:ascii="Times New Roman" w:eastAsia="Times New Roman" w:hAnsi="Times New Roman" w:cs="Times New Roman"/>
                <w:sz w:val="22"/>
                <w:szCs w:val="22"/>
                <w:lang w:val="en-US"/>
              </w:rPr>
              <w:t> </w:t>
            </w:r>
          </w:p>
        </w:tc>
        <w:tc>
          <w:tcPr>
            <w:tcW w:w="2355" w:type="dxa"/>
            <w:tcBorders>
              <w:top w:val="nil"/>
              <w:left w:val="nil"/>
              <w:bottom w:val="nil"/>
              <w:right w:val="nil"/>
            </w:tcBorders>
            <w:shd w:val="clear" w:color="auto" w:fill="auto"/>
            <w:hideMark/>
          </w:tcPr>
          <w:p w14:paraId="5BBDED8D"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Second WP shared; disbursement request submitted</w:t>
            </w:r>
            <w:r w:rsidRPr="002823D7">
              <w:rPr>
                <w:rFonts w:ascii="Times New Roman" w:eastAsia="Times New Roman" w:hAnsi="Times New Roman" w:cs="Times New Roman"/>
                <w:sz w:val="22"/>
                <w:szCs w:val="22"/>
                <w:lang w:val="en-US"/>
              </w:rPr>
              <w:t> </w:t>
            </w:r>
          </w:p>
        </w:tc>
      </w:tr>
      <w:tr w:rsidR="002E51B3" w:rsidRPr="002823D7" w14:paraId="5B3E3A63" w14:textId="77777777" w:rsidTr="00624AC4">
        <w:trPr>
          <w:trHeight w:val="375"/>
        </w:trPr>
        <w:tc>
          <w:tcPr>
            <w:tcW w:w="1530" w:type="dxa"/>
            <w:tcBorders>
              <w:top w:val="nil"/>
              <w:left w:val="nil"/>
              <w:bottom w:val="nil"/>
              <w:right w:val="single" w:sz="6" w:space="0" w:color="7F7F7F"/>
            </w:tcBorders>
            <w:shd w:val="clear" w:color="auto" w:fill="FFFFFF"/>
            <w:vAlign w:val="center"/>
            <w:hideMark/>
          </w:tcPr>
          <w:p w14:paraId="161D4BD7" w14:textId="77777777" w:rsidR="002E51B3" w:rsidRPr="002823D7" w:rsidRDefault="002E51B3" w:rsidP="00624AC4">
            <w:pPr>
              <w:textAlignment w:val="baseline"/>
              <w:rPr>
                <w:rFonts w:ascii="Times New Roman" w:eastAsia="Times New Roman" w:hAnsi="Times New Roman" w:cs="Times New Roman"/>
                <w:i/>
                <w:iCs/>
                <w:lang w:val="en-US"/>
              </w:rPr>
            </w:pPr>
            <w:r w:rsidRPr="002823D7">
              <w:rPr>
                <w:rFonts w:ascii="Times New Roman" w:eastAsia="Times New Roman" w:hAnsi="Times New Roman" w:cs="Times New Roman"/>
                <w:i/>
                <w:iCs/>
                <w:sz w:val="22"/>
                <w:szCs w:val="22"/>
                <w:lang w:val="en-GB"/>
              </w:rPr>
              <w:t>Senegal</w:t>
            </w:r>
            <w:r w:rsidRPr="002823D7">
              <w:rPr>
                <w:rFonts w:ascii="Times New Roman" w:eastAsia="Times New Roman" w:hAnsi="Times New Roman" w:cs="Times New Roman"/>
                <w:i/>
                <w:iCs/>
                <w:sz w:val="22"/>
                <w:szCs w:val="22"/>
                <w:lang w:val="en-US"/>
              </w:rPr>
              <w:t> </w:t>
            </w:r>
          </w:p>
        </w:tc>
        <w:tc>
          <w:tcPr>
            <w:tcW w:w="1890" w:type="dxa"/>
            <w:tcBorders>
              <w:top w:val="nil"/>
              <w:left w:val="nil"/>
              <w:bottom w:val="nil"/>
              <w:right w:val="nil"/>
            </w:tcBorders>
            <w:shd w:val="clear" w:color="auto" w:fill="F2F2F2"/>
            <w:vAlign w:val="center"/>
            <w:hideMark/>
          </w:tcPr>
          <w:p w14:paraId="7CF32A34"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23-Jun-20</w:t>
            </w:r>
            <w:r w:rsidRPr="002823D7">
              <w:rPr>
                <w:rFonts w:ascii="Times New Roman" w:eastAsia="Times New Roman" w:hAnsi="Times New Roman" w:cs="Times New Roman"/>
                <w:sz w:val="22"/>
                <w:szCs w:val="22"/>
                <w:lang w:val="en-US"/>
              </w:rPr>
              <w:t> </w:t>
            </w:r>
          </w:p>
        </w:tc>
        <w:tc>
          <w:tcPr>
            <w:tcW w:w="1350" w:type="dxa"/>
            <w:tcBorders>
              <w:top w:val="nil"/>
              <w:left w:val="nil"/>
              <w:bottom w:val="nil"/>
              <w:right w:val="nil"/>
            </w:tcBorders>
            <w:shd w:val="clear" w:color="auto" w:fill="F2F2F2"/>
            <w:vAlign w:val="center"/>
            <w:hideMark/>
          </w:tcPr>
          <w:p w14:paraId="17A70873"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Yes</w:t>
            </w:r>
            <w:r w:rsidRPr="002823D7">
              <w:rPr>
                <w:rFonts w:ascii="Times New Roman" w:eastAsia="Times New Roman" w:hAnsi="Times New Roman" w:cs="Times New Roman"/>
                <w:sz w:val="22"/>
                <w:szCs w:val="22"/>
                <w:lang w:val="en-US"/>
              </w:rPr>
              <w:t> </w:t>
            </w:r>
          </w:p>
        </w:tc>
        <w:tc>
          <w:tcPr>
            <w:tcW w:w="1620" w:type="dxa"/>
            <w:tcBorders>
              <w:top w:val="nil"/>
              <w:left w:val="nil"/>
              <w:bottom w:val="nil"/>
              <w:right w:val="nil"/>
            </w:tcBorders>
            <w:shd w:val="clear" w:color="auto" w:fill="F2F2F2"/>
            <w:vAlign w:val="center"/>
            <w:hideMark/>
          </w:tcPr>
          <w:p w14:paraId="7DFBEB7B"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Yes</w:t>
            </w:r>
            <w:r w:rsidRPr="002823D7">
              <w:rPr>
                <w:rFonts w:ascii="Times New Roman" w:eastAsia="Times New Roman" w:hAnsi="Times New Roman" w:cs="Times New Roman"/>
                <w:sz w:val="22"/>
                <w:szCs w:val="22"/>
                <w:lang w:val="en-US"/>
              </w:rPr>
              <w:t> </w:t>
            </w:r>
          </w:p>
        </w:tc>
        <w:tc>
          <w:tcPr>
            <w:tcW w:w="2355" w:type="dxa"/>
            <w:tcBorders>
              <w:top w:val="nil"/>
              <w:left w:val="nil"/>
              <w:bottom w:val="nil"/>
              <w:right w:val="nil"/>
            </w:tcBorders>
            <w:shd w:val="clear" w:color="auto" w:fill="F2F2F2"/>
            <w:hideMark/>
          </w:tcPr>
          <w:p w14:paraId="4485C75E"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Second WP shared; disbursement request submitted</w:t>
            </w:r>
            <w:r w:rsidRPr="002823D7">
              <w:rPr>
                <w:rFonts w:ascii="Times New Roman" w:eastAsia="Times New Roman" w:hAnsi="Times New Roman" w:cs="Times New Roman"/>
                <w:sz w:val="22"/>
                <w:szCs w:val="22"/>
                <w:lang w:val="en-US"/>
              </w:rPr>
              <w:t> </w:t>
            </w:r>
          </w:p>
        </w:tc>
      </w:tr>
      <w:tr w:rsidR="002E51B3" w:rsidRPr="002823D7" w14:paraId="7F3213CF" w14:textId="77777777" w:rsidTr="00624AC4">
        <w:trPr>
          <w:trHeight w:val="360"/>
        </w:trPr>
        <w:tc>
          <w:tcPr>
            <w:tcW w:w="1530" w:type="dxa"/>
            <w:tcBorders>
              <w:top w:val="nil"/>
              <w:left w:val="nil"/>
              <w:bottom w:val="nil"/>
              <w:right w:val="single" w:sz="6" w:space="0" w:color="7F7F7F"/>
            </w:tcBorders>
            <w:shd w:val="clear" w:color="auto" w:fill="FFFFFF"/>
            <w:vAlign w:val="center"/>
            <w:hideMark/>
          </w:tcPr>
          <w:p w14:paraId="7D52CE9D" w14:textId="77777777" w:rsidR="002E51B3" w:rsidRPr="002823D7" w:rsidRDefault="002E51B3" w:rsidP="00624AC4">
            <w:pPr>
              <w:textAlignment w:val="baseline"/>
              <w:rPr>
                <w:rFonts w:ascii="Times New Roman" w:eastAsia="Times New Roman" w:hAnsi="Times New Roman" w:cs="Times New Roman"/>
                <w:i/>
                <w:iCs/>
                <w:lang w:val="en-US"/>
              </w:rPr>
            </w:pPr>
            <w:r w:rsidRPr="002823D7">
              <w:rPr>
                <w:rFonts w:ascii="Times New Roman" w:eastAsia="Times New Roman" w:hAnsi="Times New Roman" w:cs="Times New Roman"/>
                <w:i/>
                <w:iCs/>
                <w:sz w:val="22"/>
                <w:szCs w:val="22"/>
                <w:lang w:val="en-GB"/>
              </w:rPr>
              <w:t>Benin</w:t>
            </w:r>
            <w:r w:rsidRPr="002823D7">
              <w:rPr>
                <w:rFonts w:ascii="Times New Roman" w:eastAsia="Times New Roman" w:hAnsi="Times New Roman" w:cs="Times New Roman"/>
                <w:i/>
                <w:iCs/>
                <w:sz w:val="22"/>
                <w:szCs w:val="22"/>
                <w:lang w:val="en-US"/>
              </w:rPr>
              <w:t> </w:t>
            </w:r>
          </w:p>
        </w:tc>
        <w:tc>
          <w:tcPr>
            <w:tcW w:w="1890" w:type="dxa"/>
            <w:tcBorders>
              <w:top w:val="nil"/>
              <w:left w:val="nil"/>
              <w:bottom w:val="nil"/>
              <w:right w:val="nil"/>
            </w:tcBorders>
            <w:shd w:val="clear" w:color="auto" w:fill="auto"/>
            <w:vAlign w:val="center"/>
            <w:hideMark/>
          </w:tcPr>
          <w:p w14:paraId="6CCD5764"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8-Feb-21</w:t>
            </w:r>
            <w:r w:rsidRPr="002823D7">
              <w:rPr>
                <w:rFonts w:ascii="Times New Roman" w:eastAsia="Times New Roman" w:hAnsi="Times New Roman" w:cs="Times New Roman"/>
                <w:sz w:val="22"/>
                <w:szCs w:val="22"/>
                <w:lang w:val="en-US"/>
              </w:rPr>
              <w:t> </w:t>
            </w:r>
          </w:p>
        </w:tc>
        <w:tc>
          <w:tcPr>
            <w:tcW w:w="1350" w:type="dxa"/>
            <w:tcBorders>
              <w:top w:val="nil"/>
              <w:left w:val="nil"/>
              <w:bottom w:val="nil"/>
              <w:right w:val="nil"/>
            </w:tcBorders>
            <w:shd w:val="clear" w:color="auto" w:fill="auto"/>
            <w:vAlign w:val="center"/>
            <w:hideMark/>
          </w:tcPr>
          <w:p w14:paraId="1C9E88FF"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Yes</w:t>
            </w:r>
            <w:r w:rsidRPr="002823D7">
              <w:rPr>
                <w:rFonts w:ascii="Times New Roman" w:eastAsia="Times New Roman" w:hAnsi="Times New Roman" w:cs="Times New Roman"/>
                <w:sz w:val="22"/>
                <w:szCs w:val="22"/>
                <w:lang w:val="en-US"/>
              </w:rPr>
              <w:t> </w:t>
            </w:r>
          </w:p>
        </w:tc>
        <w:tc>
          <w:tcPr>
            <w:tcW w:w="1620" w:type="dxa"/>
            <w:tcBorders>
              <w:top w:val="nil"/>
              <w:left w:val="nil"/>
              <w:bottom w:val="nil"/>
              <w:right w:val="nil"/>
            </w:tcBorders>
            <w:shd w:val="clear" w:color="auto" w:fill="auto"/>
            <w:vAlign w:val="center"/>
            <w:hideMark/>
          </w:tcPr>
          <w:p w14:paraId="08FA673F"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Yes</w:t>
            </w:r>
            <w:r w:rsidRPr="002823D7">
              <w:rPr>
                <w:rFonts w:ascii="Times New Roman" w:eastAsia="Times New Roman" w:hAnsi="Times New Roman" w:cs="Times New Roman"/>
                <w:sz w:val="22"/>
                <w:szCs w:val="22"/>
                <w:lang w:val="en-US"/>
              </w:rPr>
              <w:t> </w:t>
            </w:r>
          </w:p>
        </w:tc>
        <w:tc>
          <w:tcPr>
            <w:tcW w:w="2355" w:type="dxa"/>
            <w:tcBorders>
              <w:top w:val="nil"/>
              <w:left w:val="nil"/>
              <w:bottom w:val="nil"/>
              <w:right w:val="nil"/>
            </w:tcBorders>
            <w:shd w:val="clear" w:color="auto" w:fill="auto"/>
            <w:hideMark/>
          </w:tcPr>
          <w:p w14:paraId="09578FBE"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Second WP shared; disbursement request submitted</w:t>
            </w:r>
            <w:r w:rsidRPr="002823D7">
              <w:rPr>
                <w:rFonts w:ascii="Times New Roman" w:eastAsia="Times New Roman" w:hAnsi="Times New Roman" w:cs="Times New Roman"/>
                <w:sz w:val="22"/>
                <w:szCs w:val="22"/>
                <w:lang w:val="en-US"/>
              </w:rPr>
              <w:t> </w:t>
            </w:r>
          </w:p>
        </w:tc>
      </w:tr>
      <w:tr w:rsidR="002E51B3" w:rsidRPr="002823D7" w14:paraId="3EDF2AB0" w14:textId="77777777" w:rsidTr="00624AC4">
        <w:tc>
          <w:tcPr>
            <w:tcW w:w="1530" w:type="dxa"/>
            <w:tcBorders>
              <w:top w:val="nil"/>
              <w:left w:val="nil"/>
              <w:bottom w:val="nil"/>
              <w:right w:val="single" w:sz="6" w:space="0" w:color="7F7F7F"/>
            </w:tcBorders>
            <w:shd w:val="clear" w:color="auto" w:fill="FFFFFF"/>
            <w:vAlign w:val="center"/>
            <w:hideMark/>
          </w:tcPr>
          <w:p w14:paraId="3F2ED759" w14:textId="77777777" w:rsidR="002E51B3" w:rsidRPr="002823D7" w:rsidRDefault="002E51B3" w:rsidP="00624AC4">
            <w:pPr>
              <w:textAlignment w:val="baseline"/>
              <w:rPr>
                <w:rFonts w:ascii="Times New Roman" w:eastAsia="Times New Roman" w:hAnsi="Times New Roman" w:cs="Times New Roman"/>
                <w:i/>
                <w:iCs/>
                <w:lang w:val="en-US"/>
              </w:rPr>
            </w:pPr>
            <w:r w:rsidRPr="002823D7">
              <w:rPr>
                <w:rFonts w:ascii="Times New Roman" w:eastAsia="Times New Roman" w:hAnsi="Times New Roman" w:cs="Times New Roman"/>
                <w:i/>
                <w:iCs/>
                <w:sz w:val="22"/>
                <w:szCs w:val="22"/>
                <w:lang w:val="en-GB"/>
              </w:rPr>
              <w:t>Nigeria</w:t>
            </w:r>
            <w:r w:rsidRPr="002823D7">
              <w:rPr>
                <w:rFonts w:ascii="Times New Roman" w:eastAsia="Times New Roman" w:hAnsi="Times New Roman" w:cs="Times New Roman"/>
                <w:i/>
                <w:iCs/>
                <w:sz w:val="22"/>
                <w:szCs w:val="22"/>
                <w:lang w:val="en-US"/>
              </w:rPr>
              <w:t> </w:t>
            </w:r>
          </w:p>
        </w:tc>
        <w:tc>
          <w:tcPr>
            <w:tcW w:w="1890" w:type="dxa"/>
            <w:tcBorders>
              <w:top w:val="nil"/>
              <w:left w:val="nil"/>
              <w:bottom w:val="nil"/>
              <w:right w:val="nil"/>
            </w:tcBorders>
            <w:shd w:val="clear" w:color="auto" w:fill="F2F2F2"/>
            <w:vAlign w:val="center"/>
            <w:hideMark/>
          </w:tcPr>
          <w:p w14:paraId="03084196"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Signed by </w:t>
            </w:r>
            <w:r w:rsidRPr="002823D7">
              <w:rPr>
                <w:rFonts w:ascii="Times New Roman" w:eastAsia="Times New Roman" w:hAnsi="Times New Roman" w:cs="Times New Roman"/>
                <w:i/>
                <w:iCs/>
                <w:sz w:val="22"/>
                <w:szCs w:val="22"/>
                <w:lang w:val="en-GB"/>
              </w:rPr>
              <w:t>icipe</w:t>
            </w:r>
            <w:r w:rsidRPr="002823D7">
              <w:rPr>
                <w:rFonts w:ascii="Times New Roman" w:eastAsia="Times New Roman" w:hAnsi="Times New Roman" w:cs="Times New Roman"/>
                <w:sz w:val="22"/>
                <w:szCs w:val="22"/>
                <w:lang w:val="en-GB"/>
              </w:rPr>
              <w:t> on 11-Feb-21</w:t>
            </w:r>
            <w:r w:rsidRPr="002823D7">
              <w:rPr>
                <w:rFonts w:ascii="Times New Roman" w:eastAsia="Times New Roman" w:hAnsi="Times New Roman" w:cs="Times New Roman"/>
                <w:sz w:val="22"/>
                <w:szCs w:val="22"/>
                <w:lang w:val="en-US"/>
              </w:rPr>
              <w:t> </w:t>
            </w:r>
          </w:p>
        </w:tc>
        <w:tc>
          <w:tcPr>
            <w:tcW w:w="1350" w:type="dxa"/>
            <w:tcBorders>
              <w:top w:val="nil"/>
              <w:left w:val="nil"/>
              <w:bottom w:val="nil"/>
              <w:right w:val="nil"/>
            </w:tcBorders>
            <w:shd w:val="clear" w:color="auto" w:fill="F2F2F2"/>
            <w:vAlign w:val="center"/>
            <w:hideMark/>
          </w:tcPr>
          <w:p w14:paraId="6EC8B935"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No</w:t>
            </w:r>
            <w:r w:rsidRPr="002823D7">
              <w:rPr>
                <w:rFonts w:ascii="Times New Roman" w:eastAsia="Times New Roman" w:hAnsi="Times New Roman" w:cs="Times New Roman"/>
                <w:sz w:val="22"/>
                <w:szCs w:val="22"/>
                <w:lang w:val="en-US"/>
              </w:rPr>
              <w:t> </w:t>
            </w:r>
          </w:p>
        </w:tc>
        <w:tc>
          <w:tcPr>
            <w:tcW w:w="1620" w:type="dxa"/>
            <w:tcBorders>
              <w:top w:val="nil"/>
              <w:left w:val="nil"/>
              <w:bottom w:val="nil"/>
              <w:right w:val="nil"/>
            </w:tcBorders>
            <w:shd w:val="clear" w:color="auto" w:fill="F2F2F2"/>
            <w:vAlign w:val="center"/>
            <w:hideMark/>
          </w:tcPr>
          <w:p w14:paraId="25761C6C"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No</w:t>
            </w:r>
            <w:r w:rsidRPr="002823D7">
              <w:rPr>
                <w:rFonts w:ascii="Times New Roman" w:eastAsia="Times New Roman" w:hAnsi="Times New Roman" w:cs="Times New Roman"/>
                <w:sz w:val="22"/>
                <w:szCs w:val="22"/>
                <w:lang w:val="en-US"/>
              </w:rPr>
              <w:t> </w:t>
            </w:r>
          </w:p>
        </w:tc>
        <w:tc>
          <w:tcPr>
            <w:tcW w:w="2355" w:type="dxa"/>
            <w:tcBorders>
              <w:top w:val="nil"/>
              <w:left w:val="nil"/>
              <w:bottom w:val="nil"/>
              <w:right w:val="nil"/>
            </w:tcBorders>
            <w:shd w:val="clear" w:color="auto" w:fill="F2F2F2"/>
            <w:hideMark/>
          </w:tcPr>
          <w:p w14:paraId="3F2D1082"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SA being revised by the Government of Nigeria</w:t>
            </w:r>
            <w:r w:rsidRPr="002823D7">
              <w:rPr>
                <w:rFonts w:ascii="Times New Roman" w:eastAsia="Times New Roman" w:hAnsi="Times New Roman" w:cs="Times New Roman"/>
                <w:sz w:val="22"/>
                <w:szCs w:val="22"/>
                <w:lang w:val="en-US"/>
              </w:rPr>
              <w:t> </w:t>
            </w:r>
          </w:p>
        </w:tc>
      </w:tr>
    </w:tbl>
    <w:p w14:paraId="12756527" w14:textId="77777777" w:rsidR="002E51B3" w:rsidRPr="002823D7" w:rsidRDefault="002E51B3" w:rsidP="002E51B3">
      <w:pPr>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 </w:t>
      </w:r>
    </w:p>
    <w:p w14:paraId="3CB63A06" w14:textId="77777777" w:rsidR="002E51B3" w:rsidRPr="002823D7" w:rsidRDefault="002E51B3" w:rsidP="00DC1403">
      <w:pPr>
        <w:numPr>
          <w:ilvl w:val="0"/>
          <w:numId w:val="21"/>
        </w:numPr>
        <w:ind w:firstLine="72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Students are recruited to </w:t>
      </w:r>
      <w:hyperlink r:id="rId11" w:anchor="host-institutions" w:tgtFrame="_blank" w:history="1">
        <w:r w:rsidRPr="002823D7">
          <w:rPr>
            <w:rFonts w:ascii="Times New Roman" w:eastAsia="Times New Roman" w:hAnsi="Times New Roman" w:cs="Times New Roman"/>
            <w:color w:val="0563C1"/>
            <w:sz w:val="22"/>
            <w:szCs w:val="22"/>
            <w:u w:val="single"/>
            <w:lang w:val="en-US"/>
          </w:rPr>
          <w:t>RSIF African Host Universities</w:t>
        </w:r>
      </w:hyperlink>
      <w:r w:rsidRPr="002823D7">
        <w:rPr>
          <w:rFonts w:ascii="Times New Roman" w:eastAsia="Times New Roman" w:hAnsi="Times New Roman" w:cs="Times New Roman"/>
          <w:sz w:val="22"/>
          <w:szCs w:val="22"/>
          <w:lang w:val="en-US"/>
        </w:rPr>
        <w:t> offering high quality PhD programmes in one of the five priority thematic areas agreed by PASET. The priority areas are: ICT including big data and artificial intelligence; minerals, mining and materials engineering; energy including renewables; food security and agribusiness; and climate change. RSIF students spend 6-24 months on research collaboration at an </w:t>
      </w:r>
      <w:hyperlink r:id="rId12" w:anchor="partner-institutions" w:tgtFrame="_blank" w:history="1">
        <w:r w:rsidRPr="002823D7">
          <w:rPr>
            <w:rFonts w:ascii="Times New Roman" w:eastAsia="Times New Roman" w:hAnsi="Times New Roman" w:cs="Times New Roman"/>
            <w:color w:val="0563C1"/>
            <w:sz w:val="22"/>
            <w:szCs w:val="22"/>
            <w:u w:val="single"/>
            <w:lang w:val="en-US"/>
          </w:rPr>
          <w:t>advanced international institution.</w:t>
        </w:r>
      </w:hyperlink>
      <w:r w:rsidRPr="002823D7">
        <w:rPr>
          <w:rFonts w:ascii="Times New Roman" w:eastAsia="Times New Roman" w:hAnsi="Times New Roman" w:cs="Times New Roman"/>
          <w:color w:val="0563C1"/>
          <w:sz w:val="22"/>
          <w:szCs w:val="22"/>
          <w:u w:val="single"/>
          <w:lang w:val="en-US"/>
        </w:rPr>
        <w:t> The number of IPIs have increased to 19 during the current period.</w:t>
      </w:r>
      <w:r w:rsidRPr="002823D7">
        <w:rPr>
          <w:rFonts w:ascii="Times New Roman" w:eastAsia="Times New Roman" w:hAnsi="Times New Roman" w:cs="Times New Roman"/>
          <w:color w:val="0563C1"/>
          <w:sz w:val="22"/>
          <w:szCs w:val="22"/>
          <w:lang w:val="en-US"/>
        </w:rPr>
        <w:t> </w:t>
      </w:r>
    </w:p>
    <w:p w14:paraId="35DCBC24" w14:textId="77777777" w:rsidR="002E51B3" w:rsidRPr="002823D7" w:rsidRDefault="002E51B3" w:rsidP="002E51B3">
      <w:pPr>
        <w:ind w:left="1440"/>
        <w:jc w:val="both"/>
        <w:textAlignment w:val="baseline"/>
        <w:rPr>
          <w:rFonts w:ascii="Times New Roman" w:eastAsia="Times New Roman" w:hAnsi="Times New Roman" w:cs="Times New Roman"/>
          <w:sz w:val="22"/>
          <w:szCs w:val="22"/>
          <w:lang w:val="en-US"/>
        </w:rPr>
      </w:pPr>
    </w:p>
    <w:p w14:paraId="702A8140" w14:textId="77777777" w:rsidR="002E51B3" w:rsidRPr="002823D7" w:rsidRDefault="002E51B3" w:rsidP="00DC1403">
      <w:pPr>
        <w:numPr>
          <w:ilvl w:val="0"/>
          <w:numId w:val="22"/>
        </w:numPr>
        <w:ind w:firstLine="72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GB"/>
        </w:rPr>
        <w:t>A total of 184 </w:t>
      </w:r>
      <w:hyperlink r:id="rId13" w:tgtFrame="_blank" w:history="1">
        <w:r w:rsidRPr="002823D7">
          <w:rPr>
            <w:rFonts w:ascii="Times New Roman" w:eastAsia="Times New Roman" w:hAnsi="Times New Roman" w:cs="Times New Roman"/>
            <w:color w:val="0563C1"/>
            <w:sz w:val="22"/>
            <w:szCs w:val="22"/>
            <w:u w:val="single"/>
            <w:lang w:val="en-GB"/>
          </w:rPr>
          <w:t>students</w:t>
        </w:r>
      </w:hyperlink>
      <w:r w:rsidRPr="002823D7">
        <w:rPr>
          <w:rFonts w:ascii="Times New Roman" w:eastAsia="Times New Roman" w:hAnsi="Times New Roman" w:cs="Times New Roman"/>
          <w:sz w:val="17"/>
          <w:szCs w:val="17"/>
          <w:vertAlign w:val="superscript"/>
          <w:lang w:val="en-GB"/>
        </w:rPr>
        <w:t>1</w:t>
      </w:r>
      <w:r w:rsidRPr="002823D7">
        <w:rPr>
          <w:rFonts w:ascii="Times New Roman" w:eastAsia="Times New Roman" w:hAnsi="Times New Roman" w:cs="Times New Roman"/>
          <w:sz w:val="22"/>
          <w:szCs w:val="22"/>
          <w:lang w:val="en-GB"/>
        </w:rPr>
        <w:t> have been awarded RSIF PhD scholarships to date with a further 100 to be awarded in Cohort 4. </w:t>
      </w:r>
      <w:r w:rsidRPr="002823D7">
        <w:rPr>
          <w:rFonts w:ascii="Times New Roman" w:eastAsia="Times New Roman" w:hAnsi="Times New Roman" w:cs="Times New Roman"/>
          <w:sz w:val="22"/>
          <w:szCs w:val="22"/>
          <w:lang w:val="en-US"/>
        </w:rPr>
        <w:t>Students are progressing well despite some Covid-related delays: Cohort 1 students are on sandwich placements; Cohort 2 students are at African Host Universities (AHUs) and matching is progressing well; Cohort 3 completed orientation training in July 2021 and are reporting to campus. RSIF student publications in high quality peer reviewed outlets have now surpassed 50. </w:t>
      </w:r>
      <w:r w:rsidRPr="002823D7">
        <w:rPr>
          <w:rFonts w:ascii="Times New Roman" w:eastAsia="Times New Roman" w:hAnsi="Times New Roman" w:cs="Times New Roman"/>
          <w:sz w:val="22"/>
          <w:szCs w:val="22"/>
          <w:lang w:val="en-GB"/>
        </w:rPr>
        <w:t>See RSIF scholars’ research publications digital repository </w:t>
      </w:r>
      <w:hyperlink r:id="rId14" w:tgtFrame="_blank" w:history="1">
        <w:r w:rsidRPr="002823D7">
          <w:rPr>
            <w:rFonts w:ascii="Times New Roman" w:eastAsia="Times New Roman" w:hAnsi="Times New Roman" w:cs="Times New Roman"/>
            <w:color w:val="0563C1"/>
            <w:sz w:val="22"/>
            <w:szCs w:val="22"/>
            <w:u w:val="single"/>
            <w:lang w:val="en-GB"/>
          </w:rPr>
          <w:t>here</w:t>
        </w:r>
      </w:hyperlink>
      <w:r w:rsidRPr="002823D7">
        <w:rPr>
          <w:rFonts w:ascii="Times New Roman" w:eastAsia="Times New Roman" w:hAnsi="Times New Roman" w:cs="Times New Roman"/>
          <w:sz w:val="22"/>
          <w:szCs w:val="22"/>
          <w:lang w:val="en-US"/>
        </w:rPr>
        <w:t>. </w:t>
      </w:r>
    </w:p>
    <w:p w14:paraId="29AD5BBA" w14:textId="77777777" w:rsidR="002E51B3" w:rsidRPr="002823D7" w:rsidRDefault="002E51B3" w:rsidP="00DC1403">
      <w:pPr>
        <w:numPr>
          <w:ilvl w:val="0"/>
          <w:numId w:val="23"/>
        </w:numPr>
        <w:ind w:firstLine="72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GB"/>
        </w:rPr>
        <w:t>RSIF selected a first round of research and innovation </w:t>
      </w:r>
      <w:hyperlink r:id="rId15" w:anchor="projects" w:tgtFrame="_blank" w:history="1">
        <w:r w:rsidRPr="002823D7">
          <w:rPr>
            <w:rFonts w:ascii="Times New Roman" w:eastAsia="Times New Roman" w:hAnsi="Times New Roman" w:cs="Times New Roman"/>
            <w:color w:val="0563C1"/>
            <w:sz w:val="22"/>
            <w:szCs w:val="22"/>
            <w:u w:val="single"/>
            <w:lang w:val="en-GB"/>
          </w:rPr>
          <w:t>grantees</w:t>
        </w:r>
      </w:hyperlink>
      <w:r w:rsidRPr="002823D7">
        <w:rPr>
          <w:rFonts w:ascii="Times New Roman" w:eastAsia="Times New Roman" w:hAnsi="Times New Roman" w:cs="Times New Roman"/>
          <w:sz w:val="22"/>
          <w:szCs w:val="22"/>
          <w:lang w:val="en-GB"/>
        </w:rPr>
        <w:t> in 2020. Four of the ongoing projects were competitively awarded to ACEs in Nigeria. Second round of grantees will be announced late 2021.These grants are financed from counterpart funding.</w:t>
      </w:r>
      <w:r w:rsidRPr="002823D7">
        <w:rPr>
          <w:rFonts w:ascii="Times New Roman" w:eastAsia="Times New Roman" w:hAnsi="Times New Roman" w:cs="Times New Roman"/>
          <w:sz w:val="22"/>
          <w:szCs w:val="22"/>
          <w:lang w:val="en-US"/>
        </w:rPr>
        <w:t> </w:t>
      </w:r>
    </w:p>
    <w:p w14:paraId="7AA4C290" w14:textId="77777777" w:rsidR="002E51B3" w:rsidRPr="002823D7" w:rsidRDefault="002E51B3" w:rsidP="00DC1403">
      <w:pPr>
        <w:numPr>
          <w:ilvl w:val="0"/>
          <w:numId w:val="24"/>
        </w:numPr>
        <w:ind w:firstLine="72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GB"/>
        </w:rPr>
        <w:t xml:space="preserve">A total of 120 PhD students are to be supported across four RSIF Cohorts from the ACE country contributions as indicated in Table 4. Recruitment of students is based on the timing of contributions and number of eligible candidates available. There were fewer eligible applicants </w:t>
      </w:r>
      <w:r w:rsidRPr="002823D7">
        <w:rPr>
          <w:rFonts w:ascii="Times New Roman" w:eastAsia="Times New Roman" w:hAnsi="Times New Roman" w:cs="Times New Roman"/>
          <w:sz w:val="22"/>
          <w:szCs w:val="22"/>
          <w:lang w:val="en-GB"/>
        </w:rPr>
        <w:lastRenderedPageBreak/>
        <w:t>from the Francophone countries, and about 17-20% of total applicants were female. Contracting with the Nigerian funded students in Cohort 3 is currently on hold subject to signing of the SA by the Nigerian Ministry of Finance.</w:t>
      </w:r>
      <w:r w:rsidRPr="002823D7">
        <w:rPr>
          <w:rFonts w:ascii="Times New Roman" w:eastAsia="Times New Roman" w:hAnsi="Times New Roman" w:cs="Times New Roman"/>
          <w:sz w:val="22"/>
          <w:szCs w:val="22"/>
          <w:lang w:val="en-US"/>
        </w:rPr>
        <w:t> </w:t>
      </w:r>
    </w:p>
    <w:p w14:paraId="1DC8FFE8" w14:textId="77777777" w:rsidR="002E51B3" w:rsidRPr="002823D7" w:rsidRDefault="002E51B3" w:rsidP="002E51B3">
      <w:pPr>
        <w:ind w:left="1440"/>
        <w:jc w:val="both"/>
        <w:textAlignment w:val="baseline"/>
        <w:rPr>
          <w:rFonts w:ascii="Times New Roman" w:eastAsia="Times New Roman" w:hAnsi="Times New Roman" w:cs="Times New Roman"/>
          <w:sz w:val="22"/>
          <w:szCs w:val="22"/>
          <w:lang w:val="en-US"/>
        </w:rPr>
      </w:pPr>
    </w:p>
    <w:p w14:paraId="430E28D8" w14:textId="77777777" w:rsidR="002E51B3" w:rsidRPr="002823D7" w:rsidRDefault="002E51B3" w:rsidP="002E51B3">
      <w:pPr>
        <w:jc w:val="center"/>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b/>
          <w:bCs/>
          <w:sz w:val="22"/>
          <w:szCs w:val="22"/>
          <w:lang w:val="en-US"/>
        </w:rPr>
        <w:t>Table 4. Student status for countries contributing through ACE projects</w:t>
      </w:r>
      <w:r w:rsidRPr="002823D7">
        <w:rPr>
          <w:rFonts w:ascii="Times New Roman" w:eastAsia="Times New Roman" w:hAnsi="Times New Roman" w:cs="Times New Roman"/>
          <w:sz w:val="22"/>
          <w:szCs w:val="22"/>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990"/>
        <w:gridCol w:w="1275"/>
        <w:gridCol w:w="1410"/>
        <w:gridCol w:w="990"/>
        <w:gridCol w:w="990"/>
        <w:gridCol w:w="990"/>
        <w:gridCol w:w="990"/>
      </w:tblGrid>
      <w:tr w:rsidR="002E51B3" w:rsidRPr="002823D7" w14:paraId="46DD3ADD" w14:textId="77777777" w:rsidTr="00624AC4">
        <w:trPr>
          <w:trHeight w:val="360"/>
        </w:trPr>
        <w:tc>
          <w:tcPr>
            <w:tcW w:w="141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141BDD7"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Country</w:t>
            </w:r>
            <w:r w:rsidRPr="002823D7">
              <w:rPr>
                <w:rFonts w:ascii="Times New Roman" w:eastAsia="Times New Roman" w:hAnsi="Times New Roman" w:cs="Times New Roman"/>
                <w:sz w:val="22"/>
                <w:szCs w:val="22"/>
                <w:lang w:val="en-US"/>
              </w:rPr>
              <w:t> </w:t>
            </w:r>
          </w:p>
        </w:tc>
        <w:tc>
          <w:tcPr>
            <w:tcW w:w="990" w:type="dxa"/>
            <w:vMerge w:val="restart"/>
            <w:tcBorders>
              <w:top w:val="single" w:sz="6" w:space="0" w:color="auto"/>
              <w:left w:val="nil"/>
              <w:bottom w:val="single" w:sz="6" w:space="0" w:color="auto"/>
              <w:right w:val="single" w:sz="6" w:space="0" w:color="auto"/>
            </w:tcBorders>
            <w:shd w:val="clear" w:color="auto" w:fill="auto"/>
            <w:hideMark/>
          </w:tcPr>
          <w:p w14:paraId="221C8CA4"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End Date</w:t>
            </w:r>
            <w:r w:rsidRPr="002823D7">
              <w:rPr>
                <w:rFonts w:ascii="Times New Roman" w:eastAsia="Times New Roman" w:hAnsi="Times New Roman" w:cs="Times New Roman"/>
                <w:sz w:val="22"/>
                <w:szCs w:val="22"/>
                <w:lang w:val="en-US"/>
              </w:rPr>
              <w:t> </w:t>
            </w:r>
          </w:p>
        </w:tc>
        <w:tc>
          <w:tcPr>
            <w:tcW w:w="1275" w:type="dxa"/>
            <w:vMerge w:val="restart"/>
            <w:tcBorders>
              <w:top w:val="single" w:sz="6" w:space="0" w:color="auto"/>
              <w:left w:val="nil"/>
              <w:bottom w:val="single" w:sz="6" w:space="0" w:color="auto"/>
              <w:right w:val="single" w:sz="6" w:space="0" w:color="auto"/>
            </w:tcBorders>
            <w:shd w:val="clear" w:color="auto" w:fill="auto"/>
            <w:hideMark/>
          </w:tcPr>
          <w:p w14:paraId="3C4C3783"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Amount </w:t>
            </w:r>
            <w:r w:rsidRPr="002823D7">
              <w:rPr>
                <w:rFonts w:ascii="Times New Roman" w:eastAsia="Times New Roman" w:hAnsi="Times New Roman" w:cs="Times New Roman"/>
                <w:sz w:val="22"/>
                <w:szCs w:val="22"/>
                <w:lang w:val="en-US"/>
              </w:rPr>
              <w:t> </w:t>
            </w:r>
          </w:p>
          <w:p w14:paraId="52FA5E73"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(in US$ million)</w:t>
            </w:r>
            <w:r w:rsidRPr="002823D7">
              <w:rPr>
                <w:rFonts w:ascii="Times New Roman" w:eastAsia="Times New Roman" w:hAnsi="Times New Roman" w:cs="Times New Roman"/>
                <w:sz w:val="22"/>
                <w:szCs w:val="22"/>
                <w:lang w:val="en-US"/>
              </w:rPr>
              <w:t> </w:t>
            </w:r>
          </w:p>
        </w:tc>
        <w:tc>
          <w:tcPr>
            <w:tcW w:w="1410" w:type="dxa"/>
            <w:vMerge w:val="restart"/>
            <w:tcBorders>
              <w:top w:val="single" w:sz="6" w:space="0" w:color="auto"/>
              <w:left w:val="nil"/>
              <w:bottom w:val="single" w:sz="6" w:space="0" w:color="auto"/>
              <w:right w:val="single" w:sz="6" w:space="0" w:color="auto"/>
            </w:tcBorders>
            <w:shd w:val="clear" w:color="auto" w:fill="auto"/>
            <w:hideMark/>
          </w:tcPr>
          <w:p w14:paraId="6A065504"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Number of students to be supported</w:t>
            </w:r>
            <w:r w:rsidRPr="002823D7">
              <w:rPr>
                <w:rFonts w:ascii="Times New Roman" w:eastAsia="Times New Roman" w:hAnsi="Times New Roman" w:cs="Times New Roman"/>
                <w:sz w:val="17"/>
                <w:szCs w:val="17"/>
                <w:vertAlign w:val="superscript"/>
                <w:lang w:val="en-GB"/>
              </w:rPr>
              <w:t>2</w:t>
            </w:r>
            <w:r w:rsidRPr="002823D7">
              <w:rPr>
                <w:rFonts w:ascii="Times New Roman" w:eastAsia="Times New Roman" w:hAnsi="Times New Roman" w:cs="Times New Roman"/>
                <w:sz w:val="22"/>
                <w:szCs w:val="22"/>
                <w:lang w:val="en-US"/>
              </w:rPr>
              <w:t> </w:t>
            </w:r>
          </w:p>
        </w:tc>
        <w:tc>
          <w:tcPr>
            <w:tcW w:w="3960" w:type="dxa"/>
            <w:gridSpan w:val="4"/>
            <w:tcBorders>
              <w:top w:val="single" w:sz="6" w:space="0" w:color="auto"/>
              <w:left w:val="nil"/>
              <w:bottom w:val="single" w:sz="6" w:space="0" w:color="auto"/>
              <w:right w:val="single" w:sz="6" w:space="0" w:color="auto"/>
            </w:tcBorders>
            <w:shd w:val="clear" w:color="auto" w:fill="auto"/>
            <w:hideMark/>
          </w:tcPr>
          <w:p w14:paraId="0FF8623B"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Student distribution by cohort</w:t>
            </w:r>
            <w:r w:rsidRPr="002823D7">
              <w:rPr>
                <w:rFonts w:ascii="Times New Roman" w:eastAsia="Times New Roman" w:hAnsi="Times New Roman" w:cs="Times New Roman"/>
                <w:sz w:val="22"/>
                <w:szCs w:val="22"/>
                <w:lang w:val="en-US"/>
              </w:rPr>
              <w:t> </w:t>
            </w:r>
          </w:p>
        </w:tc>
      </w:tr>
      <w:tr w:rsidR="002E51B3" w:rsidRPr="002823D7" w14:paraId="37ED53B5" w14:textId="77777777" w:rsidTr="00624AC4">
        <w:trPr>
          <w:trHeight w:val="3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0280A6D" w14:textId="77777777" w:rsidR="002E51B3" w:rsidRPr="002823D7" w:rsidRDefault="002E51B3" w:rsidP="00624AC4">
            <w:pPr>
              <w:rPr>
                <w:rFonts w:ascii="Times New Roman" w:eastAsia="Times New Roman" w:hAnsi="Times New Roman" w:cs="Times New Roman"/>
                <w:lang w:val="en-US"/>
              </w:rPr>
            </w:pPr>
          </w:p>
        </w:tc>
        <w:tc>
          <w:tcPr>
            <w:tcW w:w="0" w:type="auto"/>
            <w:vMerge/>
            <w:tcBorders>
              <w:top w:val="single" w:sz="6" w:space="0" w:color="auto"/>
              <w:left w:val="nil"/>
              <w:bottom w:val="single" w:sz="6" w:space="0" w:color="auto"/>
              <w:right w:val="single" w:sz="6" w:space="0" w:color="auto"/>
            </w:tcBorders>
            <w:shd w:val="clear" w:color="auto" w:fill="auto"/>
            <w:vAlign w:val="center"/>
            <w:hideMark/>
          </w:tcPr>
          <w:p w14:paraId="0B24BEC8" w14:textId="77777777" w:rsidR="002E51B3" w:rsidRPr="002823D7" w:rsidRDefault="002E51B3" w:rsidP="00624AC4">
            <w:pPr>
              <w:rPr>
                <w:rFonts w:ascii="Times New Roman" w:eastAsia="Times New Roman" w:hAnsi="Times New Roman" w:cs="Times New Roman"/>
                <w:lang w:val="en-US"/>
              </w:rPr>
            </w:pPr>
          </w:p>
        </w:tc>
        <w:tc>
          <w:tcPr>
            <w:tcW w:w="0" w:type="auto"/>
            <w:vMerge/>
            <w:tcBorders>
              <w:top w:val="single" w:sz="6" w:space="0" w:color="auto"/>
              <w:left w:val="nil"/>
              <w:bottom w:val="single" w:sz="6" w:space="0" w:color="auto"/>
              <w:right w:val="single" w:sz="6" w:space="0" w:color="auto"/>
            </w:tcBorders>
            <w:shd w:val="clear" w:color="auto" w:fill="auto"/>
            <w:vAlign w:val="center"/>
            <w:hideMark/>
          </w:tcPr>
          <w:p w14:paraId="1BB7C790" w14:textId="77777777" w:rsidR="002E51B3" w:rsidRPr="002823D7" w:rsidRDefault="002E51B3" w:rsidP="00624AC4">
            <w:pPr>
              <w:rPr>
                <w:rFonts w:ascii="Times New Roman" w:eastAsia="Times New Roman" w:hAnsi="Times New Roman" w:cs="Times New Roman"/>
                <w:lang w:val="en-US"/>
              </w:rPr>
            </w:pPr>
          </w:p>
        </w:tc>
        <w:tc>
          <w:tcPr>
            <w:tcW w:w="0" w:type="auto"/>
            <w:vMerge/>
            <w:tcBorders>
              <w:top w:val="single" w:sz="6" w:space="0" w:color="auto"/>
              <w:left w:val="nil"/>
              <w:bottom w:val="single" w:sz="6" w:space="0" w:color="auto"/>
              <w:right w:val="single" w:sz="6" w:space="0" w:color="auto"/>
            </w:tcBorders>
            <w:shd w:val="clear" w:color="auto" w:fill="auto"/>
            <w:vAlign w:val="center"/>
            <w:hideMark/>
          </w:tcPr>
          <w:p w14:paraId="746FAF09" w14:textId="77777777" w:rsidR="002E51B3" w:rsidRPr="002823D7" w:rsidRDefault="002E51B3" w:rsidP="00624AC4">
            <w:pPr>
              <w:rPr>
                <w:rFonts w:ascii="Times New Roman" w:eastAsia="Times New Roman" w:hAnsi="Times New Roman" w:cs="Times New Roman"/>
                <w:lang w:val="en-US"/>
              </w:rPr>
            </w:pPr>
          </w:p>
        </w:tc>
        <w:tc>
          <w:tcPr>
            <w:tcW w:w="990" w:type="dxa"/>
            <w:tcBorders>
              <w:top w:val="nil"/>
              <w:left w:val="nil"/>
              <w:bottom w:val="single" w:sz="6" w:space="0" w:color="auto"/>
              <w:right w:val="single" w:sz="6" w:space="0" w:color="auto"/>
            </w:tcBorders>
            <w:shd w:val="clear" w:color="auto" w:fill="auto"/>
            <w:hideMark/>
          </w:tcPr>
          <w:p w14:paraId="7B9AD04C"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sz w:val="22"/>
                <w:szCs w:val="22"/>
                <w:lang w:val="en-GB"/>
              </w:rPr>
              <w:t>Cohort 1</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7D35E054"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sz w:val="22"/>
                <w:szCs w:val="22"/>
                <w:lang w:val="en-GB"/>
              </w:rPr>
              <w:t>Cohort 2</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16EBE5F0"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sz w:val="22"/>
                <w:szCs w:val="22"/>
                <w:lang w:val="en-GB"/>
              </w:rPr>
              <w:t>Cohort 3</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72E0DF8F"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sz w:val="22"/>
                <w:szCs w:val="22"/>
                <w:lang w:val="en-GB"/>
              </w:rPr>
              <w:t>Cohort 4</w:t>
            </w:r>
            <w:r w:rsidRPr="002823D7">
              <w:rPr>
                <w:rFonts w:ascii="Times New Roman" w:eastAsia="Times New Roman" w:hAnsi="Times New Roman" w:cs="Times New Roman"/>
                <w:sz w:val="22"/>
                <w:szCs w:val="22"/>
                <w:lang w:val="en-US"/>
              </w:rPr>
              <w:t> </w:t>
            </w:r>
          </w:p>
        </w:tc>
      </w:tr>
      <w:tr w:rsidR="002E51B3" w:rsidRPr="002823D7" w14:paraId="4DE3A420" w14:textId="77777777" w:rsidTr="00624AC4">
        <w:trPr>
          <w:trHeight w:val="300"/>
        </w:trPr>
        <w:tc>
          <w:tcPr>
            <w:tcW w:w="1410" w:type="dxa"/>
            <w:tcBorders>
              <w:top w:val="nil"/>
              <w:left w:val="single" w:sz="6" w:space="0" w:color="auto"/>
              <w:bottom w:val="single" w:sz="6" w:space="0" w:color="auto"/>
              <w:right w:val="single" w:sz="6" w:space="0" w:color="auto"/>
            </w:tcBorders>
            <w:shd w:val="clear" w:color="auto" w:fill="auto"/>
            <w:hideMark/>
          </w:tcPr>
          <w:p w14:paraId="26B109D1"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Burkina Faso</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70D26034"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31-Dec-23</w:t>
            </w:r>
            <w:r w:rsidRPr="002823D7">
              <w:rPr>
                <w:rFonts w:ascii="Times New Roman" w:eastAsia="Times New Roman" w:hAnsi="Times New Roman" w:cs="Times New Roman"/>
                <w:sz w:val="22"/>
                <w:szCs w:val="22"/>
                <w:lang w:val="en-US"/>
              </w:rPr>
              <w:t> </w:t>
            </w:r>
          </w:p>
        </w:tc>
        <w:tc>
          <w:tcPr>
            <w:tcW w:w="1275" w:type="dxa"/>
            <w:tcBorders>
              <w:top w:val="nil"/>
              <w:left w:val="nil"/>
              <w:bottom w:val="single" w:sz="6" w:space="0" w:color="auto"/>
              <w:right w:val="single" w:sz="6" w:space="0" w:color="auto"/>
            </w:tcBorders>
            <w:shd w:val="clear" w:color="auto" w:fill="auto"/>
            <w:hideMark/>
          </w:tcPr>
          <w:p w14:paraId="51C19D75"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US$ 2</w:t>
            </w:r>
            <w:r w:rsidRPr="002823D7">
              <w:rPr>
                <w:rFonts w:ascii="Times New Roman" w:eastAsia="Times New Roman" w:hAnsi="Times New Roman" w:cs="Times New Roman"/>
                <w:sz w:val="22"/>
                <w:szCs w:val="22"/>
                <w:lang w:val="en-US"/>
              </w:rPr>
              <w:t> </w:t>
            </w:r>
          </w:p>
        </w:tc>
        <w:tc>
          <w:tcPr>
            <w:tcW w:w="1410" w:type="dxa"/>
            <w:tcBorders>
              <w:top w:val="nil"/>
              <w:left w:val="nil"/>
              <w:bottom w:val="single" w:sz="6" w:space="0" w:color="auto"/>
              <w:right w:val="single" w:sz="6" w:space="0" w:color="auto"/>
            </w:tcBorders>
            <w:shd w:val="clear" w:color="auto" w:fill="auto"/>
            <w:hideMark/>
          </w:tcPr>
          <w:p w14:paraId="0BC26102"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20</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3B10327D"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n/a</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776DB80E"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4</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473AD856"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3</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378A40C5"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13</w:t>
            </w:r>
            <w:r w:rsidRPr="002823D7">
              <w:rPr>
                <w:rFonts w:ascii="Times New Roman" w:eastAsia="Times New Roman" w:hAnsi="Times New Roman" w:cs="Times New Roman"/>
                <w:sz w:val="22"/>
                <w:szCs w:val="22"/>
                <w:lang w:val="en-US"/>
              </w:rPr>
              <w:t> </w:t>
            </w:r>
          </w:p>
        </w:tc>
      </w:tr>
      <w:tr w:rsidR="002E51B3" w:rsidRPr="002823D7" w14:paraId="3F783C69" w14:textId="77777777" w:rsidTr="00624AC4">
        <w:trPr>
          <w:trHeight w:val="300"/>
        </w:trPr>
        <w:tc>
          <w:tcPr>
            <w:tcW w:w="1410" w:type="dxa"/>
            <w:tcBorders>
              <w:top w:val="nil"/>
              <w:left w:val="single" w:sz="6" w:space="0" w:color="auto"/>
              <w:bottom w:val="single" w:sz="6" w:space="0" w:color="auto"/>
              <w:right w:val="single" w:sz="6" w:space="0" w:color="auto"/>
            </w:tcBorders>
            <w:shd w:val="clear" w:color="auto" w:fill="auto"/>
            <w:hideMark/>
          </w:tcPr>
          <w:p w14:paraId="311C424F"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Ghana</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24288CA5"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31-Dec-23</w:t>
            </w:r>
            <w:r w:rsidRPr="002823D7">
              <w:rPr>
                <w:rFonts w:ascii="Times New Roman" w:eastAsia="Times New Roman" w:hAnsi="Times New Roman" w:cs="Times New Roman"/>
                <w:sz w:val="22"/>
                <w:szCs w:val="22"/>
                <w:lang w:val="en-US"/>
              </w:rPr>
              <w:t> </w:t>
            </w:r>
          </w:p>
        </w:tc>
        <w:tc>
          <w:tcPr>
            <w:tcW w:w="1275" w:type="dxa"/>
            <w:tcBorders>
              <w:top w:val="nil"/>
              <w:left w:val="nil"/>
              <w:bottom w:val="single" w:sz="6" w:space="0" w:color="auto"/>
              <w:right w:val="single" w:sz="6" w:space="0" w:color="auto"/>
            </w:tcBorders>
            <w:shd w:val="clear" w:color="auto" w:fill="auto"/>
            <w:hideMark/>
          </w:tcPr>
          <w:p w14:paraId="42A85568"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US$ 2</w:t>
            </w:r>
            <w:r w:rsidRPr="002823D7">
              <w:rPr>
                <w:rFonts w:ascii="Times New Roman" w:eastAsia="Times New Roman" w:hAnsi="Times New Roman" w:cs="Times New Roman"/>
                <w:sz w:val="22"/>
                <w:szCs w:val="22"/>
                <w:lang w:val="en-US"/>
              </w:rPr>
              <w:t> </w:t>
            </w:r>
          </w:p>
        </w:tc>
        <w:tc>
          <w:tcPr>
            <w:tcW w:w="1410" w:type="dxa"/>
            <w:tcBorders>
              <w:top w:val="nil"/>
              <w:left w:val="nil"/>
              <w:bottom w:val="single" w:sz="6" w:space="0" w:color="auto"/>
              <w:right w:val="single" w:sz="6" w:space="0" w:color="auto"/>
            </w:tcBorders>
            <w:shd w:val="clear" w:color="auto" w:fill="auto"/>
            <w:hideMark/>
          </w:tcPr>
          <w:p w14:paraId="4EE14ADA"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20</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34015F65"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n/a</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33B56322"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10</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50A8E718"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9</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7AB65217"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1</w:t>
            </w:r>
            <w:r w:rsidRPr="002823D7">
              <w:rPr>
                <w:rFonts w:ascii="Times New Roman" w:eastAsia="Times New Roman" w:hAnsi="Times New Roman" w:cs="Times New Roman"/>
                <w:sz w:val="22"/>
                <w:szCs w:val="22"/>
                <w:lang w:val="en-US"/>
              </w:rPr>
              <w:t> </w:t>
            </w:r>
          </w:p>
        </w:tc>
      </w:tr>
      <w:tr w:rsidR="002E51B3" w:rsidRPr="002823D7" w14:paraId="3D11076C" w14:textId="77777777" w:rsidTr="00624AC4">
        <w:trPr>
          <w:trHeight w:val="300"/>
        </w:trPr>
        <w:tc>
          <w:tcPr>
            <w:tcW w:w="1410" w:type="dxa"/>
            <w:tcBorders>
              <w:top w:val="nil"/>
              <w:left w:val="single" w:sz="6" w:space="0" w:color="auto"/>
              <w:bottom w:val="single" w:sz="6" w:space="0" w:color="auto"/>
              <w:right w:val="single" w:sz="6" w:space="0" w:color="auto"/>
            </w:tcBorders>
            <w:shd w:val="clear" w:color="auto" w:fill="auto"/>
            <w:hideMark/>
          </w:tcPr>
          <w:p w14:paraId="02B24BF5"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Senegal</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0D18B83E"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31-Dec-23</w:t>
            </w:r>
            <w:r w:rsidRPr="002823D7">
              <w:rPr>
                <w:rFonts w:ascii="Times New Roman" w:eastAsia="Times New Roman" w:hAnsi="Times New Roman" w:cs="Times New Roman"/>
                <w:sz w:val="22"/>
                <w:szCs w:val="22"/>
                <w:lang w:val="en-US"/>
              </w:rPr>
              <w:t> </w:t>
            </w:r>
          </w:p>
        </w:tc>
        <w:tc>
          <w:tcPr>
            <w:tcW w:w="1275" w:type="dxa"/>
            <w:tcBorders>
              <w:top w:val="nil"/>
              <w:left w:val="nil"/>
              <w:bottom w:val="single" w:sz="6" w:space="0" w:color="auto"/>
              <w:right w:val="single" w:sz="6" w:space="0" w:color="auto"/>
            </w:tcBorders>
            <w:shd w:val="clear" w:color="auto" w:fill="auto"/>
            <w:hideMark/>
          </w:tcPr>
          <w:p w14:paraId="0860EBE2"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US$ 2</w:t>
            </w:r>
            <w:r w:rsidRPr="002823D7">
              <w:rPr>
                <w:rFonts w:ascii="Times New Roman" w:eastAsia="Times New Roman" w:hAnsi="Times New Roman" w:cs="Times New Roman"/>
                <w:sz w:val="22"/>
                <w:szCs w:val="22"/>
                <w:lang w:val="en-US"/>
              </w:rPr>
              <w:t> </w:t>
            </w:r>
          </w:p>
        </w:tc>
        <w:tc>
          <w:tcPr>
            <w:tcW w:w="1410" w:type="dxa"/>
            <w:tcBorders>
              <w:top w:val="nil"/>
              <w:left w:val="nil"/>
              <w:bottom w:val="single" w:sz="6" w:space="0" w:color="auto"/>
              <w:right w:val="single" w:sz="6" w:space="0" w:color="auto"/>
            </w:tcBorders>
            <w:shd w:val="clear" w:color="auto" w:fill="auto"/>
            <w:hideMark/>
          </w:tcPr>
          <w:p w14:paraId="094600E8"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20</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5D9D7742"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n/a</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7CF51400"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3</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610D50A4"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6</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56DB7B2B"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11</w:t>
            </w:r>
            <w:r w:rsidRPr="002823D7">
              <w:rPr>
                <w:rFonts w:ascii="Times New Roman" w:eastAsia="Times New Roman" w:hAnsi="Times New Roman" w:cs="Times New Roman"/>
                <w:sz w:val="22"/>
                <w:szCs w:val="22"/>
                <w:lang w:val="en-US"/>
              </w:rPr>
              <w:t> </w:t>
            </w:r>
          </w:p>
        </w:tc>
      </w:tr>
      <w:tr w:rsidR="002E51B3" w:rsidRPr="002823D7" w14:paraId="0749CFFA" w14:textId="77777777" w:rsidTr="00624AC4">
        <w:trPr>
          <w:trHeight w:val="300"/>
        </w:trPr>
        <w:tc>
          <w:tcPr>
            <w:tcW w:w="1410" w:type="dxa"/>
            <w:tcBorders>
              <w:top w:val="nil"/>
              <w:left w:val="single" w:sz="6" w:space="0" w:color="auto"/>
              <w:bottom w:val="single" w:sz="6" w:space="0" w:color="auto"/>
              <w:right w:val="single" w:sz="6" w:space="0" w:color="auto"/>
            </w:tcBorders>
            <w:shd w:val="clear" w:color="auto" w:fill="auto"/>
            <w:hideMark/>
          </w:tcPr>
          <w:p w14:paraId="51569C2A"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Benin</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02B1E09C"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30-Jun-24</w:t>
            </w:r>
            <w:r w:rsidRPr="002823D7">
              <w:rPr>
                <w:rFonts w:ascii="Times New Roman" w:eastAsia="Times New Roman" w:hAnsi="Times New Roman" w:cs="Times New Roman"/>
                <w:sz w:val="22"/>
                <w:szCs w:val="22"/>
                <w:lang w:val="en-US"/>
              </w:rPr>
              <w:t> </w:t>
            </w:r>
          </w:p>
        </w:tc>
        <w:tc>
          <w:tcPr>
            <w:tcW w:w="1275" w:type="dxa"/>
            <w:tcBorders>
              <w:top w:val="nil"/>
              <w:left w:val="nil"/>
              <w:bottom w:val="single" w:sz="6" w:space="0" w:color="auto"/>
              <w:right w:val="single" w:sz="6" w:space="0" w:color="auto"/>
            </w:tcBorders>
            <w:shd w:val="clear" w:color="auto" w:fill="auto"/>
            <w:hideMark/>
          </w:tcPr>
          <w:p w14:paraId="7D0282FB"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US$ 2</w:t>
            </w:r>
            <w:r w:rsidRPr="002823D7">
              <w:rPr>
                <w:rFonts w:ascii="Times New Roman" w:eastAsia="Times New Roman" w:hAnsi="Times New Roman" w:cs="Times New Roman"/>
                <w:sz w:val="22"/>
                <w:szCs w:val="22"/>
                <w:lang w:val="en-US"/>
              </w:rPr>
              <w:t> </w:t>
            </w:r>
          </w:p>
        </w:tc>
        <w:tc>
          <w:tcPr>
            <w:tcW w:w="1410" w:type="dxa"/>
            <w:tcBorders>
              <w:top w:val="nil"/>
              <w:left w:val="nil"/>
              <w:bottom w:val="single" w:sz="6" w:space="0" w:color="auto"/>
              <w:right w:val="single" w:sz="6" w:space="0" w:color="auto"/>
            </w:tcBorders>
            <w:shd w:val="clear" w:color="auto" w:fill="auto"/>
            <w:hideMark/>
          </w:tcPr>
          <w:p w14:paraId="6467CDDF"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20</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7D51CA23"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n/a</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45C490A8"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n/a</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20EE6542"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10</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74AF61DA"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10</w:t>
            </w:r>
            <w:r w:rsidRPr="002823D7">
              <w:rPr>
                <w:rFonts w:ascii="Times New Roman" w:eastAsia="Times New Roman" w:hAnsi="Times New Roman" w:cs="Times New Roman"/>
                <w:sz w:val="22"/>
                <w:szCs w:val="22"/>
                <w:lang w:val="en-US"/>
              </w:rPr>
              <w:t> </w:t>
            </w:r>
          </w:p>
        </w:tc>
      </w:tr>
      <w:tr w:rsidR="002E51B3" w:rsidRPr="002823D7" w14:paraId="0C8CC12B" w14:textId="77777777" w:rsidTr="00624AC4">
        <w:trPr>
          <w:trHeight w:val="300"/>
        </w:trPr>
        <w:tc>
          <w:tcPr>
            <w:tcW w:w="1410" w:type="dxa"/>
            <w:tcBorders>
              <w:top w:val="nil"/>
              <w:left w:val="single" w:sz="6" w:space="0" w:color="auto"/>
              <w:bottom w:val="single" w:sz="6" w:space="0" w:color="auto"/>
              <w:right w:val="single" w:sz="6" w:space="0" w:color="auto"/>
            </w:tcBorders>
            <w:shd w:val="clear" w:color="auto" w:fill="auto"/>
            <w:hideMark/>
          </w:tcPr>
          <w:p w14:paraId="35BC4CF6"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Nigeria</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13E15A7A"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30-Jun-24</w:t>
            </w:r>
            <w:r w:rsidRPr="002823D7">
              <w:rPr>
                <w:rFonts w:ascii="Times New Roman" w:eastAsia="Times New Roman" w:hAnsi="Times New Roman" w:cs="Times New Roman"/>
                <w:sz w:val="22"/>
                <w:szCs w:val="22"/>
                <w:lang w:val="en-US"/>
              </w:rPr>
              <w:t> </w:t>
            </w:r>
          </w:p>
        </w:tc>
        <w:tc>
          <w:tcPr>
            <w:tcW w:w="1275" w:type="dxa"/>
            <w:tcBorders>
              <w:top w:val="nil"/>
              <w:left w:val="nil"/>
              <w:bottom w:val="single" w:sz="6" w:space="0" w:color="auto"/>
              <w:right w:val="single" w:sz="6" w:space="0" w:color="auto"/>
            </w:tcBorders>
            <w:shd w:val="clear" w:color="auto" w:fill="auto"/>
            <w:hideMark/>
          </w:tcPr>
          <w:p w14:paraId="4758BD62"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US$ 4</w:t>
            </w:r>
            <w:r w:rsidRPr="002823D7">
              <w:rPr>
                <w:rFonts w:ascii="Times New Roman" w:eastAsia="Times New Roman" w:hAnsi="Times New Roman" w:cs="Times New Roman"/>
                <w:sz w:val="22"/>
                <w:szCs w:val="22"/>
                <w:lang w:val="en-US"/>
              </w:rPr>
              <w:t> </w:t>
            </w:r>
          </w:p>
        </w:tc>
        <w:tc>
          <w:tcPr>
            <w:tcW w:w="1410" w:type="dxa"/>
            <w:tcBorders>
              <w:top w:val="nil"/>
              <w:left w:val="nil"/>
              <w:bottom w:val="single" w:sz="6" w:space="0" w:color="auto"/>
              <w:right w:val="single" w:sz="6" w:space="0" w:color="auto"/>
            </w:tcBorders>
            <w:shd w:val="clear" w:color="auto" w:fill="auto"/>
            <w:hideMark/>
          </w:tcPr>
          <w:p w14:paraId="326621E2"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40</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132EA74F"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n/a</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7FD52AC2"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n/a</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2FD642FF"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18</w:t>
            </w:r>
            <w:r w:rsidRPr="002823D7">
              <w:rPr>
                <w:rFonts w:ascii="Times New Roman" w:eastAsia="Times New Roman" w:hAnsi="Times New Roman" w:cs="Times New Roman"/>
                <w:sz w:val="22"/>
                <w:szCs w:val="22"/>
                <w:lang w:val="en-US"/>
              </w:rPr>
              <w:t> </w:t>
            </w:r>
          </w:p>
        </w:tc>
        <w:tc>
          <w:tcPr>
            <w:tcW w:w="990" w:type="dxa"/>
            <w:tcBorders>
              <w:top w:val="nil"/>
              <w:left w:val="nil"/>
              <w:bottom w:val="single" w:sz="6" w:space="0" w:color="auto"/>
              <w:right w:val="single" w:sz="6" w:space="0" w:color="auto"/>
            </w:tcBorders>
            <w:shd w:val="clear" w:color="auto" w:fill="auto"/>
            <w:hideMark/>
          </w:tcPr>
          <w:p w14:paraId="49D5077A"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22</w:t>
            </w:r>
            <w:r w:rsidRPr="002823D7">
              <w:rPr>
                <w:rFonts w:ascii="Times New Roman" w:eastAsia="Times New Roman" w:hAnsi="Times New Roman" w:cs="Times New Roman"/>
                <w:sz w:val="22"/>
                <w:szCs w:val="22"/>
                <w:lang w:val="en-US"/>
              </w:rPr>
              <w:t> </w:t>
            </w:r>
          </w:p>
        </w:tc>
      </w:tr>
    </w:tbl>
    <w:p w14:paraId="0EDB4D0A" w14:textId="77777777" w:rsidR="002E51B3" w:rsidRPr="002823D7" w:rsidRDefault="002E51B3" w:rsidP="002E51B3">
      <w:pPr>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 </w:t>
      </w:r>
    </w:p>
    <w:p w14:paraId="0E2737E0" w14:textId="77777777" w:rsidR="002E51B3" w:rsidRPr="002823D7" w:rsidRDefault="002E51B3" w:rsidP="00DC1403">
      <w:pPr>
        <w:numPr>
          <w:ilvl w:val="0"/>
          <w:numId w:val="25"/>
        </w:numPr>
        <w:ind w:firstLine="72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GB"/>
        </w:rPr>
        <w:t>Four additional </w:t>
      </w:r>
      <w:hyperlink r:id="rId16" w:anchor="host-institutions" w:tgtFrame="_blank" w:history="1">
        <w:r w:rsidRPr="002823D7">
          <w:rPr>
            <w:rFonts w:ascii="Times New Roman" w:eastAsia="Times New Roman" w:hAnsi="Times New Roman" w:cs="Times New Roman"/>
            <w:color w:val="0563C1"/>
            <w:sz w:val="22"/>
            <w:szCs w:val="22"/>
            <w:u w:val="single"/>
            <w:lang w:val="en-GB"/>
          </w:rPr>
          <w:t>RSIF African Host Universities</w:t>
        </w:r>
      </w:hyperlink>
      <w:r w:rsidRPr="002823D7">
        <w:rPr>
          <w:rFonts w:ascii="Times New Roman" w:eastAsia="Times New Roman" w:hAnsi="Times New Roman" w:cs="Times New Roman"/>
          <w:sz w:val="22"/>
          <w:szCs w:val="22"/>
          <w:lang w:val="en-GB"/>
        </w:rPr>
        <w:t> (AHUs) have been competitively selected to offer PhD programs from cohort 4 onwards, bringing total to 15 AHUs, three per PASET thematic area. Among the recent addition to receive RSIF PhD students from 2022 are:  </w:t>
      </w:r>
      <w:r w:rsidRPr="002823D7">
        <w:rPr>
          <w:rFonts w:ascii="Times New Roman" w:eastAsia="Times New Roman" w:hAnsi="Times New Roman" w:cs="Times New Roman"/>
          <w:sz w:val="22"/>
          <w:szCs w:val="22"/>
          <w:lang w:val="en-US"/>
        </w:rPr>
        <w:t> </w:t>
      </w:r>
    </w:p>
    <w:p w14:paraId="11974B8B" w14:textId="77777777" w:rsidR="002E51B3" w:rsidRPr="002823D7" w:rsidRDefault="002E51B3" w:rsidP="00DC1403">
      <w:pPr>
        <w:numPr>
          <w:ilvl w:val="0"/>
          <w:numId w:val="26"/>
        </w:numPr>
        <w:ind w:left="1620" w:firstLine="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GB"/>
        </w:rPr>
        <w:t>The </w:t>
      </w:r>
      <w:r w:rsidRPr="002823D7">
        <w:rPr>
          <w:rFonts w:ascii="Times New Roman" w:eastAsia="Times New Roman" w:hAnsi="Times New Roman" w:cs="Times New Roman"/>
          <w:sz w:val="22"/>
          <w:szCs w:val="22"/>
          <w:lang w:val="en-US"/>
        </w:rPr>
        <w:t>University of Abomey-Calavi, Benin, </w:t>
      </w:r>
      <w:hyperlink r:id="rId17" w:tgtFrame="_blank" w:history="1">
        <w:r w:rsidRPr="002823D7">
          <w:rPr>
            <w:rFonts w:ascii="Times New Roman" w:eastAsia="Times New Roman" w:hAnsi="Times New Roman" w:cs="Times New Roman"/>
            <w:i/>
            <w:iCs/>
            <w:color w:val="0563C1"/>
            <w:sz w:val="22"/>
            <w:szCs w:val="22"/>
            <w:u w:val="single"/>
            <w:lang w:val="fr-FR"/>
          </w:rPr>
          <w:t>Center d’Excellence des Sciences Mathématiques, Informatique et Applications (SMIA)</w:t>
        </w:r>
      </w:hyperlink>
      <w:r w:rsidRPr="002823D7">
        <w:rPr>
          <w:rFonts w:ascii="Times New Roman" w:eastAsia="Times New Roman" w:hAnsi="Times New Roman" w:cs="Times New Roman"/>
          <w:i/>
          <w:iCs/>
          <w:sz w:val="22"/>
          <w:szCs w:val="22"/>
          <w:u w:val="single"/>
          <w:lang w:val="fr-FR"/>
        </w:rPr>
        <w:t> </w:t>
      </w:r>
      <w:r w:rsidRPr="002823D7">
        <w:rPr>
          <w:rFonts w:ascii="Times New Roman" w:eastAsia="Times New Roman" w:hAnsi="Times New Roman" w:cs="Times New Roman"/>
          <w:sz w:val="22"/>
          <w:szCs w:val="22"/>
          <w:lang w:val="en-US"/>
        </w:rPr>
        <w:t>and  </w:t>
      </w:r>
    </w:p>
    <w:p w14:paraId="7439CBB1" w14:textId="77777777" w:rsidR="002E51B3" w:rsidRPr="002823D7" w:rsidRDefault="002E51B3" w:rsidP="00DC1403">
      <w:pPr>
        <w:numPr>
          <w:ilvl w:val="0"/>
          <w:numId w:val="27"/>
        </w:numPr>
        <w:ind w:left="1620" w:firstLine="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fr-FR"/>
        </w:rPr>
        <w:t>Institute 2iE, Burkina Faso, </w:t>
      </w:r>
      <w:hyperlink r:id="rId18" w:tgtFrame="_blank" w:history="1">
        <w:r w:rsidRPr="002823D7">
          <w:rPr>
            <w:rFonts w:ascii="Times New Roman" w:eastAsia="Times New Roman" w:hAnsi="Times New Roman" w:cs="Times New Roman"/>
            <w:i/>
            <w:iCs/>
            <w:color w:val="0563C1"/>
            <w:sz w:val="22"/>
            <w:szCs w:val="22"/>
            <w:u w:val="single"/>
            <w:lang w:val="fr-FR"/>
          </w:rPr>
          <w:t>Center d’Excellence pour la Formation et la Recherche en Sciences et Technologies de l’Eau et l’Environnement en Afrique de l’Ouest et du Center (CEA-IMPACT 2iE</w:t>
        </w:r>
      </w:hyperlink>
      <w:r w:rsidRPr="002823D7">
        <w:rPr>
          <w:rFonts w:ascii="Times New Roman" w:eastAsia="Times New Roman" w:hAnsi="Times New Roman" w:cs="Times New Roman"/>
          <w:i/>
          <w:iCs/>
          <w:sz w:val="22"/>
          <w:szCs w:val="22"/>
          <w:u w:val="single"/>
          <w:lang w:val="fr-FR"/>
        </w:rPr>
        <w:t>)</w:t>
      </w:r>
      <w:r w:rsidRPr="002823D7">
        <w:rPr>
          <w:rFonts w:ascii="Times New Roman" w:eastAsia="Times New Roman" w:hAnsi="Times New Roman" w:cs="Times New Roman"/>
          <w:sz w:val="22"/>
          <w:szCs w:val="22"/>
          <w:lang w:val="fr-FR"/>
        </w:rPr>
        <w:t>.</w:t>
      </w:r>
      <w:r w:rsidRPr="002823D7">
        <w:rPr>
          <w:rFonts w:ascii="Times New Roman" w:eastAsia="Times New Roman" w:hAnsi="Times New Roman" w:cs="Times New Roman"/>
          <w:sz w:val="22"/>
          <w:szCs w:val="22"/>
          <w:lang w:val="en-US"/>
        </w:rPr>
        <w:t> </w:t>
      </w:r>
    </w:p>
    <w:p w14:paraId="684827FB" w14:textId="77777777" w:rsidR="002E51B3" w:rsidRPr="002823D7" w:rsidRDefault="002E51B3" w:rsidP="002E51B3">
      <w:pPr>
        <w:ind w:left="126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 </w:t>
      </w:r>
    </w:p>
    <w:p w14:paraId="3332AA91" w14:textId="77777777" w:rsidR="002E51B3" w:rsidRPr="002823D7" w:rsidRDefault="002E51B3" w:rsidP="00DC1403">
      <w:pPr>
        <w:numPr>
          <w:ilvl w:val="0"/>
          <w:numId w:val="28"/>
        </w:numPr>
        <w:ind w:firstLine="72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GB"/>
        </w:rPr>
        <w:t>RSIF 2021 Country Progress Reports have been prepared for each contributing country and provide further details on RSIF achievements to date and benefits to the governments</w:t>
      </w:r>
      <w:r w:rsidRPr="002823D7">
        <w:rPr>
          <w:rFonts w:ascii="Times New Roman" w:eastAsia="Times New Roman" w:hAnsi="Times New Roman" w:cs="Times New Roman"/>
          <w:sz w:val="17"/>
          <w:szCs w:val="17"/>
          <w:vertAlign w:val="superscript"/>
          <w:lang w:val="en-GB"/>
        </w:rPr>
        <w:t>3</w:t>
      </w:r>
      <w:r w:rsidRPr="002823D7">
        <w:rPr>
          <w:rFonts w:ascii="Times New Roman" w:eastAsia="Times New Roman" w:hAnsi="Times New Roman" w:cs="Times New Roman"/>
          <w:sz w:val="22"/>
          <w:szCs w:val="22"/>
          <w:lang w:val="en-GB"/>
        </w:rPr>
        <w:t>. </w:t>
      </w:r>
      <w:r w:rsidRPr="002823D7">
        <w:rPr>
          <w:rFonts w:ascii="Times New Roman" w:eastAsia="Times New Roman" w:hAnsi="Times New Roman" w:cs="Times New Roman"/>
          <w:sz w:val="22"/>
          <w:szCs w:val="22"/>
          <w:lang w:val="en-US"/>
        </w:rPr>
        <w:t> </w:t>
      </w:r>
    </w:p>
    <w:tbl>
      <w:tblPr>
        <w:tblW w:w="0"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1800"/>
        <w:gridCol w:w="1800"/>
        <w:gridCol w:w="1800"/>
        <w:gridCol w:w="1800"/>
        <w:gridCol w:w="1800"/>
      </w:tblGrid>
      <w:tr w:rsidR="002E51B3" w:rsidRPr="002823D7" w14:paraId="13C54C71" w14:textId="77777777" w:rsidTr="00624AC4">
        <w:tc>
          <w:tcPr>
            <w:tcW w:w="1800" w:type="dxa"/>
            <w:tcBorders>
              <w:top w:val="single" w:sz="6" w:space="0" w:color="auto"/>
              <w:left w:val="single" w:sz="6" w:space="0" w:color="auto"/>
              <w:bottom w:val="single" w:sz="6" w:space="0" w:color="auto"/>
              <w:right w:val="single" w:sz="6" w:space="0" w:color="auto"/>
            </w:tcBorders>
            <w:shd w:val="clear" w:color="auto" w:fill="D9E2F3"/>
            <w:hideMark/>
          </w:tcPr>
          <w:p w14:paraId="39C6431C"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sz w:val="22"/>
                <w:szCs w:val="22"/>
                <w:lang w:val="en-US"/>
              </w:rPr>
              <w:t>Benin</w:t>
            </w:r>
            <w:r w:rsidRPr="002823D7">
              <w:rPr>
                <w:rFonts w:ascii="Times New Roman" w:eastAsia="Times New Roman" w:hAnsi="Times New Roman" w:cs="Times New Roman"/>
                <w:sz w:val="22"/>
                <w:szCs w:val="22"/>
                <w:lang w:val="en-US"/>
              </w:rPr>
              <w:t> </w:t>
            </w:r>
          </w:p>
        </w:tc>
        <w:tc>
          <w:tcPr>
            <w:tcW w:w="1800" w:type="dxa"/>
            <w:tcBorders>
              <w:top w:val="single" w:sz="6" w:space="0" w:color="auto"/>
              <w:left w:val="nil"/>
              <w:bottom w:val="single" w:sz="6" w:space="0" w:color="auto"/>
              <w:right w:val="single" w:sz="6" w:space="0" w:color="auto"/>
            </w:tcBorders>
            <w:shd w:val="clear" w:color="auto" w:fill="D9E2F3"/>
            <w:hideMark/>
          </w:tcPr>
          <w:p w14:paraId="06095920"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sz w:val="22"/>
                <w:szCs w:val="22"/>
                <w:lang w:val="en-US"/>
              </w:rPr>
              <w:t>Burkina Faso</w:t>
            </w:r>
            <w:r w:rsidRPr="002823D7">
              <w:rPr>
                <w:rFonts w:ascii="Times New Roman" w:eastAsia="Times New Roman" w:hAnsi="Times New Roman" w:cs="Times New Roman"/>
                <w:sz w:val="22"/>
                <w:szCs w:val="22"/>
                <w:lang w:val="en-US"/>
              </w:rPr>
              <w:t> </w:t>
            </w:r>
          </w:p>
        </w:tc>
        <w:tc>
          <w:tcPr>
            <w:tcW w:w="1800" w:type="dxa"/>
            <w:tcBorders>
              <w:top w:val="single" w:sz="6" w:space="0" w:color="auto"/>
              <w:left w:val="nil"/>
              <w:bottom w:val="single" w:sz="6" w:space="0" w:color="auto"/>
              <w:right w:val="single" w:sz="6" w:space="0" w:color="auto"/>
            </w:tcBorders>
            <w:shd w:val="clear" w:color="auto" w:fill="D9E2F3"/>
            <w:hideMark/>
          </w:tcPr>
          <w:p w14:paraId="2FACCCD6"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sz w:val="22"/>
                <w:szCs w:val="22"/>
                <w:lang w:val="en-US"/>
              </w:rPr>
              <w:t>Ghana</w:t>
            </w:r>
            <w:r w:rsidRPr="002823D7">
              <w:rPr>
                <w:rFonts w:ascii="Times New Roman" w:eastAsia="Times New Roman" w:hAnsi="Times New Roman" w:cs="Times New Roman"/>
                <w:sz w:val="22"/>
                <w:szCs w:val="22"/>
                <w:lang w:val="en-US"/>
              </w:rPr>
              <w:t> </w:t>
            </w:r>
          </w:p>
        </w:tc>
        <w:tc>
          <w:tcPr>
            <w:tcW w:w="1800" w:type="dxa"/>
            <w:tcBorders>
              <w:top w:val="single" w:sz="6" w:space="0" w:color="auto"/>
              <w:left w:val="nil"/>
              <w:bottom w:val="single" w:sz="6" w:space="0" w:color="auto"/>
              <w:right w:val="single" w:sz="6" w:space="0" w:color="auto"/>
            </w:tcBorders>
            <w:shd w:val="clear" w:color="auto" w:fill="D9E2F3"/>
            <w:hideMark/>
          </w:tcPr>
          <w:p w14:paraId="133AE7AA"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sz w:val="22"/>
                <w:szCs w:val="22"/>
                <w:lang w:val="en-US"/>
              </w:rPr>
              <w:t>Nigeria</w:t>
            </w:r>
            <w:r w:rsidRPr="002823D7">
              <w:rPr>
                <w:rFonts w:ascii="Times New Roman" w:eastAsia="Times New Roman" w:hAnsi="Times New Roman" w:cs="Times New Roman"/>
                <w:sz w:val="22"/>
                <w:szCs w:val="22"/>
                <w:lang w:val="en-US"/>
              </w:rPr>
              <w:t> </w:t>
            </w:r>
          </w:p>
        </w:tc>
        <w:tc>
          <w:tcPr>
            <w:tcW w:w="1800" w:type="dxa"/>
            <w:tcBorders>
              <w:top w:val="single" w:sz="6" w:space="0" w:color="auto"/>
              <w:left w:val="nil"/>
              <w:bottom w:val="single" w:sz="6" w:space="0" w:color="auto"/>
              <w:right w:val="single" w:sz="6" w:space="0" w:color="auto"/>
            </w:tcBorders>
            <w:shd w:val="clear" w:color="auto" w:fill="D9E2F3"/>
            <w:hideMark/>
          </w:tcPr>
          <w:p w14:paraId="55D627E4"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sz w:val="22"/>
                <w:szCs w:val="22"/>
                <w:lang w:val="en-US"/>
              </w:rPr>
              <w:t>Senegal</w:t>
            </w:r>
            <w:r w:rsidRPr="002823D7">
              <w:rPr>
                <w:rFonts w:ascii="Times New Roman" w:eastAsia="Times New Roman" w:hAnsi="Times New Roman" w:cs="Times New Roman"/>
                <w:sz w:val="22"/>
                <w:szCs w:val="22"/>
                <w:lang w:val="en-US"/>
              </w:rPr>
              <w:t> </w:t>
            </w:r>
          </w:p>
        </w:tc>
      </w:tr>
      <w:tr w:rsidR="002E51B3" w:rsidRPr="002823D7" w14:paraId="77C6DB41" w14:textId="77777777" w:rsidTr="00624AC4">
        <w:tc>
          <w:tcPr>
            <w:tcW w:w="1800" w:type="dxa"/>
            <w:tcBorders>
              <w:top w:val="nil"/>
              <w:left w:val="single" w:sz="6" w:space="0" w:color="auto"/>
              <w:bottom w:val="single" w:sz="6" w:space="0" w:color="auto"/>
              <w:right w:val="single" w:sz="6" w:space="0" w:color="auto"/>
            </w:tcBorders>
            <w:shd w:val="clear" w:color="auto" w:fill="D9E2F3"/>
            <w:hideMark/>
          </w:tcPr>
          <w:p w14:paraId="13125323"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noProof/>
                <w:sz w:val="21"/>
                <w:szCs w:val="21"/>
                <w:lang w:val="en-US"/>
              </w:rPr>
              <w:drawing>
                <wp:inline distT="0" distB="0" distL="0" distR="0" wp14:anchorId="17268052" wp14:editId="3B159398">
                  <wp:extent cx="753745" cy="1064895"/>
                  <wp:effectExtent l="0" t="0" r="825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3745" cy="1064895"/>
                          </a:xfrm>
                          <a:prstGeom prst="rect">
                            <a:avLst/>
                          </a:prstGeom>
                          <a:noFill/>
                          <a:ln>
                            <a:noFill/>
                          </a:ln>
                        </pic:spPr>
                      </pic:pic>
                    </a:graphicData>
                  </a:graphic>
                </wp:inline>
              </w:drawing>
            </w:r>
            <w:r w:rsidRPr="002823D7">
              <w:rPr>
                <w:rFonts w:ascii="Times New Roman" w:eastAsia="Times New Roman" w:hAnsi="Times New Roman" w:cs="Times New Roman"/>
                <w:sz w:val="22"/>
                <w:szCs w:val="22"/>
                <w:lang w:val="en-US"/>
              </w:rPr>
              <w:t> </w:t>
            </w:r>
          </w:p>
        </w:tc>
        <w:tc>
          <w:tcPr>
            <w:tcW w:w="1800" w:type="dxa"/>
            <w:tcBorders>
              <w:top w:val="nil"/>
              <w:left w:val="nil"/>
              <w:bottom w:val="single" w:sz="6" w:space="0" w:color="auto"/>
              <w:right w:val="single" w:sz="6" w:space="0" w:color="auto"/>
            </w:tcBorders>
            <w:shd w:val="clear" w:color="auto" w:fill="D9E2F3"/>
            <w:hideMark/>
          </w:tcPr>
          <w:p w14:paraId="410C0F27"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noProof/>
                <w:sz w:val="21"/>
                <w:szCs w:val="21"/>
                <w:lang w:val="en-US"/>
              </w:rPr>
              <w:drawing>
                <wp:inline distT="0" distB="0" distL="0" distR="0" wp14:anchorId="45CC04D6" wp14:editId="3EE25EAF">
                  <wp:extent cx="753745" cy="1064895"/>
                  <wp:effectExtent l="0" t="0" r="825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3745" cy="1064895"/>
                          </a:xfrm>
                          <a:prstGeom prst="rect">
                            <a:avLst/>
                          </a:prstGeom>
                          <a:noFill/>
                          <a:ln>
                            <a:noFill/>
                          </a:ln>
                        </pic:spPr>
                      </pic:pic>
                    </a:graphicData>
                  </a:graphic>
                </wp:inline>
              </w:drawing>
            </w:r>
            <w:r w:rsidRPr="002823D7">
              <w:rPr>
                <w:rFonts w:ascii="Times New Roman" w:eastAsia="Times New Roman" w:hAnsi="Times New Roman" w:cs="Times New Roman"/>
                <w:sz w:val="22"/>
                <w:szCs w:val="22"/>
                <w:lang w:val="en-US"/>
              </w:rPr>
              <w:t> </w:t>
            </w:r>
          </w:p>
        </w:tc>
        <w:tc>
          <w:tcPr>
            <w:tcW w:w="1800" w:type="dxa"/>
            <w:tcBorders>
              <w:top w:val="nil"/>
              <w:left w:val="nil"/>
              <w:bottom w:val="single" w:sz="6" w:space="0" w:color="auto"/>
              <w:right w:val="single" w:sz="6" w:space="0" w:color="auto"/>
            </w:tcBorders>
            <w:shd w:val="clear" w:color="auto" w:fill="D9E2F3"/>
            <w:hideMark/>
          </w:tcPr>
          <w:p w14:paraId="06AE0FCE"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noProof/>
                <w:sz w:val="21"/>
                <w:szCs w:val="21"/>
                <w:lang w:val="en-US"/>
              </w:rPr>
              <w:drawing>
                <wp:inline distT="0" distB="0" distL="0" distR="0" wp14:anchorId="0D572A5B" wp14:editId="6400A32C">
                  <wp:extent cx="753745" cy="1064895"/>
                  <wp:effectExtent l="0" t="0" r="825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3745" cy="1064895"/>
                          </a:xfrm>
                          <a:prstGeom prst="rect">
                            <a:avLst/>
                          </a:prstGeom>
                          <a:noFill/>
                          <a:ln>
                            <a:noFill/>
                          </a:ln>
                        </pic:spPr>
                      </pic:pic>
                    </a:graphicData>
                  </a:graphic>
                </wp:inline>
              </w:drawing>
            </w:r>
            <w:r w:rsidRPr="002823D7">
              <w:rPr>
                <w:rFonts w:ascii="Times New Roman" w:eastAsia="Times New Roman" w:hAnsi="Times New Roman" w:cs="Times New Roman"/>
                <w:sz w:val="22"/>
                <w:szCs w:val="22"/>
                <w:lang w:val="en-US"/>
              </w:rPr>
              <w:t> </w:t>
            </w:r>
          </w:p>
        </w:tc>
        <w:tc>
          <w:tcPr>
            <w:tcW w:w="1800" w:type="dxa"/>
            <w:tcBorders>
              <w:top w:val="nil"/>
              <w:left w:val="nil"/>
              <w:bottom w:val="single" w:sz="6" w:space="0" w:color="auto"/>
              <w:right w:val="single" w:sz="6" w:space="0" w:color="auto"/>
            </w:tcBorders>
            <w:shd w:val="clear" w:color="auto" w:fill="D9E2F3"/>
            <w:hideMark/>
          </w:tcPr>
          <w:p w14:paraId="5EA113FF"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noProof/>
                <w:sz w:val="21"/>
                <w:szCs w:val="21"/>
                <w:lang w:val="en-US"/>
              </w:rPr>
              <w:drawing>
                <wp:inline distT="0" distB="0" distL="0" distR="0" wp14:anchorId="0780BF15" wp14:editId="712F31E9">
                  <wp:extent cx="753745" cy="1064895"/>
                  <wp:effectExtent l="0" t="0" r="825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3745" cy="1064895"/>
                          </a:xfrm>
                          <a:prstGeom prst="rect">
                            <a:avLst/>
                          </a:prstGeom>
                          <a:noFill/>
                          <a:ln>
                            <a:noFill/>
                          </a:ln>
                        </pic:spPr>
                      </pic:pic>
                    </a:graphicData>
                  </a:graphic>
                </wp:inline>
              </w:drawing>
            </w:r>
            <w:r w:rsidRPr="002823D7">
              <w:rPr>
                <w:rFonts w:ascii="Times New Roman" w:eastAsia="Times New Roman" w:hAnsi="Times New Roman" w:cs="Times New Roman"/>
                <w:sz w:val="22"/>
                <w:szCs w:val="22"/>
                <w:lang w:val="en-US"/>
              </w:rPr>
              <w:t> </w:t>
            </w:r>
          </w:p>
        </w:tc>
        <w:tc>
          <w:tcPr>
            <w:tcW w:w="1800" w:type="dxa"/>
            <w:tcBorders>
              <w:top w:val="nil"/>
              <w:left w:val="nil"/>
              <w:bottom w:val="single" w:sz="6" w:space="0" w:color="auto"/>
              <w:right w:val="single" w:sz="6" w:space="0" w:color="auto"/>
            </w:tcBorders>
            <w:shd w:val="clear" w:color="auto" w:fill="D9E2F3"/>
            <w:hideMark/>
          </w:tcPr>
          <w:p w14:paraId="64890662"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noProof/>
                <w:sz w:val="21"/>
                <w:szCs w:val="21"/>
                <w:lang w:val="en-US"/>
              </w:rPr>
              <w:drawing>
                <wp:inline distT="0" distB="0" distL="0" distR="0" wp14:anchorId="3A9ABB12" wp14:editId="5D076C17">
                  <wp:extent cx="753745" cy="1064895"/>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3745" cy="1064895"/>
                          </a:xfrm>
                          <a:prstGeom prst="rect">
                            <a:avLst/>
                          </a:prstGeom>
                          <a:noFill/>
                          <a:ln>
                            <a:noFill/>
                          </a:ln>
                        </pic:spPr>
                      </pic:pic>
                    </a:graphicData>
                  </a:graphic>
                </wp:inline>
              </w:drawing>
            </w:r>
            <w:r w:rsidRPr="002823D7">
              <w:rPr>
                <w:rFonts w:ascii="Times New Roman" w:eastAsia="Times New Roman" w:hAnsi="Times New Roman" w:cs="Times New Roman"/>
                <w:sz w:val="22"/>
                <w:szCs w:val="22"/>
                <w:lang w:val="en-US"/>
              </w:rPr>
              <w:t> </w:t>
            </w:r>
          </w:p>
        </w:tc>
      </w:tr>
      <w:tr w:rsidR="002E51B3" w:rsidRPr="002823D7" w14:paraId="7DBA8C1C" w14:textId="77777777" w:rsidTr="00624AC4">
        <w:tc>
          <w:tcPr>
            <w:tcW w:w="1800" w:type="dxa"/>
            <w:tcBorders>
              <w:top w:val="nil"/>
              <w:left w:val="single" w:sz="6" w:space="0" w:color="auto"/>
              <w:bottom w:val="single" w:sz="6" w:space="0" w:color="auto"/>
              <w:right w:val="single" w:sz="6" w:space="0" w:color="auto"/>
            </w:tcBorders>
            <w:shd w:val="clear" w:color="auto" w:fill="D9E2F3"/>
            <w:hideMark/>
          </w:tcPr>
          <w:p w14:paraId="22D63DE8" w14:textId="77777777" w:rsidR="002E51B3" w:rsidRPr="002823D7" w:rsidRDefault="00AA6C4E" w:rsidP="00624AC4">
            <w:pPr>
              <w:jc w:val="center"/>
              <w:textAlignment w:val="baseline"/>
              <w:rPr>
                <w:rFonts w:ascii="Times New Roman" w:eastAsia="Times New Roman" w:hAnsi="Times New Roman" w:cs="Times New Roman"/>
                <w:lang w:val="en-US"/>
              </w:rPr>
            </w:pPr>
            <w:hyperlink r:id="rId24" w:tgtFrame="_blank" w:history="1">
              <w:r w:rsidR="002E51B3" w:rsidRPr="002823D7">
                <w:rPr>
                  <w:rFonts w:ascii="Times New Roman" w:eastAsia="Times New Roman" w:hAnsi="Times New Roman" w:cs="Times New Roman"/>
                  <w:color w:val="0563C1"/>
                  <w:sz w:val="22"/>
                  <w:szCs w:val="22"/>
                  <w:u w:val="single"/>
                  <w:lang w:val="en-GB"/>
                </w:rPr>
                <w:t>English</w:t>
              </w:r>
            </w:hyperlink>
            <w:r w:rsidR="002E51B3" w:rsidRPr="002823D7">
              <w:rPr>
                <w:rFonts w:ascii="Times New Roman" w:eastAsia="Times New Roman" w:hAnsi="Times New Roman" w:cs="Times New Roman"/>
                <w:sz w:val="22"/>
                <w:szCs w:val="22"/>
                <w:lang w:val="en-GB"/>
              </w:rPr>
              <w:t> | </w:t>
            </w:r>
            <w:hyperlink r:id="rId25" w:tgtFrame="_blank" w:history="1">
              <w:r w:rsidR="002E51B3" w:rsidRPr="002823D7">
                <w:rPr>
                  <w:rFonts w:ascii="Times New Roman" w:eastAsia="Times New Roman" w:hAnsi="Times New Roman" w:cs="Times New Roman"/>
                  <w:color w:val="0563C1"/>
                  <w:sz w:val="22"/>
                  <w:szCs w:val="22"/>
                  <w:u w:val="single"/>
                  <w:lang w:val="en-GB"/>
                </w:rPr>
                <w:t>Français</w:t>
              </w:r>
            </w:hyperlink>
            <w:r w:rsidR="002E51B3" w:rsidRPr="002823D7">
              <w:rPr>
                <w:rFonts w:ascii="Times New Roman" w:eastAsia="Times New Roman" w:hAnsi="Times New Roman" w:cs="Times New Roman"/>
                <w:sz w:val="22"/>
                <w:szCs w:val="22"/>
                <w:lang w:val="en-US"/>
              </w:rPr>
              <w:t> </w:t>
            </w:r>
          </w:p>
        </w:tc>
        <w:tc>
          <w:tcPr>
            <w:tcW w:w="1800" w:type="dxa"/>
            <w:tcBorders>
              <w:top w:val="nil"/>
              <w:left w:val="nil"/>
              <w:bottom w:val="single" w:sz="6" w:space="0" w:color="auto"/>
              <w:right w:val="single" w:sz="6" w:space="0" w:color="auto"/>
            </w:tcBorders>
            <w:shd w:val="clear" w:color="auto" w:fill="D9E2F3"/>
            <w:hideMark/>
          </w:tcPr>
          <w:p w14:paraId="1011B956" w14:textId="77777777" w:rsidR="002E51B3" w:rsidRPr="002823D7" w:rsidRDefault="00AA6C4E" w:rsidP="00624AC4">
            <w:pPr>
              <w:jc w:val="center"/>
              <w:textAlignment w:val="baseline"/>
              <w:rPr>
                <w:rFonts w:ascii="Times New Roman" w:eastAsia="Times New Roman" w:hAnsi="Times New Roman" w:cs="Times New Roman"/>
                <w:lang w:val="en-US"/>
              </w:rPr>
            </w:pPr>
            <w:hyperlink r:id="rId26" w:tgtFrame="_blank" w:history="1">
              <w:r w:rsidR="002E51B3" w:rsidRPr="002823D7">
                <w:rPr>
                  <w:rFonts w:ascii="Times New Roman" w:eastAsia="Times New Roman" w:hAnsi="Times New Roman" w:cs="Times New Roman"/>
                  <w:color w:val="0563C1"/>
                  <w:sz w:val="22"/>
                  <w:szCs w:val="22"/>
                  <w:u w:val="single"/>
                  <w:lang w:val="en-GB"/>
                </w:rPr>
                <w:t>English</w:t>
              </w:r>
            </w:hyperlink>
            <w:r w:rsidR="002E51B3" w:rsidRPr="002823D7">
              <w:rPr>
                <w:rFonts w:ascii="Times New Roman" w:eastAsia="Times New Roman" w:hAnsi="Times New Roman" w:cs="Times New Roman"/>
                <w:sz w:val="22"/>
                <w:szCs w:val="22"/>
                <w:lang w:val="en-GB"/>
              </w:rPr>
              <w:t> | </w:t>
            </w:r>
            <w:hyperlink r:id="rId27" w:tgtFrame="_blank" w:history="1">
              <w:r w:rsidR="002E51B3" w:rsidRPr="002823D7">
                <w:rPr>
                  <w:rFonts w:ascii="Times New Roman" w:eastAsia="Times New Roman" w:hAnsi="Times New Roman" w:cs="Times New Roman"/>
                  <w:color w:val="0563C1"/>
                  <w:sz w:val="22"/>
                  <w:szCs w:val="22"/>
                  <w:u w:val="single"/>
                  <w:lang w:val="en-GB"/>
                </w:rPr>
                <w:t>Français</w:t>
              </w:r>
            </w:hyperlink>
            <w:r w:rsidR="002E51B3" w:rsidRPr="002823D7">
              <w:rPr>
                <w:rFonts w:ascii="Times New Roman" w:eastAsia="Times New Roman" w:hAnsi="Times New Roman" w:cs="Times New Roman"/>
                <w:sz w:val="22"/>
                <w:szCs w:val="22"/>
                <w:lang w:val="en-US"/>
              </w:rPr>
              <w:t> </w:t>
            </w:r>
          </w:p>
        </w:tc>
        <w:tc>
          <w:tcPr>
            <w:tcW w:w="1800" w:type="dxa"/>
            <w:tcBorders>
              <w:top w:val="nil"/>
              <w:left w:val="nil"/>
              <w:bottom w:val="single" w:sz="6" w:space="0" w:color="auto"/>
              <w:right w:val="single" w:sz="6" w:space="0" w:color="auto"/>
            </w:tcBorders>
            <w:shd w:val="clear" w:color="auto" w:fill="D9E2F3"/>
            <w:hideMark/>
          </w:tcPr>
          <w:p w14:paraId="12FFD9BC" w14:textId="77777777" w:rsidR="002E51B3" w:rsidRPr="002823D7" w:rsidRDefault="00AA6C4E" w:rsidP="00624AC4">
            <w:pPr>
              <w:jc w:val="center"/>
              <w:textAlignment w:val="baseline"/>
              <w:rPr>
                <w:rFonts w:ascii="Times New Roman" w:eastAsia="Times New Roman" w:hAnsi="Times New Roman" w:cs="Times New Roman"/>
                <w:lang w:val="en-US"/>
              </w:rPr>
            </w:pPr>
            <w:hyperlink r:id="rId28" w:tgtFrame="_blank" w:history="1">
              <w:r w:rsidR="002E51B3" w:rsidRPr="002823D7">
                <w:rPr>
                  <w:rFonts w:ascii="Times New Roman" w:eastAsia="Times New Roman" w:hAnsi="Times New Roman" w:cs="Times New Roman"/>
                  <w:color w:val="0563C1"/>
                  <w:sz w:val="22"/>
                  <w:szCs w:val="22"/>
                  <w:u w:val="single"/>
                  <w:lang w:val="en-GB"/>
                </w:rPr>
                <w:t>English</w:t>
              </w:r>
            </w:hyperlink>
            <w:r w:rsidR="002E51B3" w:rsidRPr="002823D7">
              <w:rPr>
                <w:rFonts w:ascii="Times New Roman" w:eastAsia="Times New Roman" w:hAnsi="Times New Roman" w:cs="Times New Roman"/>
                <w:sz w:val="22"/>
                <w:szCs w:val="22"/>
                <w:lang w:val="en-GB"/>
              </w:rPr>
              <w:t> </w:t>
            </w:r>
            <w:r w:rsidR="002E51B3" w:rsidRPr="002823D7">
              <w:rPr>
                <w:rFonts w:ascii="Times New Roman" w:eastAsia="Times New Roman" w:hAnsi="Times New Roman" w:cs="Times New Roman"/>
                <w:sz w:val="22"/>
                <w:szCs w:val="22"/>
                <w:lang w:val="en-US"/>
              </w:rPr>
              <w:t> </w:t>
            </w:r>
          </w:p>
        </w:tc>
        <w:tc>
          <w:tcPr>
            <w:tcW w:w="1800" w:type="dxa"/>
            <w:tcBorders>
              <w:top w:val="nil"/>
              <w:left w:val="nil"/>
              <w:bottom w:val="single" w:sz="6" w:space="0" w:color="auto"/>
              <w:right w:val="single" w:sz="6" w:space="0" w:color="auto"/>
            </w:tcBorders>
            <w:shd w:val="clear" w:color="auto" w:fill="D9E2F3"/>
            <w:hideMark/>
          </w:tcPr>
          <w:p w14:paraId="7C50AB54" w14:textId="77777777" w:rsidR="002E51B3" w:rsidRPr="002823D7" w:rsidRDefault="00AA6C4E" w:rsidP="00624AC4">
            <w:pPr>
              <w:jc w:val="center"/>
              <w:textAlignment w:val="baseline"/>
              <w:rPr>
                <w:rFonts w:ascii="Times New Roman" w:eastAsia="Times New Roman" w:hAnsi="Times New Roman" w:cs="Times New Roman"/>
                <w:lang w:val="en-US"/>
              </w:rPr>
            </w:pPr>
            <w:hyperlink r:id="rId29" w:tgtFrame="_blank" w:history="1">
              <w:r w:rsidR="002E51B3" w:rsidRPr="002823D7">
                <w:rPr>
                  <w:rFonts w:ascii="Times New Roman" w:eastAsia="Times New Roman" w:hAnsi="Times New Roman" w:cs="Times New Roman"/>
                  <w:color w:val="0563C1"/>
                  <w:sz w:val="22"/>
                  <w:szCs w:val="22"/>
                  <w:u w:val="single"/>
                  <w:lang w:val="en-GB"/>
                </w:rPr>
                <w:t>English</w:t>
              </w:r>
            </w:hyperlink>
            <w:r w:rsidR="002E51B3" w:rsidRPr="002823D7">
              <w:rPr>
                <w:rFonts w:ascii="Times New Roman" w:eastAsia="Times New Roman" w:hAnsi="Times New Roman" w:cs="Times New Roman"/>
                <w:sz w:val="22"/>
                <w:szCs w:val="22"/>
                <w:lang w:val="en-US"/>
              </w:rPr>
              <w:t> </w:t>
            </w:r>
          </w:p>
        </w:tc>
        <w:tc>
          <w:tcPr>
            <w:tcW w:w="1800" w:type="dxa"/>
            <w:tcBorders>
              <w:top w:val="nil"/>
              <w:left w:val="nil"/>
              <w:bottom w:val="single" w:sz="6" w:space="0" w:color="auto"/>
              <w:right w:val="single" w:sz="6" w:space="0" w:color="auto"/>
            </w:tcBorders>
            <w:shd w:val="clear" w:color="auto" w:fill="D9E2F3"/>
            <w:hideMark/>
          </w:tcPr>
          <w:p w14:paraId="3DC9B1E6" w14:textId="77777777" w:rsidR="002E51B3" w:rsidRPr="002823D7" w:rsidRDefault="00AA6C4E" w:rsidP="00624AC4">
            <w:pPr>
              <w:jc w:val="center"/>
              <w:textAlignment w:val="baseline"/>
              <w:rPr>
                <w:rFonts w:ascii="Times New Roman" w:eastAsia="Times New Roman" w:hAnsi="Times New Roman" w:cs="Times New Roman"/>
                <w:lang w:val="en-US"/>
              </w:rPr>
            </w:pPr>
            <w:hyperlink r:id="rId30" w:tgtFrame="_blank" w:history="1">
              <w:r w:rsidR="002E51B3" w:rsidRPr="002823D7">
                <w:rPr>
                  <w:rFonts w:ascii="Times New Roman" w:eastAsia="Times New Roman" w:hAnsi="Times New Roman" w:cs="Times New Roman"/>
                  <w:color w:val="0563C1"/>
                  <w:sz w:val="22"/>
                  <w:szCs w:val="22"/>
                  <w:u w:val="single"/>
                  <w:lang w:val="en-GB"/>
                </w:rPr>
                <w:t>English</w:t>
              </w:r>
            </w:hyperlink>
            <w:r w:rsidR="002E51B3" w:rsidRPr="002823D7">
              <w:rPr>
                <w:rFonts w:ascii="Times New Roman" w:eastAsia="Times New Roman" w:hAnsi="Times New Roman" w:cs="Times New Roman"/>
                <w:sz w:val="22"/>
                <w:szCs w:val="22"/>
                <w:lang w:val="en-GB"/>
              </w:rPr>
              <w:t> | </w:t>
            </w:r>
            <w:hyperlink r:id="rId31" w:tgtFrame="_blank" w:history="1">
              <w:r w:rsidR="002E51B3" w:rsidRPr="002823D7">
                <w:rPr>
                  <w:rFonts w:ascii="Times New Roman" w:eastAsia="Times New Roman" w:hAnsi="Times New Roman" w:cs="Times New Roman"/>
                  <w:color w:val="0563C1"/>
                  <w:sz w:val="22"/>
                  <w:szCs w:val="22"/>
                  <w:u w:val="single"/>
                  <w:lang w:val="en-GB"/>
                </w:rPr>
                <w:t>Français</w:t>
              </w:r>
            </w:hyperlink>
            <w:r w:rsidR="002E51B3" w:rsidRPr="002823D7">
              <w:rPr>
                <w:rFonts w:ascii="Times New Roman" w:eastAsia="Times New Roman" w:hAnsi="Times New Roman" w:cs="Times New Roman"/>
                <w:sz w:val="22"/>
                <w:szCs w:val="22"/>
                <w:lang w:val="en-US"/>
              </w:rPr>
              <w:t> </w:t>
            </w:r>
          </w:p>
        </w:tc>
      </w:tr>
    </w:tbl>
    <w:p w14:paraId="789DF9EA" w14:textId="77777777" w:rsidR="002E51B3" w:rsidRPr="002823D7" w:rsidRDefault="002E51B3" w:rsidP="002E51B3">
      <w:pPr>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 </w:t>
      </w:r>
    </w:p>
    <w:p w14:paraId="5F898E00" w14:textId="77777777" w:rsidR="002E51B3" w:rsidRPr="002823D7" w:rsidRDefault="002E51B3" w:rsidP="002E51B3">
      <w:pPr>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 </w:t>
      </w:r>
    </w:p>
    <w:p w14:paraId="3B1989EA" w14:textId="77777777" w:rsidR="002E51B3" w:rsidRPr="002823D7" w:rsidRDefault="002E51B3" w:rsidP="00DC1403">
      <w:pPr>
        <w:numPr>
          <w:ilvl w:val="0"/>
          <w:numId w:val="29"/>
        </w:numPr>
        <w:ind w:firstLine="720"/>
        <w:textAlignment w:val="baseline"/>
        <w:rPr>
          <w:rFonts w:ascii="Times New Roman" w:eastAsia="Times New Roman" w:hAnsi="Times New Roman" w:cs="Times New Roman"/>
          <w:color w:val="1F3763"/>
          <w:sz w:val="22"/>
          <w:szCs w:val="22"/>
          <w:lang w:val="en-US"/>
        </w:rPr>
      </w:pPr>
      <w:r w:rsidRPr="002823D7">
        <w:rPr>
          <w:rFonts w:ascii="Times New Roman" w:eastAsia="Times New Roman" w:hAnsi="Times New Roman" w:cs="Times New Roman"/>
          <w:i/>
          <w:iCs/>
          <w:sz w:val="22"/>
          <w:szCs w:val="22"/>
          <w:lang w:val="en-US"/>
        </w:rPr>
        <w:t>Key issues/ challenges with RSIF</w:t>
      </w:r>
      <w:r w:rsidRPr="002823D7">
        <w:rPr>
          <w:rFonts w:ascii="Times New Roman" w:eastAsia="Times New Roman" w:hAnsi="Times New Roman" w:cs="Times New Roman"/>
          <w:sz w:val="22"/>
          <w:szCs w:val="22"/>
          <w:lang w:val="en-US"/>
        </w:rPr>
        <w:t>: The agreement between icipe and the Government of Nigeria has not yet been signed. Some students have already been awarded by the PASET Executive Board (EB) under this agreement and are now delayed. Discussions are on-going with the Government of Nigeria. Second disbursements for most of the agreements were delayed due to need for legal opinions from countries (with exception of Ghana) that appear to not have been prepared previously.  </w:t>
      </w:r>
    </w:p>
    <w:p w14:paraId="5DCCAFC5" w14:textId="77777777" w:rsidR="002E51B3" w:rsidRPr="002823D7" w:rsidRDefault="002E51B3" w:rsidP="002E51B3">
      <w:pPr>
        <w:ind w:left="1440"/>
        <w:textAlignment w:val="baseline"/>
        <w:rPr>
          <w:rFonts w:ascii="Times New Roman" w:eastAsia="Times New Roman" w:hAnsi="Times New Roman" w:cs="Times New Roman"/>
          <w:color w:val="1F3763"/>
          <w:sz w:val="22"/>
          <w:szCs w:val="22"/>
          <w:lang w:val="en-US"/>
        </w:rPr>
      </w:pPr>
    </w:p>
    <w:p w14:paraId="108009A3" w14:textId="77777777" w:rsidR="002E51B3" w:rsidRPr="002823D7" w:rsidRDefault="002E51B3" w:rsidP="00DC1403">
      <w:pPr>
        <w:numPr>
          <w:ilvl w:val="0"/>
          <w:numId w:val="30"/>
        </w:numPr>
        <w:ind w:firstLine="720"/>
        <w:textAlignment w:val="baseline"/>
        <w:rPr>
          <w:rFonts w:ascii="Times New Roman" w:eastAsia="Times New Roman" w:hAnsi="Times New Roman" w:cs="Times New Roman"/>
          <w:color w:val="1F3763"/>
          <w:sz w:val="22"/>
          <w:szCs w:val="22"/>
          <w:lang w:val="en-US"/>
        </w:rPr>
      </w:pPr>
      <w:r w:rsidRPr="002823D7">
        <w:rPr>
          <w:rFonts w:ascii="Times New Roman" w:eastAsia="Times New Roman" w:hAnsi="Times New Roman" w:cs="Times New Roman"/>
          <w:i/>
          <w:iCs/>
          <w:sz w:val="22"/>
          <w:szCs w:val="22"/>
          <w:lang w:val="en-US"/>
        </w:rPr>
        <w:t>Priority Next Steps with RSIF</w:t>
      </w:r>
    </w:p>
    <w:p w14:paraId="1AFE695D" w14:textId="77777777" w:rsidR="002E51B3" w:rsidRPr="002823D7" w:rsidRDefault="002E51B3" w:rsidP="00DC1403">
      <w:pPr>
        <w:numPr>
          <w:ilvl w:val="2"/>
          <w:numId w:val="30"/>
        </w:numPr>
        <w:textAlignment w:val="baseline"/>
        <w:rPr>
          <w:rFonts w:ascii="Times New Roman" w:eastAsia="Times New Roman" w:hAnsi="Times New Roman" w:cs="Times New Roman"/>
          <w:color w:val="1F3763"/>
          <w:sz w:val="22"/>
          <w:szCs w:val="22"/>
          <w:lang w:val="en-US"/>
        </w:rPr>
      </w:pPr>
      <w:r w:rsidRPr="002823D7">
        <w:rPr>
          <w:rFonts w:ascii="Times New Roman" w:eastAsia="Times New Roman" w:hAnsi="Times New Roman" w:cs="Times New Roman"/>
          <w:sz w:val="22"/>
          <w:szCs w:val="22"/>
          <w:lang w:val="en-US"/>
        </w:rPr>
        <w:t>Finalize agreement between </w:t>
      </w:r>
      <w:r w:rsidRPr="002823D7">
        <w:rPr>
          <w:rFonts w:ascii="Times New Roman" w:eastAsia="Times New Roman" w:hAnsi="Times New Roman" w:cs="Times New Roman"/>
          <w:i/>
          <w:iCs/>
          <w:sz w:val="22"/>
          <w:szCs w:val="22"/>
          <w:lang w:val="en-US"/>
        </w:rPr>
        <w:t>icipe</w:t>
      </w:r>
      <w:r w:rsidRPr="002823D7">
        <w:rPr>
          <w:rFonts w:ascii="Times New Roman" w:eastAsia="Times New Roman" w:hAnsi="Times New Roman" w:cs="Times New Roman"/>
          <w:sz w:val="22"/>
          <w:szCs w:val="22"/>
          <w:lang w:val="en-US"/>
        </w:rPr>
        <w:t> and the Government of Nigeria to enable students funding by Nigeria to begin their PhD studies. </w:t>
      </w:r>
    </w:p>
    <w:p w14:paraId="2D1CE2A3" w14:textId="77777777" w:rsidR="002E51B3" w:rsidRPr="002823D7" w:rsidRDefault="002E51B3" w:rsidP="00DC1403">
      <w:pPr>
        <w:numPr>
          <w:ilvl w:val="2"/>
          <w:numId w:val="30"/>
        </w:numPr>
        <w:textAlignment w:val="baseline"/>
        <w:rPr>
          <w:rFonts w:ascii="Times New Roman" w:eastAsia="Times New Roman" w:hAnsi="Times New Roman" w:cs="Times New Roman"/>
          <w:color w:val="1F3763"/>
          <w:sz w:val="22"/>
          <w:szCs w:val="22"/>
          <w:lang w:val="en-US"/>
        </w:rPr>
      </w:pPr>
      <w:r w:rsidRPr="002823D7">
        <w:rPr>
          <w:rFonts w:ascii="Times New Roman" w:eastAsia="Times New Roman" w:hAnsi="Times New Roman" w:cs="Times New Roman"/>
          <w:sz w:val="22"/>
          <w:szCs w:val="22"/>
          <w:lang w:val="en-US"/>
        </w:rPr>
        <w:lastRenderedPageBreak/>
        <w:t>Finalize second disbursements from the four countries for which agreements are active. Follow up on the legal opinions is underway. </w:t>
      </w:r>
    </w:p>
    <w:p w14:paraId="482F567D" w14:textId="77777777" w:rsidR="002E51B3" w:rsidRPr="002823D7" w:rsidRDefault="002E51B3" w:rsidP="00DC1403">
      <w:pPr>
        <w:numPr>
          <w:ilvl w:val="2"/>
          <w:numId w:val="30"/>
        </w:numPr>
        <w:textAlignment w:val="baseline"/>
        <w:rPr>
          <w:rFonts w:ascii="Times New Roman" w:eastAsia="Times New Roman" w:hAnsi="Times New Roman" w:cs="Times New Roman"/>
          <w:color w:val="1F3763"/>
          <w:sz w:val="22"/>
          <w:szCs w:val="22"/>
          <w:lang w:val="en-US"/>
        </w:rPr>
      </w:pPr>
      <w:r w:rsidRPr="002823D7">
        <w:rPr>
          <w:rFonts w:ascii="Times New Roman" w:eastAsia="Times New Roman" w:hAnsi="Times New Roman" w:cs="Times New Roman"/>
          <w:sz w:val="22"/>
          <w:szCs w:val="22"/>
          <w:lang w:val="en-US"/>
        </w:rPr>
        <w:t>Cohort 4 Call for applications closed on 7 October 2021 and expected to be selected by December 2021. Over 2100 applications were received for the Call. </w:t>
      </w:r>
    </w:p>
    <w:p w14:paraId="5B15D9FE" w14:textId="77777777" w:rsidR="002E51B3" w:rsidRPr="002823D7" w:rsidRDefault="002E51B3" w:rsidP="00DC1403">
      <w:pPr>
        <w:numPr>
          <w:ilvl w:val="2"/>
          <w:numId w:val="30"/>
        </w:numPr>
        <w:textAlignment w:val="baseline"/>
        <w:rPr>
          <w:rFonts w:ascii="Times New Roman" w:eastAsia="Times New Roman" w:hAnsi="Times New Roman" w:cs="Times New Roman"/>
          <w:color w:val="1F3763"/>
          <w:sz w:val="22"/>
          <w:szCs w:val="22"/>
          <w:lang w:val="en-US"/>
        </w:rPr>
      </w:pPr>
      <w:r w:rsidRPr="002823D7">
        <w:rPr>
          <w:rFonts w:ascii="Times New Roman" w:eastAsia="Times New Roman" w:hAnsi="Times New Roman" w:cs="Times New Roman"/>
          <w:sz w:val="22"/>
          <w:szCs w:val="22"/>
          <w:lang w:val="en-US"/>
        </w:rPr>
        <w:t>Network strengthening, promoting regional and international collaboration on doctoral training, research, and innovation as well as support to RSIF AHUs accreditation. </w:t>
      </w:r>
    </w:p>
    <w:p w14:paraId="7058C448" w14:textId="77777777" w:rsidR="002E51B3" w:rsidRPr="002823D7" w:rsidRDefault="002E51B3" w:rsidP="00DC1403">
      <w:pPr>
        <w:numPr>
          <w:ilvl w:val="2"/>
          <w:numId w:val="30"/>
        </w:numPr>
        <w:textAlignment w:val="baseline"/>
        <w:rPr>
          <w:rFonts w:ascii="Times New Roman" w:eastAsia="Times New Roman" w:hAnsi="Times New Roman" w:cs="Times New Roman"/>
          <w:color w:val="1F3763"/>
          <w:sz w:val="22"/>
          <w:szCs w:val="22"/>
          <w:lang w:val="en-US"/>
        </w:rPr>
      </w:pPr>
      <w:r w:rsidRPr="002823D7">
        <w:rPr>
          <w:rFonts w:ascii="Times New Roman" w:eastAsia="Times New Roman" w:hAnsi="Times New Roman" w:cs="Times New Roman"/>
          <w:sz w:val="22"/>
          <w:szCs w:val="22"/>
          <w:lang w:val="en-US"/>
        </w:rPr>
        <w:t>RSIF pre-conference from 15-17 November 2021, online with panel discussion on the RSIF sandwich model and speakers from UGB, MITIC, Senegal amongst others. Hybrid RSIF conference hosted by Mohammed VI University in Morocco is planned for May 2022</w:t>
      </w:r>
    </w:p>
    <w:p w14:paraId="186EE449" w14:textId="77777777" w:rsidR="002E51B3" w:rsidRPr="002823D7" w:rsidRDefault="002E51B3" w:rsidP="002E51B3">
      <w:pPr>
        <w:shd w:val="clear" w:color="auto" w:fill="FFFFFF"/>
        <w:jc w:val="both"/>
        <w:textAlignment w:val="baseline"/>
        <w:rPr>
          <w:rFonts w:ascii="Times New Roman" w:eastAsia="Times New Roman" w:hAnsi="Times New Roman" w:cs="Times New Roman"/>
          <w:b/>
          <w:bCs/>
          <w:sz w:val="21"/>
          <w:szCs w:val="21"/>
          <w:lang w:val="en-US"/>
        </w:rPr>
      </w:pPr>
    </w:p>
    <w:p w14:paraId="71388E2C" w14:textId="77777777" w:rsidR="002E51B3" w:rsidRPr="002823D7" w:rsidRDefault="002E51B3" w:rsidP="00DC1403">
      <w:pPr>
        <w:pStyle w:val="ListParagraph"/>
        <w:numPr>
          <w:ilvl w:val="0"/>
          <w:numId w:val="9"/>
        </w:numPr>
        <w:shd w:val="clear" w:color="auto" w:fill="FFFFFF"/>
        <w:jc w:val="both"/>
        <w:textAlignment w:val="baseline"/>
        <w:rPr>
          <w:rFonts w:ascii="Times New Roman" w:eastAsia="Times New Roman" w:hAnsi="Times New Roman" w:cs="Times New Roman"/>
          <w:b/>
          <w:bCs/>
          <w:sz w:val="21"/>
          <w:szCs w:val="21"/>
          <w:lang w:val="en-US"/>
        </w:rPr>
      </w:pPr>
      <w:r w:rsidRPr="002823D7">
        <w:rPr>
          <w:rFonts w:ascii="Times New Roman" w:eastAsia="Times New Roman" w:hAnsi="Times New Roman" w:cs="Times New Roman"/>
          <w:b/>
          <w:bCs/>
          <w:sz w:val="22"/>
          <w:szCs w:val="22"/>
          <w:lang w:val="en-US"/>
        </w:rPr>
        <w:t xml:space="preserve">AAU/WB Inter ACE Thematic Networks </w:t>
      </w:r>
    </w:p>
    <w:p w14:paraId="21B31D08" w14:textId="77777777" w:rsidR="002E51B3" w:rsidRPr="002823D7" w:rsidRDefault="002E51B3" w:rsidP="002E51B3">
      <w:pPr>
        <w:shd w:val="clear" w:color="auto" w:fill="FFFFFF"/>
        <w:jc w:val="both"/>
        <w:textAlignment w:val="baseline"/>
        <w:rPr>
          <w:rFonts w:ascii="Times New Roman" w:eastAsia="Times New Roman" w:hAnsi="Times New Roman" w:cs="Times New Roman"/>
          <w:b/>
          <w:bCs/>
          <w:sz w:val="21"/>
          <w:szCs w:val="21"/>
          <w:lang w:val="en-US"/>
        </w:rPr>
      </w:pPr>
    </w:p>
    <w:p w14:paraId="6F6D76DF" w14:textId="77777777" w:rsidR="002E51B3" w:rsidRPr="002823D7" w:rsidRDefault="002E51B3" w:rsidP="002E51B3">
      <w:pPr>
        <w:jc w:val="both"/>
        <w:textAlignment w:val="baseline"/>
        <w:rPr>
          <w:rFonts w:ascii="Segoe UI" w:eastAsia="Times New Roman" w:hAnsi="Segoe UI" w:cs="Segoe UI"/>
          <w:sz w:val="18"/>
          <w:szCs w:val="18"/>
          <w:lang w:val="en-US"/>
        </w:rPr>
      </w:pPr>
      <w:r w:rsidRPr="002823D7">
        <w:rPr>
          <w:rFonts w:ascii="Times New Roman" w:eastAsia="Times New Roman" w:hAnsi="Times New Roman" w:cs="Times New Roman"/>
          <w:color w:val="26282A"/>
          <w:sz w:val="22"/>
          <w:szCs w:val="22"/>
          <w:lang w:val="en-GB"/>
        </w:rPr>
        <w:t>The Regional Facilitating Unit continued with activities leading to the operationalisation of the Inter ACE Networks. As of the 5</w:t>
      </w:r>
      <w:r w:rsidRPr="002823D7">
        <w:rPr>
          <w:rFonts w:ascii="Times New Roman" w:eastAsia="Times New Roman" w:hAnsi="Times New Roman" w:cs="Times New Roman"/>
          <w:color w:val="26282A"/>
          <w:sz w:val="17"/>
          <w:szCs w:val="17"/>
          <w:vertAlign w:val="superscript"/>
          <w:lang w:val="en-GB"/>
        </w:rPr>
        <w:t>th</w:t>
      </w:r>
      <w:r w:rsidRPr="002823D7">
        <w:rPr>
          <w:rFonts w:ascii="Times New Roman" w:eastAsia="Times New Roman" w:hAnsi="Times New Roman" w:cs="Times New Roman"/>
          <w:color w:val="26282A"/>
          <w:sz w:val="22"/>
          <w:szCs w:val="22"/>
          <w:lang w:val="en-GB"/>
        </w:rPr>
        <w:t> Regional workshop, a special presentation was made to officially announce the 8 selected networks after undergoing regions review process carried out by an Independent Evaluation Committee (IEC) constituted by the AAU.  A two-step process for the evaluation followed namely, two days desk evaluation of the proposals by the Independent Evaluators and a half a day virtual technical meeting to discuss the evaluation engaging the independent evaluators.  The successful networks have all addressed the feedback provided by the IEC and resubmitted to AA. Each of the network received grant award letters with clear terms and conditions of the network financing. </w:t>
      </w:r>
      <w:r w:rsidRPr="002823D7">
        <w:rPr>
          <w:rFonts w:ascii="Times New Roman" w:eastAsia="Times New Roman" w:hAnsi="Times New Roman" w:cs="Times New Roman"/>
          <w:color w:val="26282A"/>
          <w:sz w:val="22"/>
          <w:szCs w:val="22"/>
          <w:lang w:val="en-US"/>
        </w:rPr>
        <w:t> </w:t>
      </w:r>
    </w:p>
    <w:p w14:paraId="55764757" w14:textId="77777777" w:rsidR="002E51B3" w:rsidRPr="002823D7" w:rsidRDefault="002E51B3" w:rsidP="002E51B3">
      <w:pPr>
        <w:jc w:val="both"/>
        <w:textAlignment w:val="baseline"/>
        <w:rPr>
          <w:rFonts w:ascii="Segoe UI" w:eastAsia="Times New Roman" w:hAnsi="Segoe UI" w:cs="Segoe UI"/>
          <w:sz w:val="18"/>
          <w:szCs w:val="18"/>
          <w:lang w:val="en-US"/>
        </w:rPr>
      </w:pPr>
      <w:r w:rsidRPr="002823D7">
        <w:rPr>
          <w:rFonts w:ascii="Times New Roman" w:eastAsia="Times New Roman" w:hAnsi="Times New Roman" w:cs="Times New Roman"/>
          <w:color w:val="26282A"/>
          <w:sz w:val="22"/>
          <w:szCs w:val="22"/>
          <w:lang w:val="en-US"/>
        </w:rPr>
        <w:t> </w:t>
      </w:r>
    </w:p>
    <w:p w14:paraId="359BB809" w14:textId="77777777" w:rsidR="002E51B3" w:rsidRPr="002823D7" w:rsidRDefault="002E51B3" w:rsidP="002E51B3">
      <w:pPr>
        <w:jc w:val="both"/>
        <w:textAlignment w:val="baseline"/>
        <w:rPr>
          <w:rFonts w:ascii="Segoe UI" w:eastAsia="Times New Roman" w:hAnsi="Segoe UI" w:cs="Segoe UI"/>
          <w:sz w:val="18"/>
          <w:szCs w:val="18"/>
          <w:lang w:val="en-US"/>
        </w:rPr>
      </w:pPr>
      <w:r w:rsidRPr="002823D7">
        <w:rPr>
          <w:rFonts w:ascii="Times New Roman" w:eastAsia="Times New Roman" w:hAnsi="Times New Roman" w:cs="Times New Roman"/>
          <w:color w:val="26282A"/>
          <w:sz w:val="22"/>
          <w:szCs w:val="22"/>
          <w:lang w:val="en-GB"/>
        </w:rPr>
        <w:t>To jumpstart the implementation of networks activities, each team carried out so far a number of activities including (i) inception meetings to clarify roles and responsibilities of each partner; (ii) specific sub committees to support various functions including mobilising of additional resources for the network; and (iii) a staff and student’s symposium to share research work being done and to hold monthly planning meetings to review progress made so far.</w:t>
      </w:r>
      <w:r w:rsidRPr="002823D7">
        <w:rPr>
          <w:rFonts w:ascii="Times New Roman" w:eastAsia="Times New Roman" w:hAnsi="Times New Roman" w:cs="Times New Roman"/>
          <w:b/>
          <w:bCs/>
          <w:color w:val="26282A"/>
          <w:sz w:val="22"/>
          <w:szCs w:val="22"/>
          <w:lang w:val="en-GB"/>
        </w:rPr>
        <w:t> Table </w:t>
      </w:r>
      <w:r w:rsidRPr="002823D7">
        <w:rPr>
          <w:rFonts w:ascii="Times New Roman" w:eastAsia="Times New Roman" w:hAnsi="Times New Roman" w:cs="Times New Roman"/>
          <w:color w:val="26282A"/>
          <w:sz w:val="22"/>
          <w:szCs w:val="22"/>
          <w:lang w:val="en-GB"/>
        </w:rPr>
        <w:t>below provides information about the successful networks under the Inter ACE collaboration. </w:t>
      </w:r>
      <w:r w:rsidRPr="002823D7">
        <w:rPr>
          <w:rFonts w:ascii="Times New Roman" w:eastAsia="Times New Roman" w:hAnsi="Times New Roman" w:cs="Times New Roman"/>
          <w:color w:val="26282A"/>
          <w:sz w:val="22"/>
          <w:szCs w:val="22"/>
          <w:lang w:val="en-US"/>
        </w:rPr>
        <w:t> </w:t>
      </w:r>
    </w:p>
    <w:p w14:paraId="31F00C89" w14:textId="77777777" w:rsidR="002E51B3" w:rsidRPr="002823D7" w:rsidRDefault="002E51B3" w:rsidP="002E51B3">
      <w:pPr>
        <w:jc w:val="both"/>
        <w:textAlignment w:val="baseline"/>
        <w:rPr>
          <w:rFonts w:ascii="Segoe UI" w:eastAsia="Times New Roman" w:hAnsi="Segoe UI" w:cs="Segoe UI"/>
          <w:sz w:val="18"/>
          <w:szCs w:val="18"/>
          <w:lang w:val="en-US"/>
        </w:rPr>
      </w:pPr>
      <w:r w:rsidRPr="002823D7">
        <w:rPr>
          <w:rFonts w:ascii="Times New Roman" w:eastAsia="Times New Roman" w:hAnsi="Times New Roman" w:cs="Times New Roman"/>
          <w:color w:val="26282A"/>
          <w:sz w:val="22"/>
          <w:szCs w:val="22"/>
          <w:lang w:val="en-US"/>
        </w:rPr>
        <w:t> </w:t>
      </w:r>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42"/>
        <w:gridCol w:w="2160"/>
        <w:gridCol w:w="2250"/>
        <w:gridCol w:w="3060"/>
        <w:gridCol w:w="1432"/>
      </w:tblGrid>
      <w:tr w:rsidR="002E51B3" w:rsidRPr="002823D7" w14:paraId="4D6120EA" w14:textId="77777777" w:rsidTr="00624AC4">
        <w:trPr>
          <w:trHeight w:val="660"/>
        </w:trPr>
        <w:tc>
          <w:tcPr>
            <w:tcW w:w="442" w:type="dxa"/>
            <w:tcBorders>
              <w:top w:val="single" w:sz="6" w:space="0" w:color="auto"/>
              <w:left w:val="single" w:sz="6" w:space="0" w:color="auto"/>
              <w:bottom w:val="single" w:sz="6" w:space="0" w:color="auto"/>
              <w:right w:val="single" w:sz="6" w:space="0" w:color="auto"/>
            </w:tcBorders>
            <w:shd w:val="clear" w:color="auto" w:fill="auto"/>
            <w:hideMark/>
          </w:tcPr>
          <w:p w14:paraId="611DA063" w14:textId="77777777" w:rsidR="002E51B3" w:rsidRPr="002823D7" w:rsidRDefault="002E51B3" w:rsidP="00624AC4">
            <w:pPr>
              <w:jc w:val="center"/>
              <w:textAlignment w:val="baseline"/>
              <w:rPr>
                <w:rFonts w:ascii="Times New Roman" w:eastAsia="Times New Roman" w:hAnsi="Times New Roman" w:cs="Times New Roman"/>
                <w:b/>
                <w:bCs/>
                <w:lang w:val="en-US"/>
              </w:rPr>
            </w:pPr>
            <w:r w:rsidRPr="002823D7">
              <w:rPr>
                <w:rFonts w:ascii="Times New Roman" w:eastAsia="Times New Roman" w:hAnsi="Times New Roman" w:cs="Times New Roman"/>
                <w:b/>
                <w:bCs/>
                <w:color w:val="000000"/>
                <w:sz w:val="20"/>
                <w:szCs w:val="20"/>
                <w:lang w:val="en-GB"/>
              </w:rPr>
              <w:t>S/N</w:t>
            </w:r>
          </w:p>
        </w:tc>
        <w:tc>
          <w:tcPr>
            <w:tcW w:w="2160" w:type="dxa"/>
            <w:tcBorders>
              <w:top w:val="single" w:sz="6" w:space="0" w:color="auto"/>
              <w:left w:val="nil"/>
              <w:bottom w:val="single" w:sz="6" w:space="0" w:color="auto"/>
              <w:right w:val="single" w:sz="6" w:space="0" w:color="auto"/>
            </w:tcBorders>
            <w:shd w:val="clear" w:color="auto" w:fill="auto"/>
            <w:hideMark/>
          </w:tcPr>
          <w:p w14:paraId="489ECDC8"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color w:val="000000"/>
                <w:sz w:val="20"/>
                <w:szCs w:val="20"/>
                <w:lang w:val="en-GB"/>
              </w:rPr>
              <w:t>Name of the Network</w:t>
            </w:r>
          </w:p>
        </w:tc>
        <w:tc>
          <w:tcPr>
            <w:tcW w:w="2250" w:type="dxa"/>
            <w:tcBorders>
              <w:top w:val="single" w:sz="6" w:space="0" w:color="auto"/>
              <w:left w:val="nil"/>
              <w:bottom w:val="single" w:sz="6" w:space="0" w:color="auto"/>
              <w:right w:val="single" w:sz="6" w:space="0" w:color="auto"/>
            </w:tcBorders>
            <w:shd w:val="clear" w:color="auto" w:fill="auto"/>
            <w:hideMark/>
          </w:tcPr>
          <w:p w14:paraId="0F494701"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color w:val="000000"/>
                <w:sz w:val="20"/>
                <w:szCs w:val="20"/>
                <w:lang w:val="en-GB"/>
              </w:rPr>
              <w:t>Acronym of the proposed Network</w:t>
            </w:r>
          </w:p>
        </w:tc>
        <w:tc>
          <w:tcPr>
            <w:tcW w:w="3060" w:type="dxa"/>
            <w:tcBorders>
              <w:top w:val="single" w:sz="6" w:space="0" w:color="auto"/>
              <w:left w:val="nil"/>
              <w:bottom w:val="single" w:sz="6" w:space="0" w:color="auto"/>
              <w:right w:val="single" w:sz="6" w:space="0" w:color="auto"/>
            </w:tcBorders>
            <w:shd w:val="clear" w:color="auto" w:fill="auto"/>
            <w:hideMark/>
          </w:tcPr>
          <w:p w14:paraId="0935A092"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color w:val="000000"/>
                <w:sz w:val="20"/>
                <w:szCs w:val="20"/>
                <w:lang w:val="en-GB"/>
              </w:rPr>
              <w:t>Name of the Lead Center</w:t>
            </w:r>
          </w:p>
        </w:tc>
        <w:tc>
          <w:tcPr>
            <w:tcW w:w="1432" w:type="dxa"/>
            <w:tcBorders>
              <w:top w:val="single" w:sz="6" w:space="0" w:color="auto"/>
              <w:left w:val="nil"/>
              <w:bottom w:val="single" w:sz="6" w:space="0" w:color="auto"/>
              <w:right w:val="single" w:sz="6" w:space="0" w:color="auto"/>
            </w:tcBorders>
            <w:shd w:val="clear" w:color="auto" w:fill="auto"/>
            <w:hideMark/>
          </w:tcPr>
          <w:p w14:paraId="695DC526"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color w:val="000000"/>
                <w:sz w:val="20"/>
                <w:szCs w:val="20"/>
                <w:lang w:val="en-GB"/>
              </w:rPr>
              <w:t>Partner Centers</w:t>
            </w:r>
          </w:p>
        </w:tc>
      </w:tr>
      <w:tr w:rsidR="002E51B3" w:rsidRPr="002823D7" w14:paraId="6BF60209" w14:textId="77777777" w:rsidTr="00624AC4">
        <w:trPr>
          <w:trHeight w:val="1395"/>
        </w:trPr>
        <w:tc>
          <w:tcPr>
            <w:tcW w:w="442" w:type="dxa"/>
            <w:tcBorders>
              <w:top w:val="nil"/>
              <w:left w:val="single" w:sz="6" w:space="0" w:color="auto"/>
              <w:bottom w:val="single" w:sz="6" w:space="0" w:color="auto"/>
              <w:right w:val="single" w:sz="6" w:space="0" w:color="auto"/>
            </w:tcBorders>
            <w:shd w:val="clear" w:color="auto" w:fill="auto"/>
            <w:hideMark/>
          </w:tcPr>
          <w:p w14:paraId="2238903E" w14:textId="77777777" w:rsidR="002E51B3" w:rsidRPr="002823D7" w:rsidRDefault="002E51B3" w:rsidP="00624AC4">
            <w:pPr>
              <w:jc w:val="right"/>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1</w:t>
            </w:r>
            <w:r w:rsidRPr="002823D7">
              <w:rPr>
                <w:rFonts w:ascii="Times New Roman" w:eastAsia="Times New Roman" w:hAnsi="Times New Roman" w:cs="Times New Roman"/>
                <w:color w:val="000000"/>
                <w:sz w:val="20"/>
                <w:szCs w:val="20"/>
                <w:lang w:val="en-US"/>
              </w:rPr>
              <w:t> </w:t>
            </w:r>
          </w:p>
        </w:tc>
        <w:tc>
          <w:tcPr>
            <w:tcW w:w="2160" w:type="dxa"/>
            <w:tcBorders>
              <w:top w:val="nil"/>
              <w:left w:val="nil"/>
              <w:bottom w:val="single" w:sz="6" w:space="0" w:color="auto"/>
              <w:right w:val="single" w:sz="6" w:space="0" w:color="auto"/>
            </w:tcBorders>
            <w:shd w:val="clear" w:color="auto" w:fill="auto"/>
            <w:hideMark/>
          </w:tcPr>
          <w:p w14:paraId="6F026F31"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West Africa Sustainable Engineering Network for Development </w:t>
            </w:r>
            <w:r w:rsidRPr="002823D7">
              <w:rPr>
                <w:rFonts w:ascii="Times New Roman" w:eastAsia="Times New Roman" w:hAnsi="Times New Roman" w:cs="Times New Roman"/>
                <w:color w:val="000000"/>
                <w:sz w:val="20"/>
                <w:szCs w:val="20"/>
                <w:lang w:val="en-US"/>
              </w:rPr>
              <w:t> </w:t>
            </w:r>
          </w:p>
        </w:tc>
        <w:tc>
          <w:tcPr>
            <w:tcW w:w="2250" w:type="dxa"/>
            <w:tcBorders>
              <w:top w:val="nil"/>
              <w:left w:val="nil"/>
              <w:bottom w:val="single" w:sz="6" w:space="0" w:color="auto"/>
              <w:right w:val="single" w:sz="6" w:space="0" w:color="auto"/>
            </w:tcBorders>
            <w:shd w:val="clear" w:color="auto" w:fill="auto"/>
            <w:hideMark/>
          </w:tcPr>
          <w:p w14:paraId="4B708E61"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WASEND</w:t>
            </w:r>
            <w:r w:rsidRPr="002823D7">
              <w:rPr>
                <w:rFonts w:ascii="Times New Roman" w:eastAsia="Times New Roman" w:hAnsi="Times New Roman" w:cs="Times New Roman"/>
                <w:color w:val="000000"/>
                <w:sz w:val="20"/>
                <w:szCs w:val="20"/>
                <w:lang w:val="en-US"/>
              </w:rPr>
              <w:t> </w:t>
            </w:r>
          </w:p>
        </w:tc>
        <w:tc>
          <w:tcPr>
            <w:tcW w:w="3060" w:type="dxa"/>
            <w:tcBorders>
              <w:top w:val="nil"/>
              <w:left w:val="nil"/>
              <w:bottom w:val="single" w:sz="6" w:space="0" w:color="auto"/>
              <w:right w:val="single" w:sz="6" w:space="0" w:color="auto"/>
            </w:tcBorders>
            <w:shd w:val="clear" w:color="auto" w:fill="auto"/>
            <w:hideMark/>
          </w:tcPr>
          <w:p w14:paraId="38130883"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KNUST Engineering Education Project (KEEP)</w:t>
            </w:r>
            <w:r w:rsidRPr="002823D7">
              <w:rPr>
                <w:rFonts w:ascii="Times New Roman" w:eastAsia="Times New Roman" w:hAnsi="Times New Roman" w:cs="Times New Roman"/>
                <w:color w:val="000000"/>
                <w:sz w:val="20"/>
                <w:szCs w:val="20"/>
                <w:lang w:val="en-US"/>
              </w:rPr>
              <w:t> </w:t>
            </w:r>
          </w:p>
        </w:tc>
        <w:tc>
          <w:tcPr>
            <w:tcW w:w="1432" w:type="dxa"/>
            <w:tcBorders>
              <w:top w:val="nil"/>
              <w:left w:val="nil"/>
              <w:bottom w:val="single" w:sz="6" w:space="0" w:color="auto"/>
              <w:right w:val="single" w:sz="6" w:space="0" w:color="auto"/>
            </w:tcBorders>
            <w:shd w:val="clear" w:color="auto" w:fill="auto"/>
            <w:hideMark/>
          </w:tcPr>
          <w:p w14:paraId="4D3A6B4C" w14:textId="77777777" w:rsidR="002E51B3" w:rsidRPr="002823D7" w:rsidRDefault="002E51B3" w:rsidP="00624AC4">
            <w:pPr>
              <w:textAlignment w:val="baseline"/>
              <w:rPr>
                <w:rFonts w:ascii="Times New Roman" w:eastAsia="Times New Roman" w:hAnsi="Times New Roman" w:cs="Times New Roman"/>
                <w:color w:val="000000"/>
                <w:sz w:val="20"/>
                <w:szCs w:val="20"/>
                <w:lang w:val="en-GB"/>
              </w:rPr>
            </w:pPr>
            <w:r w:rsidRPr="002823D7">
              <w:rPr>
                <w:rFonts w:ascii="Times New Roman" w:eastAsia="Times New Roman" w:hAnsi="Times New Roman" w:cs="Times New Roman"/>
                <w:color w:val="000000"/>
                <w:sz w:val="20"/>
                <w:szCs w:val="20"/>
                <w:lang w:val="en-GB"/>
              </w:rPr>
              <w:t xml:space="preserve">CoE EIE Benin                  STEE the Gambia           </w:t>
            </w:r>
          </w:p>
          <w:p w14:paraId="5533170D" w14:textId="77777777" w:rsidR="002E51B3" w:rsidRPr="002823D7" w:rsidRDefault="002E51B3" w:rsidP="00624AC4">
            <w:pPr>
              <w:textAlignment w:val="baseline"/>
              <w:rPr>
                <w:rFonts w:ascii="Times New Roman" w:eastAsia="Times New Roman" w:hAnsi="Times New Roman" w:cs="Times New Roman"/>
                <w:color w:val="000000"/>
                <w:sz w:val="20"/>
                <w:szCs w:val="20"/>
                <w:lang w:val="en-GB"/>
              </w:rPr>
            </w:pPr>
            <w:r w:rsidRPr="002823D7">
              <w:rPr>
                <w:rFonts w:ascii="Times New Roman" w:eastAsia="Times New Roman" w:hAnsi="Times New Roman" w:cs="Times New Roman"/>
                <w:color w:val="000000"/>
                <w:sz w:val="20"/>
                <w:szCs w:val="20"/>
                <w:lang w:val="en-GB"/>
              </w:rPr>
              <w:t>2iE </w:t>
            </w:r>
          </w:p>
          <w:p w14:paraId="240842C3"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KEEP</w:t>
            </w:r>
            <w:r w:rsidRPr="002823D7">
              <w:rPr>
                <w:rFonts w:ascii="Times New Roman" w:eastAsia="Times New Roman" w:hAnsi="Times New Roman" w:cs="Times New Roman"/>
                <w:color w:val="000000"/>
                <w:sz w:val="20"/>
                <w:szCs w:val="20"/>
                <w:lang w:val="en-US"/>
              </w:rPr>
              <w:t> </w:t>
            </w:r>
          </w:p>
        </w:tc>
      </w:tr>
      <w:tr w:rsidR="002E51B3" w:rsidRPr="002823D7" w14:paraId="2A3608E5" w14:textId="77777777" w:rsidTr="00624AC4">
        <w:trPr>
          <w:trHeight w:val="1260"/>
        </w:trPr>
        <w:tc>
          <w:tcPr>
            <w:tcW w:w="442" w:type="dxa"/>
            <w:tcBorders>
              <w:top w:val="nil"/>
              <w:left w:val="single" w:sz="6" w:space="0" w:color="auto"/>
              <w:bottom w:val="single" w:sz="6" w:space="0" w:color="auto"/>
              <w:right w:val="single" w:sz="6" w:space="0" w:color="auto"/>
            </w:tcBorders>
            <w:shd w:val="clear" w:color="auto" w:fill="auto"/>
            <w:hideMark/>
          </w:tcPr>
          <w:p w14:paraId="57B9133F" w14:textId="77777777" w:rsidR="002E51B3" w:rsidRPr="002823D7" w:rsidRDefault="002E51B3" w:rsidP="00624AC4">
            <w:pPr>
              <w:jc w:val="right"/>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2</w:t>
            </w:r>
            <w:r w:rsidRPr="002823D7">
              <w:rPr>
                <w:rFonts w:ascii="Times New Roman" w:eastAsia="Times New Roman" w:hAnsi="Times New Roman" w:cs="Times New Roman"/>
                <w:color w:val="000000"/>
                <w:sz w:val="20"/>
                <w:szCs w:val="20"/>
                <w:lang w:val="en-US"/>
              </w:rPr>
              <w:t> </w:t>
            </w:r>
          </w:p>
        </w:tc>
        <w:tc>
          <w:tcPr>
            <w:tcW w:w="2160" w:type="dxa"/>
            <w:tcBorders>
              <w:top w:val="nil"/>
              <w:left w:val="nil"/>
              <w:bottom w:val="single" w:sz="6" w:space="0" w:color="auto"/>
              <w:right w:val="single" w:sz="6" w:space="0" w:color="auto"/>
            </w:tcBorders>
            <w:shd w:val="clear" w:color="auto" w:fill="auto"/>
            <w:hideMark/>
          </w:tcPr>
          <w:p w14:paraId="72243B04"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TRANSPORT AND LOGISTICS in SUSTAINABLE CITIES NETWORK</w:t>
            </w:r>
            <w:r w:rsidRPr="002823D7">
              <w:rPr>
                <w:rFonts w:ascii="Times New Roman" w:eastAsia="Times New Roman" w:hAnsi="Times New Roman" w:cs="Times New Roman"/>
                <w:color w:val="000000"/>
                <w:sz w:val="20"/>
                <w:szCs w:val="20"/>
                <w:lang w:val="en-US"/>
              </w:rPr>
              <w:t> </w:t>
            </w:r>
          </w:p>
        </w:tc>
        <w:tc>
          <w:tcPr>
            <w:tcW w:w="2250" w:type="dxa"/>
            <w:tcBorders>
              <w:top w:val="nil"/>
              <w:left w:val="nil"/>
              <w:bottom w:val="single" w:sz="6" w:space="0" w:color="auto"/>
              <w:right w:val="single" w:sz="6" w:space="0" w:color="auto"/>
            </w:tcBorders>
            <w:shd w:val="clear" w:color="auto" w:fill="auto"/>
            <w:hideMark/>
          </w:tcPr>
          <w:p w14:paraId="72F8EE34"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TL-SCN</w:t>
            </w:r>
            <w:r w:rsidRPr="002823D7">
              <w:rPr>
                <w:rFonts w:ascii="Times New Roman" w:eastAsia="Times New Roman" w:hAnsi="Times New Roman" w:cs="Times New Roman"/>
                <w:color w:val="000000"/>
                <w:sz w:val="20"/>
                <w:szCs w:val="20"/>
                <w:lang w:val="en-US"/>
              </w:rPr>
              <w:t> </w:t>
            </w:r>
          </w:p>
        </w:tc>
        <w:tc>
          <w:tcPr>
            <w:tcW w:w="3060" w:type="dxa"/>
            <w:tcBorders>
              <w:top w:val="nil"/>
              <w:left w:val="nil"/>
              <w:bottom w:val="single" w:sz="6" w:space="0" w:color="auto"/>
              <w:right w:val="single" w:sz="6" w:space="0" w:color="auto"/>
            </w:tcBorders>
            <w:shd w:val="clear" w:color="auto" w:fill="auto"/>
            <w:hideMark/>
          </w:tcPr>
          <w:p w14:paraId="52D73481"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AFRICAN CENTER OF EXCELLENCE IN LOGISTICS AND TRANPORT</w:t>
            </w:r>
            <w:r w:rsidRPr="002823D7">
              <w:rPr>
                <w:rFonts w:ascii="Times New Roman" w:eastAsia="Times New Roman" w:hAnsi="Times New Roman" w:cs="Times New Roman"/>
                <w:color w:val="000000"/>
                <w:sz w:val="20"/>
                <w:szCs w:val="20"/>
                <w:lang w:val="en-US"/>
              </w:rPr>
              <w:t> </w:t>
            </w:r>
          </w:p>
        </w:tc>
        <w:tc>
          <w:tcPr>
            <w:tcW w:w="1432" w:type="dxa"/>
            <w:tcBorders>
              <w:top w:val="nil"/>
              <w:left w:val="nil"/>
              <w:bottom w:val="single" w:sz="6" w:space="0" w:color="auto"/>
              <w:right w:val="single" w:sz="6" w:space="0" w:color="auto"/>
            </w:tcBorders>
            <w:shd w:val="clear" w:color="auto" w:fill="auto"/>
            <w:hideMark/>
          </w:tcPr>
          <w:p w14:paraId="25061D32"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CELT Djibouti                                          CERVIDA          TRECK</w:t>
            </w:r>
            <w:r w:rsidRPr="002823D7">
              <w:rPr>
                <w:rFonts w:ascii="Times New Roman" w:eastAsia="Times New Roman" w:hAnsi="Times New Roman" w:cs="Times New Roman"/>
                <w:color w:val="000000"/>
                <w:sz w:val="20"/>
                <w:szCs w:val="20"/>
                <w:lang w:val="en-US"/>
              </w:rPr>
              <w:t> </w:t>
            </w:r>
          </w:p>
          <w:p w14:paraId="769AC2F4"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US"/>
              </w:rPr>
              <w:t> </w:t>
            </w:r>
          </w:p>
        </w:tc>
      </w:tr>
      <w:tr w:rsidR="002E51B3" w:rsidRPr="002823D7" w14:paraId="6081397B" w14:textId="77777777" w:rsidTr="00624AC4">
        <w:trPr>
          <w:trHeight w:val="855"/>
        </w:trPr>
        <w:tc>
          <w:tcPr>
            <w:tcW w:w="442" w:type="dxa"/>
            <w:tcBorders>
              <w:top w:val="nil"/>
              <w:left w:val="single" w:sz="6" w:space="0" w:color="auto"/>
              <w:bottom w:val="single" w:sz="6" w:space="0" w:color="auto"/>
              <w:right w:val="single" w:sz="6" w:space="0" w:color="auto"/>
            </w:tcBorders>
            <w:shd w:val="clear" w:color="auto" w:fill="auto"/>
            <w:hideMark/>
          </w:tcPr>
          <w:p w14:paraId="76001593" w14:textId="77777777" w:rsidR="002E51B3" w:rsidRPr="002823D7" w:rsidRDefault="002E51B3" w:rsidP="00624AC4">
            <w:pPr>
              <w:jc w:val="right"/>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3</w:t>
            </w:r>
            <w:r w:rsidRPr="002823D7">
              <w:rPr>
                <w:rFonts w:ascii="Times New Roman" w:eastAsia="Times New Roman" w:hAnsi="Times New Roman" w:cs="Times New Roman"/>
                <w:color w:val="000000"/>
                <w:sz w:val="20"/>
                <w:szCs w:val="20"/>
                <w:lang w:val="en-US"/>
              </w:rPr>
              <w:t> </w:t>
            </w:r>
          </w:p>
        </w:tc>
        <w:tc>
          <w:tcPr>
            <w:tcW w:w="2160" w:type="dxa"/>
            <w:tcBorders>
              <w:top w:val="nil"/>
              <w:left w:val="nil"/>
              <w:bottom w:val="single" w:sz="6" w:space="0" w:color="auto"/>
              <w:right w:val="single" w:sz="6" w:space="0" w:color="auto"/>
            </w:tcBorders>
            <w:shd w:val="clear" w:color="auto" w:fill="auto"/>
            <w:hideMark/>
          </w:tcPr>
          <w:p w14:paraId="7C48A72D"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Marine Litter Network</w:t>
            </w:r>
            <w:r w:rsidRPr="002823D7">
              <w:rPr>
                <w:rFonts w:ascii="Times New Roman" w:eastAsia="Times New Roman" w:hAnsi="Times New Roman" w:cs="Times New Roman"/>
                <w:color w:val="000000"/>
                <w:sz w:val="20"/>
                <w:szCs w:val="20"/>
                <w:lang w:val="en-US"/>
              </w:rPr>
              <w:t> </w:t>
            </w:r>
          </w:p>
        </w:tc>
        <w:tc>
          <w:tcPr>
            <w:tcW w:w="2250" w:type="dxa"/>
            <w:tcBorders>
              <w:top w:val="nil"/>
              <w:left w:val="nil"/>
              <w:bottom w:val="single" w:sz="6" w:space="0" w:color="auto"/>
              <w:right w:val="single" w:sz="6" w:space="0" w:color="auto"/>
            </w:tcBorders>
            <w:shd w:val="clear" w:color="auto" w:fill="auto"/>
            <w:hideMark/>
          </w:tcPr>
          <w:p w14:paraId="0A427671"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MALNET</w:t>
            </w:r>
            <w:r w:rsidRPr="002823D7">
              <w:rPr>
                <w:rFonts w:ascii="Times New Roman" w:eastAsia="Times New Roman" w:hAnsi="Times New Roman" w:cs="Times New Roman"/>
                <w:color w:val="000000"/>
                <w:sz w:val="20"/>
                <w:szCs w:val="20"/>
                <w:lang w:val="en-US"/>
              </w:rPr>
              <w:t> </w:t>
            </w:r>
          </w:p>
        </w:tc>
        <w:tc>
          <w:tcPr>
            <w:tcW w:w="3060" w:type="dxa"/>
            <w:tcBorders>
              <w:top w:val="nil"/>
              <w:left w:val="nil"/>
              <w:bottom w:val="single" w:sz="6" w:space="0" w:color="auto"/>
              <w:right w:val="single" w:sz="6" w:space="0" w:color="auto"/>
            </w:tcBorders>
            <w:shd w:val="clear" w:color="auto" w:fill="auto"/>
            <w:hideMark/>
          </w:tcPr>
          <w:p w14:paraId="32C681BA"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Africa Center of Excellence in Coastal Resilience</w:t>
            </w:r>
            <w:r w:rsidRPr="002823D7">
              <w:rPr>
                <w:rFonts w:ascii="Times New Roman" w:eastAsia="Times New Roman" w:hAnsi="Times New Roman" w:cs="Times New Roman"/>
                <w:color w:val="000000"/>
                <w:sz w:val="20"/>
                <w:szCs w:val="20"/>
                <w:lang w:val="en-US"/>
              </w:rPr>
              <w:t> </w:t>
            </w:r>
          </w:p>
        </w:tc>
        <w:tc>
          <w:tcPr>
            <w:tcW w:w="1432" w:type="dxa"/>
            <w:tcBorders>
              <w:top w:val="nil"/>
              <w:left w:val="nil"/>
              <w:bottom w:val="single" w:sz="6" w:space="0" w:color="auto"/>
              <w:right w:val="single" w:sz="6" w:space="0" w:color="auto"/>
            </w:tcBorders>
            <w:shd w:val="clear" w:color="auto" w:fill="auto"/>
            <w:hideMark/>
          </w:tcPr>
          <w:p w14:paraId="046B8AA6"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C2EA - Benin                  AGIR                                ACECoR</w:t>
            </w:r>
            <w:r w:rsidRPr="002823D7">
              <w:rPr>
                <w:rFonts w:ascii="Times New Roman" w:eastAsia="Times New Roman" w:hAnsi="Times New Roman" w:cs="Times New Roman"/>
                <w:color w:val="000000"/>
                <w:sz w:val="20"/>
                <w:szCs w:val="20"/>
                <w:lang w:val="en-US"/>
              </w:rPr>
              <w:t> </w:t>
            </w:r>
          </w:p>
          <w:p w14:paraId="2CB2C01F"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VALOPRO</w:t>
            </w:r>
            <w:r w:rsidRPr="002823D7">
              <w:rPr>
                <w:rFonts w:ascii="Times New Roman" w:eastAsia="Times New Roman" w:hAnsi="Times New Roman" w:cs="Times New Roman"/>
                <w:color w:val="000000"/>
                <w:sz w:val="20"/>
                <w:szCs w:val="20"/>
                <w:lang w:val="en-US"/>
              </w:rPr>
              <w:t> </w:t>
            </w:r>
          </w:p>
        </w:tc>
      </w:tr>
      <w:tr w:rsidR="002E51B3" w:rsidRPr="002823D7" w14:paraId="0D250634" w14:textId="77777777" w:rsidTr="00624AC4">
        <w:trPr>
          <w:trHeight w:val="1200"/>
        </w:trPr>
        <w:tc>
          <w:tcPr>
            <w:tcW w:w="442" w:type="dxa"/>
            <w:tcBorders>
              <w:top w:val="nil"/>
              <w:left w:val="single" w:sz="6" w:space="0" w:color="auto"/>
              <w:bottom w:val="single" w:sz="6" w:space="0" w:color="auto"/>
              <w:right w:val="single" w:sz="6" w:space="0" w:color="auto"/>
            </w:tcBorders>
            <w:shd w:val="clear" w:color="auto" w:fill="auto"/>
            <w:hideMark/>
          </w:tcPr>
          <w:p w14:paraId="588703D1" w14:textId="77777777" w:rsidR="002E51B3" w:rsidRPr="002823D7" w:rsidRDefault="002E51B3" w:rsidP="00624AC4">
            <w:pPr>
              <w:jc w:val="right"/>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lastRenderedPageBreak/>
              <w:t>4</w:t>
            </w:r>
            <w:r w:rsidRPr="002823D7">
              <w:rPr>
                <w:rFonts w:ascii="Times New Roman" w:eastAsia="Times New Roman" w:hAnsi="Times New Roman" w:cs="Times New Roman"/>
                <w:color w:val="000000"/>
                <w:sz w:val="20"/>
                <w:szCs w:val="20"/>
                <w:lang w:val="en-US"/>
              </w:rPr>
              <w:t> </w:t>
            </w:r>
          </w:p>
        </w:tc>
        <w:tc>
          <w:tcPr>
            <w:tcW w:w="2160" w:type="dxa"/>
            <w:tcBorders>
              <w:top w:val="nil"/>
              <w:left w:val="nil"/>
              <w:bottom w:val="single" w:sz="6" w:space="0" w:color="auto"/>
              <w:right w:val="single" w:sz="6" w:space="0" w:color="auto"/>
            </w:tcBorders>
            <w:shd w:val="clear" w:color="auto" w:fill="auto"/>
            <w:hideMark/>
          </w:tcPr>
          <w:p w14:paraId="4EAA447D"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West African Centers of Excellence for Energy Network</w:t>
            </w:r>
            <w:r w:rsidRPr="002823D7">
              <w:rPr>
                <w:rFonts w:ascii="Times New Roman" w:eastAsia="Times New Roman" w:hAnsi="Times New Roman" w:cs="Times New Roman"/>
                <w:color w:val="000000"/>
                <w:sz w:val="20"/>
                <w:szCs w:val="20"/>
                <w:lang w:val="en-US"/>
              </w:rPr>
              <w:t> </w:t>
            </w:r>
          </w:p>
        </w:tc>
        <w:tc>
          <w:tcPr>
            <w:tcW w:w="2250" w:type="dxa"/>
            <w:tcBorders>
              <w:top w:val="nil"/>
              <w:left w:val="nil"/>
              <w:bottom w:val="single" w:sz="6" w:space="0" w:color="auto"/>
              <w:right w:val="single" w:sz="6" w:space="0" w:color="auto"/>
            </w:tcBorders>
            <w:shd w:val="clear" w:color="auto" w:fill="auto"/>
            <w:hideMark/>
          </w:tcPr>
          <w:p w14:paraId="751247E6"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WACEENET</w:t>
            </w:r>
            <w:r w:rsidRPr="002823D7">
              <w:rPr>
                <w:rFonts w:ascii="Times New Roman" w:eastAsia="Times New Roman" w:hAnsi="Times New Roman" w:cs="Times New Roman"/>
                <w:color w:val="000000"/>
                <w:sz w:val="20"/>
                <w:szCs w:val="20"/>
                <w:lang w:val="en-US"/>
              </w:rPr>
              <w:t> </w:t>
            </w:r>
          </w:p>
        </w:tc>
        <w:tc>
          <w:tcPr>
            <w:tcW w:w="3060" w:type="dxa"/>
            <w:tcBorders>
              <w:top w:val="nil"/>
              <w:left w:val="nil"/>
              <w:bottom w:val="single" w:sz="6" w:space="0" w:color="auto"/>
              <w:right w:val="single" w:sz="6" w:space="0" w:color="auto"/>
            </w:tcBorders>
            <w:shd w:val="clear" w:color="auto" w:fill="auto"/>
            <w:hideMark/>
          </w:tcPr>
          <w:p w14:paraId="595D3040"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Africa Center of Excellence for Sustainable Power and Energy Development</w:t>
            </w:r>
            <w:r w:rsidRPr="002823D7">
              <w:rPr>
                <w:rFonts w:ascii="Times New Roman" w:eastAsia="Times New Roman" w:hAnsi="Times New Roman" w:cs="Times New Roman"/>
                <w:color w:val="000000"/>
                <w:sz w:val="20"/>
                <w:szCs w:val="20"/>
                <w:lang w:val="en-US"/>
              </w:rPr>
              <w:t> </w:t>
            </w:r>
          </w:p>
        </w:tc>
        <w:tc>
          <w:tcPr>
            <w:tcW w:w="1432" w:type="dxa"/>
            <w:tcBorders>
              <w:top w:val="nil"/>
              <w:left w:val="nil"/>
              <w:bottom w:val="single" w:sz="6" w:space="0" w:color="auto"/>
              <w:right w:val="single" w:sz="6" w:space="0" w:color="auto"/>
            </w:tcBorders>
            <w:shd w:val="clear" w:color="auto" w:fill="auto"/>
            <w:hideMark/>
          </w:tcPr>
          <w:p w14:paraId="6710DE17"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RCEES - Ghana                         CERME - Togo                   ACEFUELS                 CEFOR                               ACESPEED</w:t>
            </w:r>
            <w:r w:rsidRPr="002823D7">
              <w:rPr>
                <w:rFonts w:ascii="Times New Roman" w:eastAsia="Times New Roman" w:hAnsi="Times New Roman" w:cs="Times New Roman"/>
                <w:color w:val="000000"/>
                <w:sz w:val="20"/>
                <w:szCs w:val="20"/>
                <w:lang w:val="en-US"/>
              </w:rPr>
              <w:t> </w:t>
            </w:r>
          </w:p>
        </w:tc>
      </w:tr>
      <w:tr w:rsidR="002E51B3" w:rsidRPr="002823D7" w14:paraId="03D5B85F" w14:textId="77777777" w:rsidTr="00624AC4">
        <w:trPr>
          <w:trHeight w:val="1245"/>
        </w:trPr>
        <w:tc>
          <w:tcPr>
            <w:tcW w:w="442" w:type="dxa"/>
            <w:tcBorders>
              <w:top w:val="nil"/>
              <w:left w:val="single" w:sz="6" w:space="0" w:color="auto"/>
              <w:bottom w:val="single" w:sz="6" w:space="0" w:color="auto"/>
              <w:right w:val="single" w:sz="6" w:space="0" w:color="auto"/>
            </w:tcBorders>
            <w:shd w:val="clear" w:color="auto" w:fill="auto"/>
            <w:hideMark/>
          </w:tcPr>
          <w:p w14:paraId="606BB74E" w14:textId="77777777" w:rsidR="002E51B3" w:rsidRPr="002823D7" w:rsidRDefault="002E51B3" w:rsidP="00624AC4">
            <w:pPr>
              <w:jc w:val="right"/>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5</w:t>
            </w:r>
            <w:r w:rsidRPr="002823D7">
              <w:rPr>
                <w:rFonts w:ascii="Times New Roman" w:eastAsia="Times New Roman" w:hAnsi="Times New Roman" w:cs="Times New Roman"/>
                <w:color w:val="000000"/>
                <w:sz w:val="20"/>
                <w:szCs w:val="20"/>
                <w:lang w:val="en-US"/>
              </w:rPr>
              <w:t> </w:t>
            </w:r>
          </w:p>
        </w:tc>
        <w:tc>
          <w:tcPr>
            <w:tcW w:w="2160" w:type="dxa"/>
            <w:tcBorders>
              <w:top w:val="nil"/>
              <w:left w:val="nil"/>
              <w:bottom w:val="single" w:sz="6" w:space="0" w:color="auto"/>
              <w:right w:val="single" w:sz="6" w:space="0" w:color="auto"/>
            </w:tcBorders>
            <w:shd w:val="clear" w:color="auto" w:fill="auto"/>
            <w:hideMark/>
          </w:tcPr>
          <w:p w14:paraId="1F6410F1"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WEST AFRICAN FOOD SAFETY NETWORK</w:t>
            </w:r>
            <w:r w:rsidRPr="002823D7">
              <w:rPr>
                <w:rFonts w:ascii="Times New Roman" w:eastAsia="Times New Roman" w:hAnsi="Times New Roman" w:cs="Times New Roman"/>
                <w:color w:val="000000"/>
                <w:sz w:val="20"/>
                <w:szCs w:val="20"/>
                <w:lang w:val="en-US"/>
              </w:rPr>
              <w:t> </w:t>
            </w:r>
          </w:p>
        </w:tc>
        <w:tc>
          <w:tcPr>
            <w:tcW w:w="2250" w:type="dxa"/>
            <w:tcBorders>
              <w:top w:val="nil"/>
              <w:left w:val="nil"/>
              <w:bottom w:val="single" w:sz="6" w:space="0" w:color="auto"/>
              <w:right w:val="single" w:sz="6" w:space="0" w:color="auto"/>
            </w:tcBorders>
            <w:shd w:val="clear" w:color="auto" w:fill="auto"/>
            <w:hideMark/>
          </w:tcPr>
          <w:p w14:paraId="5CEAACB7"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WAFOSAN</w:t>
            </w:r>
            <w:r w:rsidRPr="002823D7">
              <w:rPr>
                <w:rFonts w:ascii="Times New Roman" w:eastAsia="Times New Roman" w:hAnsi="Times New Roman" w:cs="Times New Roman"/>
                <w:color w:val="000000"/>
                <w:sz w:val="20"/>
                <w:szCs w:val="20"/>
                <w:lang w:val="en-US"/>
              </w:rPr>
              <w:t> </w:t>
            </w:r>
          </w:p>
        </w:tc>
        <w:tc>
          <w:tcPr>
            <w:tcW w:w="3060" w:type="dxa"/>
            <w:tcBorders>
              <w:top w:val="nil"/>
              <w:left w:val="nil"/>
              <w:bottom w:val="single" w:sz="6" w:space="0" w:color="auto"/>
              <w:right w:val="single" w:sz="6" w:space="0" w:color="auto"/>
            </w:tcBorders>
            <w:shd w:val="clear" w:color="auto" w:fill="auto"/>
            <w:hideMark/>
          </w:tcPr>
          <w:p w14:paraId="31F0C70B"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AFRICA CENTER OF EXCELLENCE FOR FOOD SAFETY</w:t>
            </w:r>
            <w:r w:rsidRPr="002823D7">
              <w:rPr>
                <w:rFonts w:ascii="Times New Roman" w:eastAsia="Times New Roman" w:hAnsi="Times New Roman" w:cs="Times New Roman"/>
                <w:color w:val="000000"/>
                <w:sz w:val="20"/>
                <w:szCs w:val="20"/>
                <w:lang w:val="en-US"/>
              </w:rPr>
              <w:t> </w:t>
            </w:r>
          </w:p>
        </w:tc>
        <w:tc>
          <w:tcPr>
            <w:tcW w:w="1432" w:type="dxa"/>
            <w:tcBorders>
              <w:top w:val="nil"/>
              <w:left w:val="nil"/>
              <w:bottom w:val="single" w:sz="6" w:space="0" w:color="auto"/>
              <w:right w:val="single" w:sz="6" w:space="0" w:color="auto"/>
            </w:tcBorders>
            <w:shd w:val="clear" w:color="auto" w:fill="auto"/>
            <w:hideMark/>
          </w:tcPr>
          <w:p w14:paraId="7D10AD4F"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PCMT - Guinea                     ACEMFS - Nigeria                  WACCIBP</w:t>
            </w:r>
            <w:r w:rsidRPr="002823D7">
              <w:rPr>
                <w:rFonts w:ascii="Times New Roman" w:eastAsia="Times New Roman" w:hAnsi="Times New Roman" w:cs="Times New Roman"/>
                <w:color w:val="000000"/>
                <w:sz w:val="20"/>
                <w:szCs w:val="20"/>
                <w:lang w:val="en-US"/>
              </w:rPr>
              <w:t> </w:t>
            </w:r>
          </w:p>
        </w:tc>
      </w:tr>
      <w:tr w:rsidR="002E51B3" w:rsidRPr="002823D7" w14:paraId="75C8B741" w14:textId="77777777" w:rsidTr="00624AC4">
        <w:trPr>
          <w:trHeight w:val="1395"/>
        </w:trPr>
        <w:tc>
          <w:tcPr>
            <w:tcW w:w="442" w:type="dxa"/>
            <w:tcBorders>
              <w:top w:val="nil"/>
              <w:left w:val="single" w:sz="6" w:space="0" w:color="auto"/>
              <w:bottom w:val="single" w:sz="6" w:space="0" w:color="auto"/>
              <w:right w:val="single" w:sz="6" w:space="0" w:color="auto"/>
            </w:tcBorders>
            <w:shd w:val="clear" w:color="auto" w:fill="auto"/>
            <w:hideMark/>
          </w:tcPr>
          <w:p w14:paraId="390ED3FA" w14:textId="77777777" w:rsidR="002E51B3" w:rsidRPr="002823D7" w:rsidRDefault="002E51B3" w:rsidP="00624AC4">
            <w:pPr>
              <w:jc w:val="right"/>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6</w:t>
            </w:r>
            <w:r w:rsidRPr="002823D7">
              <w:rPr>
                <w:rFonts w:ascii="Times New Roman" w:eastAsia="Times New Roman" w:hAnsi="Times New Roman" w:cs="Times New Roman"/>
                <w:color w:val="000000"/>
                <w:sz w:val="20"/>
                <w:szCs w:val="20"/>
                <w:lang w:val="en-US"/>
              </w:rPr>
              <w:t> </w:t>
            </w:r>
          </w:p>
        </w:tc>
        <w:tc>
          <w:tcPr>
            <w:tcW w:w="2160" w:type="dxa"/>
            <w:tcBorders>
              <w:top w:val="nil"/>
              <w:left w:val="nil"/>
              <w:bottom w:val="single" w:sz="6" w:space="0" w:color="auto"/>
              <w:right w:val="single" w:sz="6" w:space="0" w:color="auto"/>
            </w:tcBorders>
            <w:shd w:val="clear" w:color="auto" w:fill="auto"/>
            <w:hideMark/>
          </w:tcPr>
          <w:p w14:paraId="08E6F1E5"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FOOD FOR WEST AFRICA</w:t>
            </w:r>
            <w:r w:rsidRPr="002823D7">
              <w:rPr>
                <w:rFonts w:ascii="Times New Roman" w:eastAsia="Times New Roman" w:hAnsi="Times New Roman" w:cs="Times New Roman"/>
                <w:color w:val="000000"/>
                <w:sz w:val="20"/>
                <w:szCs w:val="20"/>
                <w:lang w:val="en-US"/>
              </w:rPr>
              <w:t> </w:t>
            </w:r>
          </w:p>
        </w:tc>
        <w:tc>
          <w:tcPr>
            <w:tcW w:w="2250" w:type="dxa"/>
            <w:tcBorders>
              <w:top w:val="nil"/>
              <w:left w:val="nil"/>
              <w:bottom w:val="single" w:sz="6" w:space="0" w:color="auto"/>
              <w:right w:val="single" w:sz="6" w:space="0" w:color="auto"/>
            </w:tcBorders>
            <w:shd w:val="clear" w:color="auto" w:fill="auto"/>
            <w:hideMark/>
          </w:tcPr>
          <w:p w14:paraId="1EDA8A07"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FOOD4WA</w:t>
            </w:r>
            <w:r w:rsidRPr="002823D7">
              <w:rPr>
                <w:rFonts w:ascii="Times New Roman" w:eastAsia="Times New Roman" w:hAnsi="Times New Roman" w:cs="Times New Roman"/>
                <w:color w:val="000000"/>
                <w:sz w:val="20"/>
                <w:szCs w:val="20"/>
                <w:lang w:val="en-US"/>
              </w:rPr>
              <w:t> </w:t>
            </w:r>
          </w:p>
        </w:tc>
        <w:tc>
          <w:tcPr>
            <w:tcW w:w="3060" w:type="dxa"/>
            <w:tcBorders>
              <w:top w:val="nil"/>
              <w:left w:val="nil"/>
              <w:bottom w:val="single" w:sz="6" w:space="0" w:color="auto"/>
              <w:right w:val="single" w:sz="6" w:space="0" w:color="auto"/>
            </w:tcBorders>
            <w:shd w:val="clear" w:color="auto" w:fill="auto"/>
            <w:hideMark/>
          </w:tcPr>
          <w:p w14:paraId="40EDEBFC"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CERSA</w:t>
            </w:r>
            <w:r w:rsidRPr="002823D7">
              <w:rPr>
                <w:rFonts w:ascii="Times New Roman" w:eastAsia="Times New Roman" w:hAnsi="Times New Roman" w:cs="Times New Roman"/>
                <w:color w:val="000000"/>
                <w:sz w:val="20"/>
                <w:szCs w:val="20"/>
                <w:lang w:val="en-US"/>
              </w:rPr>
              <w:t> </w:t>
            </w:r>
          </w:p>
        </w:tc>
        <w:tc>
          <w:tcPr>
            <w:tcW w:w="1432" w:type="dxa"/>
            <w:tcBorders>
              <w:top w:val="nil"/>
              <w:left w:val="nil"/>
              <w:bottom w:val="single" w:sz="6" w:space="0" w:color="auto"/>
              <w:right w:val="single" w:sz="6" w:space="0" w:color="auto"/>
            </w:tcBorders>
            <w:shd w:val="clear" w:color="auto" w:fill="auto"/>
            <w:hideMark/>
          </w:tcPr>
          <w:p w14:paraId="0282FA4B"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CERSA                   AGRISAN                  WACCI                       CDA                  CEFTER                             </w:t>
            </w:r>
            <w:r w:rsidRPr="002823D7">
              <w:rPr>
                <w:rFonts w:ascii="Times New Roman" w:eastAsia="Times New Roman" w:hAnsi="Times New Roman" w:cs="Times New Roman"/>
                <w:color w:val="000000"/>
                <w:sz w:val="20"/>
                <w:szCs w:val="20"/>
                <w:lang w:val="en-US"/>
              </w:rPr>
              <w:t> </w:t>
            </w:r>
          </w:p>
        </w:tc>
      </w:tr>
      <w:tr w:rsidR="002E51B3" w:rsidRPr="002823D7" w14:paraId="443CCAF6" w14:textId="77777777" w:rsidTr="00624AC4">
        <w:trPr>
          <w:trHeight w:val="1485"/>
        </w:trPr>
        <w:tc>
          <w:tcPr>
            <w:tcW w:w="442" w:type="dxa"/>
            <w:tcBorders>
              <w:top w:val="nil"/>
              <w:left w:val="single" w:sz="6" w:space="0" w:color="auto"/>
              <w:bottom w:val="single" w:sz="6" w:space="0" w:color="auto"/>
              <w:right w:val="single" w:sz="6" w:space="0" w:color="auto"/>
            </w:tcBorders>
            <w:shd w:val="clear" w:color="auto" w:fill="auto"/>
            <w:hideMark/>
          </w:tcPr>
          <w:p w14:paraId="302B38AB" w14:textId="77777777" w:rsidR="002E51B3" w:rsidRPr="002823D7" w:rsidRDefault="002E51B3" w:rsidP="00624AC4">
            <w:pPr>
              <w:jc w:val="right"/>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7</w:t>
            </w:r>
            <w:r w:rsidRPr="002823D7">
              <w:rPr>
                <w:rFonts w:ascii="Times New Roman" w:eastAsia="Times New Roman" w:hAnsi="Times New Roman" w:cs="Times New Roman"/>
                <w:color w:val="000000"/>
                <w:sz w:val="20"/>
                <w:szCs w:val="20"/>
                <w:lang w:val="en-US"/>
              </w:rPr>
              <w:t> </w:t>
            </w:r>
          </w:p>
        </w:tc>
        <w:tc>
          <w:tcPr>
            <w:tcW w:w="2160" w:type="dxa"/>
            <w:tcBorders>
              <w:top w:val="nil"/>
              <w:left w:val="nil"/>
              <w:bottom w:val="single" w:sz="6" w:space="0" w:color="auto"/>
              <w:right w:val="single" w:sz="6" w:space="0" w:color="auto"/>
            </w:tcBorders>
            <w:shd w:val="clear" w:color="auto" w:fill="auto"/>
            <w:hideMark/>
          </w:tcPr>
          <w:p w14:paraId="0529D2DD"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AFRICAN DIGITAL EDUCATION NETWORK</w:t>
            </w:r>
            <w:r w:rsidRPr="002823D7">
              <w:rPr>
                <w:rFonts w:ascii="Times New Roman" w:eastAsia="Times New Roman" w:hAnsi="Times New Roman" w:cs="Times New Roman"/>
                <w:color w:val="000000"/>
                <w:sz w:val="20"/>
                <w:szCs w:val="20"/>
                <w:lang w:val="en-US"/>
              </w:rPr>
              <w:t> </w:t>
            </w:r>
          </w:p>
        </w:tc>
        <w:tc>
          <w:tcPr>
            <w:tcW w:w="2250" w:type="dxa"/>
            <w:tcBorders>
              <w:top w:val="nil"/>
              <w:left w:val="nil"/>
              <w:bottom w:val="single" w:sz="6" w:space="0" w:color="auto"/>
              <w:right w:val="single" w:sz="6" w:space="0" w:color="auto"/>
            </w:tcBorders>
            <w:shd w:val="clear" w:color="auto" w:fill="auto"/>
            <w:hideMark/>
          </w:tcPr>
          <w:p w14:paraId="308B1A7D"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ADEN</w:t>
            </w:r>
            <w:r w:rsidRPr="002823D7">
              <w:rPr>
                <w:rFonts w:ascii="Times New Roman" w:eastAsia="Times New Roman" w:hAnsi="Times New Roman" w:cs="Times New Roman"/>
                <w:color w:val="000000"/>
                <w:sz w:val="20"/>
                <w:szCs w:val="20"/>
                <w:lang w:val="en-US"/>
              </w:rPr>
              <w:t> </w:t>
            </w:r>
          </w:p>
        </w:tc>
        <w:tc>
          <w:tcPr>
            <w:tcW w:w="3060" w:type="dxa"/>
            <w:tcBorders>
              <w:top w:val="nil"/>
              <w:left w:val="nil"/>
              <w:bottom w:val="single" w:sz="6" w:space="0" w:color="auto"/>
              <w:right w:val="single" w:sz="6" w:space="0" w:color="auto"/>
            </w:tcBorders>
            <w:shd w:val="clear" w:color="auto" w:fill="auto"/>
            <w:hideMark/>
          </w:tcPr>
          <w:p w14:paraId="6383FBB5"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AFRICA CENTER OF EXCELLENCE ON NEW PEDAGOGIES IN ENGINEERING EDUCATION (ACENPEE)</w:t>
            </w:r>
            <w:r w:rsidRPr="002823D7">
              <w:rPr>
                <w:rFonts w:ascii="Times New Roman" w:eastAsia="Times New Roman" w:hAnsi="Times New Roman" w:cs="Times New Roman"/>
                <w:color w:val="000000"/>
                <w:sz w:val="20"/>
                <w:szCs w:val="20"/>
                <w:lang w:val="en-US"/>
              </w:rPr>
              <w:t> </w:t>
            </w:r>
          </w:p>
        </w:tc>
        <w:tc>
          <w:tcPr>
            <w:tcW w:w="1432" w:type="dxa"/>
            <w:tcBorders>
              <w:top w:val="nil"/>
              <w:left w:val="nil"/>
              <w:bottom w:val="single" w:sz="6" w:space="0" w:color="auto"/>
              <w:right w:val="single" w:sz="6" w:space="0" w:color="auto"/>
            </w:tcBorders>
            <w:shd w:val="clear" w:color="auto" w:fill="auto"/>
            <w:hideMark/>
          </w:tcPr>
          <w:p w14:paraId="595C47D6"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ACEITSE - Nigeria                    CEA MS4MSSA                             ACETEL                            ACEMPEE</w:t>
            </w:r>
            <w:r w:rsidRPr="002823D7">
              <w:rPr>
                <w:rFonts w:ascii="Times New Roman" w:eastAsia="Times New Roman" w:hAnsi="Times New Roman" w:cs="Times New Roman"/>
                <w:color w:val="000000"/>
                <w:sz w:val="20"/>
                <w:szCs w:val="20"/>
                <w:lang w:val="en-US"/>
              </w:rPr>
              <w:t> </w:t>
            </w:r>
          </w:p>
        </w:tc>
      </w:tr>
      <w:tr w:rsidR="002E51B3" w:rsidRPr="002823D7" w14:paraId="0ADB6704" w14:textId="77777777" w:rsidTr="00624AC4">
        <w:trPr>
          <w:trHeight w:val="1200"/>
        </w:trPr>
        <w:tc>
          <w:tcPr>
            <w:tcW w:w="442" w:type="dxa"/>
            <w:tcBorders>
              <w:top w:val="nil"/>
              <w:left w:val="single" w:sz="6" w:space="0" w:color="auto"/>
              <w:bottom w:val="single" w:sz="6" w:space="0" w:color="auto"/>
              <w:right w:val="single" w:sz="6" w:space="0" w:color="auto"/>
            </w:tcBorders>
            <w:shd w:val="clear" w:color="auto" w:fill="auto"/>
            <w:hideMark/>
          </w:tcPr>
          <w:p w14:paraId="6B43209F" w14:textId="77777777" w:rsidR="002E51B3" w:rsidRPr="002823D7" w:rsidRDefault="002E51B3" w:rsidP="00624AC4">
            <w:pPr>
              <w:jc w:val="right"/>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8</w:t>
            </w:r>
            <w:r w:rsidRPr="002823D7">
              <w:rPr>
                <w:rFonts w:ascii="Times New Roman" w:eastAsia="Times New Roman" w:hAnsi="Times New Roman" w:cs="Times New Roman"/>
                <w:color w:val="000000"/>
                <w:sz w:val="20"/>
                <w:szCs w:val="20"/>
                <w:lang w:val="en-US"/>
              </w:rPr>
              <w:t> </w:t>
            </w:r>
          </w:p>
        </w:tc>
        <w:tc>
          <w:tcPr>
            <w:tcW w:w="2160" w:type="dxa"/>
            <w:tcBorders>
              <w:top w:val="nil"/>
              <w:left w:val="nil"/>
              <w:bottom w:val="single" w:sz="6" w:space="0" w:color="auto"/>
              <w:right w:val="single" w:sz="6" w:space="0" w:color="auto"/>
            </w:tcBorders>
            <w:shd w:val="clear" w:color="auto" w:fill="auto"/>
            <w:hideMark/>
          </w:tcPr>
          <w:p w14:paraId="09476B20"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REPRODUCTIVE, MATERNAL AND CHILD HEALTH ACE NETWORK</w:t>
            </w:r>
            <w:r w:rsidRPr="002823D7">
              <w:rPr>
                <w:rFonts w:ascii="Times New Roman" w:eastAsia="Times New Roman" w:hAnsi="Times New Roman" w:cs="Times New Roman"/>
                <w:color w:val="000000"/>
                <w:sz w:val="20"/>
                <w:szCs w:val="20"/>
                <w:lang w:val="en-US"/>
              </w:rPr>
              <w:t> </w:t>
            </w:r>
          </w:p>
        </w:tc>
        <w:tc>
          <w:tcPr>
            <w:tcW w:w="2250" w:type="dxa"/>
            <w:tcBorders>
              <w:top w:val="nil"/>
              <w:left w:val="nil"/>
              <w:bottom w:val="single" w:sz="6" w:space="0" w:color="auto"/>
              <w:right w:val="single" w:sz="6" w:space="0" w:color="auto"/>
            </w:tcBorders>
            <w:shd w:val="clear" w:color="auto" w:fill="auto"/>
            <w:hideMark/>
          </w:tcPr>
          <w:p w14:paraId="13E56BBE"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ReMCHAN</w:t>
            </w:r>
            <w:r w:rsidRPr="002823D7">
              <w:rPr>
                <w:rFonts w:ascii="Times New Roman" w:eastAsia="Times New Roman" w:hAnsi="Times New Roman" w:cs="Times New Roman"/>
                <w:color w:val="000000"/>
                <w:sz w:val="20"/>
                <w:szCs w:val="20"/>
                <w:lang w:val="en-US"/>
              </w:rPr>
              <w:t> </w:t>
            </w:r>
          </w:p>
        </w:tc>
        <w:tc>
          <w:tcPr>
            <w:tcW w:w="3060" w:type="dxa"/>
            <w:tcBorders>
              <w:top w:val="nil"/>
              <w:left w:val="nil"/>
              <w:bottom w:val="single" w:sz="6" w:space="0" w:color="auto"/>
              <w:right w:val="single" w:sz="6" w:space="0" w:color="auto"/>
            </w:tcBorders>
            <w:shd w:val="clear" w:color="auto" w:fill="auto"/>
            <w:hideMark/>
          </w:tcPr>
          <w:p w14:paraId="63630594"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CENTER OF EXCELLENCE IN REPRODUCTIVE HEALTH INNOVATION (CERHI)</w:t>
            </w:r>
            <w:r w:rsidRPr="002823D7">
              <w:rPr>
                <w:rFonts w:ascii="Times New Roman" w:eastAsia="Times New Roman" w:hAnsi="Times New Roman" w:cs="Times New Roman"/>
                <w:color w:val="000000"/>
                <w:sz w:val="20"/>
                <w:szCs w:val="20"/>
                <w:lang w:val="en-US"/>
              </w:rPr>
              <w:t> </w:t>
            </w:r>
          </w:p>
        </w:tc>
        <w:tc>
          <w:tcPr>
            <w:tcW w:w="1432" w:type="dxa"/>
            <w:tcBorders>
              <w:top w:val="nil"/>
              <w:left w:val="nil"/>
              <w:bottom w:val="single" w:sz="6" w:space="0" w:color="auto"/>
              <w:right w:val="single" w:sz="6" w:space="0" w:color="auto"/>
            </w:tcBorders>
            <w:shd w:val="clear" w:color="auto" w:fill="auto"/>
            <w:hideMark/>
          </w:tcPr>
          <w:p w14:paraId="68D9E963"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0"/>
                <w:szCs w:val="20"/>
                <w:lang w:val="en-GB"/>
              </w:rPr>
              <w:t>ACE PUTOR - Nigeria                CEA PCMT- Guinea                               CERHI - Nigeria                        ACEPHAP  -Nigeria              ACEDHARS                 SAMEF                      ACEPHEM - Malawi</w:t>
            </w:r>
            <w:r w:rsidRPr="002823D7">
              <w:rPr>
                <w:rFonts w:ascii="Times New Roman" w:eastAsia="Times New Roman" w:hAnsi="Times New Roman" w:cs="Times New Roman"/>
                <w:color w:val="000000"/>
                <w:sz w:val="20"/>
                <w:szCs w:val="20"/>
                <w:lang w:val="en-US"/>
              </w:rPr>
              <w:t> </w:t>
            </w:r>
          </w:p>
        </w:tc>
      </w:tr>
    </w:tbl>
    <w:p w14:paraId="1E0BB516" w14:textId="77777777" w:rsidR="002E51B3" w:rsidRPr="002823D7" w:rsidRDefault="002E51B3" w:rsidP="002E51B3">
      <w:pPr>
        <w:shd w:val="clear" w:color="auto" w:fill="FFFFFF"/>
        <w:jc w:val="both"/>
        <w:textAlignment w:val="baseline"/>
        <w:rPr>
          <w:rFonts w:ascii="Times New Roman" w:eastAsia="Times New Roman" w:hAnsi="Times New Roman" w:cs="Times New Roman"/>
          <w:b/>
          <w:bCs/>
          <w:sz w:val="21"/>
          <w:szCs w:val="21"/>
          <w:lang w:val="en-US"/>
        </w:rPr>
      </w:pPr>
    </w:p>
    <w:p w14:paraId="422EBC0C" w14:textId="77777777" w:rsidR="002E51B3" w:rsidRPr="002823D7" w:rsidRDefault="002E51B3" w:rsidP="00DC1403">
      <w:pPr>
        <w:pStyle w:val="ListParagraph"/>
        <w:numPr>
          <w:ilvl w:val="0"/>
          <w:numId w:val="9"/>
        </w:numPr>
        <w:shd w:val="clear" w:color="auto" w:fill="FFFFFF"/>
        <w:jc w:val="both"/>
        <w:textAlignment w:val="baseline"/>
        <w:rPr>
          <w:rFonts w:ascii="Times New Roman" w:eastAsia="Times New Roman" w:hAnsi="Times New Roman" w:cs="Times New Roman"/>
          <w:b/>
          <w:bCs/>
          <w:sz w:val="21"/>
          <w:szCs w:val="21"/>
          <w:lang w:val="en-US"/>
        </w:rPr>
      </w:pPr>
      <w:r w:rsidRPr="002823D7">
        <w:rPr>
          <w:rFonts w:ascii="Times New Roman" w:eastAsia="Times New Roman" w:hAnsi="Times New Roman" w:cs="Times New Roman"/>
          <w:b/>
          <w:bCs/>
          <w:sz w:val="22"/>
          <w:szCs w:val="22"/>
          <w:lang w:val="en-US"/>
        </w:rPr>
        <w:t>ACE PARTNER Project</w:t>
      </w:r>
    </w:p>
    <w:p w14:paraId="15F0F4E6" w14:textId="77777777" w:rsidR="002E51B3" w:rsidRPr="002823D7" w:rsidRDefault="002E51B3" w:rsidP="002E51B3">
      <w:pPr>
        <w:pStyle w:val="paragraph"/>
        <w:spacing w:before="0" w:beforeAutospacing="0" w:after="0" w:afterAutospacing="0"/>
        <w:ind w:left="360"/>
        <w:jc w:val="both"/>
        <w:textAlignment w:val="baseline"/>
        <w:rPr>
          <w:rStyle w:val="normaltextrun"/>
          <w:sz w:val="22"/>
          <w:szCs w:val="22"/>
        </w:rPr>
      </w:pPr>
    </w:p>
    <w:p w14:paraId="57EFDB8B" w14:textId="77777777" w:rsidR="002E51B3" w:rsidRPr="002823D7" w:rsidRDefault="002E51B3" w:rsidP="002E51B3">
      <w:pPr>
        <w:pStyle w:val="paragraph"/>
        <w:spacing w:before="0" w:beforeAutospacing="0" w:after="0" w:afterAutospacing="0"/>
        <w:ind w:left="360"/>
        <w:jc w:val="both"/>
        <w:textAlignment w:val="baseline"/>
        <w:rPr>
          <w:rFonts w:ascii="Segoe UI" w:hAnsi="Segoe UI" w:cs="Segoe UI"/>
          <w:sz w:val="18"/>
          <w:szCs w:val="18"/>
        </w:rPr>
      </w:pPr>
      <w:r w:rsidRPr="002823D7">
        <w:rPr>
          <w:rStyle w:val="normaltextrun"/>
          <w:sz w:val="22"/>
          <w:szCs w:val="22"/>
        </w:rPr>
        <w:t>The ACE Partner project continues to network centers of excellence around the 4 priority themes: West African Network for Infectious Diseases (WANIDA), NET-WATER, Digital Science and Technology (DSTN), and Responsible mining activities and sustainable development (AMR2D). </w:t>
      </w:r>
      <w:r w:rsidRPr="002823D7">
        <w:rPr>
          <w:rStyle w:val="eop"/>
          <w:sz w:val="22"/>
          <w:szCs w:val="22"/>
        </w:rPr>
        <w:t> </w:t>
      </w:r>
    </w:p>
    <w:p w14:paraId="27C641FC" w14:textId="77777777" w:rsidR="002E51B3" w:rsidRPr="002823D7" w:rsidRDefault="002E51B3" w:rsidP="002E51B3">
      <w:pPr>
        <w:pStyle w:val="paragraph"/>
        <w:spacing w:before="0" w:beforeAutospacing="0" w:after="0" w:afterAutospacing="0"/>
        <w:jc w:val="both"/>
        <w:textAlignment w:val="baseline"/>
        <w:rPr>
          <w:rFonts w:ascii="Segoe UI" w:hAnsi="Segoe UI" w:cs="Segoe UI"/>
          <w:sz w:val="18"/>
          <w:szCs w:val="18"/>
        </w:rPr>
      </w:pPr>
      <w:r w:rsidRPr="002823D7">
        <w:rPr>
          <w:rStyle w:val="normaltextrun"/>
          <w:sz w:val="22"/>
          <w:szCs w:val="22"/>
        </w:rPr>
        <w:t> </w:t>
      </w:r>
      <w:r w:rsidRPr="002823D7">
        <w:rPr>
          <w:rStyle w:val="eop"/>
          <w:sz w:val="22"/>
          <w:szCs w:val="22"/>
        </w:rPr>
        <w:t> </w:t>
      </w:r>
    </w:p>
    <w:p w14:paraId="7BDE15E4" w14:textId="77777777" w:rsidR="002E51B3" w:rsidRPr="002823D7" w:rsidRDefault="002E51B3" w:rsidP="002E51B3">
      <w:pPr>
        <w:pStyle w:val="paragraph"/>
        <w:spacing w:before="0" w:beforeAutospacing="0" w:after="0" w:afterAutospacing="0"/>
        <w:ind w:left="360"/>
        <w:jc w:val="both"/>
        <w:textAlignment w:val="baseline"/>
        <w:rPr>
          <w:rStyle w:val="eop"/>
          <w:sz w:val="22"/>
          <w:szCs w:val="22"/>
        </w:rPr>
      </w:pPr>
      <w:r w:rsidRPr="002823D7">
        <w:rPr>
          <w:rStyle w:val="normaltextrun"/>
          <w:sz w:val="22"/>
          <w:szCs w:val="22"/>
        </w:rPr>
        <w:t xml:space="preserve">The 4 thematic networks develop and share training programs, co-construct scientific projects of excellence and design actions to strengthen collaborations between the academic and socio-economic sectors. Despite the Covid-19 pandemic and in partnership with AAU, AFD &amp; World Bank, the network coordinators were able to organize inter-ACE visits in Guinea, Côte d’Ivoire, Ghana, Benin, Senegal, Benin and Niger. The networks we able to physically meet, in Niger in June 2021 to exchange on responsible mining activities (AMR2D). A meeting organized by DSTN on digital science and </w:t>
      </w:r>
      <w:r w:rsidRPr="002823D7">
        <w:rPr>
          <w:rStyle w:val="normaltextrun"/>
          <w:sz w:val="22"/>
          <w:szCs w:val="22"/>
        </w:rPr>
        <w:lastRenderedPageBreak/>
        <w:t>technology and sustainability is planned in Saint Louis, Senegal (ACE MITIC) on 6th - 10th of December. Centers from AMR2D and NET’WATER met in Marseille, France in September 2021 to participate to the IUCN World summit. In addition, WANIDA is planning its general symposium early 2022. </w:t>
      </w:r>
    </w:p>
    <w:p w14:paraId="11FAD89F" w14:textId="77777777" w:rsidR="002E51B3" w:rsidRPr="002823D7" w:rsidRDefault="002E51B3" w:rsidP="002E51B3">
      <w:pPr>
        <w:pStyle w:val="paragraph"/>
        <w:spacing w:before="0" w:beforeAutospacing="0" w:after="0" w:afterAutospacing="0"/>
        <w:ind w:left="360"/>
        <w:jc w:val="both"/>
        <w:textAlignment w:val="baseline"/>
        <w:rPr>
          <w:rStyle w:val="eop"/>
          <w:sz w:val="22"/>
          <w:szCs w:val="22"/>
        </w:rPr>
      </w:pPr>
    </w:p>
    <w:p w14:paraId="5F550AED" w14:textId="77777777" w:rsidR="002E51B3" w:rsidRPr="002823D7" w:rsidRDefault="002E51B3" w:rsidP="002E51B3">
      <w:pPr>
        <w:pStyle w:val="paragraph"/>
        <w:spacing w:before="0" w:beforeAutospacing="0" w:after="0" w:afterAutospacing="0"/>
        <w:ind w:left="360"/>
        <w:jc w:val="both"/>
        <w:textAlignment w:val="baseline"/>
        <w:rPr>
          <w:rStyle w:val="normaltextrun"/>
          <w:sz w:val="22"/>
          <w:szCs w:val="22"/>
        </w:rPr>
      </w:pPr>
      <w:r w:rsidRPr="002823D7">
        <w:rPr>
          <w:rStyle w:val="normaltextrun"/>
          <w:sz w:val="22"/>
          <w:szCs w:val="22"/>
        </w:rPr>
        <w:t>The project currently supports 42 inter-ACE scholarship holders, at masters and PhD levels working on multidisciplinary scientific programs prioritized by thematic networks (restoration of mining sites, climate risk management, Covid-19, Big Data and Cyber security, etc.), leading to inter-ACE staff and student mobility. An inter-ACE training program is designed around specific needs raised by the network’s members.  Several short training sessions are being disseminated around scientific and technological information, the systematic review, researcher vs entrepreneur.</w:t>
      </w:r>
    </w:p>
    <w:p w14:paraId="5C9104A8" w14:textId="77777777" w:rsidR="002E51B3" w:rsidRPr="002823D7" w:rsidRDefault="002E51B3" w:rsidP="002E51B3">
      <w:pPr>
        <w:pStyle w:val="paragraph"/>
        <w:spacing w:before="0" w:beforeAutospacing="0" w:after="0" w:afterAutospacing="0"/>
        <w:ind w:left="360"/>
        <w:jc w:val="both"/>
        <w:textAlignment w:val="baseline"/>
        <w:rPr>
          <w:rStyle w:val="normaltextrun"/>
          <w:sz w:val="22"/>
          <w:szCs w:val="22"/>
        </w:rPr>
      </w:pPr>
    </w:p>
    <w:p w14:paraId="426C83B6" w14:textId="77777777" w:rsidR="002E51B3" w:rsidRPr="002823D7" w:rsidRDefault="002E51B3" w:rsidP="002E51B3">
      <w:pPr>
        <w:pStyle w:val="paragraph"/>
        <w:spacing w:before="0" w:beforeAutospacing="0" w:after="0" w:afterAutospacing="0"/>
        <w:ind w:left="360"/>
        <w:jc w:val="both"/>
        <w:textAlignment w:val="baseline"/>
        <w:rPr>
          <w:rStyle w:val="eop"/>
          <w:sz w:val="22"/>
          <w:szCs w:val="22"/>
        </w:rPr>
      </w:pPr>
      <w:r w:rsidRPr="002823D7">
        <w:rPr>
          <w:rStyle w:val="normaltextrun"/>
          <w:sz w:val="22"/>
          <w:szCs w:val="22"/>
        </w:rPr>
        <w:t>The project is currently supporting the creation of MOOCS, writing scientific articles, designing research projects for competitive calls for tenders, policy briefs, and knowledge transfer. ACE Partner supports bringing the academic and socio-economic sectors together by identifying key public, and national and international private players in connection with our network’s actions. These actors are approached in a logic of co-construction of joint research and development programs, the optimization and development of ACE’s training programs and the hosting of trainees/internships. </w:t>
      </w:r>
    </w:p>
    <w:p w14:paraId="5805BF6C" w14:textId="77777777" w:rsidR="002E51B3" w:rsidRPr="002823D7" w:rsidRDefault="002E51B3" w:rsidP="002E51B3">
      <w:pPr>
        <w:pStyle w:val="paragraph"/>
        <w:spacing w:before="0" w:beforeAutospacing="0" w:after="0" w:afterAutospacing="0"/>
        <w:ind w:left="360"/>
        <w:jc w:val="both"/>
        <w:textAlignment w:val="baseline"/>
        <w:rPr>
          <w:rStyle w:val="eop"/>
          <w:sz w:val="22"/>
          <w:szCs w:val="22"/>
        </w:rPr>
      </w:pPr>
    </w:p>
    <w:p w14:paraId="6F8D780F" w14:textId="77777777" w:rsidR="002E51B3" w:rsidRPr="002823D7" w:rsidRDefault="002E51B3" w:rsidP="002E51B3">
      <w:pPr>
        <w:pStyle w:val="paragraph"/>
        <w:spacing w:before="0" w:beforeAutospacing="0" w:after="0" w:afterAutospacing="0"/>
        <w:ind w:left="360"/>
        <w:jc w:val="both"/>
        <w:textAlignment w:val="baseline"/>
        <w:rPr>
          <w:sz w:val="22"/>
          <w:szCs w:val="22"/>
        </w:rPr>
      </w:pPr>
      <w:r w:rsidRPr="002823D7">
        <w:rPr>
          <w:rStyle w:val="normaltextrun"/>
          <w:sz w:val="22"/>
          <w:szCs w:val="22"/>
        </w:rPr>
        <w:t>In partnership with KEDGE business school and local incubators, ACE Partner developed a 100% digital pre-incubation training program design to support the creation of start-ups based on ACE’s academic expertise. Eight start-ups are currently being supported.  We aim through this digital approach to strengthen local incubation actors and encourage the creation of new ones. </w:t>
      </w:r>
      <w:r w:rsidRPr="002823D7">
        <w:rPr>
          <w:rStyle w:val="eop"/>
          <w:sz w:val="22"/>
          <w:szCs w:val="22"/>
        </w:rPr>
        <w:t> </w:t>
      </w:r>
      <w:r w:rsidRPr="002823D7">
        <w:rPr>
          <w:rStyle w:val="normaltextrun"/>
          <w:sz w:val="22"/>
          <w:szCs w:val="22"/>
        </w:rPr>
        <w:t>Finally, as part of the institutional collaboration between IRD and AAU currently being signed, collaboration between networks will be formalized to ensure bridges between the AAU’s and ACE Partner’s thematic networks.</w:t>
      </w:r>
      <w:r w:rsidRPr="002823D7">
        <w:rPr>
          <w:rStyle w:val="normaltextrun"/>
          <w:sz w:val="22"/>
          <w:szCs w:val="22"/>
          <w:lang w:val="en-GB"/>
        </w:rPr>
        <w:t>For more information, click  </w:t>
      </w:r>
      <w:hyperlink r:id="rId32" w:tgtFrame="_blank" w:history="1">
        <w:r w:rsidRPr="002823D7">
          <w:rPr>
            <w:rStyle w:val="normaltextrun"/>
            <w:color w:val="0000FF"/>
            <w:sz w:val="22"/>
            <w:szCs w:val="22"/>
            <w:lang w:val="en-GB"/>
          </w:rPr>
          <w:t>www.ace-partner.org</w:t>
        </w:r>
      </w:hyperlink>
      <w:r w:rsidRPr="002823D7">
        <w:rPr>
          <w:rStyle w:val="eop"/>
          <w:sz w:val="22"/>
          <w:szCs w:val="22"/>
        </w:rPr>
        <w:t> </w:t>
      </w:r>
    </w:p>
    <w:p w14:paraId="2143D1E2" w14:textId="77777777" w:rsidR="002E51B3" w:rsidRPr="002823D7" w:rsidRDefault="002E51B3" w:rsidP="002E51B3">
      <w:pPr>
        <w:shd w:val="clear" w:color="auto" w:fill="FFFFFF"/>
        <w:jc w:val="both"/>
        <w:textAlignment w:val="baseline"/>
        <w:rPr>
          <w:rFonts w:ascii="Times New Roman" w:eastAsia="Times New Roman" w:hAnsi="Times New Roman" w:cs="Times New Roman"/>
          <w:b/>
          <w:bCs/>
          <w:sz w:val="21"/>
          <w:szCs w:val="21"/>
          <w:lang w:val="en-US"/>
        </w:rPr>
      </w:pPr>
    </w:p>
    <w:p w14:paraId="41D79D73" w14:textId="77777777" w:rsidR="002E51B3" w:rsidRPr="002823D7" w:rsidRDefault="002E51B3" w:rsidP="00DC1403">
      <w:pPr>
        <w:pStyle w:val="ListParagraph"/>
        <w:numPr>
          <w:ilvl w:val="0"/>
          <w:numId w:val="9"/>
        </w:numPr>
        <w:shd w:val="clear" w:color="auto" w:fill="FFFFFF"/>
        <w:jc w:val="both"/>
        <w:textAlignment w:val="baseline"/>
        <w:rPr>
          <w:rFonts w:ascii="Times New Roman" w:eastAsia="Times New Roman" w:hAnsi="Times New Roman" w:cs="Times New Roman"/>
          <w:b/>
          <w:bCs/>
          <w:sz w:val="21"/>
          <w:szCs w:val="21"/>
          <w:lang w:val="en-US"/>
        </w:rPr>
      </w:pPr>
      <w:r w:rsidRPr="002823D7">
        <w:rPr>
          <w:rFonts w:ascii="Times New Roman" w:eastAsia="Times New Roman" w:hAnsi="Times New Roman" w:cs="Times New Roman"/>
          <w:b/>
          <w:bCs/>
          <w:sz w:val="22"/>
          <w:szCs w:val="22"/>
          <w:lang w:val="en-US"/>
        </w:rPr>
        <w:t>Digital Transformation</w:t>
      </w:r>
    </w:p>
    <w:p w14:paraId="07C01029" w14:textId="77777777" w:rsidR="002E51B3" w:rsidRPr="002823D7" w:rsidRDefault="002E51B3" w:rsidP="002E51B3">
      <w:pPr>
        <w:shd w:val="clear" w:color="auto" w:fill="FFFFFF"/>
        <w:ind w:left="360"/>
        <w:jc w:val="both"/>
        <w:textAlignment w:val="baseline"/>
        <w:rPr>
          <w:rFonts w:ascii="Times New Roman" w:eastAsia="Times New Roman" w:hAnsi="Times New Roman" w:cs="Times New Roman"/>
          <w:b/>
          <w:bCs/>
          <w:sz w:val="21"/>
          <w:szCs w:val="21"/>
          <w:lang w:val="en-US"/>
        </w:rPr>
      </w:pPr>
    </w:p>
    <w:p w14:paraId="6E389E07" w14:textId="77777777" w:rsidR="002E51B3" w:rsidRPr="002823D7" w:rsidRDefault="002E51B3" w:rsidP="002E51B3">
      <w:pPr>
        <w:ind w:left="360"/>
        <w:jc w:val="both"/>
        <w:textAlignment w:val="baseline"/>
        <w:rPr>
          <w:rFonts w:ascii="Times New Roman" w:eastAsia="Times New Roman" w:hAnsi="Times New Roman" w:cs="Times New Roman"/>
          <w:sz w:val="22"/>
          <w:szCs w:val="22"/>
          <w:lang w:val="en-GB"/>
        </w:rPr>
      </w:pPr>
      <w:r w:rsidRPr="002823D7">
        <w:rPr>
          <w:rFonts w:ascii="Times New Roman" w:eastAsia="Times New Roman" w:hAnsi="Times New Roman" w:cs="Times New Roman"/>
          <w:b/>
          <w:bCs/>
          <w:sz w:val="22"/>
          <w:szCs w:val="22"/>
          <w:u w:val="single"/>
          <w:lang w:val="en-GB"/>
        </w:rPr>
        <w:t xml:space="preserve">C-CODE Call Launched: </w:t>
      </w:r>
      <w:r w:rsidRPr="00421049">
        <w:rPr>
          <w:rFonts w:ascii="Times New Roman" w:eastAsia="Times New Roman" w:hAnsi="Times New Roman" w:cs="Times New Roman"/>
          <w:sz w:val="22"/>
          <w:szCs w:val="22"/>
          <w:lang w:val="en-GB"/>
        </w:rPr>
        <w:t>The AAU launched a detailed call for proposals on June 3</w:t>
      </w:r>
      <w:r w:rsidRPr="00421049">
        <w:rPr>
          <w:rFonts w:ascii="Times New Roman" w:eastAsia="Times New Roman" w:hAnsi="Times New Roman" w:cs="Times New Roman"/>
          <w:sz w:val="17"/>
          <w:szCs w:val="17"/>
          <w:vertAlign w:val="superscript"/>
          <w:lang w:val="en-GB"/>
        </w:rPr>
        <w:t>rd</w:t>
      </w:r>
      <w:r w:rsidRPr="00421049">
        <w:rPr>
          <w:rFonts w:ascii="Times New Roman" w:eastAsia="Times New Roman" w:hAnsi="Times New Roman" w:cs="Times New Roman"/>
          <w:sz w:val="22"/>
          <w:szCs w:val="22"/>
          <w:lang w:val="en-GB"/>
        </w:rPr>
        <w:t>, 2021 to all centers with a deadline of June 25</w:t>
      </w:r>
      <w:r w:rsidRPr="00421049">
        <w:rPr>
          <w:rFonts w:ascii="Times New Roman" w:eastAsia="Times New Roman" w:hAnsi="Times New Roman" w:cs="Times New Roman"/>
          <w:sz w:val="17"/>
          <w:szCs w:val="17"/>
          <w:vertAlign w:val="superscript"/>
          <w:lang w:val="en-GB"/>
        </w:rPr>
        <w:t>th  </w:t>
      </w:r>
      <w:r w:rsidRPr="00421049">
        <w:rPr>
          <w:rFonts w:ascii="Times New Roman" w:eastAsia="Times New Roman" w:hAnsi="Times New Roman" w:cs="Times New Roman"/>
          <w:sz w:val="22"/>
          <w:szCs w:val="22"/>
          <w:lang w:val="en-GB"/>
        </w:rPr>
        <w:t>2021. In order to help applicants understand the call requirements, special Question and Answer sessions were organized</w:t>
      </w:r>
      <w:r w:rsidRPr="002823D7">
        <w:rPr>
          <w:rFonts w:ascii="Times New Roman" w:eastAsia="Times New Roman" w:hAnsi="Times New Roman" w:cs="Times New Roman"/>
          <w:sz w:val="22"/>
          <w:szCs w:val="22"/>
          <w:lang w:val="en-GB"/>
        </w:rPr>
        <w:t xml:space="preserve"> by video conference on June 18, 2021. A total of 12 applications were received from 6 different countries: 8 from anglophone and 4 from francophone universities. These include </w:t>
      </w:r>
      <w:r w:rsidRPr="002823D7">
        <w:rPr>
          <w:rFonts w:ascii="Times New Roman" w:eastAsia="Times New Roman" w:hAnsi="Times New Roman" w:cs="Times New Roman"/>
          <w:b/>
          <w:bCs/>
          <w:sz w:val="22"/>
          <w:szCs w:val="22"/>
          <w:lang w:val="en-GB"/>
        </w:rPr>
        <w:t>Nigeria</w:t>
      </w:r>
      <w:r w:rsidRPr="002823D7">
        <w:rPr>
          <w:rFonts w:ascii="Times New Roman" w:eastAsia="Times New Roman" w:hAnsi="Times New Roman" w:cs="Times New Roman"/>
          <w:sz w:val="22"/>
          <w:szCs w:val="22"/>
          <w:lang w:val="en-GB"/>
        </w:rPr>
        <w:t>: (University of Nigeria, Nsukka; Bayero University Kano; Federal University of Technology, Owerri; Federal University of Technology, Minna; Ahmadu Bello University Zaria; National Open University of Nigeria) </w:t>
      </w:r>
      <w:r w:rsidRPr="002823D7">
        <w:rPr>
          <w:rFonts w:ascii="Times New Roman" w:eastAsia="Times New Roman" w:hAnsi="Times New Roman" w:cs="Times New Roman"/>
          <w:b/>
          <w:bCs/>
          <w:sz w:val="22"/>
          <w:szCs w:val="22"/>
          <w:lang w:val="en-GB"/>
        </w:rPr>
        <w:t>Ghana</w:t>
      </w:r>
      <w:r w:rsidRPr="002823D7">
        <w:rPr>
          <w:rFonts w:ascii="Times New Roman" w:eastAsia="Times New Roman" w:hAnsi="Times New Roman" w:cs="Times New Roman"/>
          <w:sz w:val="22"/>
          <w:szCs w:val="22"/>
          <w:lang w:val="en-GB"/>
        </w:rPr>
        <w:t>: (Kwame Nkrumah University of Science and Technology, Kumasi; University of Energy and Natural Resources, Sunyani) Guinee</w:t>
      </w:r>
      <w:r w:rsidRPr="002823D7">
        <w:rPr>
          <w:rFonts w:ascii="Times New Roman" w:eastAsia="Times New Roman" w:hAnsi="Times New Roman" w:cs="Times New Roman"/>
          <w:b/>
          <w:bCs/>
          <w:sz w:val="22"/>
          <w:szCs w:val="22"/>
          <w:lang w:val="en-GB"/>
        </w:rPr>
        <w:t>-Conakry</w:t>
      </w:r>
      <w:r w:rsidRPr="002823D7">
        <w:rPr>
          <w:rFonts w:ascii="Times New Roman" w:eastAsia="Times New Roman" w:hAnsi="Times New Roman" w:cs="Times New Roman"/>
          <w:sz w:val="22"/>
          <w:szCs w:val="22"/>
          <w:lang w:val="en-GB"/>
        </w:rPr>
        <w:t>: (Université Gamal Abdel Nasser), </w:t>
      </w:r>
      <w:r w:rsidRPr="002823D7">
        <w:rPr>
          <w:rFonts w:ascii="Times New Roman" w:eastAsia="Times New Roman" w:hAnsi="Times New Roman" w:cs="Times New Roman"/>
          <w:b/>
          <w:bCs/>
          <w:sz w:val="22"/>
          <w:szCs w:val="22"/>
          <w:lang w:val="en-GB"/>
        </w:rPr>
        <w:t>Bénin</w:t>
      </w:r>
      <w:r w:rsidRPr="002823D7">
        <w:rPr>
          <w:rFonts w:ascii="Times New Roman" w:eastAsia="Times New Roman" w:hAnsi="Times New Roman" w:cs="Times New Roman"/>
          <w:sz w:val="22"/>
          <w:szCs w:val="22"/>
          <w:lang w:val="en-GB"/>
        </w:rPr>
        <w:t>: (Université d'Abomey-Calavi),  and </w:t>
      </w:r>
      <w:r w:rsidRPr="002823D7">
        <w:rPr>
          <w:rFonts w:ascii="Times New Roman" w:eastAsia="Times New Roman" w:hAnsi="Times New Roman" w:cs="Times New Roman"/>
          <w:b/>
          <w:bCs/>
          <w:sz w:val="22"/>
          <w:szCs w:val="22"/>
          <w:lang w:val="en-GB"/>
        </w:rPr>
        <w:t>Togo</w:t>
      </w:r>
      <w:r w:rsidRPr="002823D7">
        <w:rPr>
          <w:rFonts w:ascii="Times New Roman" w:eastAsia="Times New Roman" w:hAnsi="Times New Roman" w:cs="Times New Roman"/>
          <w:sz w:val="22"/>
          <w:szCs w:val="22"/>
          <w:lang w:val="en-GB"/>
        </w:rPr>
        <w:t>: Universite de Lomé.</w:t>
      </w:r>
    </w:p>
    <w:p w14:paraId="0D136809" w14:textId="77777777" w:rsidR="002E51B3" w:rsidRPr="002823D7" w:rsidRDefault="002E51B3" w:rsidP="002E51B3">
      <w:pPr>
        <w:ind w:left="360"/>
        <w:jc w:val="both"/>
        <w:textAlignment w:val="baseline"/>
        <w:rPr>
          <w:rFonts w:ascii="Segoe UI" w:eastAsia="Times New Roman" w:hAnsi="Segoe UI" w:cs="Segoe UI"/>
          <w:sz w:val="18"/>
          <w:szCs w:val="18"/>
          <w:lang w:val="en-US"/>
        </w:rPr>
      </w:pPr>
      <w:r w:rsidRPr="002823D7">
        <w:rPr>
          <w:rFonts w:ascii="Times New Roman" w:eastAsia="Times New Roman" w:hAnsi="Times New Roman" w:cs="Times New Roman"/>
          <w:sz w:val="22"/>
          <w:szCs w:val="22"/>
          <w:lang w:val="en-US"/>
        </w:rPr>
        <w:t> </w:t>
      </w:r>
    </w:p>
    <w:p w14:paraId="3C8ACD8D" w14:textId="77777777" w:rsidR="002E51B3" w:rsidRPr="002823D7" w:rsidRDefault="002E51B3" w:rsidP="002E51B3">
      <w:pPr>
        <w:ind w:left="360"/>
        <w:jc w:val="both"/>
        <w:textAlignment w:val="baseline"/>
        <w:rPr>
          <w:rFonts w:ascii="Segoe UI" w:eastAsia="Times New Roman" w:hAnsi="Segoe UI" w:cs="Segoe UI"/>
          <w:sz w:val="18"/>
          <w:szCs w:val="18"/>
          <w:lang w:val="en-US"/>
        </w:rPr>
      </w:pPr>
      <w:r w:rsidRPr="002823D7">
        <w:rPr>
          <w:rFonts w:ascii="Times New Roman" w:eastAsia="Times New Roman" w:hAnsi="Times New Roman" w:cs="Times New Roman"/>
          <w:b/>
          <w:bCs/>
          <w:sz w:val="22"/>
          <w:szCs w:val="22"/>
          <w:u w:val="single"/>
          <w:lang w:val="en-GB"/>
        </w:rPr>
        <w:t>CCODE Selection completed</w:t>
      </w:r>
      <w:r w:rsidRPr="002823D7">
        <w:rPr>
          <w:rFonts w:ascii="Times New Roman" w:eastAsia="Times New Roman" w:hAnsi="Times New Roman" w:cs="Times New Roman"/>
          <w:sz w:val="22"/>
          <w:szCs w:val="22"/>
          <w:lang w:val="en-US"/>
        </w:rPr>
        <w:t xml:space="preserve">: </w:t>
      </w:r>
      <w:r w:rsidRPr="002823D7">
        <w:rPr>
          <w:rFonts w:ascii="Times New Roman" w:eastAsia="Times New Roman" w:hAnsi="Times New Roman" w:cs="Times New Roman"/>
          <w:sz w:val="22"/>
          <w:szCs w:val="22"/>
          <w:lang w:val="en-GB"/>
        </w:rPr>
        <w:t>All application files were uploaded on a MS SharePoint server for easy access by both EPFL and AAU. The evaluation process consisted of two sequential steps:  A Compliance Check and a Desk Evaluation of the submitted proposals. </w:t>
      </w:r>
      <w:r w:rsidRPr="002823D7">
        <w:rPr>
          <w:rFonts w:ascii="Times New Roman" w:eastAsia="Times New Roman" w:hAnsi="Times New Roman" w:cs="Times New Roman"/>
          <w:sz w:val="22"/>
          <w:szCs w:val="22"/>
          <w:lang w:val="en-US"/>
        </w:rPr>
        <w:t> </w:t>
      </w:r>
    </w:p>
    <w:p w14:paraId="33FC817A" w14:textId="77777777" w:rsidR="002E51B3" w:rsidRPr="002823D7" w:rsidRDefault="002E51B3" w:rsidP="002E51B3">
      <w:pPr>
        <w:ind w:firstLine="360"/>
        <w:jc w:val="both"/>
        <w:textAlignment w:val="baseline"/>
        <w:rPr>
          <w:rFonts w:ascii="Times New Roman" w:eastAsia="Times New Roman" w:hAnsi="Times New Roman" w:cs="Times New Roman"/>
          <w:sz w:val="22"/>
          <w:szCs w:val="22"/>
          <w:lang w:val="en-GB"/>
        </w:rPr>
      </w:pPr>
    </w:p>
    <w:p w14:paraId="78FFE455" w14:textId="77777777" w:rsidR="002E51B3" w:rsidRPr="002823D7" w:rsidRDefault="002E51B3" w:rsidP="002E51B3">
      <w:pPr>
        <w:ind w:firstLine="360"/>
        <w:jc w:val="both"/>
        <w:textAlignment w:val="baseline"/>
        <w:rPr>
          <w:rFonts w:ascii="Segoe UI" w:eastAsia="Times New Roman" w:hAnsi="Segoe UI" w:cs="Segoe UI"/>
          <w:sz w:val="18"/>
          <w:szCs w:val="18"/>
          <w:lang w:val="en-US"/>
        </w:rPr>
      </w:pPr>
      <w:r w:rsidRPr="002823D7">
        <w:rPr>
          <w:rFonts w:ascii="Times New Roman" w:eastAsia="Times New Roman" w:hAnsi="Times New Roman" w:cs="Times New Roman"/>
          <w:sz w:val="22"/>
          <w:szCs w:val="22"/>
          <w:lang w:val="en-GB"/>
        </w:rPr>
        <w:t>Applications were evaluated along a grid of 12 axes, representing three main themes:</w:t>
      </w:r>
      <w:r w:rsidRPr="002823D7">
        <w:rPr>
          <w:rFonts w:ascii="Times New Roman" w:eastAsia="Times New Roman" w:hAnsi="Times New Roman" w:cs="Times New Roman"/>
          <w:sz w:val="22"/>
          <w:szCs w:val="22"/>
          <w:lang w:val="en-US"/>
        </w:rPr>
        <w:t> </w:t>
      </w:r>
    </w:p>
    <w:p w14:paraId="0BE787DE" w14:textId="77777777" w:rsidR="002E51B3" w:rsidRPr="002823D7" w:rsidRDefault="002E51B3" w:rsidP="00DC1403">
      <w:pPr>
        <w:numPr>
          <w:ilvl w:val="0"/>
          <w:numId w:val="32"/>
        </w:numPr>
        <w:ind w:left="1080" w:firstLine="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GB"/>
        </w:rPr>
        <w:t>The current technical and pedagogical environment (starting point)</w:t>
      </w:r>
      <w:r w:rsidRPr="002823D7">
        <w:rPr>
          <w:rFonts w:ascii="Times New Roman" w:eastAsia="Times New Roman" w:hAnsi="Times New Roman" w:cs="Times New Roman"/>
          <w:sz w:val="22"/>
          <w:szCs w:val="22"/>
          <w:lang w:val="en-US"/>
        </w:rPr>
        <w:t> </w:t>
      </w:r>
    </w:p>
    <w:p w14:paraId="4C541435" w14:textId="77777777" w:rsidR="002E51B3" w:rsidRPr="002823D7" w:rsidRDefault="002E51B3" w:rsidP="00DC1403">
      <w:pPr>
        <w:numPr>
          <w:ilvl w:val="0"/>
          <w:numId w:val="33"/>
        </w:numPr>
        <w:ind w:left="1080" w:firstLine="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GB"/>
        </w:rPr>
        <w:t>The commitment and perceived capacity of the university to implement the project (feasibility)</w:t>
      </w:r>
      <w:r w:rsidRPr="002823D7">
        <w:rPr>
          <w:rFonts w:ascii="Times New Roman" w:eastAsia="Times New Roman" w:hAnsi="Times New Roman" w:cs="Times New Roman"/>
          <w:sz w:val="22"/>
          <w:szCs w:val="22"/>
          <w:lang w:val="en-US"/>
        </w:rPr>
        <w:t> </w:t>
      </w:r>
    </w:p>
    <w:p w14:paraId="509816CF" w14:textId="77777777" w:rsidR="002E51B3" w:rsidRPr="002823D7" w:rsidRDefault="002E51B3" w:rsidP="00DC1403">
      <w:pPr>
        <w:numPr>
          <w:ilvl w:val="0"/>
          <w:numId w:val="34"/>
        </w:numPr>
        <w:ind w:left="1080" w:firstLine="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GB"/>
        </w:rPr>
        <w:t> The integration of the project in the wider vision and plans of the university (sustainability)</w:t>
      </w:r>
      <w:r w:rsidRPr="002823D7">
        <w:rPr>
          <w:rFonts w:ascii="Times New Roman" w:eastAsia="Times New Roman" w:hAnsi="Times New Roman" w:cs="Times New Roman"/>
          <w:sz w:val="22"/>
          <w:szCs w:val="22"/>
          <w:lang w:val="en-US"/>
        </w:rPr>
        <w:t> </w:t>
      </w:r>
    </w:p>
    <w:p w14:paraId="75AFF011" w14:textId="77777777" w:rsidR="002E51B3" w:rsidRPr="002823D7" w:rsidRDefault="002E51B3" w:rsidP="002E51B3">
      <w:pPr>
        <w:ind w:left="108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GB"/>
        </w:rPr>
        <w:lastRenderedPageBreak/>
        <w:t>All applications were evaluated by EPFL and AAU experts. The final selection was discussed and approved by the EPFL, AAU and the World Bank.</w:t>
      </w:r>
      <w:r w:rsidRPr="002823D7">
        <w:rPr>
          <w:rFonts w:ascii="Times New Roman" w:eastAsia="Times New Roman" w:hAnsi="Times New Roman" w:cs="Times New Roman"/>
          <w:sz w:val="22"/>
          <w:szCs w:val="22"/>
          <w:lang w:val="en-US"/>
        </w:rPr>
        <w:t> </w:t>
      </w:r>
    </w:p>
    <w:p w14:paraId="7999B974" w14:textId="77777777" w:rsidR="002E51B3" w:rsidRPr="002823D7" w:rsidRDefault="002E51B3" w:rsidP="002E51B3">
      <w:pPr>
        <w:ind w:left="1080"/>
        <w:jc w:val="both"/>
        <w:textAlignment w:val="baseline"/>
        <w:rPr>
          <w:rFonts w:ascii="Segoe UI" w:eastAsia="Times New Roman" w:hAnsi="Segoe UI" w:cs="Segoe UI"/>
          <w:sz w:val="18"/>
          <w:szCs w:val="18"/>
          <w:lang w:val="en-US"/>
        </w:rPr>
      </w:pPr>
    </w:p>
    <w:p w14:paraId="196C8BF5" w14:textId="77777777" w:rsidR="002E51B3" w:rsidRPr="002823D7" w:rsidRDefault="002E51B3" w:rsidP="002E51B3">
      <w:pPr>
        <w:ind w:firstLine="720"/>
        <w:jc w:val="both"/>
        <w:textAlignment w:val="baseline"/>
        <w:rPr>
          <w:rFonts w:ascii="Segoe UI" w:eastAsia="Times New Roman" w:hAnsi="Segoe UI" w:cs="Segoe UI"/>
          <w:sz w:val="18"/>
          <w:szCs w:val="18"/>
          <w:lang w:val="en-US"/>
        </w:rPr>
      </w:pPr>
      <w:r w:rsidRPr="002823D7">
        <w:rPr>
          <w:rFonts w:ascii="Times New Roman" w:eastAsia="Times New Roman" w:hAnsi="Times New Roman" w:cs="Times New Roman"/>
          <w:b/>
          <w:bCs/>
          <w:sz w:val="22"/>
          <w:szCs w:val="22"/>
          <w:lang w:val="en-GB"/>
        </w:rPr>
        <w:t>Universities selected to host a C-CoDE:</w:t>
      </w:r>
      <w:r w:rsidRPr="002823D7">
        <w:rPr>
          <w:rFonts w:ascii="Times New Roman" w:eastAsia="Times New Roman" w:hAnsi="Times New Roman" w:cs="Times New Roman"/>
          <w:sz w:val="22"/>
          <w:szCs w:val="22"/>
          <w:lang w:val="en-US"/>
        </w:rPr>
        <w:t> </w:t>
      </w:r>
    </w:p>
    <w:p w14:paraId="7441F05F" w14:textId="77777777" w:rsidR="002E51B3" w:rsidRPr="002823D7" w:rsidRDefault="002E51B3" w:rsidP="00DC1403">
      <w:pPr>
        <w:numPr>
          <w:ilvl w:val="0"/>
          <w:numId w:val="35"/>
        </w:numPr>
        <w:ind w:left="1080" w:firstLine="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GB"/>
        </w:rPr>
        <w:t>Bayero University, Kano, Nigeria – BU KANO</w:t>
      </w:r>
      <w:r w:rsidRPr="002823D7">
        <w:rPr>
          <w:rFonts w:ascii="Times New Roman" w:eastAsia="Times New Roman" w:hAnsi="Times New Roman" w:cs="Times New Roman"/>
          <w:sz w:val="22"/>
          <w:szCs w:val="22"/>
          <w:lang w:val="en-US"/>
        </w:rPr>
        <w:t> </w:t>
      </w:r>
    </w:p>
    <w:p w14:paraId="20AF5976" w14:textId="77777777" w:rsidR="002E51B3" w:rsidRPr="002823D7" w:rsidRDefault="002E51B3" w:rsidP="00DC1403">
      <w:pPr>
        <w:numPr>
          <w:ilvl w:val="0"/>
          <w:numId w:val="36"/>
        </w:numPr>
        <w:ind w:left="1080" w:firstLine="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GB"/>
        </w:rPr>
        <w:t>National Open University of Nigeria, Abuja - NOUN</w:t>
      </w:r>
      <w:r w:rsidRPr="002823D7">
        <w:rPr>
          <w:rFonts w:ascii="Times New Roman" w:eastAsia="Times New Roman" w:hAnsi="Times New Roman" w:cs="Times New Roman"/>
          <w:sz w:val="22"/>
          <w:szCs w:val="22"/>
          <w:lang w:val="en-US"/>
        </w:rPr>
        <w:t> </w:t>
      </w:r>
    </w:p>
    <w:p w14:paraId="0207BB8B" w14:textId="77777777" w:rsidR="002E51B3" w:rsidRPr="002823D7" w:rsidRDefault="002E51B3" w:rsidP="00DC1403">
      <w:pPr>
        <w:numPr>
          <w:ilvl w:val="0"/>
          <w:numId w:val="37"/>
        </w:numPr>
        <w:ind w:left="1080" w:firstLine="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GB"/>
        </w:rPr>
        <w:t>University of Nigeria, Nsukka – UN NSUKKA</w:t>
      </w:r>
      <w:r w:rsidRPr="002823D7">
        <w:rPr>
          <w:rFonts w:ascii="Times New Roman" w:eastAsia="Times New Roman" w:hAnsi="Times New Roman" w:cs="Times New Roman"/>
          <w:sz w:val="22"/>
          <w:szCs w:val="22"/>
          <w:lang w:val="en-US"/>
        </w:rPr>
        <w:t> </w:t>
      </w:r>
    </w:p>
    <w:p w14:paraId="7DB27565" w14:textId="77777777" w:rsidR="002E51B3" w:rsidRPr="002823D7" w:rsidRDefault="002E51B3" w:rsidP="00DC1403">
      <w:pPr>
        <w:numPr>
          <w:ilvl w:val="0"/>
          <w:numId w:val="38"/>
        </w:numPr>
        <w:ind w:left="1080" w:firstLine="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GB"/>
        </w:rPr>
        <w:t>University of Energy and Natural Resources, Sunyani, Ghana - UENR</w:t>
      </w:r>
      <w:r w:rsidRPr="002823D7">
        <w:rPr>
          <w:rFonts w:ascii="Times New Roman" w:eastAsia="Times New Roman" w:hAnsi="Times New Roman" w:cs="Times New Roman"/>
          <w:sz w:val="22"/>
          <w:szCs w:val="22"/>
          <w:lang w:val="en-US"/>
        </w:rPr>
        <w:t> </w:t>
      </w:r>
    </w:p>
    <w:p w14:paraId="424EA2D9" w14:textId="77777777" w:rsidR="002E51B3" w:rsidRPr="002823D7" w:rsidRDefault="002E51B3" w:rsidP="00DC1403">
      <w:pPr>
        <w:numPr>
          <w:ilvl w:val="0"/>
          <w:numId w:val="39"/>
        </w:numPr>
        <w:ind w:left="1080" w:firstLine="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fr-CH"/>
        </w:rPr>
        <w:t>Université d'Abomey-Calavi, Cotonou, Bénin – UAC</w:t>
      </w:r>
      <w:r w:rsidRPr="002823D7">
        <w:rPr>
          <w:rFonts w:ascii="Times New Roman" w:eastAsia="Times New Roman" w:hAnsi="Times New Roman" w:cs="Times New Roman"/>
          <w:sz w:val="22"/>
          <w:szCs w:val="22"/>
          <w:lang w:val="en-US"/>
        </w:rPr>
        <w:t> </w:t>
      </w:r>
    </w:p>
    <w:p w14:paraId="5DCA32AD" w14:textId="77777777" w:rsidR="002E51B3" w:rsidRPr="002823D7" w:rsidRDefault="002E51B3" w:rsidP="00DC1403">
      <w:pPr>
        <w:numPr>
          <w:ilvl w:val="0"/>
          <w:numId w:val="40"/>
        </w:numPr>
        <w:ind w:left="1080" w:firstLine="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GB"/>
        </w:rPr>
        <w:t>Université Joseph Ki-Zerbo, Ouagadougou, Burkina Faso – KI-ZERBO</w:t>
      </w:r>
      <w:r w:rsidRPr="002823D7">
        <w:rPr>
          <w:rFonts w:ascii="Times New Roman" w:eastAsia="Times New Roman" w:hAnsi="Times New Roman" w:cs="Times New Roman"/>
          <w:sz w:val="22"/>
          <w:szCs w:val="22"/>
          <w:lang w:val="en-US"/>
        </w:rPr>
        <w:t> </w:t>
      </w:r>
    </w:p>
    <w:p w14:paraId="3106FA81" w14:textId="77777777" w:rsidR="002E51B3" w:rsidRPr="002823D7" w:rsidRDefault="002E51B3" w:rsidP="002E51B3">
      <w:pPr>
        <w:ind w:firstLine="720"/>
        <w:jc w:val="both"/>
        <w:textAlignment w:val="baseline"/>
        <w:rPr>
          <w:rFonts w:ascii="Times New Roman" w:eastAsia="Times New Roman" w:hAnsi="Times New Roman" w:cs="Times New Roman"/>
          <w:sz w:val="22"/>
          <w:szCs w:val="22"/>
          <w:lang w:val="en-GB"/>
        </w:rPr>
      </w:pPr>
      <w:r w:rsidRPr="002823D7">
        <w:rPr>
          <w:rFonts w:ascii="Times New Roman" w:eastAsia="Times New Roman" w:hAnsi="Times New Roman" w:cs="Times New Roman"/>
          <w:sz w:val="22"/>
          <w:szCs w:val="22"/>
          <w:lang w:val="en-GB"/>
        </w:rPr>
        <w:t>The results of the selection process were communicated to successful applicants on September 9</w:t>
      </w:r>
      <w:r w:rsidRPr="002823D7">
        <w:rPr>
          <w:rFonts w:ascii="Times New Roman" w:eastAsia="Times New Roman" w:hAnsi="Times New Roman" w:cs="Times New Roman"/>
          <w:sz w:val="17"/>
          <w:szCs w:val="17"/>
          <w:vertAlign w:val="superscript"/>
          <w:lang w:val="en-GB"/>
        </w:rPr>
        <w:t>th</w:t>
      </w:r>
      <w:r w:rsidRPr="002823D7">
        <w:rPr>
          <w:rFonts w:ascii="Times New Roman" w:eastAsia="Times New Roman" w:hAnsi="Times New Roman" w:cs="Times New Roman"/>
          <w:sz w:val="22"/>
          <w:szCs w:val="22"/>
          <w:lang w:val="en-GB"/>
        </w:rPr>
        <w:t>, 2021.</w:t>
      </w:r>
    </w:p>
    <w:p w14:paraId="73C4F0AA" w14:textId="77777777" w:rsidR="002E51B3" w:rsidRPr="002823D7" w:rsidRDefault="002E51B3" w:rsidP="002E51B3">
      <w:pPr>
        <w:ind w:firstLine="720"/>
        <w:jc w:val="both"/>
        <w:textAlignment w:val="baseline"/>
        <w:rPr>
          <w:rFonts w:ascii="Segoe UI" w:eastAsia="Times New Roman" w:hAnsi="Segoe UI" w:cs="Segoe UI"/>
          <w:sz w:val="18"/>
          <w:szCs w:val="18"/>
          <w:lang w:val="en-US"/>
        </w:rPr>
      </w:pPr>
      <w:r w:rsidRPr="002823D7">
        <w:rPr>
          <w:rFonts w:ascii="Times New Roman" w:eastAsia="Times New Roman" w:hAnsi="Times New Roman" w:cs="Times New Roman"/>
          <w:sz w:val="22"/>
          <w:szCs w:val="22"/>
          <w:lang w:val="en-US"/>
        </w:rPr>
        <w:t> </w:t>
      </w:r>
    </w:p>
    <w:p w14:paraId="6551A6BC" w14:textId="77777777" w:rsidR="002E51B3" w:rsidRPr="002823D7" w:rsidRDefault="002E51B3" w:rsidP="002E51B3">
      <w:pPr>
        <w:ind w:firstLine="720"/>
        <w:jc w:val="both"/>
        <w:textAlignment w:val="baseline"/>
        <w:rPr>
          <w:rFonts w:ascii="Segoe UI" w:eastAsia="Times New Roman" w:hAnsi="Segoe UI" w:cs="Segoe UI"/>
          <w:sz w:val="18"/>
          <w:szCs w:val="18"/>
          <w:lang w:val="en-US"/>
        </w:rPr>
      </w:pPr>
      <w:r w:rsidRPr="002823D7">
        <w:rPr>
          <w:rFonts w:ascii="Times New Roman" w:eastAsia="Times New Roman" w:hAnsi="Times New Roman" w:cs="Times New Roman"/>
          <w:b/>
          <w:bCs/>
          <w:sz w:val="22"/>
          <w:szCs w:val="22"/>
          <w:u w:val="single"/>
          <w:lang w:val="en-GB"/>
        </w:rPr>
        <w:t>C-CODE Kick Off meeting conducted</w:t>
      </w:r>
      <w:r w:rsidRPr="002823D7">
        <w:rPr>
          <w:rFonts w:ascii="Times New Roman" w:eastAsia="Times New Roman" w:hAnsi="Times New Roman" w:cs="Times New Roman"/>
          <w:sz w:val="22"/>
          <w:szCs w:val="22"/>
          <w:lang w:val="en-US"/>
        </w:rPr>
        <w:t> </w:t>
      </w:r>
    </w:p>
    <w:p w14:paraId="0876799B" w14:textId="77777777" w:rsidR="002E51B3" w:rsidRPr="002823D7" w:rsidRDefault="002E51B3" w:rsidP="002E51B3">
      <w:pPr>
        <w:ind w:left="72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GB"/>
        </w:rPr>
        <w:t>To provide additional information to selected universities and launch the operational aspects of the project, a kick-off meeting with the four anglophone universities was organized on Sept. 21</w:t>
      </w:r>
      <w:r w:rsidRPr="002823D7">
        <w:rPr>
          <w:rFonts w:ascii="Times New Roman" w:eastAsia="Times New Roman" w:hAnsi="Times New Roman" w:cs="Times New Roman"/>
          <w:sz w:val="17"/>
          <w:szCs w:val="17"/>
          <w:vertAlign w:val="superscript"/>
          <w:lang w:val="en-GB"/>
        </w:rPr>
        <w:t>st</w:t>
      </w:r>
      <w:r w:rsidRPr="002823D7">
        <w:rPr>
          <w:rFonts w:ascii="Times New Roman" w:eastAsia="Times New Roman" w:hAnsi="Times New Roman" w:cs="Times New Roman"/>
          <w:sz w:val="22"/>
          <w:szCs w:val="22"/>
          <w:lang w:val="en-GB"/>
        </w:rPr>
        <w:t> and another one with the two francophone ones on Sept. 22</w:t>
      </w:r>
      <w:r w:rsidRPr="002823D7">
        <w:rPr>
          <w:rFonts w:ascii="Times New Roman" w:eastAsia="Times New Roman" w:hAnsi="Times New Roman" w:cs="Times New Roman"/>
          <w:sz w:val="17"/>
          <w:szCs w:val="17"/>
          <w:vertAlign w:val="superscript"/>
          <w:lang w:val="en-GB"/>
        </w:rPr>
        <w:t>nd</w:t>
      </w:r>
      <w:r w:rsidRPr="002823D7">
        <w:rPr>
          <w:rFonts w:ascii="Times New Roman" w:eastAsia="Times New Roman" w:hAnsi="Times New Roman" w:cs="Times New Roman"/>
          <w:sz w:val="22"/>
          <w:szCs w:val="22"/>
          <w:lang w:val="en-GB"/>
        </w:rPr>
        <w:t>. These meeting were organized online (via Zoom) and were attended each time by the project leaders, the academic coordinators and the technical coordinators of each university.</w:t>
      </w:r>
      <w:r w:rsidRPr="002823D7">
        <w:rPr>
          <w:rFonts w:ascii="Times New Roman" w:eastAsia="Times New Roman" w:hAnsi="Times New Roman" w:cs="Times New Roman"/>
          <w:sz w:val="22"/>
          <w:szCs w:val="22"/>
          <w:lang w:val="en-US"/>
        </w:rPr>
        <w:t> </w:t>
      </w:r>
    </w:p>
    <w:p w14:paraId="4423D3B9" w14:textId="77777777" w:rsidR="002E51B3" w:rsidRPr="002823D7" w:rsidRDefault="002E51B3" w:rsidP="002E51B3">
      <w:pPr>
        <w:ind w:left="720"/>
        <w:jc w:val="both"/>
        <w:textAlignment w:val="baseline"/>
        <w:rPr>
          <w:rFonts w:ascii="Segoe UI" w:eastAsia="Times New Roman" w:hAnsi="Segoe UI" w:cs="Segoe UI"/>
          <w:sz w:val="18"/>
          <w:szCs w:val="18"/>
          <w:lang w:val="en-US"/>
        </w:rPr>
      </w:pPr>
    </w:p>
    <w:p w14:paraId="2D7E44B0" w14:textId="77777777" w:rsidR="002E51B3" w:rsidRPr="002823D7" w:rsidRDefault="002E51B3" w:rsidP="002E51B3">
      <w:pPr>
        <w:ind w:left="720"/>
        <w:jc w:val="both"/>
        <w:textAlignment w:val="baseline"/>
        <w:rPr>
          <w:rFonts w:ascii="Segoe UI" w:eastAsia="Times New Roman" w:hAnsi="Segoe UI" w:cs="Segoe UI"/>
          <w:sz w:val="18"/>
          <w:szCs w:val="18"/>
          <w:lang w:val="en-US"/>
        </w:rPr>
      </w:pPr>
      <w:r w:rsidRPr="002823D7">
        <w:rPr>
          <w:rFonts w:ascii="Times New Roman" w:eastAsia="Times New Roman" w:hAnsi="Times New Roman" w:cs="Times New Roman"/>
          <w:sz w:val="22"/>
          <w:szCs w:val="22"/>
          <w:lang w:val="en-GB"/>
        </w:rPr>
        <w:t>The meetings were very useful as they helped clarify several organizational and technical aspects of the project and create a common understanding among all parties involved. In particular, the following subjects were exposed and discussed:</w:t>
      </w:r>
      <w:r w:rsidRPr="002823D7">
        <w:rPr>
          <w:rFonts w:ascii="Times New Roman" w:eastAsia="Times New Roman" w:hAnsi="Times New Roman" w:cs="Times New Roman"/>
          <w:sz w:val="22"/>
          <w:szCs w:val="22"/>
          <w:lang w:val="en-US"/>
        </w:rPr>
        <w:t> </w:t>
      </w:r>
    </w:p>
    <w:p w14:paraId="601DDDAA" w14:textId="77777777" w:rsidR="002E51B3" w:rsidRPr="002823D7" w:rsidRDefault="002E51B3" w:rsidP="00DC1403">
      <w:pPr>
        <w:numPr>
          <w:ilvl w:val="0"/>
          <w:numId w:val="41"/>
        </w:numPr>
        <w:ind w:left="1080" w:firstLine="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GB"/>
        </w:rPr>
        <w:t>The role of the implementation team</w:t>
      </w:r>
      <w:r w:rsidRPr="002823D7">
        <w:rPr>
          <w:rFonts w:ascii="Times New Roman" w:eastAsia="Times New Roman" w:hAnsi="Times New Roman" w:cs="Times New Roman"/>
          <w:sz w:val="22"/>
          <w:szCs w:val="22"/>
          <w:lang w:val="en-US"/>
        </w:rPr>
        <w:t> </w:t>
      </w:r>
    </w:p>
    <w:p w14:paraId="74CDB8C4" w14:textId="77777777" w:rsidR="002E51B3" w:rsidRPr="002823D7" w:rsidRDefault="002E51B3" w:rsidP="00DC1403">
      <w:pPr>
        <w:numPr>
          <w:ilvl w:val="0"/>
          <w:numId w:val="42"/>
        </w:numPr>
        <w:ind w:left="1080" w:firstLine="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GB"/>
        </w:rPr>
        <w:t>The format and timing of the training programmes (experts, faculty, technicians)</w:t>
      </w:r>
      <w:r w:rsidRPr="002823D7">
        <w:rPr>
          <w:rFonts w:ascii="Times New Roman" w:eastAsia="Times New Roman" w:hAnsi="Times New Roman" w:cs="Times New Roman"/>
          <w:sz w:val="22"/>
          <w:szCs w:val="22"/>
          <w:lang w:val="en-US"/>
        </w:rPr>
        <w:t> </w:t>
      </w:r>
    </w:p>
    <w:p w14:paraId="13363AA1" w14:textId="77777777" w:rsidR="002E51B3" w:rsidRPr="002823D7" w:rsidRDefault="002E51B3" w:rsidP="00DC1403">
      <w:pPr>
        <w:numPr>
          <w:ilvl w:val="0"/>
          <w:numId w:val="42"/>
        </w:numPr>
        <w:ind w:left="1080" w:firstLine="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GB"/>
        </w:rPr>
        <w:t>The physical and technical infrastructure of the C-CoDE</w:t>
      </w:r>
      <w:r w:rsidRPr="002823D7">
        <w:rPr>
          <w:rFonts w:ascii="Times New Roman" w:eastAsia="Times New Roman" w:hAnsi="Times New Roman" w:cs="Times New Roman"/>
          <w:sz w:val="22"/>
          <w:szCs w:val="22"/>
          <w:lang w:val="en-US"/>
        </w:rPr>
        <w:t> </w:t>
      </w:r>
    </w:p>
    <w:p w14:paraId="2273FD0B" w14:textId="77777777" w:rsidR="002E51B3" w:rsidRPr="002823D7" w:rsidRDefault="002E51B3" w:rsidP="002E51B3">
      <w:pPr>
        <w:ind w:left="1080"/>
        <w:jc w:val="both"/>
        <w:textAlignment w:val="baseline"/>
        <w:rPr>
          <w:rFonts w:ascii="Times New Roman" w:eastAsia="Times New Roman" w:hAnsi="Times New Roman" w:cs="Times New Roman"/>
          <w:sz w:val="22"/>
          <w:szCs w:val="22"/>
          <w:lang w:val="en-US"/>
        </w:rPr>
      </w:pPr>
    </w:p>
    <w:p w14:paraId="56BF5E92" w14:textId="77777777" w:rsidR="002E51B3" w:rsidRPr="002823D7" w:rsidRDefault="002E51B3" w:rsidP="002E51B3">
      <w:pPr>
        <w:ind w:left="360" w:firstLine="720"/>
        <w:jc w:val="both"/>
        <w:textAlignment w:val="baseline"/>
        <w:rPr>
          <w:rFonts w:ascii="Segoe UI" w:eastAsia="Times New Roman" w:hAnsi="Segoe UI" w:cs="Segoe UI"/>
          <w:sz w:val="18"/>
          <w:szCs w:val="18"/>
          <w:lang w:val="en-US"/>
        </w:rPr>
      </w:pPr>
      <w:r w:rsidRPr="002823D7">
        <w:rPr>
          <w:rFonts w:ascii="Times New Roman" w:eastAsia="Times New Roman" w:hAnsi="Times New Roman" w:cs="Times New Roman"/>
          <w:b/>
          <w:bCs/>
          <w:sz w:val="22"/>
          <w:szCs w:val="22"/>
          <w:u w:val="single"/>
          <w:lang w:val="en-GB"/>
        </w:rPr>
        <w:t>CCODE Project Documentation:</w:t>
      </w:r>
    </w:p>
    <w:p w14:paraId="069BDD23" w14:textId="77777777" w:rsidR="002E51B3" w:rsidRPr="002823D7" w:rsidRDefault="002E51B3" w:rsidP="002E51B3">
      <w:pPr>
        <w:ind w:left="720"/>
        <w:jc w:val="both"/>
        <w:textAlignment w:val="baseline"/>
        <w:rPr>
          <w:rFonts w:ascii="Segoe UI" w:eastAsia="Times New Roman" w:hAnsi="Segoe UI" w:cs="Segoe UI"/>
          <w:sz w:val="18"/>
          <w:szCs w:val="18"/>
          <w:lang w:val="en-US"/>
        </w:rPr>
      </w:pPr>
      <w:r w:rsidRPr="002823D7">
        <w:rPr>
          <w:rFonts w:ascii="Times New Roman" w:eastAsia="Times New Roman" w:hAnsi="Times New Roman" w:cs="Times New Roman"/>
          <w:sz w:val="22"/>
          <w:szCs w:val="22"/>
          <w:lang w:val="en-GB"/>
        </w:rPr>
        <w:t>All universities have received the required documentation for the physical and technical infrastructure to put in place, as well as the profiles of trainees for the various training programmes. All documentation provided is readily accessible on the dedicated SharePoint server maintained by EPFL.</w:t>
      </w:r>
      <w:r w:rsidRPr="002823D7">
        <w:rPr>
          <w:rFonts w:ascii="Times New Roman" w:eastAsia="Times New Roman" w:hAnsi="Times New Roman" w:cs="Times New Roman"/>
          <w:sz w:val="22"/>
          <w:szCs w:val="22"/>
          <w:lang w:val="en-US"/>
        </w:rPr>
        <w:t> </w:t>
      </w:r>
      <w:r w:rsidRPr="002823D7">
        <w:rPr>
          <w:rFonts w:ascii="Times New Roman" w:eastAsia="Times New Roman" w:hAnsi="Times New Roman" w:cs="Times New Roman"/>
          <w:sz w:val="22"/>
          <w:szCs w:val="22"/>
          <w:lang w:val="en-GB"/>
        </w:rPr>
        <w:t>A detailed, week-by-week, updated operational schedule was presented to participating universities. The following timeline representation provides a summary of the operations anticipated between October 2021 and end of July 2022:</w:t>
      </w:r>
      <w:r w:rsidRPr="002823D7">
        <w:rPr>
          <w:rFonts w:ascii="Times New Roman" w:eastAsia="Times New Roman" w:hAnsi="Times New Roman" w:cs="Times New Roman"/>
          <w:sz w:val="22"/>
          <w:szCs w:val="22"/>
          <w:lang w:val="en-US"/>
        </w:rPr>
        <w:t> </w:t>
      </w:r>
    </w:p>
    <w:p w14:paraId="247F2FE1" w14:textId="77777777" w:rsidR="002E51B3" w:rsidRPr="002823D7" w:rsidRDefault="002E51B3" w:rsidP="002E51B3">
      <w:pPr>
        <w:shd w:val="clear" w:color="auto" w:fill="FFFFFF"/>
        <w:jc w:val="both"/>
        <w:textAlignment w:val="baseline"/>
        <w:rPr>
          <w:rFonts w:ascii="Times New Roman" w:eastAsia="Times New Roman" w:hAnsi="Times New Roman" w:cs="Times New Roman"/>
          <w:b/>
          <w:bCs/>
          <w:sz w:val="21"/>
          <w:szCs w:val="21"/>
          <w:lang w:val="en-US"/>
        </w:rPr>
      </w:pPr>
    </w:p>
    <w:p w14:paraId="3E5C8C00" w14:textId="77777777" w:rsidR="002E51B3" w:rsidRPr="002823D7" w:rsidRDefault="002E51B3" w:rsidP="002E51B3">
      <w:pPr>
        <w:pStyle w:val="ListParagraph"/>
        <w:ind w:left="1440"/>
        <w:jc w:val="both"/>
        <w:textAlignment w:val="baseline"/>
        <w:rPr>
          <w:rFonts w:ascii="Times New Roman" w:eastAsia="Times New Roman" w:hAnsi="Times New Roman" w:cs="Times New Roman"/>
          <w:sz w:val="22"/>
          <w:szCs w:val="22"/>
          <w:lang w:val="en-US"/>
        </w:rPr>
      </w:pPr>
      <w:r w:rsidRPr="002823D7">
        <w:rPr>
          <w:b/>
          <w:bCs/>
          <w:noProof/>
          <w:sz w:val="21"/>
          <w:szCs w:val="21"/>
        </w:rPr>
        <w:drawing>
          <wp:inline distT="0" distB="0" distL="0" distR="0" wp14:anchorId="00CAA44C" wp14:editId="790DA756">
            <wp:extent cx="3637280" cy="2051685"/>
            <wp:effectExtent l="0" t="0" r="127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37280" cy="2051685"/>
                    </a:xfrm>
                    <a:prstGeom prst="rect">
                      <a:avLst/>
                    </a:prstGeom>
                    <a:noFill/>
                    <a:ln>
                      <a:noFill/>
                    </a:ln>
                  </pic:spPr>
                </pic:pic>
              </a:graphicData>
            </a:graphic>
          </wp:inline>
        </w:drawing>
      </w:r>
    </w:p>
    <w:p w14:paraId="7F73BDDA" w14:textId="77777777" w:rsidR="002E51B3" w:rsidRPr="002823D7" w:rsidRDefault="002E51B3" w:rsidP="002E51B3">
      <w:pPr>
        <w:jc w:val="both"/>
        <w:textAlignment w:val="baseline"/>
        <w:rPr>
          <w:rFonts w:ascii="Times New Roman" w:eastAsia="Times New Roman" w:hAnsi="Times New Roman" w:cs="Times New Roman"/>
          <w:b/>
          <w:bCs/>
          <w:sz w:val="22"/>
          <w:szCs w:val="22"/>
          <w:u w:val="single"/>
          <w:lang w:val="en-GB"/>
        </w:rPr>
      </w:pPr>
    </w:p>
    <w:p w14:paraId="16475CF1" w14:textId="77777777" w:rsidR="002E51B3" w:rsidRPr="002823D7" w:rsidRDefault="002E51B3" w:rsidP="002E51B3">
      <w:pPr>
        <w:ind w:firstLine="720"/>
        <w:jc w:val="both"/>
        <w:textAlignment w:val="baseline"/>
        <w:rPr>
          <w:rFonts w:ascii="Segoe UI" w:eastAsia="Times New Roman" w:hAnsi="Segoe UI" w:cs="Segoe UI"/>
          <w:sz w:val="18"/>
          <w:szCs w:val="18"/>
          <w:lang w:val="en-US"/>
        </w:rPr>
      </w:pPr>
      <w:r w:rsidRPr="002823D7">
        <w:rPr>
          <w:rFonts w:ascii="Times New Roman" w:eastAsia="Times New Roman" w:hAnsi="Times New Roman" w:cs="Times New Roman"/>
          <w:b/>
          <w:bCs/>
          <w:sz w:val="22"/>
          <w:szCs w:val="22"/>
          <w:u w:val="single"/>
          <w:lang w:val="en-GB"/>
        </w:rPr>
        <w:t>CCODE Project Implementation Initiated </w:t>
      </w:r>
      <w:r w:rsidRPr="002823D7">
        <w:rPr>
          <w:rFonts w:ascii="Times New Roman" w:eastAsia="Times New Roman" w:hAnsi="Times New Roman" w:cs="Times New Roman"/>
          <w:sz w:val="22"/>
          <w:szCs w:val="22"/>
          <w:lang w:val="en-US"/>
        </w:rPr>
        <w:t> </w:t>
      </w:r>
    </w:p>
    <w:p w14:paraId="4AC5500F" w14:textId="77777777" w:rsidR="002E51B3" w:rsidRPr="002823D7" w:rsidRDefault="002E51B3" w:rsidP="00DC1403">
      <w:pPr>
        <w:numPr>
          <w:ilvl w:val="0"/>
          <w:numId w:val="43"/>
        </w:numPr>
        <w:ind w:left="1080" w:firstLine="0"/>
        <w:jc w:val="both"/>
        <w:textAlignment w:val="baseline"/>
        <w:rPr>
          <w:rFonts w:ascii="Times New Roman" w:eastAsia="Times New Roman" w:hAnsi="Times New Roman" w:cs="Times New Roman"/>
          <w:i/>
          <w:iCs/>
          <w:sz w:val="22"/>
          <w:szCs w:val="22"/>
          <w:lang w:val="en-US"/>
        </w:rPr>
      </w:pPr>
      <w:r w:rsidRPr="002823D7">
        <w:rPr>
          <w:rFonts w:ascii="Times New Roman" w:eastAsia="Times New Roman" w:hAnsi="Times New Roman" w:cs="Times New Roman"/>
          <w:i/>
          <w:iCs/>
          <w:sz w:val="22"/>
          <w:szCs w:val="22"/>
          <w:lang w:val="en-GB"/>
        </w:rPr>
        <w:t>Training of Experts in digital Education</w:t>
      </w:r>
      <w:r w:rsidRPr="002823D7">
        <w:rPr>
          <w:rFonts w:ascii="Times New Roman" w:eastAsia="Times New Roman" w:hAnsi="Times New Roman" w:cs="Times New Roman"/>
          <w:i/>
          <w:iCs/>
          <w:sz w:val="22"/>
          <w:szCs w:val="22"/>
          <w:lang w:val="en-US"/>
        </w:rPr>
        <w:t> </w:t>
      </w:r>
    </w:p>
    <w:p w14:paraId="0E9D265F" w14:textId="77777777" w:rsidR="002E51B3" w:rsidRPr="002823D7" w:rsidRDefault="002E51B3" w:rsidP="002E51B3">
      <w:pPr>
        <w:ind w:left="1080"/>
        <w:jc w:val="both"/>
        <w:textAlignment w:val="baseline"/>
        <w:rPr>
          <w:rFonts w:ascii="Segoe UI" w:eastAsia="Times New Roman" w:hAnsi="Segoe UI" w:cs="Segoe UI"/>
          <w:sz w:val="18"/>
          <w:szCs w:val="18"/>
          <w:lang w:val="en-US"/>
        </w:rPr>
      </w:pPr>
      <w:r w:rsidRPr="002823D7">
        <w:rPr>
          <w:rFonts w:ascii="Times New Roman" w:eastAsia="Times New Roman" w:hAnsi="Times New Roman" w:cs="Times New Roman"/>
          <w:sz w:val="22"/>
          <w:szCs w:val="22"/>
          <w:lang w:val="en-GB"/>
        </w:rPr>
        <w:lastRenderedPageBreak/>
        <w:t>Each university has identified and confirmed 3 faculty members to be trained as experts in digital education.</w:t>
      </w:r>
      <w:r w:rsidRPr="002823D7">
        <w:rPr>
          <w:rFonts w:ascii="Times New Roman" w:eastAsia="Times New Roman" w:hAnsi="Times New Roman" w:cs="Times New Roman"/>
          <w:sz w:val="22"/>
          <w:szCs w:val="22"/>
          <w:lang w:val="en-US"/>
        </w:rPr>
        <w:t> </w:t>
      </w:r>
    </w:p>
    <w:p w14:paraId="3DD5B299" w14:textId="77777777" w:rsidR="002E51B3" w:rsidRPr="002823D7" w:rsidRDefault="002E51B3" w:rsidP="002E51B3">
      <w:pPr>
        <w:jc w:val="both"/>
        <w:textAlignment w:val="baseline"/>
        <w:rPr>
          <w:rFonts w:ascii="Segoe UI" w:eastAsia="Times New Roman" w:hAnsi="Segoe UI" w:cs="Segoe UI"/>
          <w:sz w:val="18"/>
          <w:szCs w:val="18"/>
          <w:lang w:val="en-US"/>
        </w:rPr>
      </w:pPr>
      <w:r w:rsidRPr="002823D7">
        <w:rPr>
          <w:rFonts w:ascii="Times New Roman" w:eastAsia="Times New Roman" w:hAnsi="Times New Roman" w:cs="Times New Roman"/>
          <w:sz w:val="22"/>
          <w:szCs w:val="22"/>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260"/>
        <w:gridCol w:w="5940"/>
      </w:tblGrid>
      <w:tr w:rsidR="002E51B3" w:rsidRPr="002823D7" w14:paraId="21E5552A" w14:textId="77777777" w:rsidTr="00624AC4">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A31783D"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US"/>
              </w:rPr>
              <w:t>University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6DEA223"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US"/>
              </w:rPr>
              <w:t>Gender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05FEFABA"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US"/>
              </w:rPr>
              <w:t>Expert name </w:t>
            </w:r>
          </w:p>
        </w:tc>
      </w:tr>
      <w:tr w:rsidR="002E51B3" w:rsidRPr="002823D7" w14:paraId="62942723" w14:textId="77777777" w:rsidTr="00624AC4">
        <w:tc>
          <w:tcPr>
            <w:tcW w:w="18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600EA72"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BU KANO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C2F0E7A"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F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544B29EC"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Binta ABBA </w:t>
            </w:r>
          </w:p>
        </w:tc>
      </w:tr>
      <w:tr w:rsidR="002E51B3" w:rsidRPr="002823D7" w14:paraId="7D3566BD"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8AE52D6" w14:textId="77777777" w:rsidR="002E51B3" w:rsidRPr="002823D7" w:rsidRDefault="002E51B3"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2ACD5E1"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3B95CF10"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Mustapha Mohammed BELLO  </w:t>
            </w:r>
          </w:p>
        </w:tc>
      </w:tr>
      <w:tr w:rsidR="002E51B3" w:rsidRPr="002823D7" w14:paraId="5DA3588C"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4B34DE9" w14:textId="77777777" w:rsidR="002E51B3" w:rsidRPr="002823D7" w:rsidRDefault="002E51B3"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DC090D3"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0F80DCCD"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Auwalu Sani SALIHU  </w:t>
            </w:r>
          </w:p>
        </w:tc>
      </w:tr>
      <w:tr w:rsidR="002E51B3" w:rsidRPr="002823D7" w14:paraId="3FF89C09" w14:textId="77777777" w:rsidTr="00624AC4">
        <w:tc>
          <w:tcPr>
            <w:tcW w:w="18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E88D5EA"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NOUN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28350CB"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F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42BF4CF8"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Juliet INEGBEDION  </w:t>
            </w:r>
          </w:p>
        </w:tc>
      </w:tr>
      <w:tr w:rsidR="002E51B3" w:rsidRPr="002823D7" w14:paraId="675C4AA1"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F86EC39" w14:textId="77777777" w:rsidR="002E51B3" w:rsidRPr="002823D7" w:rsidRDefault="002E51B3"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6211036"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2D77C8BA"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John OPARADURU  </w:t>
            </w:r>
          </w:p>
        </w:tc>
      </w:tr>
      <w:tr w:rsidR="002E51B3" w:rsidRPr="002823D7" w14:paraId="08915440"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AA7F221" w14:textId="77777777" w:rsidR="002E51B3" w:rsidRPr="002823D7" w:rsidRDefault="002E51B3"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800CE8D"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5200ED02"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Musa RUNDE  </w:t>
            </w:r>
          </w:p>
        </w:tc>
      </w:tr>
      <w:tr w:rsidR="002E51B3" w:rsidRPr="002823D7" w14:paraId="0784BCEC" w14:textId="77777777" w:rsidTr="00624AC4">
        <w:tc>
          <w:tcPr>
            <w:tcW w:w="18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A59CBA7"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UN NSUKKA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1E6AC8B"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39763965"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Nnenna E. IBEZIM </w:t>
            </w:r>
          </w:p>
        </w:tc>
      </w:tr>
      <w:tr w:rsidR="002E51B3" w:rsidRPr="002823D7" w14:paraId="4B96D6D1"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A506C6D" w14:textId="77777777" w:rsidR="002E51B3" w:rsidRPr="002823D7" w:rsidRDefault="002E51B3"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A5C3809"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4EDE9214"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Emmanuel Chukwudi IHEKWOABA </w:t>
            </w:r>
          </w:p>
        </w:tc>
      </w:tr>
      <w:tr w:rsidR="002E51B3" w:rsidRPr="002823D7" w14:paraId="45BC7C19"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4BBE9B0" w14:textId="77777777" w:rsidR="002E51B3" w:rsidRPr="002823D7" w:rsidRDefault="002E51B3"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800F601"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F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07EA61F4"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Uche C. OGBUEFI  </w:t>
            </w:r>
          </w:p>
        </w:tc>
      </w:tr>
      <w:tr w:rsidR="002E51B3" w:rsidRPr="002823D7" w14:paraId="2DDA2C36" w14:textId="77777777" w:rsidTr="00624AC4">
        <w:tc>
          <w:tcPr>
            <w:tcW w:w="18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AF1963C"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UENR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11D5CC1"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F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6E7C33C0"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Mary ANTWI </w:t>
            </w:r>
          </w:p>
        </w:tc>
      </w:tr>
      <w:tr w:rsidR="002E51B3" w:rsidRPr="002823D7" w14:paraId="130C4A22"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5DED6FB" w14:textId="77777777" w:rsidR="002E51B3" w:rsidRPr="002823D7" w:rsidRDefault="002E51B3"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0EA19F9"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5FF34789"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Felix Amankwah DIAWUO </w:t>
            </w:r>
          </w:p>
        </w:tc>
      </w:tr>
      <w:tr w:rsidR="002E51B3" w:rsidRPr="002823D7" w14:paraId="4842F571"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984BB63" w14:textId="77777777" w:rsidR="002E51B3" w:rsidRPr="002823D7" w:rsidRDefault="002E51B3"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415B847"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604B6A89"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Komlavi AKPOTI </w:t>
            </w:r>
          </w:p>
        </w:tc>
      </w:tr>
      <w:tr w:rsidR="002E51B3" w:rsidRPr="002823D7" w14:paraId="138C1EE2" w14:textId="77777777" w:rsidTr="00624AC4">
        <w:tc>
          <w:tcPr>
            <w:tcW w:w="18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BCECA90"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UAC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73DE056"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F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7BD41DE7"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Pélagie HOUNGUE </w:t>
            </w:r>
          </w:p>
        </w:tc>
      </w:tr>
      <w:tr w:rsidR="002E51B3" w:rsidRPr="002823D7" w14:paraId="7F0D891E"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189703D" w14:textId="77777777" w:rsidR="002E51B3" w:rsidRPr="002823D7" w:rsidRDefault="002E51B3"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0A3871D"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6C832ACA"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fr-CH"/>
              </w:rPr>
              <w:t>A. Zéphyrin Magloire DOGNON</w:t>
            </w:r>
            <w:r w:rsidRPr="002823D7">
              <w:rPr>
                <w:rFonts w:ascii="Times New Roman" w:eastAsia="Times New Roman" w:hAnsi="Times New Roman" w:cs="Times New Roman"/>
                <w:color w:val="000000"/>
                <w:sz w:val="22"/>
                <w:szCs w:val="22"/>
                <w:lang w:val="en-US"/>
              </w:rPr>
              <w:t> </w:t>
            </w:r>
          </w:p>
        </w:tc>
      </w:tr>
      <w:tr w:rsidR="002E51B3" w:rsidRPr="002823D7" w14:paraId="517B2B37"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552448D" w14:textId="77777777" w:rsidR="002E51B3" w:rsidRPr="002823D7" w:rsidRDefault="002E51B3"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01CAA6C"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66C29280"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Gaston KPOTIN </w:t>
            </w:r>
          </w:p>
        </w:tc>
      </w:tr>
      <w:tr w:rsidR="002E51B3" w:rsidRPr="002823D7" w14:paraId="5A659E08" w14:textId="77777777" w:rsidTr="00624AC4">
        <w:tc>
          <w:tcPr>
            <w:tcW w:w="18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D35C8B9"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KI-ZERBO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362690E"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4164FDB3"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Jacob SANWIDI </w:t>
            </w:r>
          </w:p>
        </w:tc>
      </w:tr>
      <w:tr w:rsidR="002E51B3" w:rsidRPr="002823D7" w14:paraId="19CBAE2A"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76C893A" w14:textId="77777777" w:rsidR="002E51B3" w:rsidRPr="002823D7" w:rsidRDefault="002E51B3"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9D93442"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4CB6BF0A"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Paul Marie MOYENGA </w:t>
            </w:r>
          </w:p>
        </w:tc>
      </w:tr>
      <w:tr w:rsidR="002E51B3" w:rsidRPr="002823D7" w14:paraId="5A1D2D01"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5E53855" w14:textId="77777777" w:rsidR="002E51B3" w:rsidRPr="002823D7" w:rsidRDefault="002E51B3"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5AEDBC3"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10319B3D"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Natéwindé SAWADOGO </w:t>
            </w:r>
          </w:p>
        </w:tc>
      </w:tr>
      <w:tr w:rsidR="002E51B3" w:rsidRPr="002823D7" w14:paraId="0DF3F124" w14:textId="77777777" w:rsidTr="00624AC4">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C5461E5" w14:textId="77777777" w:rsidR="002E51B3" w:rsidRPr="002823D7" w:rsidRDefault="002E51B3" w:rsidP="00624AC4">
            <w:pPr>
              <w:rPr>
                <w:rFonts w:ascii="Times New Roman" w:eastAsia="Times New Roman" w:hAnsi="Times New Roman" w:cs="Times New Roman"/>
                <w:lang w:val="en-US"/>
              </w:rPr>
            </w:pP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C3C6290"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M </w:t>
            </w:r>
          </w:p>
        </w:tc>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739DF604"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color w:val="000000"/>
                <w:sz w:val="22"/>
                <w:szCs w:val="22"/>
                <w:lang w:val="en-US"/>
              </w:rPr>
              <w:t>Bapindié OUATTARA (as a free auditor) </w:t>
            </w:r>
          </w:p>
        </w:tc>
      </w:tr>
    </w:tbl>
    <w:p w14:paraId="6276A4F4" w14:textId="77777777" w:rsidR="002E51B3" w:rsidRPr="002823D7" w:rsidRDefault="002E51B3" w:rsidP="002E51B3">
      <w:pPr>
        <w:jc w:val="both"/>
        <w:textAlignment w:val="baseline"/>
        <w:rPr>
          <w:rFonts w:ascii="Segoe UI" w:eastAsia="Times New Roman" w:hAnsi="Segoe UI" w:cs="Segoe UI"/>
          <w:sz w:val="18"/>
          <w:szCs w:val="18"/>
          <w:lang w:val="en-US"/>
        </w:rPr>
      </w:pPr>
      <w:r w:rsidRPr="002823D7">
        <w:rPr>
          <w:rFonts w:ascii="Times New Roman" w:eastAsia="Times New Roman" w:hAnsi="Times New Roman" w:cs="Times New Roman"/>
          <w:sz w:val="22"/>
          <w:szCs w:val="22"/>
          <w:lang w:val="en-US"/>
        </w:rPr>
        <w:t> </w:t>
      </w:r>
    </w:p>
    <w:p w14:paraId="7CA30B4A" w14:textId="77777777" w:rsidR="002E51B3" w:rsidRPr="002823D7" w:rsidRDefault="002E51B3" w:rsidP="00DC1403">
      <w:pPr>
        <w:pStyle w:val="ListParagraph"/>
        <w:numPr>
          <w:ilvl w:val="0"/>
          <w:numId w:val="43"/>
        </w:numPr>
        <w:jc w:val="both"/>
        <w:textAlignment w:val="baseline"/>
        <w:rPr>
          <w:rFonts w:ascii="Segoe UI" w:eastAsia="Times New Roman" w:hAnsi="Segoe UI" w:cs="Segoe UI"/>
          <w:sz w:val="18"/>
          <w:szCs w:val="18"/>
          <w:lang w:val="en-US"/>
        </w:rPr>
      </w:pPr>
      <w:r w:rsidRPr="002823D7">
        <w:rPr>
          <w:rFonts w:ascii="Times New Roman" w:eastAsia="Times New Roman" w:hAnsi="Times New Roman" w:cs="Times New Roman"/>
          <w:sz w:val="22"/>
          <w:szCs w:val="22"/>
          <w:lang w:val="en-GB"/>
        </w:rPr>
        <w:t>The trainees were informed of the syllabus, and a preparation week was scheduled for the week of September 27</w:t>
      </w:r>
      <w:r w:rsidRPr="002823D7">
        <w:rPr>
          <w:rFonts w:ascii="Times New Roman" w:eastAsia="Times New Roman" w:hAnsi="Times New Roman" w:cs="Times New Roman"/>
          <w:sz w:val="17"/>
          <w:szCs w:val="17"/>
          <w:vertAlign w:val="superscript"/>
          <w:lang w:val="en-GB"/>
        </w:rPr>
        <w:t>th</w:t>
      </w:r>
      <w:r w:rsidRPr="002823D7">
        <w:rPr>
          <w:rFonts w:ascii="Times New Roman" w:eastAsia="Times New Roman" w:hAnsi="Times New Roman" w:cs="Times New Roman"/>
          <w:sz w:val="22"/>
          <w:szCs w:val="22"/>
          <w:lang w:val="en-GB"/>
        </w:rPr>
        <w:t>, so that trainees could get familiar with the training platform (Open edX) and study the preliminary material.</w:t>
      </w:r>
      <w:r w:rsidRPr="002823D7">
        <w:rPr>
          <w:rFonts w:ascii="Times New Roman" w:eastAsia="Times New Roman" w:hAnsi="Times New Roman" w:cs="Times New Roman"/>
          <w:sz w:val="22"/>
          <w:szCs w:val="22"/>
          <w:lang w:val="en-US"/>
        </w:rPr>
        <w:t> </w:t>
      </w:r>
    </w:p>
    <w:p w14:paraId="15F5103E" w14:textId="77777777" w:rsidR="002E51B3" w:rsidRPr="002823D7" w:rsidRDefault="002E51B3" w:rsidP="002E51B3">
      <w:pPr>
        <w:pStyle w:val="ListParagraph"/>
        <w:jc w:val="both"/>
        <w:textAlignment w:val="baseline"/>
        <w:rPr>
          <w:rFonts w:ascii="Segoe UI" w:eastAsia="Times New Roman" w:hAnsi="Segoe UI" w:cs="Segoe UI"/>
          <w:sz w:val="18"/>
          <w:szCs w:val="18"/>
          <w:lang w:val="en-US"/>
        </w:rPr>
      </w:pPr>
    </w:p>
    <w:p w14:paraId="757CE5D3" w14:textId="77777777" w:rsidR="002E51B3" w:rsidRPr="002823D7" w:rsidRDefault="002E51B3" w:rsidP="002E51B3">
      <w:pPr>
        <w:ind w:firstLine="720"/>
        <w:jc w:val="both"/>
        <w:textAlignment w:val="baseline"/>
        <w:rPr>
          <w:rFonts w:ascii="Segoe UI" w:eastAsia="Times New Roman" w:hAnsi="Segoe UI" w:cs="Segoe UI"/>
          <w:sz w:val="18"/>
          <w:szCs w:val="18"/>
          <w:lang w:val="en-US"/>
        </w:rPr>
      </w:pPr>
      <w:r w:rsidRPr="002823D7">
        <w:rPr>
          <w:rFonts w:ascii="Times New Roman" w:eastAsia="Times New Roman" w:hAnsi="Times New Roman" w:cs="Times New Roman"/>
          <w:sz w:val="22"/>
          <w:szCs w:val="22"/>
          <w:lang w:val="en-GB"/>
        </w:rPr>
        <w:t>Training is delivered in 4 Workshops, as follows: </w:t>
      </w:r>
      <w:r w:rsidRPr="002823D7">
        <w:rPr>
          <w:rFonts w:ascii="Times New Roman" w:eastAsia="Times New Roman" w:hAnsi="Times New Roman" w:cs="Times New Roman"/>
          <w:sz w:val="22"/>
          <w:szCs w:val="22"/>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5"/>
        <w:gridCol w:w="4920"/>
        <w:gridCol w:w="2325"/>
      </w:tblGrid>
      <w:tr w:rsidR="002E51B3" w:rsidRPr="002823D7" w14:paraId="3DE6040A" w14:textId="77777777" w:rsidTr="00624AC4">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5389BE8C"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sz w:val="22"/>
                <w:szCs w:val="22"/>
                <w:lang w:val="en-GB"/>
              </w:rPr>
              <w:t>Workshop</w:t>
            </w:r>
            <w:r w:rsidRPr="002823D7">
              <w:rPr>
                <w:rFonts w:ascii="Times New Roman" w:eastAsia="Times New Roman" w:hAnsi="Times New Roman" w:cs="Times New Roman"/>
                <w:sz w:val="22"/>
                <w:szCs w:val="22"/>
                <w:lang w:val="en-US"/>
              </w:rPr>
              <w:t> </w:t>
            </w:r>
          </w:p>
        </w:tc>
        <w:tc>
          <w:tcPr>
            <w:tcW w:w="4920" w:type="dxa"/>
            <w:tcBorders>
              <w:top w:val="single" w:sz="6" w:space="0" w:color="auto"/>
              <w:left w:val="nil"/>
              <w:bottom w:val="single" w:sz="6" w:space="0" w:color="auto"/>
              <w:right w:val="single" w:sz="6" w:space="0" w:color="auto"/>
            </w:tcBorders>
            <w:shd w:val="clear" w:color="auto" w:fill="auto"/>
            <w:hideMark/>
          </w:tcPr>
          <w:p w14:paraId="665FD41A"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sz w:val="22"/>
                <w:szCs w:val="22"/>
                <w:lang w:val="en-GB"/>
              </w:rPr>
              <w:t>Topics</w:t>
            </w:r>
            <w:r w:rsidRPr="002823D7">
              <w:rPr>
                <w:rFonts w:ascii="Times New Roman" w:eastAsia="Times New Roman" w:hAnsi="Times New Roman" w:cs="Times New Roman"/>
                <w:sz w:val="22"/>
                <w:szCs w:val="22"/>
                <w:lang w:val="en-US"/>
              </w:rPr>
              <w:t> </w:t>
            </w:r>
          </w:p>
        </w:tc>
        <w:tc>
          <w:tcPr>
            <w:tcW w:w="2325" w:type="dxa"/>
            <w:tcBorders>
              <w:top w:val="single" w:sz="6" w:space="0" w:color="auto"/>
              <w:left w:val="nil"/>
              <w:bottom w:val="single" w:sz="6" w:space="0" w:color="auto"/>
              <w:right w:val="single" w:sz="6" w:space="0" w:color="auto"/>
            </w:tcBorders>
            <w:shd w:val="clear" w:color="auto" w:fill="auto"/>
            <w:hideMark/>
          </w:tcPr>
          <w:p w14:paraId="0558E215"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sz w:val="22"/>
                <w:szCs w:val="22"/>
                <w:lang w:val="en-GB"/>
              </w:rPr>
              <w:t>Location</w:t>
            </w:r>
            <w:r w:rsidRPr="002823D7">
              <w:rPr>
                <w:rFonts w:ascii="Times New Roman" w:eastAsia="Times New Roman" w:hAnsi="Times New Roman" w:cs="Times New Roman"/>
                <w:sz w:val="22"/>
                <w:szCs w:val="22"/>
                <w:lang w:val="en-US"/>
              </w:rPr>
              <w:t> </w:t>
            </w:r>
          </w:p>
        </w:tc>
      </w:tr>
      <w:tr w:rsidR="002E51B3" w:rsidRPr="002823D7" w14:paraId="0EC1C827" w14:textId="77777777" w:rsidTr="00624AC4">
        <w:tc>
          <w:tcPr>
            <w:tcW w:w="1755" w:type="dxa"/>
            <w:tcBorders>
              <w:top w:val="nil"/>
              <w:left w:val="single" w:sz="6" w:space="0" w:color="auto"/>
              <w:bottom w:val="single" w:sz="6" w:space="0" w:color="auto"/>
              <w:right w:val="single" w:sz="6" w:space="0" w:color="auto"/>
            </w:tcBorders>
            <w:shd w:val="clear" w:color="auto" w:fill="auto"/>
            <w:hideMark/>
          </w:tcPr>
          <w:p w14:paraId="3C35C741"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1</w:t>
            </w:r>
            <w:r w:rsidRPr="002823D7">
              <w:rPr>
                <w:rFonts w:ascii="Times New Roman" w:eastAsia="Times New Roman" w:hAnsi="Times New Roman" w:cs="Times New Roman"/>
                <w:sz w:val="22"/>
                <w:szCs w:val="22"/>
                <w:lang w:val="en-US"/>
              </w:rPr>
              <w:t> </w:t>
            </w:r>
          </w:p>
        </w:tc>
        <w:tc>
          <w:tcPr>
            <w:tcW w:w="4920" w:type="dxa"/>
            <w:tcBorders>
              <w:top w:val="nil"/>
              <w:left w:val="nil"/>
              <w:bottom w:val="single" w:sz="6" w:space="0" w:color="auto"/>
              <w:right w:val="single" w:sz="6" w:space="0" w:color="auto"/>
            </w:tcBorders>
            <w:shd w:val="clear" w:color="auto" w:fill="auto"/>
            <w:hideMark/>
          </w:tcPr>
          <w:p w14:paraId="7629D75C"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sz w:val="22"/>
                <w:szCs w:val="22"/>
                <w:lang w:val="en-GB"/>
              </w:rPr>
              <w:t>Course design</w:t>
            </w:r>
            <w:r w:rsidRPr="002823D7">
              <w:rPr>
                <w:rFonts w:ascii="Times New Roman" w:eastAsia="Times New Roman" w:hAnsi="Times New Roman" w:cs="Times New Roman"/>
                <w:sz w:val="22"/>
                <w:szCs w:val="22"/>
                <w:lang w:val="en-US"/>
              </w:rPr>
              <w:t> </w:t>
            </w:r>
          </w:p>
          <w:p w14:paraId="3E37E0F4" w14:textId="77777777" w:rsidR="002E51B3" w:rsidRPr="002823D7" w:rsidRDefault="002E51B3" w:rsidP="00624AC4">
            <w:pPr>
              <w:ind w:firstLine="720"/>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Introduction to e-Learning</w:t>
            </w:r>
            <w:r w:rsidRPr="002823D7">
              <w:rPr>
                <w:rFonts w:ascii="Times New Roman" w:eastAsia="Times New Roman" w:hAnsi="Times New Roman" w:cs="Times New Roman"/>
                <w:sz w:val="22"/>
                <w:szCs w:val="22"/>
                <w:lang w:val="en-US"/>
              </w:rPr>
              <w:t> </w:t>
            </w:r>
          </w:p>
          <w:p w14:paraId="00BDC64A" w14:textId="77777777" w:rsidR="002E51B3" w:rsidRPr="002823D7" w:rsidRDefault="002E51B3" w:rsidP="00624AC4">
            <w:pPr>
              <w:ind w:firstLine="720"/>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Needs analysis</w:t>
            </w:r>
            <w:r w:rsidRPr="002823D7">
              <w:rPr>
                <w:rFonts w:ascii="Times New Roman" w:eastAsia="Times New Roman" w:hAnsi="Times New Roman" w:cs="Times New Roman"/>
                <w:sz w:val="22"/>
                <w:szCs w:val="22"/>
                <w:lang w:val="en-US"/>
              </w:rPr>
              <w:t> </w:t>
            </w:r>
          </w:p>
          <w:p w14:paraId="0B6CA99A" w14:textId="77777777" w:rsidR="002E51B3" w:rsidRPr="002823D7" w:rsidRDefault="002E51B3" w:rsidP="00624AC4">
            <w:pPr>
              <w:ind w:firstLine="720"/>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Design of the lesson plan</w:t>
            </w:r>
            <w:r w:rsidRPr="002823D7">
              <w:rPr>
                <w:rFonts w:ascii="Times New Roman" w:eastAsia="Times New Roman" w:hAnsi="Times New Roman" w:cs="Times New Roman"/>
                <w:sz w:val="22"/>
                <w:szCs w:val="22"/>
                <w:lang w:val="en-US"/>
              </w:rPr>
              <w:t> </w:t>
            </w:r>
          </w:p>
        </w:tc>
        <w:tc>
          <w:tcPr>
            <w:tcW w:w="2325" w:type="dxa"/>
            <w:tcBorders>
              <w:top w:val="nil"/>
              <w:left w:val="nil"/>
              <w:bottom w:val="single" w:sz="6" w:space="0" w:color="auto"/>
              <w:right w:val="single" w:sz="6" w:space="0" w:color="auto"/>
            </w:tcBorders>
            <w:shd w:val="clear" w:color="auto" w:fill="auto"/>
            <w:hideMark/>
          </w:tcPr>
          <w:p w14:paraId="62B32C92"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Online</w:t>
            </w:r>
            <w:r w:rsidRPr="002823D7">
              <w:rPr>
                <w:rFonts w:ascii="Times New Roman" w:eastAsia="Times New Roman" w:hAnsi="Times New Roman" w:cs="Times New Roman"/>
                <w:sz w:val="22"/>
                <w:szCs w:val="22"/>
                <w:lang w:val="en-US"/>
              </w:rPr>
              <w:t> </w:t>
            </w:r>
          </w:p>
        </w:tc>
      </w:tr>
      <w:tr w:rsidR="002E51B3" w:rsidRPr="002823D7" w14:paraId="68D66F8F" w14:textId="77777777" w:rsidTr="00624AC4">
        <w:tc>
          <w:tcPr>
            <w:tcW w:w="1755" w:type="dxa"/>
            <w:tcBorders>
              <w:top w:val="nil"/>
              <w:left w:val="single" w:sz="6" w:space="0" w:color="auto"/>
              <w:bottom w:val="single" w:sz="6" w:space="0" w:color="auto"/>
              <w:right w:val="single" w:sz="6" w:space="0" w:color="auto"/>
            </w:tcBorders>
            <w:shd w:val="clear" w:color="auto" w:fill="auto"/>
            <w:hideMark/>
          </w:tcPr>
          <w:p w14:paraId="3B283990"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2</w:t>
            </w:r>
            <w:r w:rsidRPr="002823D7">
              <w:rPr>
                <w:rFonts w:ascii="Times New Roman" w:eastAsia="Times New Roman" w:hAnsi="Times New Roman" w:cs="Times New Roman"/>
                <w:sz w:val="22"/>
                <w:szCs w:val="22"/>
                <w:lang w:val="en-US"/>
              </w:rPr>
              <w:t> </w:t>
            </w:r>
          </w:p>
        </w:tc>
        <w:tc>
          <w:tcPr>
            <w:tcW w:w="4920" w:type="dxa"/>
            <w:tcBorders>
              <w:top w:val="nil"/>
              <w:left w:val="nil"/>
              <w:bottom w:val="single" w:sz="6" w:space="0" w:color="auto"/>
              <w:right w:val="single" w:sz="6" w:space="0" w:color="auto"/>
            </w:tcBorders>
            <w:shd w:val="clear" w:color="auto" w:fill="auto"/>
            <w:hideMark/>
          </w:tcPr>
          <w:p w14:paraId="11352866"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sz w:val="22"/>
                <w:szCs w:val="22"/>
                <w:lang w:val="en-GB"/>
              </w:rPr>
              <w:t>Educational resources</w:t>
            </w:r>
            <w:r w:rsidRPr="002823D7">
              <w:rPr>
                <w:rFonts w:ascii="Times New Roman" w:eastAsia="Times New Roman" w:hAnsi="Times New Roman" w:cs="Times New Roman"/>
                <w:sz w:val="22"/>
                <w:szCs w:val="22"/>
                <w:lang w:val="en-US"/>
              </w:rPr>
              <w:t> </w:t>
            </w:r>
          </w:p>
          <w:p w14:paraId="3F5B97CA" w14:textId="77777777" w:rsidR="002E51B3" w:rsidRPr="002823D7" w:rsidRDefault="002E51B3" w:rsidP="00624AC4">
            <w:pPr>
              <w:ind w:firstLine="720"/>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Digital educational content</w:t>
            </w:r>
            <w:r w:rsidRPr="002823D7">
              <w:rPr>
                <w:rFonts w:ascii="Times New Roman" w:eastAsia="Times New Roman" w:hAnsi="Times New Roman" w:cs="Times New Roman"/>
                <w:sz w:val="22"/>
                <w:szCs w:val="22"/>
                <w:lang w:val="en-US"/>
              </w:rPr>
              <w:t> </w:t>
            </w:r>
          </w:p>
          <w:p w14:paraId="37DAE5D8" w14:textId="77777777" w:rsidR="002E51B3" w:rsidRPr="002823D7" w:rsidRDefault="002E51B3" w:rsidP="00624AC4">
            <w:pPr>
              <w:ind w:firstLine="720"/>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Assessments</w:t>
            </w:r>
            <w:r w:rsidRPr="002823D7">
              <w:rPr>
                <w:rFonts w:ascii="Times New Roman" w:eastAsia="Times New Roman" w:hAnsi="Times New Roman" w:cs="Times New Roman"/>
                <w:sz w:val="22"/>
                <w:szCs w:val="22"/>
                <w:lang w:val="en-US"/>
              </w:rPr>
              <w:t> </w:t>
            </w:r>
          </w:p>
          <w:p w14:paraId="63B0518E" w14:textId="77777777" w:rsidR="002E51B3" w:rsidRPr="002823D7" w:rsidRDefault="002E51B3" w:rsidP="00624AC4">
            <w:pPr>
              <w:ind w:firstLine="720"/>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Educational videos</w:t>
            </w:r>
            <w:r w:rsidRPr="002823D7">
              <w:rPr>
                <w:rFonts w:ascii="Times New Roman" w:eastAsia="Times New Roman" w:hAnsi="Times New Roman" w:cs="Times New Roman"/>
                <w:sz w:val="22"/>
                <w:szCs w:val="22"/>
                <w:lang w:val="en-US"/>
              </w:rPr>
              <w:t> </w:t>
            </w:r>
          </w:p>
        </w:tc>
        <w:tc>
          <w:tcPr>
            <w:tcW w:w="2325" w:type="dxa"/>
            <w:tcBorders>
              <w:top w:val="nil"/>
              <w:left w:val="nil"/>
              <w:bottom w:val="single" w:sz="6" w:space="0" w:color="auto"/>
              <w:right w:val="single" w:sz="6" w:space="0" w:color="auto"/>
            </w:tcBorders>
            <w:shd w:val="clear" w:color="auto" w:fill="auto"/>
            <w:hideMark/>
          </w:tcPr>
          <w:p w14:paraId="7E35965D"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Online</w:t>
            </w:r>
            <w:r w:rsidRPr="002823D7">
              <w:rPr>
                <w:rFonts w:ascii="Times New Roman" w:eastAsia="Times New Roman" w:hAnsi="Times New Roman" w:cs="Times New Roman"/>
                <w:sz w:val="22"/>
                <w:szCs w:val="22"/>
                <w:lang w:val="en-US"/>
              </w:rPr>
              <w:t> </w:t>
            </w:r>
          </w:p>
        </w:tc>
      </w:tr>
      <w:tr w:rsidR="002E51B3" w:rsidRPr="002823D7" w14:paraId="7EB891A4" w14:textId="77777777" w:rsidTr="00624AC4">
        <w:tc>
          <w:tcPr>
            <w:tcW w:w="1755" w:type="dxa"/>
            <w:tcBorders>
              <w:top w:val="nil"/>
              <w:left w:val="single" w:sz="6" w:space="0" w:color="auto"/>
              <w:bottom w:val="single" w:sz="6" w:space="0" w:color="auto"/>
              <w:right w:val="single" w:sz="6" w:space="0" w:color="auto"/>
            </w:tcBorders>
            <w:shd w:val="clear" w:color="auto" w:fill="auto"/>
            <w:hideMark/>
          </w:tcPr>
          <w:p w14:paraId="0582B1DF"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3</w:t>
            </w:r>
            <w:r w:rsidRPr="002823D7">
              <w:rPr>
                <w:rFonts w:ascii="Times New Roman" w:eastAsia="Times New Roman" w:hAnsi="Times New Roman" w:cs="Times New Roman"/>
                <w:sz w:val="22"/>
                <w:szCs w:val="22"/>
                <w:lang w:val="en-US"/>
              </w:rPr>
              <w:t> </w:t>
            </w:r>
          </w:p>
        </w:tc>
        <w:tc>
          <w:tcPr>
            <w:tcW w:w="4920" w:type="dxa"/>
            <w:tcBorders>
              <w:top w:val="nil"/>
              <w:left w:val="nil"/>
              <w:bottom w:val="single" w:sz="6" w:space="0" w:color="auto"/>
              <w:right w:val="single" w:sz="6" w:space="0" w:color="auto"/>
            </w:tcBorders>
            <w:shd w:val="clear" w:color="auto" w:fill="auto"/>
            <w:hideMark/>
          </w:tcPr>
          <w:p w14:paraId="01EE613A"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sz w:val="22"/>
                <w:szCs w:val="22"/>
                <w:lang w:val="en-GB"/>
              </w:rPr>
              <w:t>Development &amp; Implementation</w:t>
            </w:r>
            <w:r w:rsidRPr="002823D7">
              <w:rPr>
                <w:rFonts w:ascii="Times New Roman" w:eastAsia="Times New Roman" w:hAnsi="Times New Roman" w:cs="Times New Roman"/>
                <w:sz w:val="22"/>
                <w:szCs w:val="22"/>
                <w:lang w:val="en-US"/>
              </w:rPr>
              <w:t> </w:t>
            </w:r>
          </w:p>
          <w:p w14:paraId="31149DCD" w14:textId="77777777" w:rsidR="002E51B3" w:rsidRPr="002823D7" w:rsidRDefault="002E51B3" w:rsidP="00624AC4">
            <w:pPr>
              <w:ind w:firstLine="720"/>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LMS</w:t>
            </w:r>
            <w:r w:rsidRPr="002823D7">
              <w:rPr>
                <w:rFonts w:ascii="Times New Roman" w:eastAsia="Times New Roman" w:hAnsi="Times New Roman" w:cs="Times New Roman"/>
                <w:sz w:val="22"/>
                <w:szCs w:val="22"/>
                <w:lang w:val="en-US"/>
              </w:rPr>
              <w:t> </w:t>
            </w:r>
          </w:p>
          <w:p w14:paraId="7EF68FFF" w14:textId="77777777" w:rsidR="002E51B3" w:rsidRPr="002823D7" w:rsidRDefault="002E51B3" w:rsidP="00624AC4">
            <w:pPr>
              <w:ind w:firstLine="720"/>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Course set up</w:t>
            </w:r>
            <w:r w:rsidRPr="002823D7">
              <w:rPr>
                <w:rFonts w:ascii="Times New Roman" w:eastAsia="Times New Roman" w:hAnsi="Times New Roman" w:cs="Times New Roman"/>
                <w:sz w:val="22"/>
                <w:szCs w:val="22"/>
                <w:lang w:val="en-US"/>
              </w:rPr>
              <w:t> </w:t>
            </w:r>
          </w:p>
        </w:tc>
        <w:tc>
          <w:tcPr>
            <w:tcW w:w="2325" w:type="dxa"/>
            <w:tcBorders>
              <w:top w:val="nil"/>
              <w:left w:val="nil"/>
              <w:bottom w:val="single" w:sz="6" w:space="0" w:color="auto"/>
              <w:right w:val="single" w:sz="6" w:space="0" w:color="auto"/>
            </w:tcBorders>
            <w:shd w:val="clear" w:color="auto" w:fill="auto"/>
            <w:hideMark/>
          </w:tcPr>
          <w:p w14:paraId="53FF2844"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Online</w:t>
            </w:r>
            <w:r w:rsidRPr="002823D7">
              <w:rPr>
                <w:rFonts w:ascii="Times New Roman" w:eastAsia="Times New Roman" w:hAnsi="Times New Roman" w:cs="Times New Roman"/>
                <w:sz w:val="22"/>
                <w:szCs w:val="22"/>
                <w:lang w:val="en-US"/>
              </w:rPr>
              <w:t> </w:t>
            </w:r>
          </w:p>
        </w:tc>
      </w:tr>
      <w:tr w:rsidR="002E51B3" w:rsidRPr="002823D7" w14:paraId="0DF6C87D" w14:textId="77777777" w:rsidTr="00624AC4">
        <w:tc>
          <w:tcPr>
            <w:tcW w:w="1755" w:type="dxa"/>
            <w:tcBorders>
              <w:top w:val="nil"/>
              <w:left w:val="single" w:sz="6" w:space="0" w:color="auto"/>
              <w:bottom w:val="single" w:sz="6" w:space="0" w:color="auto"/>
              <w:right w:val="single" w:sz="6" w:space="0" w:color="auto"/>
            </w:tcBorders>
            <w:shd w:val="clear" w:color="auto" w:fill="auto"/>
            <w:hideMark/>
          </w:tcPr>
          <w:p w14:paraId="09B831B9" w14:textId="77777777" w:rsidR="002E51B3" w:rsidRPr="002823D7" w:rsidRDefault="002E51B3" w:rsidP="00624AC4">
            <w:pPr>
              <w:jc w:val="cente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4</w:t>
            </w:r>
            <w:r w:rsidRPr="002823D7">
              <w:rPr>
                <w:rFonts w:ascii="Times New Roman" w:eastAsia="Times New Roman" w:hAnsi="Times New Roman" w:cs="Times New Roman"/>
                <w:sz w:val="22"/>
                <w:szCs w:val="22"/>
                <w:lang w:val="en-US"/>
              </w:rPr>
              <w:t> </w:t>
            </w:r>
          </w:p>
        </w:tc>
        <w:tc>
          <w:tcPr>
            <w:tcW w:w="4920" w:type="dxa"/>
            <w:tcBorders>
              <w:top w:val="nil"/>
              <w:left w:val="nil"/>
              <w:bottom w:val="single" w:sz="6" w:space="0" w:color="auto"/>
              <w:right w:val="single" w:sz="6" w:space="0" w:color="auto"/>
            </w:tcBorders>
            <w:shd w:val="clear" w:color="auto" w:fill="auto"/>
            <w:hideMark/>
          </w:tcPr>
          <w:p w14:paraId="7A584478" w14:textId="77777777" w:rsidR="002E51B3" w:rsidRPr="002823D7" w:rsidRDefault="002E51B3" w:rsidP="00624AC4">
            <w:pPr>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b/>
                <w:bCs/>
                <w:sz w:val="22"/>
                <w:szCs w:val="22"/>
                <w:lang w:val="en-GB"/>
              </w:rPr>
              <w:t>Delivery and Evaluation</w:t>
            </w:r>
            <w:r w:rsidRPr="002823D7">
              <w:rPr>
                <w:rFonts w:ascii="Times New Roman" w:eastAsia="Times New Roman" w:hAnsi="Times New Roman" w:cs="Times New Roman"/>
                <w:sz w:val="22"/>
                <w:szCs w:val="22"/>
                <w:lang w:val="en-US"/>
              </w:rPr>
              <w:t> </w:t>
            </w:r>
          </w:p>
          <w:p w14:paraId="2747ADA0" w14:textId="77777777" w:rsidR="002E51B3" w:rsidRPr="002823D7" w:rsidRDefault="002E51B3" w:rsidP="00624AC4">
            <w:pPr>
              <w:ind w:firstLine="720"/>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Online teaching strategies</w:t>
            </w:r>
            <w:r w:rsidRPr="002823D7">
              <w:rPr>
                <w:rFonts w:ascii="Times New Roman" w:eastAsia="Times New Roman" w:hAnsi="Times New Roman" w:cs="Times New Roman"/>
                <w:sz w:val="22"/>
                <w:szCs w:val="22"/>
                <w:lang w:val="en-US"/>
              </w:rPr>
              <w:t> </w:t>
            </w:r>
          </w:p>
          <w:p w14:paraId="03DC9AAF" w14:textId="77777777" w:rsidR="002E51B3" w:rsidRPr="002823D7" w:rsidRDefault="002E51B3" w:rsidP="00624AC4">
            <w:pPr>
              <w:ind w:firstLine="720"/>
              <w:jc w:val="both"/>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Course evaluation</w:t>
            </w:r>
            <w:r w:rsidRPr="002823D7">
              <w:rPr>
                <w:rFonts w:ascii="Times New Roman" w:eastAsia="Times New Roman" w:hAnsi="Times New Roman" w:cs="Times New Roman"/>
                <w:sz w:val="22"/>
                <w:szCs w:val="22"/>
                <w:lang w:val="en-US"/>
              </w:rPr>
              <w:t> </w:t>
            </w:r>
          </w:p>
        </w:tc>
        <w:tc>
          <w:tcPr>
            <w:tcW w:w="2325" w:type="dxa"/>
            <w:tcBorders>
              <w:top w:val="nil"/>
              <w:left w:val="nil"/>
              <w:bottom w:val="single" w:sz="6" w:space="0" w:color="auto"/>
              <w:right w:val="single" w:sz="6" w:space="0" w:color="auto"/>
            </w:tcBorders>
            <w:shd w:val="clear" w:color="auto" w:fill="auto"/>
            <w:hideMark/>
          </w:tcPr>
          <w:p w14:paraId="4126F0F5" w14:textId="77777777" w:rsidR="002E51B3" w:rsidRPr="002823D7" w:rsidRDefault="002E51B3" w:rsidP="00624AC4">
            <w:pPr>
              <w:textAlignment w:val="baseline"/>
              <w:rPr>
                <w:rFonts w:ascii="Times New Roman" w:eastAsia="Times New Roman" w:hAnsi="Times New Roman" w:cs="Times New Roman"/>
                <w:lang w:val="en-US"/>
              </w:rPr>
            </w:pPr>
            <w:r w:rsidRPr="002823D7">
              <w:rPr>
                <w:rFonts w:ascii="Times New Roman" w:eastAsia="Times New Roman" w:hAnsi="Times New Roman" w:cs="Times New Roman"/>
                <w:sz w:val="22"/>
                <w:szCs w:val="22"/>
                <w:lang w:val="en-GB"/>
              </w:rPr>
              <w:t>Onsite (if possible)</w:t>
            </w:r>
            <w:r w:rsidRPr="002823D7">
              <w:rPr>
                <w:rFonts w:ascii="Times New Roman" w:eastAsia="Times New Roman" w:hAnsi="Times New Roman" w:cs="Times New Roman"/>
                <w:sz w:val="22"/>
                <w:szCs w:val="22"/>
                <w:lang w:val="en-US"/>
              </w:rPr>
              <w:t> </w:t>
            </w:r>
          </w:p>
        </w:tc>
      </w:tr>
    </w:tbl>
    <w:p w14:paraId="4F7622F3" w14:textId="77777777" w:rsidR="002E51B3" w:rsidRPr="002823D7" w:rsidRDefault="002E51B3" w:rsidP="002E51B3"/>
    <w:p w14:paraId="02279F52" w14:textId="77777777" w:rsidR="002E51B3" w:rsidRPr="002823D7" w:rsidRDefault="002E51B3" w:rsidP="002E51B3">
      <w:pPr>
        <w:pStyle w:val="paragraph"/>
        <w:spacing w:before="0" w:beforeAutospacing="0" w:after="0" w:afterAutospacing="0"/>
        <w:jc w:val="both"/>
        <w:textAlignment w:val="baseline"/>
        <w:rPr>
          <w:rStyle w:val="normaltextrun"/>
          <w:sz w:val="22"/>
          <w:szCs w:val="22"/>
        </w:rPr>
      </w:pPr>
      <w:r w:rsidRPr="002823D7">
        <w:rPr>
          <w:rStyle w:val="normaltextrun"/>
          <w:b/>
          <w:bCs/>
          <w:sz w:val="22"/>
          <w:szCs w:val="22"/>
        </w:rPr>
        <w:t xml:space="preserve">ACE Impact IBM Partnership: </w:t>
      </w:r>
      <w:r w:rsidRPr="002823D7">
        <w:rPr>
          <w:rStyle w:val="normaltextrun"/>
          <w:sz w:val="22"/>
          <w:szCs w:val="22"/>
        </w:rPr>
        <w:t>The ACE Impact-IBM partnership is officially operational after the signing of the MOU to guide the operations.   A call for student’s research Internships tenable at the IBM offices in Kenya and South Africa was circulated with a deadline of 8</w:t>
      </w:r>
      <w:r w:rsidRPr="002823D7">
        <w:rPr>
          <w:rStyle w:val="normaltextrun"/>
          <w:sz w:val="17"/>
          <w:szCs w:val="17"/>
          <w:vertAlign w:val="superscript"/>
        </w:rPr>
        <w:t>th</w:t>
      </w:r>
      <w:r w:rsidRPr="002823D7">
        <w:rPr>
          <w:rStyle w:val="normaltextrun"/>
          <w:sz w:val="22"/>
          <w:szCs w:val="22"/>
        </w:rPr>
        <w:t xml:space="preserve"> October 2021. The selection process is currently on going and the internships are expected to be done virtually due to travel restrictions caused </w:t>
      </w:r>
      <w:r w:rsidRPr="002823D7">
        <w:rPr>
          <w:rStyle w:val="normaltextrun"/>
          <w:sz w:val="22"/>
          <w:szCs w:val="22"/>
        </w:rPr>
        <w:lastRenderedPageBreak/>
        <w:t>by the COVID -19 pandemic and visa processing time/acceptance for the students. In addition to this, the IBM is planning training session dedicated for ACEs which will be delivered in two tracks between October and November 2021. These are as below:</w:t>
      </w:r>
    </w:p>
    <w:p w14:paraId="4517B480" w14:textId="77777777" w:rsidR="002E51B3" w:rsidRPr="002823D7" w:rsidRDefault="002E51B3" w:rsidP="002E51B3">
      <w:pPr>
        <w:pStyle w:val="paragraph"/>
        <w:spacing w:before="0" w:beforeAutospacing="0" w:after="0" w:afterAutospacing="0"/>
        <w:jc w:val="both"/>
        <w:textAlignment w:val="baseline"/>
        <w:rPr>
          <w:rStyle w:val="normaltextrun"/>
          <w:sz w:val="22"/>
          <w:szCs w:val="22"/>
        </w:rPr>
      </w:pPr>
    </w:p>
    <w:p w14:paraId="397476AF" w14:textId="77777777" w:rsidR="002E51B3" w:rsidRPr="002823D7" w:rsidRDefault="002E51B3" w:rsidP="002E51B3">
      <w:pPr>
        <w:pStyle w:val="paragraph"/>
        <w:spacing w:before="0" w:beforeAutospacing="0" w:after="0" w:afterAutospacing="0"/>
        <w:jc w:val="both"/>
        <w:textAlignment w:val="baseline"/>
        <w:rPr>
          <w:rFonts w:ascii="Segoe UI" w:hAnsi="Segoe UI" w:cs="Segoe UI"/>
          <w:sz w:val="18"/>
          <w:szCs w:val="18"/>
        </w:rPr>
      </w:pPr>
      <w:r w:rsidRPr="002823D7">
        <w:rPr>
          <w:b/>
          <w:bCs/>
          <w:sz w:val="22"/>
          <w:szCs w:val="22"/>
        </w:rPr>
        <w:t>Track 1 - October 2021.</w:t>
      </w:r>
      <w:r w:rsidRPr="002823D7">
        <w:rPr>
          <w:sz w:val="22"/>
          <w:szCs w:val="22"/>
        </w:rPr>
        <w:t> </w:t>
      </w:r>
    </w:p>
    <w:p w14:paraId="43F9DC6F" w14:textId="77777777" w:rsidR="002E51B3" w:rsidRPr="002823D7" w:rsidRDefault="002E51B3" w:rsidP="00DC1403">
      <w:pPr>
        <w:numPr>
          <w:ilvl w:val="0"/>
          <w:numId w:val="44"/>
        </w:numPr>
        <w:ind w:left="1080" w:firstLine="0"/>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IBM Bigdata Training </w:t>
      </w:r>
    </w:p>
    <w:p w14:paraId="638A6564" w14:textId="77777777" w:rsidR="002E51B3" w:rsidRPr="002823D7" w:rsidRDefault="002E51B3" w:rsidP="00DC1403">
      <w:pPr>
        <w:numPr>
          <w:ilvl w:val="0"/>
          <w:numId w:val="45"/>
        </w:numPr>
        <w:ind w:left="1080" w:firstLine="0"/>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Blockchian Developer </w:t>
      </w:r>
    </w:p>
    <w:p w14:paraId="4F6089B7" w14:textId="77777777" w:rsidR="002E51B3" w:rsidRPr="002823D7" w:rsidRDefault="002E51B3" w:rsidP="00DC1403">
      <w:pPr>
        <w:numPr>
          <w:ilvl w:val="0"/>
          <w:numId w:val="46"/>
        </w:numPr>
        <w:ind w:left="1080" w:firstLine="0"/>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Business Intelligence Analyst </w:t>
      </w:r>
    </w:p>
    <w:p w14:paraId="459009E5" w14:textId="77777777" w:rsidR="002E51B3" w:rsidRPr="002823D7" w:rsidRDefault="002E51B3" w:rsidP="00DC1403">
      <w:pPr>
        <w:numPr>
          <w:ilvl w:val="0"/>
          <w:numId w:val="47"/>
        </w:numPr>
        <w:ind w:left="1080" w:firstLine="0"/>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Security Intelligence Engineering  </w:t>
      </w:r>
    </w:p>
    <w:p w14:paraId="41D87CEB" w14:textId="77777777" w:rsidR="002E51B3" w:rsidRPr="002823D7" w:rsidRDefault="002E51B3" w:rsidP="002E51B3">
      <w:pPr>
        <w:jc w:val="both"/>
        <w:textAlignment w:val="baseline"/>
        <w:rPr>
          <w:rFonts w:ascii="Segoe UI" w:eastAsia="Times New Roman" w:hAnsi="Segoe UI" w:cs="Segoe UI"/>
          <w:sz w:val="18"/>
          <w:szCs w:val="18"/>
          <w:lang w:val="en-US"/>
        </w:rPr>
      </w:pPr>
      <w:r w:rsidRPr="002823D7">
        <w:rPr>
          <w:rFonts w:ascii="Times New Roman" w:eastAsia="Times New Roman" w:hAnsi="Times New Roman" w:cs="Times New Roman"/>
          <w:b/>
          <w:bCs/>
          <w:sz w:val="22"/>
          <w:szCs w:val="22"/>
          <w:lang w:val="en-US"/>
        </w:rPr>
        <w:t>Track 2 for November 2021</w:t>
      </w:r>
      <w:r w:rsidRPr="002823D7">
        <w:rPr>
          <w:rFonts w:ascii="Times New Roman" w:eastAsia="Times New Roman" w:hAnsi="Times New Roman" w:cs="Times New Roman"/>
          <w:sz w:val="22"/>
          <w:szCs w:val="22"/>
          <w:lang w:val="en-US"/>
        </w:rPr>
        <w:t> </w:t>
      </w:r>
    </w:p>
    <w:p w14:paraId="293D1E56" w14:textId="77777777" w:rsidR="002E51B3" w:rsidRPr="002823D7" w:rsidRDefault="002E51B3" w:rsidP="00DC1403">
      <w:pPr>
        <w:numPr>
          <w:ilvl w:val="0"/>
          <w:numId w:val="48"/>
        </w:numPr>
        <w:ind w:left="1080" w:firstLine="0"/>
        <w:jc w:val="both"/>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AI Analyst </w:t>
      </w:r>
    </w:p>
    <w:p w14:paraId="28C1905A" w14:textId="77777777" w:rsidR="002E51B3" w:rsidRPr="002823D7" w:rsidRDefault="002E51B3" w:rsidP="00DC1403">
      <w:pPr>
        <w:numPr>
          <w:ilvl w:val="0"/>
          <w:numId w:val="49"/>
        </w:numPr>
        <w:ind w:left="1080" w:firstLine="0"/>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Cloud Application Developer </w:t>
      </w:r>
    </w:p>
    <w:p w14:paraId="24CB8EA2" w14:textId="77777777" w:rsidR="002E51B3" w:rsidRPr="002823D7" w:rsidRDefault="002E51B3" w:rsidP="00DC1403">
      <w:pPr>
        <w:numPr>
          <w:ilvl w:val="0"/>
          <w:numId w:val="50"/>
        </w:numPr>
        <w:ind w:left="1080" w:firstLine="0"/>
        <w:textAlignment w:val="baseline"/>
        <w:rPr>
          <w:rFonts w:ascii="Times New Roman" w:eastAsia="Times New Roman" w:hAnsi="Times New Roman" w:cs="Times New Roman"/>
          <w:sz w:val="22"/>
          <w:szCs w:val="22"/>
          <w:lang w:val="en-US"/>
        </w:rPr>
      </w:pPr>
      <w:r w:rsidRPr="002823D7">
        <w:rPr>
          <w:rFonts w:ascii="Times New Roman" w:eastAsia="Times New Roman" w:hAnsi="Times New Roman" w:cs="Times New Roman"/>
          <w:sz w:val="22"/>
          <w:szCs w:val="22"/>
          <w:lang w:val="en-US"/>
        </w:rPr>
        <w:t>IoT Cloud Developer </w:t>
      </w:r>
    </w:p>
    <w:p w14:paraId="302BB0B3" w14:textId="77777777" w:rsidR="002E51B3" w:rsidRPr="002823D7" w:rsidRDefault="002E51B3" w:rsidP="00DC1403">
      <w:pPr>
        <w:numPr>
          <w:ilvl w:val="0"/>
          <w:numId w:val="51"/>
        </w:numPr>
        <w:ind w:left="1080" w:firstLine="0"/>
        <w:textAlignment w:val="baseline"/>
        <w:rPr>
          <w:rFonts w:ascii="Segoe UI" w:eastAsia="Times New Roman" w:hAnsi="Segoe UI" w:cs="Segoe UI"/>
          <w:sz w:val="22"/>
          <w:szCs w:val="22"/>
          <w:lang w:val="en-US"/>
        </w:rPr>
      </w:pPr>
      <w:r w:rsidRPr="002823D7">
        <w:rPr>
          <w:rFonts w:ascii="Times New Roman" w:eastAsia="Times New Roman" w:hAnsi="Times New Roman" w:cs="Times New Roman"/>
          <w:sz w:val="22"/>
          <w:szCs w:val="22"/>
          <w:lang w:val="en-US"/>
        </w:rPr>
        <w:t>Predective Analytics Modeler </w:t>
      </w:r>
    </w:p>
    <w:p w14:paraId="76CEBC3A" w14:textId="7417F0C2" w:rsidR="00563A98" w:rsidRDefault="00563A98" w:rsidP="00DF09D3"/>
    <w:p w14:paraId="557C2DB3" w14:textId="77777777" w:rsidR="00563A98" w:rsidRPr="00DF09D3" w:rsidRDefault="00563A98" w:rsidP="00DF09D3"/>
    <w:p w14:paraId="5A4535FE" w14:textId="30A3773F" w:rsidR="00453799" w:rsidRDefault="00852203" w:rsidP="00453799">
      <w:pPr>
        <w:pStyle w:val="Heading2"/>
      </w:pPr>
      <w:r>
        <w:rPr>
          <w:bCs/>
        </w:rPr>
        <w:t xml:space="preserve">Annex </w:t>
      </w:r>
      <w:r w:rsidR="00102FD5">
        <w:rPr>
          <w:bCs/>
        </w:rPr>
        <w:t>2</w:t>
      </w:r>
      <w:r w:rsidR="00785E0A">
        <w:rPr>
          <w:bCs/>
        </w:rPr>
        <w:t xml:space="preserve">: </w:t>
      </w:r>
      <w:bookmarkStart w:id="1" w:name="_Toc78901857"/>
      <w:r w:rsidR="00254C25" w:rsidRPr="002E5A36">
        <w:t>Country</w:t>
      </w:r>
      <w:r w:rsidR="00254C25">
        <w:t xml:space="preserve"> </w:t>
      </w:r>
      <w:r w:rsidR="006122F2">
        <w:t>Status Reports</w:t>
      </w:r>
      <w:bookmarkEnd w:id="1"/>
      <w:r w:rsidR="006122F2">
        <w:t xml:space="preserve"> </w:t>
      </w:r>
      <w:r w:rsidR="00245E86">
        <w:t>– As of August 2021</w:t>
      </w:r>
      <w:bookmarkEnd w:id="0"/>
    </w:p>
    <w:p w14:paraId="3911A705" w14:textId="77777777" w:rsidR="003B1DDC" w:rsidRDefault="003B1DDC" w:rsidP="003B1DDC">
      <w:pPr>
        <w:pStyle w:val="Heading3"/>
      </w:pPr>
      <w:bookmarkStart w:id="2" w:name="_Toc86274125"/>
      <w:r>
        <w:t>FIRST ACE IMPACT COUNTRIES</w:t>
      </w:r>
      <w:bookmarkEnd w:id="2"/>
    </w:p>
    <w:p w14:paraId="75414540" w14:textId="77777777" w:rsidR="003B1DDC" w:rsidRDefault="003B1DDC" w:rsidP="003B1DDC"/>
    <w:p w14:paraId="640AB1AB" w14:textId="77777777" w:rsidR="003B1DDC" w:rsidRPr="006D20E8" w:rsidRDefault="003B1DDC" w:rsidP="003B1DDC">
      <w:pPr>
        <w:keepNext/>
        <w:jc w:val="both"/>
        <w:rPr>
          <w:rFonts w:ascii="Tw Cen MT" w:eastAsia="Garamond" w:hAnsi="Tw Cen MT" w:cstheme="minorHAnsi"/>
          <w:b/>
          <w:color w:val="17406D"/>
          <w:sz w:val="22"/>
          <w:szCs w:val="22"/>
          <w:u w:val="single"/>
        </w:rPr>
      </w:pPr>
      <w:r w:rsidRPr="006D20E8">
        <w:rPr>
          <w:rFonts w:ascii="Tw Cen MT" w:eastAsia="Garamond" w:hAnsi="Tw Cen MT" w:cstheme="minorHAnsi"/>
          <w:b/>
          <w:color w:val="17406D"/>
          <w:sz w:val="22"/>
          <w:szCs w:val="22"/>
          <w:u w:val="single"/>
        </w:rPr>
        <w:t>BURKINA FASO</w:t>
      </w:r>
    </w:p>
    <w:p w14:paraId="094ECC0F" w14:textId="77777777" w:rsidR="003B1DDC" w:rsidRPr="006D20E8" w:rsidRDefault="003B1DDC" w:rsidP="00DC1403">
      <w:pPr>
        <w:pStyle w:val="ListParagraph"/>
        <w:widowControl w:val="0"/>
        <w:numPr>
          <w:ilvl w:val="0"/>
          <w:numId w:val="6"/>
        </w:numPr>
        <w:autoSpaceDE w:val="0"/>
        <w:autoSpaceDN w:val="0"/>
        <w:adjustRightInd w:val="0"/>
        <w:ind w:right="-288"/>
        <w:rPr>
          <w:rFonts w:ascii="Tw Cen MT" w:eastAsia="Garamond" w:hAnsi="Tw Cen MT" w:cs="Calibri"/>
          <w:b/>
          <w:color w:val="2F5496" w:themeColor="accent1" w:themeShade="BF"/>
          <w:szCs w:val="22"/>
          <w:lang w:val="fr-FR"/>
        </w:rPr>
      </w:pPr>
      <w:r w:rsidRPr="006D20E8">
        <w:rPr>
          <w:rFonts w:ascii="Tw Cen MT" w:eastAsia="Garamond" w:hAnsi="Tw Cen MT" w:cs="Calibri"/>
          <w:bCs/>
          <w:szCs w:val="22"/>
        </w:rPr>
        <w:t xml:space="preserve">With a total commitment of US$ 26.5 million, Burkina Faso has 5 </w:t>
      </w:r>
      <w:r>
        <w:rPr>
          <w:rFonts w:ascii="Tw Cen MT" w:eastAsia="Garamond" w:hAnsi="Tw Cen MT" w:cs="Calibri"/>
          <w:bCs/>
          <w:szCs w:val="22"/>
        </w:rPr>
        <w:t>centers</w:t>
      </w:r>
      <w:r w:rsidRPr="006D20E8">
        <w:rPr>
          <w:rFonts w:ascii="Tw Cen MT" w:eastAsia="Garamond" w:hAnsi="Tw Cen MT" w:cs="Calibri"/>
          <w:bCs/>
          <w:szCs w:val="22"/>
        </w:rPr>
        <w:t xml:space="preserve"> focused on STEM, Health and Social Safeguards. </w:t>
      </w:r>
      <w:r w:rsidRPr="006D20E8">
        <w:rPr>
          <w:rFonts w:ascii="Tw Cen MT" w:eastAsia="Garamond" w:hAnsi="Tw Cen MT" w:cs="Calibri"/>
          <w:bCs/>
          <w:szCs w:val="22"/>
          <w:lang w:val="fr-FR"/>
        </w:rPr>
        <w:t xml:space="preserve">Of the five </w:t>
      </w:r>
      <w:r>
        <w:rPr>
          <w:rFonts w:ascii="Tw Cen MT" w:eastAsia="Garamond" w:hAnsi="Tw Cen MT" w:cs="Calibri"/>
          <w:bCs/>
          <w:szCs w:val="22"/>
          <w:lang w:val="fr-FR"/>
        </w:rPr>
        <w:t>centers</w:t>
      </w:r>
      <w:r w:rsidRPr="006D20E8">
        <w:rPr>
          <w:rFonts w:ascii="Tw Cen MT" w:eastAsia="Garamond" w:hAnsi="Tw Cen MT" w:cs="Calibri"/>
          <w:bCs/>
          <w:szCs w:val="22"/>
          <w:lang w:val="fr-FR"/>
        </w:rPr>
        <w:t xml:space="preserve">, 1 is renewed, 3 new and 1 college of engineering, all hosted in three universities: the </w:t>
      </w:r>
      <w:r w:rsidRPr="006D20E8">
        <w:rPr>
          <w:rFonts w:ascii="Tw Cen MT" w:eastAsia="Garamond" w:hAnsi="Tw Cen MT" w:cs="Calibri"/>
          <w:bCs/>
          <w:i/>
          <w:iCs/>
          <w:szCs w:val="22"/>
          <w:lang w:val="fr-FR"/>
        </w:rPr>
        <w:t xml:space="preserve">Institut international </w:t>
      </w:r>
      <w:r w:rsidRPr="006D20E8">
        <w:rPr>
          <w:rFonts w:ascii="Tw Cen MT" w:eastAsia="Garamond" w:hAnsi="Tw Cen MT" w:cs="Calibri"/>
          <w:bCs/>
          <w:szCs w:val="22"/>
          <w:lang w:val="fr-FR"/>
        </w:rPr>
        <w:t>d’ingénierie</w:t>
      </w:r>
      <w:r w:rsidRPr="006D20E8">
        <w:rPr>
          <w:rFonts w:ascii="Tw Cen MT" w:eastAsia="Garamond" w:hAnsi="Tw Cen MT" w:cs="Calibri"/>
          <w:bCs/>
          <w:i/>
          <w:iCs/>
          <w:szCs w:val="22"/>
          <w:lang w:val="fr-FR"/>
        </w:rPr>
        <w:t xml:space="preserve"> de l’eau et de l’environnement (2iE)</w:t>
      </w:r>
      <w:r w:rsidRPr="006D20E8">
        <w:rPr>
          <w:rFonts w:ascii="Tw Cen MT" w:eastAsia="Garamond" w:hAnsi="Tw Cen MT" w:cs="Calibri"/>
          <w:bCs/>
          <w:szCs w:val="22"/>
          <w:lang w:val="fr-FR"/>
        </w:rPr>
        <w:t xml:space="preserve">, </w:t>
      </w:r>
      <w:r w:rsidRPr="006D20E8">
        <w:rPr>
          <w:rFonts w:ascii="Tw Cen MT" w:eastAsia="Garamond" w:hAnsi="Tw Cen MT" w:cs="Calibri"/>
          <w:bCs/>
          <w:i/>
          <w:iCs/>
          <w:szCs w:val="22"/>
          <w:lang w:val="fr-FR"/>
        </w:rPr>
        <w:t>Université Joseph Ki Zerbo</w:t>
      </w:r>
      <w:r w:rsidRPr="006D20E8">
        <w:rPr>
          <w:rFonts w:ascii="Tw Cen MT" w:eastAsia="Garamond" w:hAnsi="Tw Cen MT" w:cs="Calibri"/>
          <w:bCs/>
          <w:szCs w:val="22"/>
          <w:lang w:val="fr-FR"/>
        </w:rPr>
        <w:t xml:space="preserve"> and </w:t>
      </w:r>
      <w:r w:rsidRPr="006D20E8">
        <w:rPr>
          <w:rFonts w:ascii="Tw Cen MT" w:eastAsia="Garamond" w:hAnsi="Tw Cen MT" w:cs="Calibri"/>
          <w:bCs/>
          <w:i/>
          <w:iCs/>
          <w:szCs w:val="22"/>
          <w:lang w:val="fr-FR"/>
        </w:rPr>
        <w:t xml:space="preserve">Université Nazi Boni: </w:t>
      </w:r>
      <w:r>
        <w:rPr>
          <w:rFonts w:ascii="Tw Cen MT" w:eastAsia="Garamond" w:hAnsi="Tw Cen MT" w:cs="Calibri"/>
          <w:color w:val="2F5496" w:themeColor="accent1" w:themeShade="BF"/>
          <w:szCs w:val="22"/>
          <w:lang w:val="fr-BE"/>
        </w:rPr>
        <w:t>Center</w:t>
      </w:r>
      <w:r w:rsidRPr="006D20E8">
        <w:rPr>
          <w:rFonts w:ascii="Tw Cen MT" w:eastAsia="Garamond" w:hAnsi="Tw Cen MT" w:cs="Calibri"/>
          <w:color w:val="2F5496" w:themeColor="accent1" w:themeShade="BF"/>
          <w:szCs w:val="22"/>
          <w:lang w:val="fr-BE"/>
        </w:rPr>
        <w:t xml:space="preserve"> d’excellence d’Afrique pour la formation et la recherche en sciences et technologies de l’eau, l’énergie et l’environnement en Afrique de l’Ouest et du </w:t>
      </w:r>
      <w:r>
        <w:rPr>
          <w:rFonts w:ascii="Tw Cen MT" w:eastAsia="Garamond" w:hAnsi="Tw Cen MT" w:cs="Calibri"/>
          <w:color w:val="2F5496" w:themeColor="accent1" w:themeShade="BF"/>
          <w:szCs w:val="22"/>
          <w:lang w:val="fr-BE"/>
        </w:rPr>
        <w:t>Center</w:t>
      </w:r>
      <w:r w:rsidRPr="006D20E8">
        <w:rPr>
          <w:rFonts w:ascii="Tw Cen MT" w:eastAsia="Garamond" w:hAnsi="Tw Cen MT" w:cs="Calibri"/>
          <w:color w:val="2F5496" w:themeColor="accent1" w:themeShade="BF"/>
          <w:szCs w:val="22"/>
          <w:lang w:val="fr-BE"/>
        </w:rPr>
        <w:t xml:space="preserve"> (CEA-2iE); Collège d’ingénierie pour la formation et la recherche en sciences et technologies de l’eau, l’énergie et l’environnement en Afrique de l’Ouest et du </w:t>
      </w:r>
      <w:r>
        <w:rPr>
          <w:rFonts w:ascii="Tw Cen MT" w:eastAsia="Garamond" w:hAnsi="Tw Cen MT" w:cs="Calibri"/>
          <w:color w:val="2F5496" w:themeColor="accent1" w:themeShade="BF"/>
          <w:szCs w:val="22"/>
          <w:lang w:val="fr-BE"/>
        </w:rPr>
        <w:t>Center</w:t>
      </w:r>
      <w:r w:rsidRPr="006D20E8">
        <w:rPr>
          <w:rFonts w:ascii="Tw Cen MT" w:eastAsia="Garamond" w:hAnsi="Tw Cen MT" w:cs="Calibri"/>
          <w:color w:val="2F5496" w:themeColor="accent1" w:themeShade="BF"/>
          <w:szCs w:val="22"/>
          <w:lang w:val="fr-BE"/>
        </w:rPr>
        <w:t xml:space="preserve"> (CoE_2iE); </w:t>
      </w:r>
      <w:r>
        <w:rPr>
          <w:rFonts w:ascii="Tw Cen MT" w:eastAsia="Garamond" w:hAnsi="Tw Cen MT" w:cs="Calibri"/>
          <w:color w:val="2F5496" w:themeColor="accent1" w:themeShade="BF"/>
          <w:szCs w:val="22"/>
          <w:lang w:val="fr-BE"/>
        </w:rPr>
        <w:t>Center</w:t>
      </w:r>
      <w:r w:rsidRPr="006D20E8">
        <w:rPr>
          <w:rFonts w:ascii="Tw Cen MT" w:eastAsia="Garamond" w:hAnsi="Tw Cen MT" w:cs="Calibri"/>
          <w:color w:val="2F5496" w:themeColor="accent1" w:themeShade="BF"/>
          <w:szCs w:val="22"/>
          <w:lang w:val="fr-BE"/>
        </w:rPr>
        <w:t xml:space="preserve"> d’Excellence d’Afrique de formation de Recherches et d'Expertise en Sciences du Médicament (CEA-CFOREM); </w:t>
      </w:r>
      <w:r>
        <w:rPr>
          <w:rFonts w:ascii="Tw Cen MT" w:eastAsia="Garamond" w:hAnsi="Tw Cen MT" w:cs="Calibri"/>
          <w:color w:val="2F5496" w:themeColor="accent1" w:themeShade="BF"/>
          <w:szCs w:val="22"/>
          <w:lang w:val="fr-BE"/>
        </w:rPr>
        <w:t>Center</w:t>
      </w:r>
      <w:r w:rsidRPr="006D20E8">
        <w:rPr>
          <w:rFonts w:ascii="Tw Cen MT" w:eastAsia="Garamond" w:hAnsi="Tw Cen MT" w:cs="Calibri"/>
          <w:color w:val="2F5496" w:themeColor="accent1" w:themeShade="BF"/>
          <w:szCs w:val="22"/>
          <w:lang w:val="fr-BE"/>
        </w:rPr>
        <w:t xml:space="preserve"> d’Excellence d’Afrique en Innovation Biotechnologiques pour l'Elimination des Maladies à Transmission Vectorielle (CEA-ITECH/MTV); and </w:t>
      </w:r>
      <w:r>
        <w:rPr>
          <w:rFonts w:ascii="Tw Cen MT" w:eastAsia="Garamond" w:hAnsi="Tw Cen MT" w:cs="Calibri"/>
          <w:color w:val="2F5496" w:themeColor="accent1" w:themeShade="BF"/>
          <w:szCs w:val="22"/>
          <w:lang w:val="fr-BE"/>
        </w:rPr>
        <w:t>Center</w:t>
      </w:r>
      <w:r w:rsidRPr="006D20E8">
        <w:rPr>
          <w:rFonts w:ascii="Tw Cen MT" w:eastAsia="Garamond" w:hAnsi="Tw Cen MT" w:cs="Calibri"/>
          <w:color w:val="2F5496" w:themeColor="accent1" w:themeShade="BF"/>
          <w:szCs w:val="22"/>
          <w:lang w:val="fr-BE"/>
        </w:rPr>
        <w:t xml:space="preserve"> d’études, de formation et de recherche en gestion des risques sociaux (CEFORGRIS). </w:t>
      </w:r>
    </w:p>
    <w:p w14:paraId="2EF7143F" w14:textId="77777777" w:rsidR="003B1DDC" w:rsidRPr="006D20E8" w:rsidRDefault="003B1DDC" w:rsidP="003B1DDC">
      <w:pPr>
        <w:pStyle w:val="ListParagraph"/>
        <w:ind w:left="1080" w:right="-288"/>
        <w:rPr>
          <w:rFonts w:ascii="Tw Cen MT" w:eastAsia="Garamond" w:hAnsi="Tw Cen MT" w:cs="Calibri"/>
          <w:b/>
          <w:bCs/>
          <w:szCs w:val="22"/>
          <w:lang w:val="fr-FR"/>
        </w:rPr>
      </w:pPr>
    </w:p>
    <w:p w14:paraId="57D08296" w14:textId="77777777" w:rsidR="003B1DDC" w:rsidRPr="006D20E8" w:rsidRDefault="003B1DDC" w:rsidP="003B1DDC">
      <w:pPr>
        <w:pStyle w:val="ListParagraph"/>
        <w:ind w:left="360" w:right="-288"/>
        <w:jc w:val="both"/>
        <w:rPr>
          <w:rFonts w:ascii="Tw Cen MT" w:eastAsia="Garamond" w:hAnsi="Tw Cen MT" w:cs="Calibri"/>
          <w:b/>
          <w:bCs/>
          <w:szCs w:val="22"/>
          <w:lang w:val="fr-FR"/>
        </w:rPr>
      </w:pPr>
    </w:p>
    <w:p w14:paraId="752E9C31" w14:textId="77777777" w:rsidR="003B1DDC" w:rsidRPr="006D20E8" w:rsidRDefault="003B1DDC" w:rsidP="00DC1403">
      <w:pPr>
        <w:pStyle w:val="ListParagraph"/>
        <w:widowControl w:val="0"/>
        <w:numPr>
          <w:ilvl w:val="0"/>
          <w:numId w:val="6"/>
        </w:numPr>
        <w:autoSpaceDE w:val="0"/>
        <w:autoSpaceDN w:val="0"/>
        <w:adjustRightInd w:val="0"/>
        <w:ind w:right="-288"/>
        <w:rPr>
          <w:rFonts w:ascii="Tw Cen MT" w:eastAsia="Garamond" w:hAnsi="Tw Cen MT" w:cs="Calibri"/>
          <w:szCs w:val="22"/>
          <w:u w:val="single"/>
          <w:lang w:val="fr-BE"/>
        </w:rPr>
      </w:pPr>
      <w:r w:rsidRPr="006D20E8">
        <w:rPr>
          <w:noProof/>
          <w:lang w:val="en-US"/>
        </w:rPr>
        <w:drawing>
          <wp:anchor distT="0" distB="0" distL="114300" distR="114300" simplePos="0" relativeHeight="251660311" behindDoc="0" locked="0" layoutInCell="1" allowOverlap="1" wp14:anchorId="146FC2D7" wp14:editId="1E92625D">
            <wp:simplePos x="0" y="0"/>
            <wp:positionH relativeFrom="page">
              <wp:posOffset>5570220</wp:posOffset>
            </wp:positionH>
            <wp:positionV relativeFrom="paragraph">
              <wp:posOffset>3810</wp:posOffset>
            </wp:positionV>
            <wp:extent cx="2011680" cy="2105025"/>
            <wp:effectExtent l="0" t="0" r="7620" b="0"/>
            <wp:wrapSquare wrapText="bothSides"/>
            <wp:docPr id="8" name="Chart 8">
              <a:extLst xmlns:a="http://schemas.openxmlformats.org/drawingml/2006/main">
                <a:ext uri="{FF2B5EF4-FFF2-40B4-BE49-F238E27FC236}">
                  <a16:creationId xmlns:a16="http://schemas.microsoft.com/office/drawing/2014/main" id="{AA205D4F-3940-4172-8639-7D346E452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6D20E8">
        <w:rPr>
          <w:rFonts w:ascii="Tw Cen MT" w:eastAsia="Garamond" w:hAnsi="Tw Cen MT" w:cs="Calibri"/>
          <w:szCs w:val="22"/>
          <w:u w:val="single"/>
          <w:lang w:val="fr-BE"/>
        </w:rPr>
        <w:t>Key Highlights:</w:t>
      </w:r>
      <w:r w:rsidRPr="006D20E8">
        <w:rPr>
          <w:noProof/>
        </w:rPr>
        <w:t xml:space="preserve"> </w:t>
      </w:r>
    </w:p>
    <w:p w14:paraId="182AECA1" w14:textId="77777777" w:rsidR="003B1DDC" w:rsidRPr="006D20E8" w:rsidRDefault="003B1DDC" w:rsidP="00DC1403">
      <w:pPr>
        <w:numPr>
          <w:ilvl w:val="0"/>
          <w:numId w:val="3"/>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Disbursement</w:t>
      </w:r>
      <w:r w:rsidRPr="006D20E8">
        <w:rPr>
          <w:rFonts w:ascii="Tw Cen MT" w:eastAsia="Times New Roman" w:hAnsi="Tw Cen MT" w:cs="Calibri"/>
          <w:bCs/>
          <w:sz w:val="22"/>
          <w:szCs w:val="22"/>
        </w:rPr>
        <w:t>: The total disbursement rate at mid-term is 34 percent (third highest in the project).</w:t>
      </w:r>
    </w:p>
    <w:p w14:paraId="41C49476" w14:textId="77777777" w:rsidR="003B1DDC" w:rsidRPr="006D20E8" w:rsidRDefault="003B1DDC" w:rsidP="00DC1403">
      <w:pPr>
        <w:numPr>
          <w:ilvl w:val="0"/>
          <w:numId w:val="3"/>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1:</w:t>
      </w:r>
      <w:r w:rsidRPr="006D20E8">
        <w:rPr>
          <w:rFonts w:ascii="Tw Cen MT" w:eastAsia="Times New Roman" w:hAnsi="Tw Cen MT" w:cs="Calibri"/>
          <w:bCs/>
          <w:sz w:val="22"/>
          <w:szCs w:val="22"/>
        </w:rPr>
        <w:t xml:space="preserve"> 100 percent of basic and complete institutional readiness achieved.</w:t>
      </w:r>
    </w:p>
    <w:p w14:paraId="2D8040A5" w14:textId="77777777" w:rsidR="003B1DDC" w:rsidRPr="006D20E8" w:rsidRDefault="003B1DDC" w:rsidP="00DC1403">
      <w:pPr>
        <w:numPr>
          <w:ilvl w:val="0"/>
          <w:numId w:val="3"/>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2:</w:t>
      </w:r>
      <w:r w:rsidRPr="006D20E8">
        <w:rPr>
          <w:rFonts w:ascii="Tw Cen MT" w:eastAsia="Times New Roman" w:hAnsi="Tw Cen MT" w:cs="Calibri"/>
          <w:bCs/>
          <w:sz w:val="22"/>
          <w:szCs w:val="22"/>
        </w:rPr>
        <w:t xml:space="preserve"> Evaluation of development impact is ongoing. Results are expected by end of 2021. </w:t>
      </w:r>
      <w:r w:rsidRPr="006D20E8">
        <w:rPr>
          <w:rFonts w:ascii="Tw Cen MT" w:eastAsia="Times New Roman" w:hAnsi="Tw Cen MT" w:cs="Calibri"/>
          <w:b/>
          <w:sz w:val="22"/>
          <w:szCs w:val="22"/>
        </w:rPr>
        <w:t xml:space="preserve"> </w:t>
      </w:r>
      <w:r w:rsidRPr="006D20E8">
        <w:rPr>
          <w:rFonts w:ascii="Tw Cen MT" w:eastAsia="Garamond" w:hAnsi="Tw Cen MT" w:cs="Calibri"/>
          <w:sz w:val="22"/>
          <w:szCs w:val="22"/>
        </w:rPr>
        <w:t xml:space="preserve"> </w:t>
      </w:r>
    </w:p>
    <w:p w14:paraId="2C3CC240" w14:textId="77777777" w:rsidR="003B1DDC" w:rsidRPr="006D20E8" w:rsidRDefault="003B1DDC" w:rsidP="00DC1403">
      <w:pPr>
        <w:numPr>
          <w:ilvl w:val="0"/>
          <w:numId w:val="3"/>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3.1 &amp; 3.2</w:t>
      </w:r>
      <w:r w:rsidRPr="006D20E8">
        <w:rPr>
          <w:rFonts w:ascii="Tw Cen MT" w:eastAsia="Times New Roman" w:hAnsi="Tw Cen MT" w:cs="Calibri"/>
          <w:bCs/>
          <w:sz w:val="22"/>
          <w:szCs w:val="22"/>
        </w:rPr>
        <w:t xml:space="preserve">: 50 percent of master’s and PhD student enrollment achieved, totalling 1,415 master’s students and 48 PhD students. Burkina Faso enrolled the second highest number of master’s students and the largest share of regional students (55%) than any other country. </w:t>
      </w:r>
    </w:p>
    <w:p w14:paraId="31F4CF97" w14:textId="77777777" w:rsidR="003B1DDC" w:rsidRPr="006D20E8" w:rsidRDefault="003B1DDC" w:rsidP="00DC1403">
      <w:pPr>
        <w:numPr>
          <w:ilvl w:val="0"/>
          <w:numId w:val="3"/>
        </w:numPr>
        <w:spacing w:after="200"/>
        <w:contextualSpacing/>
        <w:rPr>
          <w:rFonts w:ascii="Tw Cen MT" w:eastAsia="Times New Roman" w:hAnsi="Tw Cen MT" w:cs="Calibri"/>
          <w:bCs/>
          <w:sz w:val="22"/>
          <w:szCs w:val="22"/>
        </w:rPr>
      </w:pPr>
      <w:r w:rsidRPr="006D20E8">
        <w:rPr>
          <w:noProof/>
          <w:lang w:val="en-US"/>
        </w:rPr>
        <w:lastRenderedPageBreak/>
        <w:drawing>
          <wp:anchor distT="0" distB="0" distL="114300" distR="114300" simplePos="0" relativeHeight="251661335" behindDoc="0" locked="0" layoutInCell="1" allowOverlap="1" wp14:anchorId="70D43C5C" wp14:editId="191C8691">
            <wp:simplePos x="0" y="0"/>
            <wp:positionH relativeFrom="page">
              <wp:posOffset>5570220</wp:posOffset>
            </wp:positionH>
            <wp:positionV relativeFrom="paragraph">
              <wp:posOffset>427190</wp:posOffset>
            </wp:positionV>
            <wp:extent cx="2011680" cy="2103120"/>
            <wp:effectExtent l="0" t="0" r="7620" b="0"/>
            <wp:wrapSquare wrapText="bothSides"/>
            <wp:docPr id="9" name="Chart 9">
              <a:extLst xmlns:a="http://schemas.openxmlformats.org/drawingml/2006/main">
                <a:ext uri="{FF2B5EF4-FFF2-40B4-BE49-F238E27FC236}">
                  <a16:creationId xmlns:a16="http://schemas.microsoft.com/office/drawing/2014/main" id="{9A920E02-3372-4CC6-8D48-846E682D14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6D20E8">
        <w:rPr>
          <w:rFonts w:ascii="Tw Cen MT" w:eastAsia="Times New Roman" w:hAnsi="Tw Cen MT" w:cs="Calibri"/>
          <w:b/>
          <w:sz w:val="22"/>
          <w:szCs w:val="22"/>
        </w:rPr>
        <w:t xml:space="preserve">DLI 3.3: </w:t>
      </w:r>
      <w:r w:rsidRPr="006D20E8">
        <w:rPr>
          <w:rFonts w:ascii="Tw Cen MT" w:eastAsia="Times New Roman" w:hAnsi="Tw Cen MT" w:cs="Calibri"/>
          <w:bCs/>
          <w:sz w:val="22"/>
          <w:szCs w:val="22"/>
        </w:rPr>
        <w:t xml:space="preserve">49 percent of short courses achieved. Burkina Faso </w:t>
      </w:r>
      <w:r>
        <w:rPr>
          <w:rFonts w:ascii="Tw Cen MT" w:eastAsia="Times New Roman" w:hAnsi="Tw Cen MT" w:cs="Calibri"/>
          <w:bCs/>
          <w:sz w:val="22"/>
          <w:szCs w:val="22"/>
        </w:rPr>
        <w:t>centers</w:t>
      </w:r>
      <w:r w:rsidRPr="006D20E8">
        <w:rPr>
          <w:rFonts w:ascii="Tw Cen MT" w:eastAsia="Times New Roman" w:hAnsi="Tw Cen MT" w:cs="Calibri"/>
          <w:bCs/>
          <w:sz w:val="22"/>
          <w:szCs w:val="22"/>
        </w:rPr>
        <w:t xml:space="preserve"> have so far enrolled 406 students in professional short courses including training in </w:t>
      </w:r>
      <w:r w:rsidRPr="006D20E8">
        <w:rPr>
          <w:rFonts w:ascii="Tw Cen MT" w:eastAsia="Times New Roman" w:hAnsi="Tw Cen MT" w:cs="Calibri"/>
          <w:bCs/>
          <w:i/>
          <w:iCs/>
          <w:sz w:val="22"/>
          <w:szCs w:val="22"/>
        </w:rPr>
        <w:t xml:space="preserve">Water, Hygiene and Sanitation in </w:t>
      </w:r>
      <w:r w:rsidRPr="006D20E8">
        <w:rPr>
          <w:rFonts w:ascii="Tw Cen MT" w:eastAsia="Times New Roman" w:hAnsi="Tw Cen MT" w:cs="Calibri"/>
          <w:bCs/>
          <w:sz w:val="22"/>
          <w:szCs w:val="22"/>
        </w:rPr>
        <w:t xml:space="preserve">Schools, </w:t>
      </w:r>
      <w:r w:rsidRPr="006D20E8">
        <w:rPr>
          <w:rFonts w:ascii="Tw Cen MT" w:eastAsia="Times New Roman" w:hAnsi="Tw Cen MT" w:cs="Calibri"/>
          <w:bCs/>
          <w:i/>
          <w:iCs/>
          <w:sz w:val="22"/>
          <w:szCs w:val="22"/>
        </w:rPr>
        <w:t>Ethnopharmacology</w:t>
      </w:r>
      <w:r w:rsidRPr="006D20E8">
        <w:rPr>
          <w:rFonts w:ascii="Tw Cen MT" w:eastAsia="Times New Roman" w:hAnsi="Tw Cen MT" w:cs="Calibri"/>
          <w:bCs/>
          <w:sz w:val="22"/>
          <w:szCs w:val="22"/>
        </w:rPr>
        <w:t xml:space="preserve">, </w:t>
      </w:r>
      <w:r w:rsidRPr="006D20E8">
        <w:rPr>
          <w:rFonts w:ascii="Tw Cen MT" w:eastAsia="Times New Roman" w:hAnsi="Tw Cen MT" w:cs="Calibri"/>
          <w:bCs/>
          <w:i/>
          <w:iCs/>
          <w:sz w:val="22"/>
          <w:szCs w:val="22"/>
        </w:rPr>
        <w:t>Medical Entomology</w:t>
      </w:r>
      <w:r w:rsidRPr="006D20E8">
        <w:rPr>
          <w:rFonts w:ascii="Tw Cen MT" w:eastAsia="Times New Roman" w:hAnsi="Tw Cen MT" w:cs="Calibri"/>
          <w:bCs/>
          <w:sz w:val="22"/>
          <w:szCs w:val="22"/>
        </w:rPr>
        <w:t xml:space="preserve">, </w:t>
      </w:r>
      <w:r w:rsidRPr="006D20E8">
        <w:rPr>
          <w:rFonts w:ascii="Tw Cen MT" w:eastAsia="Times New Roman" w:hAnsi="Tw Cen MT" w:cs="Calibri"/>
          <w:bCs/>
          <w:i/>
          <w:iCs/>
          <w:sz w:val="22"/>
          <w:szCs w:val="22"/>
        </w:rPr>
        <w:t>Principles and Concepts of Waxing</w:t>
      </w:r>
      <w:r w:rsidRPr="006D20E8">
        <w:rPr>
          <w:rFonts w:ascii="Tw Cen MT" w:eastAsia="Times New Roman" w:hAnsi="Tw Cen MT" w:cs="Calibri"/>
          <w:bCs/>
          <w:sz w:val="22"/>
          <w:szCs w:val="22"/>
        </w:rPr>
        <w:t xml:space="preserve"> and </w:t>
      </w:r>
      <w:r w:rsidRPr="006D20E8">
        <w:rPr>
          <w:rFonts w:ascii="Tw Cen MT" w:eastAsia="Times New Roman" w:hAnsi="Tw Cen MT" w:cs="Calibri"/>
          <w:bCs/>
          <w:i/>
          <w:iCs/>
          <w:sz w:val="22"/>
          <w:szCs w:val="22"/>
        </w:rPr>
        <w:t>Scientific Writing and Communication</w:t>
      </w:r>
      <w:r w:rsidRPr="006D20E8">
        <w:rPr>
          <w:rFonts w:ascii="Tw Cen MT" w:eastAsia="Times New Roman" w:hAnsi="Tw Cen MT" w:cs="Calibri"/>
          <w:bCs/>
          <w:sz w:val="22"/>
          <w:szCs w:val="22"/>
        </w:rPr>
        <w:t>.</w:t>
      </w:r>
      <w:r w:rsidRPr="006D20E8">
        <w:rPr>
          <w:noProof/>
        </w:rPr>
        <w:t xml:space="preserve"> </w:t>
      </w:r>
    </w:p>
    <w:p w14:paraId="17CCB27E" w14:textId="77777777" w:rsidR="003B1DDC" w:rsidRPr="006D20E8" w:rsidRDefault="003B1DDC" w:rsidP="00DC1403">
      <w:pPr>
        <w:numPr>
          <w:ilvl w:val="0"/>
          <w:numId w:val="3"/>
        </w:numPr>
        <w:spacing w:after="200"/>
        <w:contextualSpacing/>
        <w:rPr>
          <w:rFonts w:ascii="Tw Cen MT" w:eastAsia="Times New Roman" w:hAnsi="Tw Cen MT" w:cs="Calibri"/>
          <w:bCs/>
          <w:sz w:val="22"/>
          <w:szCs w:val="22"/>
        </w:rPr>
      </w:pPr>
      <w:r w:rsidRPr="006D20E8">
        <w:rPr>
          <w:rFonts w:ascii="Tw Cen MT" w:eastAsia="Times New Roman" w:hAnsi="Tw Cen MT" w:cs="Calibri"/>
          <w:b/>
          <w:noProof/>
          <w:sz w:val="22"/>
          <w:szCs w:val="22"/>
        </w:rPr>
        <w:t>DLI</w:t>
      </w:r>
      <w:r w:rsidRPr="006D20E8">
        <w:rPr>
          <w:rFonts w:ascii="Tw Cen MT" w:hAnsi="Tw Cen MT"/>
          <w:b/>
          <w:sz w:val="22"/>
        </w:rPr>
        <w:t xml:space="preserve"> 4.1</w:t>
      </w:r>
      <w:r w:rsidRPr="006D20E8">
        <w:rPr>
          <w:rFonts w:ascii="Tw Cen MT" w:eastAsia="Times New Roman" w:hAnsi="Tw Cen MT" w:cs="Calibri"/>
          <w:b/>
          <w:sz w:val="22"/>
          <w:szCs w:val="22"/>
        </w:rPr>
        <w:t>:</w:t>
      </w:r>
      <w:r w:rsidRPr="006D20E8">
        <w:rPr>
          <w:rFonts w:ascii="Tw Cen MT" w:eastAsia="Times New Roman" w:hAnsi="Tw Cen MT" w:cs="Calibri"/>
          <w:bCs/>
          <w:sz w:val="22"/>
          <w:szCs w:val="22"/>
        </w:rPr>
        <w:t xml:space="preserve"> 39 percent of programme accreditation achieved – the highest so far among the 11 project countries. Three engineering programmes (2 Masters and 1 Bachelor level) at CEA-2iE and CoE_2iE have been internationally accredited by CTI (France). Additionally, the other </w:t>
      </w:r>
      <w:r>
        <w:rPr>
          <w:rFonts w:ascii="Tw Cen MT" w:eastAsia="Times New Roman" w:hAnsi="Tw Cen MT" w:cs="Calibri"/>
          <w:bCs/>
          <w:sz w:val="22"/>
          <w:szCs w:val="22"/>
        </w:rPr>
        <w:t>centers</w:t>
      </w:r>
      <w:r w:rsidRPr="006D20E8">
        <w:rPr>
          <w:rFonts w:ascii="Tw Cen MT" w:eastAsia="Times New Roman" w:hAnsi="Tw Cen MT" w:cs="Calibri"/>
          <w:bCs/>
          <w:sz w:val="22"/>
          <w:szCs w:val="22"/>
        </w:rPr>
        <w:t xml:space="preserve"> have initiated self-evaluation towards international programme accreditation.</w:t>
      </w:r>
    </w:p>
    <w:p w14:paraId="22E84F10" w14:textId="77777777" w:rsidR="003B1DDC" w:rsidRPr="006D20E8" w:rsidRDefault="003B1DDC" w:rsidP="00DC1403">
      <w:pPr>
        <w:widowControl w:val="0"/>
        <w:numPr>
          <w:ilvl w:val="0"/>
          <w:numId w:val="3"/>
        </w:numPr>
        <w:autoSpaceDE w:val="0"/>
        <w:autoSpaceDN w:val="0"/>
        <w:adjustRightInd w:val="0"/>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 xml:space="preserve">DLI 4.2: </w:t>
      </w:r>
      <w:r w:rsidRPr="006D20E8">
        <w:rPr>
          <w:rFonts w:ascii="Tw Cen MT" w:eastAsia="Times New Roman" w:hAnsi="Tw Cen MT" w:cs="Calibri"/>
          <w:bCs/>
          <w:sz w:val="22"/>
          <w:szCs w:val="22"/>
        </w:rPr>
        <w:t>39 percent of research targets achieved. 215 publications have so far been produced of which 66% were indexed in Scopus. Burkina Faso also has the second highest average citation score (5.6) and the highest share of submissions in the top rank quartile journals.</w:t>
      </w:r>
    </w:p>
    <w:p w14:paraId="452DD0A2" w14:textId="77777777" w:rsidR="003B1DDC" w:rsidRPr="006D20E8" w:rsidRDefault="003B1DDC" w:rsidP="00DC1403">
      <w:pPr>
        <w:numPr>
          <w:ilvl w:val="0"/>
          <w:numId w:val="3"/>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4.3</w:t>
      </w:r>
      <w:r w:rsidRPr="006D20E8">
        <w:rPr>
          <w:rFonts w:ascii="Tw Cen MT" w:eastAsia="Times New Roman" w:hAnsi="Tw Cen MT" w:cs="Calibri"/>
          <w:bCs/>
          <w:sz w:val="22"/>
          <w:szCs w:val="22"/>
        </w:rPr>
        <w:t xml:space="preserve">: Implementation of teaching and research environment activities started in the second year. CFOREM has completed 2 milestones and verification is ongoing. </w:t>
      </w:r>
    </w:p>
    <w:p w14:paraId="09A9BD0F" w14:textId="77777777" w:rsidR="003B1DDC" w:rsidRPr="006D20E8" w:rsidRDefault="003B1DDC" w:rsidP="00DC1403">
      <w:pPr>
        <w:numPr>
          <w:ilvl w:val="0"/>
          <w:numId w:val="3"/>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5</w:t>
      </w:r>
      <w:r w:rsidRPr="006D20E8">
        <w:rPr>
          <w:rFonts w:ascii="Tw Cen MT" w:eastAsia="Times New Roman" w:hAnsi="Tw Cen MT" w:cs="Calibri"/>
          <w:bCs/>
          <w:sz w:val="22"/>
          <w:szCs w:val="22"/>
        </w:rPr>
        <w:t>.</w:t>
      </w:r>
      <w:r w:rsidRPr="006D20E8">
        <w:rPr>
          <w:rFonts w:ascii="Tw Cen MT" w:eastAsia="Times New Roman" w:hAnsi="Tw Cen MT" w:cs="Calibri"/>
          <w:b/>
          <w:sz w:val="22"/>
          <w:szCs w:val="22"/>
        </w:rPr>
        <w:t>1:</w:t>
      </w:r>
      <w:r w:rsidRPr="006D20E8">
        <w:rPr>
          <w:rFonts w:ascii="Tw Cen MT" w:eastAsia="Times New Roman" w:hAnsi="Tw Cen MT" w:cs="Calibri"/>
          <w:bCs/>
          <w:sz w:val="22"/>
          <w:szCs w:val="22"/>
        </w:rPr>
        <w:t xml:space="preserve"> 52 percent of external revenue achieved totaling close to US$10 million, and the third highest amount generated mostly from regional sources.  </w:t>
      </w:r>
    </w:p>
    <w:p w14:paraId="4FC692A2" w14:textId="77777777" w:rsidR="003B1DDC" w:rsidRPr="006D20E8" w:rsidRDefault="003B1DDC" w:rsidP="00DC1403">
      <w:pPr>
        <w:numPr>
          <w:ilvl w:val="0"/>
          <w:numId w:val="3"/>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 xml:space="preserve">DLI 5.2: </w:t>
      </w:r>
      <w:r w:rsidRPr="006D20E8">
        <w:rPr>
          <w:rFonts w:ascii="Tw Cen MT" w:eastAsia="Times New Roman" w:hAnsi="Tw Cen MT" w:cs="Calibri"/>
          <w:bCs/>
          <w:sz w:val="22"/>
          <w:szCs w:val="22"/>
        </w:rPr>
        <w:t xml:space="preserve">33 percent of internships achieved by mid-term. Despite COVID-19 related travel and work restrictions, 329 student and faculty internships were undertaken. </w:t>
      </w:r>
    </w:p>
    <w:p w14:paraId="0FF434CF" w14:textId="77777777" w:rsidR="003B1DDC" w:rsidRPr="006D20E8" w:rsidRDefault="003B1DDC" w:rsidP="00DC1403">
      <w:pPr>
        <w:numPr>
          <w:ilvl w:val="0"/>
          <w:numId w:val="3"/>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5.3:</w:t>
      </w:r>
      <w:r w:rsidRPr="006D20E8">
        <w:rPr>
          <w:rFonts w:ascii="Tw Cen MT" w:eastAsia="Times New Roman" w:hAnsi="Tw Cen MT" w:cs="Calibri"/>
          <w:bCs/>
          <w:sz w:val="22"/>
          <w:szCs w:val="22"/>
        </w:rPr>
        <w:t xml:space="preserve"> Implementation of related activities is ongoing, and results are expected early in 2022.</w:t>
      </w:r>
    </w:p>
    <w:p w14:paraId="269AA884" w14:textId="77777777" w:rsidR="003B1DDC" w:rsidRPr="006D20E8" w:rsidRDefault="003B1DDC" w:rsidP="00DC1403">
      <w:pPr>
        <w:numPr>
          <w:ilvl w:val="0"/>
          <w:numId w:val="3"/>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6:</w:t>
      </w:r>
      <w:r w:rsidRPr="006D20E8">
        <w:rPr>
          <w:rFonts w:ascii="Tw Cen MT" w:eastAsia="Times New Roman" w:hAnsi="Tw Cen MT" w:cs="Calibri"/>
          <w:bCs/>
          <w:sz w:val="22"/>
          <w:szCs w:val="22"/>
        </w:rPr>
        <w:t xml:space="preserve"> 3 percent of fiduciary management and procurement achieved. </w:t>
      </w:r>
    </w:p>
    <w:p w14:paraId="163F9617" w14:textId="77777777" w:rsidR="003B1DDC" w:rsidRPr="006D20E8" w:rsidRDefault="003B1DDC" w:rsidP="00DC1403">
      <w:pPr>
        <w:numPr>
          <w:ilvl w:val="0"/>
          <w:numId w:val="3"/>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7</w:t>
      </w:r>
      <w:r w:rsidRPr="006D20E8">
        <w:rPr>
          <w:rFonts w:ascii="Tw Cen MT" w:eastAsia="Times New Roman" w:hAnsi="Tw Cen MT" w:cs="Calibri"/>
          <w:bCs/>
          <w:sz w:val="22"/>
          <w:szCs w:val="22"/>
        </w:rPr>
        <w:t>: Implementation is in progress following approval of milestone formulations. Results are expected by 2022.</w:t>
      </w:r>
    </w:p>
    <w:p w14:paraId="206DA46F" w14:textId="77777777" w:rsidR="003B1DDC" w:rsidRPr="006D20E8" w:rsidRDefault="003B1DDC" w:rsidP="00DC1403">
      <w:pPr>
        <w:numPr>
          <w:ilvl w:val="0"/>
          <w:numId w:val="3"/>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Highlights of programs offered</w:t>
      </w:r>
      <w:r w:rsidRPr="006D20E8">
        <w:rPr>
          <w:rFonts w:ascii="Tw Cen MT" w:eastAsia="Times New Roman" w:hAnsi="Tw Cen MT" w:cs="Calibri"/>
          <w:bCs/>
          <w:sz w:val="22"/>
          <w:szCs w:val="22"/>
        </w:rPr>
        <w:t xml:space="preserve">: A total of 10 PhD, 29 Masters, 12 Professional Short Courses and 9 Bachelor programmes are offered by the </w:t>
      </w:r>
      <w:r>
        <w:rPr>
          <w:rFonts w:ascii="Tw Cen MT" w:eastAsia="Times New Roman" w:hAnsi="Tw Cen MT" w:cs="Calibri"/>
          <w:bCs/>
          <w:sz w:val="22"/>
          <w:szCs w:val="22"/>
        </w:rPr>
        <w:t>centers</w:t>
      </w:r>
      <w:r w:rsidRPr="006D20E8">
        <w:rPr>
          <w:rFonts w:ascii="Tw Cen MT" w:eastAsia="Times New Roman" w:hAnsi="Tw Cen MT" w:cs="Calibri"/>
          <w:bCs/>
          <w:sz w:val="22"/>
          <w:szCs w:val="22"/>
        </w:rPr>
        <w:t xml:space="preserve"> in Burkina Faso. These include master’s, doctorate and professional short courses in: (i) Water, Energy and Environment; (ii) Phytomedicines and Nanodrugs; (iii) Biotechnology; (iv) Medical and Veterinary Entomology; (v) Molecular Biology; (vi) Genetic Engineering; and (vii) Social and Environmental Safeguards.</w:t>
      </w:r>
    </w:p>
    <w:p w14:paraId="2949F305" w14:textId="77777777" w:rsidR="003B1DDC" w:rsidRPr="006D20E8" w:rsidRDefault="003B1DDC" w:rsidP="00DC1403">
      <w:pPr>
        <w:numPr>
          <w:ilvl w:val="0"/>
          <w:numId w:val="3"/>
        </w:numPr>
        <w:contextualSpacing/>
        <w:rPr>
          <w:rFonts w:ascii="Tw Cen MT" w:eastAsia="Times New Roman" w:hAnsi="Tw Cen MT" w:cs="Calibri"/>
          <w:bCs/>
          <w:sz w:val="22"/>
          <w:szCs w:val="22"/>
        </w:rPr>
      </w:pPr>
      <w:r w:rsidRPr="006D20E8">
        <w:rPr>
          <w:rFonts w:ascii="Tw Cen MT" w:eastAsia="Times New Roman" w:hAnsi="Tw Cen MT" w:cs="Calibri"/>
          <w:b/>
          <w:sz w:val="22"/>
          <w:szCs w:val="22"/>
        </w:rPr>
        <w:t>Partnerships</w:t>
      </w:r>
      <w:r w:rsidRPr="006D20E8">
        <w:rPr>
          <w:rFonts w:ascii="Tw Cen MT" w:eastAsia="Times New Roman" w:hAnsi="Tw Cen MT" w:cs="Calibri"/>
          <w:bCs/>
          <w:sz w:val="22"/>
          <w:szCs w:val="22"/>
        </w:rPr>
        <w:t xml:space="preserve">: </w:t>
      </w:r>
      <w:r>
        <w:rPr>
          <w:rFonts w:ascii="Tw Cen MT" w:eastAsia="Times New Roman" w:hAnsi="Tw Cen MT" w:cs="Calibri"/>
          <w:bCs/>
          <w:sz w:val="22"/>
          <w:szCs w:val="22"/>
        </w:rPr>
        <w:t>Centers</w:t>
      </w:r>
      <w:r w:rsidRPr="006D20E8">
        <w:rPr>
          <w:rFonts w:ascii="Tw Cen MT" w:eastAsia="Times New Roman" w:hAnsi="Tw Cen MT" w:cs="Calibri"/>
          <w:bCs/>
          <w:sz w:val="22"/>
          <w:szCs w:val="22"/>
        </w:rPr>
        <w:t xml:space="preserve"> in Burkina Faso work in close collaboration with research institutes, sector industries and financial partners at the national, regional and international levels.</w:t>
      </w:r>
    </w:p>
    <w:p w14:paraId="14FCBF3E" w14:textId="77777777" w:rsidR="003B1DDC" w:rsidRPr="006D20E8" w:rsidRDefault="003B1DDC" w:rsidP="00DC1403">
      <w:pPr>
        <w:numPr>
          <w:ilvl w:val="0"/>
          <w:numId w:val="3"/>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Select Additional Achievements</w:t>
      </w:r>
      <w:r w:rsidRPr="006D20E8">
        <w:rPr>
          <w:rFonts w:ascii="Tw Cen MT" w:eastAsia="Times New Roman" w:hAnsi="Tw Cen MT" w:cs="Calibri"/>
          <w:bCs/>
          <w:sz w:val="22"/>
          <w:szCs w:val="22"/>
        </w:rPr>
        <w:t xml:space="preserve">: </w:t>
      </w:r>
    </w:p>
    <w:p w14:paraId="3F415862" w14:textId="77777777" w:rsidR="003B1DDC" w:rsidRPr="006D20E8" w:rsidRDefault="003B1DDC" w:rsidP="00DC1403">
      <w:pPr>
        <w:numPr>
          <w:ilvl w:val="1"/>
          <w:numId w:val="3"/>
        </w:numPr>
        <w:spacing w:after="200"/>
        <w:contextualSpacing/>
        <w:rPr>
          <w:rFonts w:ascii="Tw Cen MT" w:eastAsia="Times New Roman" w:hAnsi="Tw Cen MT" w:cs="Calibri"/>
          <w:sz w:val="18"/>
          <w:szCs w:val="18"/>
        </w:rPr>
      </w:pPr>
      <w:r w:rsidRPr="006D20E8">
        <w:rPr>
          <w:rFonts w:ascii="Tw Cen MT" w:eastAsia="Times New Roman" w:hAnsi="Tw Cen MT" w:cs="Calibri"/>
          <w:b/>
          <w:bCs/>
          <w:sz w:val="22"/>
          <w:szCs w:val="22"/>
        </w:rPr>
        <w:t>CEA-ITECH/MTV</w:t>
      </w:r>
      <w:r w:rsidRPr="006D20E8">
        <w:rPr>
          <w:rFonts w:ascii="Tw Cen MT" w:eastAsia="Times New Roman" w:hAnsi="Tw Cen MT" w:cs="Calibri"/>
          <w:sz w:val="22"/>
          <w:szCs w:val="22"/>
        </w:rPr>
        <w:t xml:space="preserve"> </w:t>
      </w:r>
      <w:r>
        <w:rPr>
          <w:rFonts w:ascii="Tw Cen MT" w:eastAsia="Times New Roman" w:hAnsi="Tw Cen MT" w:cs="Calibri"/>
          <w:sz w:val="22"/>
          <w:szCs w:val="22"/>
        </w:rPr>
        <w:t>Center</w:t>
      </w:r>
      <w:r w:rsidRPr="006D20E8">
        <w:rPr>
          <w:rFonts w:ascii="Tw Cen MT" w:eastAsia="Times New Roman" w:hAnsi="Tw Cen MT" w:cs="Calibri"/>
          <w:sz w:val="22"/>
          <w:szCs w:val="22"/>
        </w:rPr>
        <w:t xml:space="preserve"> Leader for, Dr. Abdoulaye Diabaté as principal investigator won the </w:t>
      </w:r>
      <w:r w:rsidRPr="006D20E8">
        <w:rPr>
          <w:rFonts w:ascii="Tw Cen MT" w:hAnsi="Tw Cen MT"/>
          <w:sz w:val="22"/>
          <w:szCs w:val="22"/>
          <w:shd w:val="clear" w:color="auto" w:fill="FFFFFF"/>
        </w:rPr>
        <w:t>American Association for the Advancement of Science (AAAS)</w:t>
      </w:r>
      <w:r w:rsidRPr="006D20E8">
        <w:rPr>
          <w:rFonts w:ascii="Tw Cen MT" w:hAnsi="Tw Cen MT"/>
          <w:color w:val="222222"/>
          <w:sz w:val="22"/>
          <w:szCs w:val="22"/>
          <w:shd w:val="clear" w:color="auto" w:fill="FFFFFF"/>
        </w:rPr>
        <w:t xml:space="preserve"> </w:t>
      </w:r>
      <w:r w:rsidRPr="006D20E8">
        <w:rPr>
          <w:rFonts w:ascii="Tw Cen MT" w:hAnsi="Tw Cen MT"/>
          <w:sz w:val="22"/>
          <w:szCs w:val="22"/>
          <w:shd w:val="clear" w:color="auto" w:fill="FFFFFF"/>
        </w:rPr>
        <w:t>2019 Newcomb Cleveland Prize</w:t>
      </w:r>
      <w:r w:rsidRPr="006D20E8">
        <w:rPr>
          <w:rFonts w:ascii="Tw Cen MT" w:hAnsi="Tw Cen MT"/>
          <w:color w:val="222222"/>
          <w:sz w:val="22"/>
          <w:szCs w:val="22"/>
          <w:shd w:val="clear" w:color="auto" w:fill="FFFFFF"/>
        </w:rPr>
        <w:t> fo</w:t>
      </w:r>
      <w:r w:rsidRPr="006D20E8">
        <w:rPr>
          <w:rFonts w:ascii="Tw Cen MT" w:eastAsia="Times New Roman" w:hAnsi="Tw Cen MT" w:cs="Calibri"/>
          <w:sz w:val="22"/>
          <w:szCs w:val="22"/>
        </w:rPr>
        <w:t xml:space="preserve">r work on </w:t>
      </w:r>
      <w:r w:rsidRPr="006D20E8">
        <w:rPr>
          <w:rFonts w:ascii="Tw Cen MT" w:hAnsi="Tw Cen MT"/>
          <w:color w:val="222222"/>
          <w:sz w:val="22"/>
          <w:szCs w:val="22"/>
          <w:shd w:val="clear" w:color="auto" w:fill="FFFFFF"/>
        </w:rPr>
        <w:t>genetic modification of the naturally occurring fungus </w:t>
      </w:r>
      <w:r w:rsidRPr="006D20E8">
        <w:rPr>
          <w:rStyle w:val="Emphasis"/>
          <w:rFonts w:ascii="Tw Cen MT" w:hAnsi="Tw Cen MT"/>
          <w:color w:val="222222"/>
          <w:sz w:val="22"/>
          <w:szCs w:val="22"/>
          <w:shd w:val="clear" w:color="auto" w:fill="FFFFFF"/>
        </w:rPr>
        <w:t>Metarhizium pingshaense</w:t>
      </w:r>
      <w:r w:rsidRPr="006D20E8">
        <w:rPr>
          <w:rFonts w:ascii="Tw Cen MT" w:hAnsi="Tw Cen MT"/>
          <w:color w:val="222222"/>
          <w:sz w:val="22"/>
          <w:szCs w:val="22"/>
          <w:shd w:val="clear" w:color="auto" w:fill="FFFFFF"/>
        </w:rPr>
        <w:t> to express an insect-specific toxin.</w:t>
      </w:r>
    </w:p>
    <w:p w14:paraId="48E87D8B" w14:textId="77777777" w:rsidR="003B1DDC" w:rsidRPr="006D20E8" w:rsidRDefault="003B1DDC" w:rsidP="003B1DDC">
      <w:pPr>
        <w:spacing w:after="200"/>
        <w:ind w:left="1440"/>
        <w:contextualSpacing/>
        <w:rPr>
          <w:rFonts w:ascii="Tw Cen MT" w:eastAsia="Times New Roman" w:hAnsi="Tw Cen MT" w:cs="Calibri"/>
          <w:bCs/>
          <w:sz w:val="18"/>
          <w:szCs w:val="18"/>
        </w:rPr>
      </w:pPr>
    </w:p>
    <w:p w14:paraId="1A252473" w14:textId="77777777" w:rsidR="003B1DDC" w:rsidRPr="006D20E8" w:rsidRDefault="003B1DDC" w:rsidP="003B1DDC">
      <w:pPr>
        <w:jc w:val="both"/>
        <w:rPr>
          <w:rFonts w:ascii="Tw Cen MT" w:eastAsia="Garamond" w:hAnsi="Tw Cen MT" w:cs="Times New Roman"/>
        </w:rPr>
      </w:pPr>
    </w:p>
    <w:p w14:paraId="1DF41949" w14:textId="77777777" w:rsidR="003B1DDC" w:rsidRPr="006D20E8" w:rsidRDefault="003B1DDC" w:rsidP="003B1DDC">
      <w:pPr>
        <w:jc w:val="both"/>
        <w:rPr>
          <w:rFonts w:ascii="Tw Cen MT" w:hAnsi="Tw Cen MT"/>
        </w:rPr>
      </w:pPr>
    </w:p>
    <w:p w14:paraId="387AC044" w14:textId="77777777" w:rsidR="003B1DDC" w:rsidRPr="006D20E8" w:rsidRDefault="003B1DDC" w:rsidP="003B1DDC">
      <w:pPr>
        <w:keepNext/>
        <w:spacing w:line="276" w:lineRule="auto"/>
        <w:jc w:val="both"/>
        <w:rPr>
          <w:rFonts w:ascii="Tw Cen MT" w:eastAsia="Garamond" w:hAnsi="Tw Cen MT" w:cstheme="minorHAnsi"/>
          <w:b/>
          <w:color w:val="17406D"/>
          <w:sz w:val="22"/>
          <w:szCs w:val="22"/>
          <w:u w:val="single"/>
        </w:rPr>
      </w:pPr>
      <w:r w:rsidRPr="006D20E8">
        <w:rPr>
          <w:rFonts w:ascii="Tw Cen MT" w:eastAsia="Garamond" w:hAnsi="Tw Cen MT" w:cstheme="minorHAnsi"/>
          <w:b/>
          <w:color w:val="17406D"/>
          <w:sz w:val="22"/>
          <w:szCs w:val="22"/>
          <w:u w:val="single"/>
        </w:rPr>
        <w:t>DJIBOUTI</w:t>
      </w:r>
    </w:p>
    <w:p w14:paraId="582EB3C3" w14:textId="77777777" w:rsidR="003B1DDC" w:rsidRPr="006D20E8" w:rsidRDefault="003B1DDC" w:rsidP="00DC1403">
      <w:pPr>
        <w:pStyle w:val="ListParagraph"/>
        <w:widowControl w:val="0"/>
        <w:numPr>
          <w:ilvl w:val="0"/>
          <w:numId w:val="6"/>
        </w:numPr>
        <w:autoSpaceDE w:val="0"/>
        <w:autoSpaceDN w:val="0"/>
        <w:adjustRightInd w:val="0"/>
        <w:ind w:right="-288"/>
        <w:jc w:val="both"/>
        <w:rPr>
          <w:rFonts w:ascii="Tw Cen MT" w:eastAsia="Garamond" w:hAnsi="Tw Cen MT" w:cs="Calibri"/>
          <w:b/>
          <w:bCs/>
          <w:color w:val="2F5496" w:themeColor="accent1" w:themeShade="BF"/>
          <w:szCs w:val="22"/>
        </w:rPr>
      </w:pPr>
      <w:r w:rsidRPr="006D20E8">
        <w:rPr>
          <w:rFonts w:ascii="Tw Cen MT" w:eastAsia="Garamond" w:hAnsi="Tw Cen MT" w:cs="Calibri"/>
          <w:bCs/>
          <w:szCs w:val="22"/>
        </w:rPr>
        <w:t xml:space="preserve">With an initial total commitment of US$ 18 million, Djibouti has 2 new STEM </w:t>
      </w:r>
      <w:r>
        <w:rPr>
          <w:rFonts w:ascii="Tw Cen MT" w:eastAsia="Garamond" w:hAnsi="Tw Cen MT" w:cs="Calibri"/>
          <w:bCs/>
          <w:szCs w:val="22"/>
        </w:rPr>
        <w:t>centers</w:t>
      </w:r>
      <w:r w:rsidRPr="006D20E8">
        <w:rPr>
          <w:rFonts w:ascii="Tw Cen MT" w:eastAsia="Garamond" w:hAnsi="Tw Cen MT" w:cs="Calibri"/>
          <w:bCs/>
          <w:szCs w:val="22"/>
        </w:rPr>
        <w:t xml:space="preserve"> – an emerging </w:t>
      </w:r>
      <w:r>
        <w:rPr>
          <w:rFonts w:ascii="Tw Cen MT" w:eastAsia="Garamond" w:hAnsi="Tw Cen MT" w:cs="Calibri"/>
          <w:bCs/>
          <w:szCs w:val="22"/>
        </w:rPr>
        <w:t>center</w:t>
      </w:r>
      <w:r w:rsidRPr="006D20E8">
        <w:rPr>
          <w:rFonts w:ascii="Tw Cen MT" w:eastAsia="Garamond" w:hAnsi="Tw Cen MT" w:cs="Calibri"/>
          <w:bCs/>
          <w:szCs w:val="22"/>
        </w:rPr>
        <w:t xml:space="preserve"> and a college of engineering both hosted by the </w:t>
      </w:r>
      <w:r w:rsidRPr="006D20E8">
        <w:rPr>
          <w:rFonts w:ascii="Tw Cen MT" w:eastAsia="Garamond" w:hAnsi="Tw Cen MT" w:cs="Calibri"/>
          <w:bCs/>
          <w:i/>
          <w:iCs/>
          <w:szCs w:val="22"/>
        </w:rPr>
        <w:t xml:space="preserve">Université de Djibouti: </w:t>
      </w:r>
      <w:r>
        <w:rPr>
          <w:rFonts w:ascii="Tw Cen MT" w:eastAsia="Garamond" w:hAnsi="Tw Cen MT" w:cs="Calibri"/>
          <w:bCs/>
          <w:color w:val="2F5496" w:themeColor="accent1" w:themeShade="BF"/>
          <w:szCs w:val="22"/>
        </w:rPr>
        <w:t>Center</w:t>
      </w:r>
      <w:r w:rsidRPr="006D20E8">
        <w:rPr>
          <w:rFonts w:ascii="Tw Cen MT" w:eastAsia="Garamond" w:hAnsi="Tw Cen MT" w:cs="Calibri"/>
          <w:bCs/>
          <w:color w:val="2F5496" w:themeColor="accent1" w:themeShade="BF"/>
          <w:szCs w:val="22"/>
        </w:rPr>
        <w:t xml:space="preserve"> Emergéant en Logistique et Transport (CELT) ; and Collège d’ingénierie en logistique et transport (CoE_Djibouti). </w:t>
      </w:r>
    </w:p>
    <w:p w14:paraId="12B32F7C" w14:textId="77777777" w:rsidR="003B1DDC" w:rsidRPr="006D20E8" w:rsidRDefault="003B1DDC" w:rsidP="003B1DDC">
      <w:pPr>
        <w:pStyle w:val="ListParagraph"/>
        <w:ind w:left="360" w:right="-288"/>
        <w:jc w:val="both"/>
        <w:rPr>
          <w:rFonts w:ascii="Tw Cen MT" w:eastAsia="Garamond" w:hAnsi="Tw Cen MT" w:cs="Calibri"/>
          <w:b/>
          <w:bCs/>
          <w:szCs w:val="22"/>
        </w:rPr>
      </w:pPr>
    </w:p>
    <w:p w14:paraId="7F31743F" w14:textId="77777777" w:rsidR="003B1DDC" w:rsidRPr="006D20E8" w:rsidRDefault="003B1DDC" w:rsidP="00DC1403">
      <w:pPr>
        <w:pStyle w:val="ListParagraph"/>
        <w:widowControl w:val="0"/>
        <w:numPr>
          <w:ilvl w:val="0"/>
          <w:numId w:val="6"/>
        </w:numPr>
        <w:autoSpaceDE w:val="0"/>
        <w:autoSpaceDN w:val="0"/>
        <w:adjustRightInd w:val="0"/>
        <w:ind w:right="-288"/>
        <w:jc w:val="both"/>
        <w:rPr>
          <w:rFonts w:ascii="Tw Cen MT" w:eastAsia="Garamond" w:hAnsi="Tw Cen MT" w:cs="Calibri"/>
          <w:szCs w:val="22"/>
          <w:u w:val="single"/>
        </w:rPr>
      </w:pPr>
      <w:r w:rsidRPr="006D20E8">
        <w:rPr>
          <w:noProof/>
          <w:lang w:val="en-US"/>
        </w:rPr>
        <w:lastRenderedPageBreak/>
        <w:drawing>
          <wp:anchor distT="0" distB="0" distL="114300" distR="114300" simplePos="0" relativeHeight="251662359" behindDoc="0" locked="0" layoutInCell="1" allowOverlap="1" wp14:anchorId="766326F0" wp14:editId="54D9C337">
            <wp:simplePos x="0" y="0"/>
            <wp:positionH relativeFrom="page">
              <wp:posOffset>5546366</wp:posOffset>
            </wp:positionH>
            <wp:positionV relativeFrom="paragraph">
              <wp:posOffset>2540</wp:posOffset>
            </wp:positionV>
            <wp:extent cx="2011680" cy="2103120"/>
            <wp:effectExtent l="0" t="0" r="7620" b="11430"/>
            <wp:wrapSquare wrapText="bothSides"/>
            <wp:docPr id="13" name="Chart 13">
              <a:extLst xmlns:a="http://schemas.openxmlformats.org/drawingml/2006/main">
                <a:ext uri="{FF2B5EF4-FFF2-40B4-BE49-F238E27FC236}">
                  <a16:creationId xmlns:a16="http://schemas.microsoft.com/office/drawing/2014/main" id="{AA205D4F-3940-4172-8639-7D346E452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6D20E8">
        <w:rPr>
          <w:rFonts w:ascii="Tw Cen MT" w:eastAsia="Garamond" w:hAnsi="Tw Cen MT" w:cs="Calibri"/>
          <w:szCs w:val="22"/>
          <w:u w:val="single"/>
        </w:rPr>
        <w:t>Key Highlights:</w:t>
      </w:r>
    </w:p>
    <w:p w14:paraId="27458AAD"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Disbursement</w:t>
      </w:r>
      <w:r w:rsidRPr="006D20E8">
        <w:rPr>
          <w:rFonts w:ascii="Tw Cen MT" w:eastAsia="Times New Roman" w:hAnsi="Tw Cen MT" w:cs="Calibri"/>
          <w:bCs/>
          <w:sz w:val="22"/>
          <w:szCs w:val="22"/>
        </w:rPr>
        <w:t xml:space="preserve">: Total rate of disbursement at mid-term is 23 percent. </w:t>
      </w:r>
    </w:p>
    <w:p w14:paraId="31E5D701"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1:</w:t>
      </w:r>
      <w:r w:rsidRPr="006D20E8">
        <w:rPr>
          <w:rFonts w:ascii="Tw Cen MT" w:eastAsia="Times New Roman" w:hAnsi="Tw Cen MT" w:cs="Calibri"/>
          <w:bCs/>
          <w:sz w:val="22"/>
          <w:szCs w:val="22"/>
        </w:rPr>
        <w:t xml:space="preserve"> 100 percent of basic and complete institutional readiness achieved.</w:t>
      </w:r>
    </w:p>
    <w:p w14:paraId="59761821"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2:</w:t>
      </w:r>
      <w:r w:rsidRPr="006D20E8">
        <w:rPr>
          <w:rFonts w:ascii="Tw Cen MT" w:eastAsia="Times New Roman" w:hAnsi="Tw Cen MT" w:cs="Calibri"/>
          <w:bCs/>
          <w:sz w:val="22"/>
          <w:szCs w:val="22"/>
        </w:rPr>
        <w:t xml:space="preserve"> Evaluation of development impact is ongoing. Results are expected by end of 2021. </w:t>
      </w:r>
    </w:p>
    <w:p w14:paraId="228890DE"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3.1 &amp; 3.2</w:t>
      </w:r>
      <w:r w:rsidRPr="006D20E8">
        <w:rPr>
          <w:rFonts w:ascii="Tw Cen MT" w:eastAsia="Times New Roman" w:hAnsi="Tw Cen MT" w:cs="Calibri"/>
          <w:bCs/>
          <w:sz w:val="22"/>
          <w:szCs w:val="22"/>
        </w:rPr>
        <w:t xml:space="preserve">: 46 percent of master’s and PhD student enrollment achieved, totalling 215 master’s students and 28 PhD students. </w:t>
      </w:r>
    </w:p>
    <w:p w14:paraId="6C2A572F"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 xml:space="preserve">DLI 3.3: </w:t>
      </w:r>
      <w:r w:rsidRPr="006D20E8">
        <w:rPr>
          <w:rFonts w:ascii="Tw Cen MT" w:eastAsia="Times New Roman" w:hAnsi="Tw Cen MT" w:cs="Calibri"/>
          <w:bCs/>
          <w:sz w:val="22"/>
          <w:szCs w:val="22"/>
        </w:rPr>
        <w:t>Implementation delayed due to university closure following the COVID-19 pandemic. Plans are advanced to rectify this.</w:t>
      </w:r>
    </w:p>
    <w:p w14:paraId="2F5F8B4E"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noProof/>
          <w:sz w:val="22"/>
          <w:szCs w:val="22"/>
        </w:rPr>
        <w:t>DLI</w:t>
      </w:r>
      <w:r w:rsidRPr="006D20E8">
        <w:rPr>
          <w:rFonts w:ascii="Tw Cen MT" w:hAnsi="Tw Cen MT"/>
          <w:b/>
          <w:sz w:val="22"/>
        </w:rPr>
        <w:t xml:space="preserve"> 4.1</w:t>
      </w:r>
      <w:r w:rsidRPr="006D20E8">
        <w:rPr>
          <w:rFonts w:ascii="Tw Cen MT" w:eastAsia="Times New Roman" w:hAnsi="Tw Cen MT" w:cs="Calibri"/>
          <w:b/>
          <w:sz w:val="22"/>
          <w:szCs w:val="22"/>
        </w:rPr>
        <w:t>:</w:t>
      </w:r>
      <w:r w:rsidRPr="006D20E8">
        <w:rPr>
          <w:rFonts w:ascii="Tw Cen MT" w:eastAsia="Times New Roman" w:hAnsi="Tw Cen MT" w:cs="Calibri"/>
          <w:bCs/>
          <w:sz w:val="22"/>
          <w:szCs w:val="22"/>
        </w:rPr>
        <w:t xml:space="preserve"> Steps towards international programme accreditation have been initiated and results are expected starting 2022.</w:t>
      </w:r>
    </w:p>
    <w:p w14:paraId="7F6FF218"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 xml:space="preserve">DLI 4.2: </w:t>
      </w:r>
      <w:r w:rsidRPr="006D20E8">
        <w:rPr>
          <w:rFonts w:ascii="Tw Cen MT" w:eastAsia="Times New Roman" w:hAnsi="Tw Cen MT" w:cs="Calibri"/>
          <w:bCs/>
          <w:sz w:val="22"/>
          <w:szCs w:val="22"/>
        </w:rPr>
        <w:t>13 percent of research targets achieved with a total of 13 international publications. A significant share (75%) is indexed in Scopus while 74% are in the top rank quartile journals.</w:t>
      </w:r>
    </w:p>
    <w:p w14:paraId="04A77CDB"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noProof/>
          <w:lang w:val="en-US"/>
        </w:rPr>
        <w:drawing>
          <wp:anchor distT="0" distB="0" distL="114300" distR="114300" simplePos="0" relativeHeight="251668503" behindDoc="0" locked="0" layoutInCell="1" allowOverlap="1" wp14:anchorId="412302E7" wp14:editId="77331D4C">
            <wp:simplePos x="0" y="0"/>
            <wp:positionH relativeFrom="column">
              <wp:posOffset>4677466</wp:posOffset>
            </wp:positionH>
            <wp:positionV relativeFrom="paragraph">
              <wp:posOffset>0</wp:posOffset>
            </wp:positionV>
            <wp:extent cx="2011680" cy="2286000"/>
            <wp:effectExtent l="0" t="0" r="7620" b="0"/>
            <wp:wrapSquare wrapText="bothSides"/>
            <wp:docPr id="15" name="Chart 15">
              <a:extLst xmlns:a="http://schemas.openxmlformats.org/drawingml/2006/main">
                <a:ext uri="{FF2B5EF4-FFF2-40B4-BE49-F238E27FC236}">
                  <a16:creationId xmlns:a16="http://schemas.microsoft.com/office/drawing/2014/main" id="{4C890257-1958-4700-A057-21E90D2A88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Pr="006D20E8">
        <w:rPr>
          <w:rFonts w:ascii="Tw Cen MT" w:eastAsia="Times New Roman" w:hAnsi="Tw Cen MT" w:cs="Calibri"/>
          <w:b/>
          <w:sz w:val="22"/>
          <w:szCs w:val="22"/>
        </w:rPr>
        <w:t>DLI 4.3</w:t>
      </w:r>
      <w:r w:rsidRPr="006D20E8">
        <w:rPr>
          <w:rFonts w:ascii="Tw Cen MT" w:eastAsia="Times New Roman" w:hAnsi="Tw Cen MT" w:cs="Calibri"/>
          <w:bCs/>
          <w:sz w:val="22"/>
          <w:szCs w:val="22"/>
        </w:rPr>
        <w:t xml:space="preserve">: Implementation of teaching and research environment activities started in the second year and results are expected by close of 2021. </w:t>
      </w:r>
    </w:p>
    <w:p w14:paraId="286D9409"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5</w:t>
      </w:r>
      <w:r w:rsidRPr="006D20E8">
        <w:rPr>
          <w:rFonts w:ascii="Tw Cen MT" w:eastAsia="Times New Roman" w:hAnsi="Tw Cen MT" w:cs="Calibri"/>
          <w:bCs/>
          <w:sz w:val="22"/>
          <w:szCs w:val="22"/>
        </w:rPr>
        <w:t>.</w:t>
      </w:r>
      <w:r w:rsidRPr="006D20E8">
        <w:rPr>
          <w:rFonts w:ascii="Tw Cen MT" w:eastAsia="Times New Roman" w:hAnsi="Tw Cen MT" w:cs="Calibri"/>
          <w:b/>
          <w:sz w:val="22"/>
          <w:szCs w:val="22"/>
        </w:rPr>
        <w:t>1:</w:t>
      </w:r>
      <w:r w:rsidRPr="006D20E8">
        <w:rPr>
          <w:rFonts w:ascii="Tw Cen MT" w:eastAsia="Times New Roman" w:hAnsi="Tw Cen MT" w:cs="Calibri"/>
          <w:bCs/>
          <w:sz w:val="22"/>
          <w:szCs w:val="22"/>
        </w:rPr>
        <w:t xml:space="preserve"> 2 percent of external revenue achieved with close to US$250,000 generated.  </w:t>
      </w:r>
    </w:p>
    <w:p w14:paraId="0ED4D2C6"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 xml:space="preserve">DLI 5.2: </w:t>
      </w:r>
      <w:r w:rsidRPr="006D20E8">
        <w:rPr>
          <w:rFonts w:ascii="Tw Cen MT" w:eastAsia="Times New Roman" w:hAnsi="Tw Cen MT" w:cs="Calibri"/>
          <w:bCs/>
          <w:sz w:val="22"/>
          <w:szCs w:val="22"/>
        </w:rPr>
        <w:t xml:space="preserve">15 percent of internships achieved by mid-term. Altogether, 281student internships have been completed. COVID-19 related restrictions have been a challenge. </w:t>
      </w:r>
    </w:p>
    <w:p w14:paraId="15A69D92"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5.3:</w:t>
      </w:r>
      <w:r w:rsidRPr="006D20E8">
        <w:rPr>
          <w:rFonts w:ascii="Tw Cen MT" w:eastAsia="Times New Roman" w:hAnsi="Tw Cen MT" w:cs="Calibri"/>
          <w:bCs/>
          <w:sz w:val="22"/>
          <w:szCs w:val="22"/>
        </w:rPr>
        <w:t xml:space="preserve"> Implementation of related activities is underway, and results are expected in 2022.</w:t>
      </w:r>
    </w:p>
    <w:p w14:paraId="33F7A0E3"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6:</w:t>
      </w:r>
      <w:r w:rsidRPr="006D20E8">
        <w:rPr>
          <w:rFonts w:ascii="Tw Cen MT" w:eastAsia="Times New Roman" w:hAnsi="Tw Cen MT" w:cs="Calibri"/>
          <w:bCs/>
          <w:sz w:val="22"/>
          <w:szCs w:val="22"/>
        </w:rPr>
        <w:t xml:space="preserve"> 3 percent achieved of fiduciary management and procurement results achieved. </w:t>
      </w:r>
    </w:p>
    <w:p w14:paraId="3DE3FCCE"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7</w:t>
      </w:r>
      <w:r w:rsidRPr="006D20E8">
        <w:rPr>
          <w:rFonts w:ascii="Tw Cen MT" w:eastAsia="Times New Roman" w:hAnsi="Tw Cen MT" w:cs="Calibri"/>
          <w:bCs/>
          <w:sz w:val="22"/>
          <w:szCs w:val="22"/>
        </w:rPr>
        <w:t>: Implementation is in progress following approval of milestone formulations. Results are expected by 2022.</w:t>
      </w:r>
    </w:p>
    <w:p w14:paraId="6E664A97"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Highlights of programs offered</w:t>
      </w:r>
      <w:r w:rsidRPr="006D20E8">
        <w:rPr>
          <w:rFonts w:ascii="Tw Cen MT" w:eastAsia="Times New Roman" w:hAnsi="Tw Cen MT" w:cs="Calibri"/>
          <w:bCs/>
          <w:sz w:val="22"/>
          <w:szCs w:val="22"/>
        </w:rPr>
        <w:t>: 10 Masters, Bachelors and Professional Short programmes focused on International Transport and Logistics and, Civil, Electrical and Energy Engineering.</w:t>
      </w:r>
    </w:p>
    <w:p w14:paraId="6548884D"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Partnerships</w:t>
      </w:r>
      <w:r w:rsidRPr="006D20E8">
        <w:rPr>
          <w:rFonts w:ascii="Tw Cen MT" w:eastAsia="Times New Roman" w:hAnsi="Tw Cen MT" w:cs="Calibri"/>
          <w:bCs/>
          <w:sz w:val="22"/>
          <w:szCs w:val="22"/>
        </w:rPr>
        <w:t xml:space="preserve">: </w:t>
      </w:r>
      <w:r>
        <w:rPr>
          <w:rFonts w:ascii="Tw Cen MT" w:eastAsia="Times New Roman" w:hAnsi="Tw Cen MT" w:cs="Calibri"/>
          <w:bCs/>
          <w:sz w:val="22"/>
          <w:szCs w:val="22"/>
        </w:rPr>
        <w:t>Centers</w:t>
      </w:r>
      <w:r w:rsidRPr="006D20E8">
        <w:rPr>
          <w:rFonts w:ascii="Tw Cen MT" w:eastAsia="Times New Roman" w:hAnsi="Tw Cen MT" w:cs="Calibri"/>
          <w:bCs/>
          <w:sz w:val="22"/>
          <w:szCs w:val="22"/>
        </w:rPr>
        <w:t xml:space="preserve"> in Djibouti collaborate with local, regional and international partners. Some academic partners include Istanbul Technical University (Turkey), Université de Paris, La Sorbonne (France), University of Clermont-Auvergne, University of Tangier (Morocco) and the Al Mohammadia University (Morocco).</w:t>
      </w:r>
    </w:p>
    <w:p w14:paraId="2AA1DF25" w14:textId="77777777" w:rsidR="003B1DDC" w:rsidRPr="006D20E8" w:rsidRDefault="003B1DDC" w:rsidP="003B1DDC">
      <w:pPr>
        <w:keepNext/>
        <w:spacing w:line="276" w:lineRule="auto"/>
        <w:jc w:val="both"/>
        <w:rPr>
          <w:rFonts w:ascii="Tw Cen MT" w:eastAsia="Garamond" w:hAnsi="Tw Cen MT" w:cstheme="minorHAnsi"/>
          <w:b/>
          <w:color w:val="17406D"/>
          <w:sz w:val="22"/>
          <w:szCs w:val="22"/>
          <w:u w:val="single"/>
        </w:rPr>
      </w:pPr>
    </w:p>
    <w:p w14:paraId="1EFA5ADF" w14:textId="77777777" w:rsidR="003B1DDC" w:rsidRPr="006D20E8" w:rsidRDefault="003B1DDC" w:rsidP="003B1DDC">
      <w:pPr>
        <w:keepNext/>
        <w:spacing w:line="276" w:lineRule="auto"/>
        <w:jc w:val="both"/>
        <w:rPr>
          <w:rFonts w:ascii="Tw Cen MT" w:eastAsia="Garamond" w:hAnsi="Tw Cen MT" w:cstheme="minorHAnsi"/>
          <w:b/>
          <w:color w:val="17406D"/>
          <w:sz w:val="22"/>
          <w:szCs w:val="22"/>
          <w:u w:val="single"/>
        </w:rPr>
      </w:pPr>
    </w:p>
    <w:p w14:paraId="057CDAFB" w14:textId="77777777" w:rsidR="003B1DDC" w:rsidRPr="006D20E8" w:rsidRDefault="003B1DDC" w:rsidP="003B1DDC">
      <w:pPr>
        <w:keepNext/>
        <w:spacing w:line="276" w:lineRule="auto"/>
        <w:jc w:val="both"/>
        <w:rPr>
          <w:rFonts w:ascii="Tw Cen MT" w:eastAsia="Garamond" w:hAnsi="Tw Cen MT" w:cstheme="minorHAnsi"/>
          <w:b/>
          <w:color w:val="17406D"/>
          <w:sz w:val="22"/>
          <w:szCs w:val="22"/>
          <w:u w:val="single"/>
        </w:rPr>
      </w:pPr>
      <w:r w:rsidRPr="006D20E8">
        <w:rPr>
          <w:rFonts w:ascii="Tw Cen MT" w:eastAsia="Garamond" w:hAnsi="Tw Cen MT" w:cstheme="minorHAnsi"/>
          <w:b/>
          <w:color w:val="17406D"/>
          <w:sz w:val="22"/>
          <w:szCs w:val="22"/>
          <w:u w:val="single"/>
        </w:rPr>
        <w:t>GHANA</w:t>
      </w:r>
    </w:p>
    <w:p w14:paraId="21E98AFB" w14:textId="77777777" w:rsidR="003B1DDC" w:rsidRPr="006D20E8" w:rsidRDefault="003B1DDC" w:rsidP="00DC1403">
      <w:pPr>
        <w:pStyle w:val="ListParagraph"/>
        <w:widowControl w:val="0"/>
        <w:numPr>
          <w:ilvl w:val="0"/>
          <w:numId w:val="6"/>
        </w:numPr>
        <w:autoSpaceDE w:val="0"/>
        <w:autoSpaceDN w:val="0"/>
        <w:adjustRightInd w:val="0"/>
        <w:ind w:right="-288"/>
        <w:rPr>
          <w:rFonts w:ascii="Tw Cen MT" w:eastAsia="Garamond" w:hAnsi="Tw Cen MT" w:cs="Calibri"/>
          <w:b/>
          <w:bCs/>
          <w:szCs w:val="22"/>
        </w:rPr>
      </w:pPr>
      <w:r w:rsidRPr="006D20E8">
        <w:rPr>
          <w:rFonts w:ascii="Tw Cen MT" w:eastAsia="Garamond" w:hAnsi="Tw Cen MT" w:cs="Calibri"/>
          <w:bCs/>
          <w:szCs w:val="22"/>
        </w:rPr>
        <w:t xml:space="preserve">With a total commitment of USD 53.9 million, Ghana has 9 </w:t>
      </w:r>
      <w:r>
        <w:rPr>
          <w:rFonts w:ascii="Tw Cen MT" w:eastAsia="Garamond" w:hAnsi="Tw Cen MT" w:cs="Calibri"/>
          <w:bCs/>
          <w:szCs w:val="22"/>
        </w:rPr>
        <w:t>centers</w:t>
      </w:r>
      <w:r w:rsidRPr="006D20E8">
        <w:rPr>
          <w:rFonts w:ascii="Tw Cen MT" w:eastAsia="Garamond" w:hAnsi="Tw Cen MT" w:cs="Calibri"/>
          <w:bCs/>
          <w:szCs w:val="22"/>
        </w:rPr>
        <w:t xml:space="preserve"> including 3 renewed </w:t>
      </w:r>
      <w:r>
        <w:rPr>
          <w:rFonts w:ascii="Tw Cen MT" w:eastAsia="Garamond" w:hAnsi="Tw Cen MT" w:cs="Calibri"/>
          <w:bCs/>
          <w:szCs w:val="22"/>
        </w:rPr>
        <w:t>centers</w:t>
      </w:r>
      <w:r w:rsidRPr="006D20E8">
        <w:rPr>
          <w:rFonts w:ascii="Tw Cen MT" w:eastAsia="Garamond" w:hAnsi="Tw Cen MT" w:cs="Calibri"/>
          <w:bCs/>
          <w:szCs w:val="22"/>
        </w:rPr>
        <w:t xml:space="preserve">, 5 new </w:t>
      </w:r>
      <w:r>
        <w:rPr>
          <w:rFonts w:ascii="Tw Cen MT" w:eastAsia="Garamond" w:hAnsi="Tw Cen MT" w:cs="Calibri"/>
          <w:bCs/>
          <w:szCs w:val="22"/>
        </w:rPr>
        <w:t>centers</w:t>
      </w:r>
      <w:r w:rsidRPr="006D20E8">
        <w:rPr>
          <w:rFonts w:ascii="Tw Cen MT" w:eastAsia="Garamond" w:hAnsi="Tw Cen MT" w:cs="Calibri"/>
          <w:bCs/>
          <w:szCs w:val="22"/>
        </w:rPr>
        <w:t xml:space="preserve"> and 1 college of engineering hosted in the University of Ghana, Kwame Nkrumah University of Science and Technology, University of Cape Coast, University of Energy and Renewable Resources and the University for Development Studies.</w:t>
      </w:r>
      <w:r w:rsidRPr="006D20E8">
        <w:rPr>
          <w:bCs/>
          <w:noProof/>
        </w:rPr>
        <w:t xml:space="preserve"> </w:t>
      </w:r>
      <w:r w:rsidRPr="006D20E8">
        <w:rPr>
          <w:rFonts w:ascii="Tw Cen MT" w:eastAsia="Garamond" w:hAnsi="Tw Cen MT" w:cs="Calibri"/>
          <w:bCs/>
          <w:color w:val="2F5496" w:themeColor="accent1" w:themeShade="BF"/>
          <w:szCs w:val="22"/>
        </w:rPr>
        <w:t xml:space="preserve">West Africa </w:t>
      </w:r>
      <w:r>
        <w:rPr>
          <w:rFonts w:ascii="Tw Cen MT" w:eastAsia="Garamond" w:hAnsi="Tw Cen MT" w:cs="Calibri"/>
          <w:bCs/>
          <w:color w:val="2F5496" w:themeColor="accent1" w:themeShade="BF"/>
          <w:szCs w:val="22"/>
        </w:rPr>
        <w:t>Center</w:t>
      </w:r>
      <w:r w:rsidRPr="006D20E8">
        <w:rPr>
          <w:rFonts w:ascii="Tw Cen MT" w:eastAsia="Garamond" w:hAnsi="Tw Cen MT" w:cs="Calibri"/>
          <w:bCs/>
          <w:color w:val="2F5496" w:themeColor="accent1" w:themeShade="BF"/>
          <w:szCs w:val="22"/>
        </w:rPr>
        <w:t xml:space="preserve"> for Cell Biology of Infectious Pathogens and Non-Communicable Diseases (WACCBIP_NCDS); West Africa </w:t>
      </w:r>
      <w:r>
        <w:rPr>
          <w:rFonts w:ascii="Tw Cen MT" w:eastAsia="Garamond" w:hAnsi="Tw Cen MT" w:cs="Calibri"/>
          <w:bCs/>
          <w:color w:val="2F5496" w:themeColor="accent1" w:themeShade="BF"/>
          <w:szCs w:val="22"/>
        </w:rPr>
        <w:t>Center</w:t>
      </w:r>
      <w:r w:rsidRPr="006D20E8">
        <w:rPr>
          <w:rFonts w:ascii="Tw Cen MT" w:eastAsia="Garamond" w:hAnsi="Tw Cen MT" w:cs="Calibri"/>
          <w:bCs/>
          <w:color w:val="2F5496" w:themeColor="accent1" w:themeShade="BF"/>
          <w:szCs w:val="22"/>
        </w:rPr>
        <w:t xml:space="preserve"> for Crop Improvement (WACCI); West Africa Genetic Medicine </w:t>
      </w:r>
      <w:r>
        <w:rPr>
          <w:rFonts w:ascii="Tw Cen MT" w:eastAsia="Garamond" w:hAnsi="Tw Cen MT" w:cs="Calibri"/>
          <w:bCs/>
          <w:color w:val="2F5496" w:themeColor="accent1" w:themeShade="BF"/>
          <w:szCs w:val="22"/>
        </w:rPr>
        <w:t>Center</w:t>
      </w:r>
      <w:r w:rsidRPr="006D20E8">
        <w:rPr>
          <w:rFonts w:ascii="Tw Cen MT" w:eastAsia="Garamond" w:hAnsi="Tw Cen MT" w:cs="Calibri"/>
          <w:bCs/>
          <w:color w:val="2F5496" w:themeColor="accent1" w:themeShade="BF"/>
          <w:szCs w:val="22"/>
        </w:rPr>
        <w:t xml:space="preserve"> (WAGMC); Regional Water and Environmental Sanitation </w:t>
      </w:r>
      <w:r>
        <w:rPr>
          <w:rFonts w:ascii="Tw Cen MT" w:eastAsia="Garamond" w:hAnsi="Tw Cen MT" w:cs="Calibri"/>
          <w:bCs/>
          <w:color w:val="2F5496" w:themeColor="accent1" w:themeShade="BF"/>
          <w:szCs w:val="22"/>
        </w:rPr>
        <w:t>Center</w:t>
      </w:r>
      <w:r w:rsidRPr="006D20E8">
        <w:rPr>
          <w:rFonts w:ascii="Tw Cen MT" w:eastAsia="Garamond" w:hAnsi="Tw Cen MT" w:cs="Calibri"/>
          <w:bCs/>
          <w:color w:val="2F5496" w:themeColor="accent1" w:themeShade="BF"/>
          <w:szCs w:val="22"/>
        </w:rPr>
        <w:t xml:space="preserve">, Kumasi (RWESCK); Regional Transport Research and Education </w:t>
      </w:r>
      <w:r>
        <w:rPr>
          <w:rFonts w:ascii="Tw Cen MT" w:eastAsia="Garamond" w:hAnsi="Tw Cen MT" w:cs="Calibri"/>
          <w:bCs/>
          <w:color w:val="2F5496" w:themeColor="accent1" w:themeShade="BF"/>
          <w:szCs w:val="22"/>
        </w:rPr>
        <w:t>Center</w:t>
      </w:r>
      <w:r w:rsidRPr="006D20E8">
        <w:rPr>
          <w:rFonts w:ascii="Tw Cen MT" w:eastAsia="Garamond" w:hAnsi="Tw Cen MT" w:cs="Calibri"/>
          <w:bCs/>
          <w:color w:val="2F5496" w:themeColor="accent1" w:themeShade="BF"/>
          <w:szCs w:val="22"/>
        </w:rPr>
        <w:t xml:space="preserve">, Kumasi (TRECK); Africa </w:t>
      </w:r>
      <w:r>
        <w:rPr>
          <w:rFonts w:ascii="Tw Cen MT" w:eastAsia="Garamond" w:hAnsi="Tw Cen MT" w:cs="Calibri"/>
          <w:bCs/>
          <w:color w:val="2F5496" w:themeColor="accent1" w:themeShade="BF"/>
          <w:szCs w:val="22"/>
        </w:rPr>
        <w:t>Center</w:t>
      </w:r>
      <w:r w:rsidRPr="006D20E8">
        <w:rPr>
          <w:rFonts w:ascii="Tw Cen MT" w:eastAsia="Garamond" w:hAnsi="Tw Cen MT" w:cs="Calibri"/>
          <w:bCs/>
          <w:color w:val="2F5496" w:themeColor="accent1" w:themeShade="BF"/>
          <w:szCs w:val="22"/>
        </w:rPr>
        <w:t xml:space="preserve"> of Excellence in Coastal Resilience (ACECoR); Regional </w:t>
      </w:r>
      <w:r>
        <w:rPr>
          <w:rFonts w:ascii="Tw Cen MT" w:eastAsia="Garamond" w:hAnsi="Tw Cen MT" w:cs="Calibri"/>
          <w:bCs/>
          <w:color w:val="2F5496" w:themeColor="accent1" w:themeShade="BF"/>
          <w:szCs w:val="22"/>
        </w:rPr>
        <w:t>Center</w:t>
      </w:r>
      <w:r w:rsidRPr="006D20E8">
        <w:rPr>
          <w:rFonts w:ascii="Tw Cen MT" w:eastAsia="Garamond" w:hAnsi="Tw Cen MT" w:cs="Calibri"/>
          <w:bCs/>
          <w:color w:val="2F5496" w:themeColor="accent1" w:themeShade="BF"/>
          <w:szCs w:val="22"/>
        </w:rPr>
        <w:t xml:space="preserve"> for Energy and Environmental Sustainability (RCEES); West Africa </w:t>
      </w:r>
      <w:r>
        <w:rPr>
          <w:rFonts w:ascii="Tw Cen MT" w:eastAsia="Garamond" w:hAnsi="Tw Cen MT" w:cs="Calibri"/>
          <w:bCs/>
          <w:color w:val="2F5496" w:themeColor="accent1" w:themeShade="BF"/>
          <w:szCs w:val="22"/>
        </w:rPr>
        <w:t>Center</w:t>
      </w:r>
      <w:r w:rsidRPr="006D20E8">
        <w:rPr>
          <w:rFonts w:ascii="Tw Cen MT" w:eastAsia="Garamond" w:hAnsi="Tw Cen MT" w:cs="Calibri"/>
          <w:bCs/>
          <w:color w:val="2F5496" w:themeColor="accent1" w:themeShade="BF"/>
          <w:szCs w:val="22"/>
        </w:rPr>
        <w:t xml:space="preserve"> for Water, Irrigation and Sustainable Agriculture (WACWISA); and KNUST Engineering Education Project (CoE_KEEP).  </w:t>
      </w:r>
    </w:p>
    <w:p w14:paraId="178570B7" w14:textId="77777777" w:rsidR="003B1DDC" w:rsidRPr="006D20E8" w:rsidRDefault="003B1DDC" w:rsidP="003B1DDC">
      <w:pPr>
        <w:pStyle w:val="ListParagraph"/>
        <w:ind w:left="360" w:right="-288"/>
        <w:jc w:val="both"/>
        <w:rPr>
          <w:rFonts w:ascii="Tw Cen MT" w:eastAsia="Garamond" w:hAnsi="Tw Cen MT" w:cs="Calibri"/>
          <w:b/>
          <w:bCs/>
          <w:szCs w:val="22"/>
        </w:rPr>
      </w:pPr>
    </w:p>
    <w:p w14:paraId="7541D26D" w14:textId="77777777" w:rsidR="003B1DDC" w:rsidRPr="006D20E8" w:rsidRDefault="003B1DDC" w:rsidP="003B1DDC">
      <w:pPr>
        <w:rPr>
          <w:rFonts w:ascii="Tw Cen MT" w:eastAsia="Garamond" w:hAnsi="Tw Cen MT" w:cs="Calibri"/>
          <w:b/>
          <w:sz w:val="22"/>
          <w:szCs w:val="22"/>
          <w:u w:val="single"/>
        </w:rPr>
      </w:pPr>
    </w:p>
    <w:p w14:paraId="79329768" w14:textId="77777777" w:rsidR="003B1DDC" w:rsidRPr="006D20E8" w:rsidRDefault="003B1DDC" w:rsidP="00DC1403">
      <w:pPr>
        <w:pStyle w:val="ListParagraph"/>
        <w:widowControl w:val="0"/>
        <w:numPr>
          <w:ilvl w:val="0"/>
          <w:numId w:val="6"/>
        </w:numPr>
        <w:autoSpaceDE w:val="0"/>
        <w:autoSpaceDN w:val="0"/>
        <w:adjustRightInd w:val="0"/>
        <w:ind w:right="-288"/>
        <w:jc w:val="both"/>
        <w:rPr>
          <w:rFonts w:ascii="Tw Cen MT" w:eastAsia="Garamond" w:hAnsi="Tw Cen MT" w:cs="Calibri"/>
          <w:szCs w:val="22"/>
          <w:u w:val="single"/>
        </w:rPr>
      </w:pPr>
      <w:r w:rsidRPr="006D20E8">
        <w:rPr>
          <w:noProof/>
          <w:lang w:val="en-US"/>
        </w:rPr>
        <w:drawing>
          <wp:anchor distT="0" distB="0" distL="114300" distR="114300" simplePos="0" relativeHeight="251663383" behindDoc="0" locked="0" layoutInCell="1" allowOverlap="1" wp14:anchorId="7EF7F473" wp14:editId="0969EC1F">
            <wp:simplePos x="0" y="0"/>
            <wp:positionH relativeFrom="column">
              <wp:posOffset>4557229</wp:posOffset>
            </wp:positionH>
            <wp:positionV relativeFrom="paragraph">
              <wp:posOffset>3175</wp:posOffset>
            </wp:positionV>
            <wp:extent cx="2011680" cy="2103120"/>
            <wp:effectExtent l="0" t="0" r="7620" b="0"/>
            <wp:wrapSquare wrapText="bothSides"/>
            <wp:docPr id="16" name="Chart 16">
              <a:extLst xmlns:a="http://schemas.openxmlformats.org/drawingml/2006/main">
                <a:ext uri="{FF2B5EF4-FFF2-40B4-BE49-F238E27FC236}">
                  <a16:creationId xmlns:a16="http://schemas.microsoft.com/office/drawing/2014/main" id="{AA205D4F-3940-4172-8639-7D346E452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6D20E8">
        <w:rPr>
          <w:rFonts w:ascii="Tw Cen MT" w:eastAsia="Garamond" w:hAnsi="Tw Cen MT" w:cs="Calibri"/>
          <w:szCs w:val="22"/>
          <w:u w:val="single"/>
        </w:rPr>
        <w:t>Key Highlights:</w:t>
      </w:r>
      <w:r w:rsidRPr="006D20E8">
        <w:rPr>
          <w:noProof/>
        </w:rPr>
        <w:t xml:space="preserve"> </w:t>
      </w:r>
    </w:p>
    <w:p w14:paraId="24E75BB5" w14:textId="77777777" w:rsidR="003B1DDC" w:rsidRPr="006D20E8" w:rsidRDefault="003B1DDC" w:rsidP="00DC1403">
      <w:pPr>
        <w:numPr>
          <w:ilvl w:val="0"/>
          <w:numId w:val="5"/>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sz w:val="22"/>
          <w:szCs w:val="22"/>
        </w:rPr>
        <w:t>Disbursement</w:t>
      </w:r>
      <w:r w:rsidRPr="006D20E8">
        <w:rPr>
          <w:rFonts w:ascii="Tw Cen MT" w:eastAsia="Times New Roman" w:hAnsi="Tw Cen MT" w:cs="Calibri"/>
          <w:bCs/>
          <w:sz w:val="22"/>
          <w:szCs w:val="22"/>
        </w:rPr>
        <w:t xml:space="preserve">: Total disbursement rate for Ghana stands at 45 percent – the second highest at project mid-term.  </w:t>
      </w:r>
    </w:p>
    <w:p w14:paraId="5AB5EA05"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1:</w:t>
      </w:r>
      <w:r w:rsidRPr="006D20E8">
        <w:rPr>
          <w:rFonts w:ascii="Tw Cen MT" w:eastAsia="Times New Roman" w:hAnsi="Tw Cen MT" w:cs="Calibri"/>
          <w:bCs/>
          <w:sz w:val="22"/>
          <w:szCs w:val="22"/>
        </w:rPr>
        <w:t xml:space="preserve"> 100 percent of basic and complete institutional readiness achieved.</w:t>
      </w:r>
    </w:p>
    <w:p w14:paraId="0FDFB5A9"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2:</w:t>
      </w:r>
      <w:r w:rsidRPr="006D20E8">
        <w:rPr>
          <w:rFonts w:ascii="Tw Cen MT" w:eastAsia="Times New Roman" w:hAnsi="Tw Cen MT" w:cs="Calibri"/>
          <w:bCs/>
          <w:sz w:val="22"/>
          <w:szCs w:val="22"/>
        </w:rPr>
        <w:t xml:space="preserve"> Evaluation of development impact is ongoing. Results are expected by end of 2021. </w:t>
      </w:r>
      <w:r w:rsidRPr="006D20E8">
        <w:rPr>
          <w:rFonts w:ascii="Tw Cen MT" w:eastAsia="Times New Roman" w:hAnsi="Tw Cen MT" w:cs="Calibri"/>
          <w:b/>
          <w:sz w:val="22"/>
          <w:szCs w:val="22"/>
        </w:rPr>
        <w:t xml:space="preserve"> </w:t>
      </w:r>
      <w:r w:rsidRPr="006D20E8">
        <w:rPr>
          <w:rFonts w:ascii="Tw Cen MT" w:eastAsia="Garamond" w:hAnsi="Tw Cen MT" w:cs="Calibri"/>
          <w:sz w:val="22"/>
          <w:szCs w:val="22"/>
        </w:rPr>
        <w:t xml:space="preserve"> </w:t>
      </w:r>
    </w:p>
    <w:p w14:paraId="1448C0D4"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3.1 &amp; 3.2</w:t>
      </w:r>
      <w:r w:rsidRPr="006D20E8">
        <w:rPr>
          <w:rFonts w:ascii="Tw Cen MT" w:eastAsia="Times New Roman" w:hAnsi="Tw Cen MT" w:cs="Calibri"/>
          <w:bCs/>
          <w:sz w:val="22"/>
          <w:szCs w:val="22"/>
        </w:rPr>
        <w:t xml:space="preserve">: 53 percent of master’s and PhD student enrollment achieved and includes 573 master’s students and 374 PhD students. Ghana accounts for the third highest enrolment of doctorate students. </w:t>
      </w:r>
    </w:p>
    <w:p w14:paraId="461A53D7" w14:textId="77777777" w:rsidR="003B1DDC" w:rsidRPr="006D20E8" w:rsidRDefault="003B1DDC" w:rsidP="00DC1403">
      <w:pPr>
        <w:numPr>
          <w:ilvl w:val="0"/>
          <w:numId w:val="5"/>
        </w:numPr>
        <w:spacing w:after="200"/>
        <w:contextualSpacing/>
        <w:jc w:val="both"/>
        <w:rPr>
          <w:rFonts w:ascii="Tw Cen MT" w:eastAsia="Times New Roman" w:hAnsi="Tw Cen MT" w:cs="Calibri"/>
          <w:bCs/>
          <w:sz w:val="22"/>
          <w:szCs w:val="22"/>
        </w:rPr>
      </w:pPr>
      <w:r w:rsidRPr="006D20E8">
        <w:rPr>
          <w:noProof/>
          <w:lang w:val="en-US"/>
        </w:rPr>
        <w:drawing>
          <wp:anchor distT="0" distB="0" distL="114300" distR="114300" simplePos="0" relativeHeight="251669527" behindDoc="0" locked="0" layoutInCell="1" allowOverlap="1" wp14:anchorId="3F941CFB" wp14:editId="30289A1C">
            <wp:simplePos x="0" y="0"/>
            <wp:positionH relativeFrom="page">
              <wp:posOffset>5633831</wp:posOffset>
            </wp:positionH>
            <wp:positionV relativeFrom="paragraph">
              <wp:posOffset>-7449682</wp:posOffset>
            </wp:positionV>
            <wp:extent cx="2011680" cy="2103120"/>
            <wp:effectExtent l="0" t="0" r="7620" b="0"/>
            <wp:wrapSquare wrapText="bothSides"/>
            <wp:docPr id="17" name="Chart 17">
              <a:extLst xmlns:a="http://schemas.openxmlformats.org/drawingml/2006/main">
                <a:ext uri="{FF2B5EF4-FFF2-40B4-BE49-F238E27FC236}">
                  <a16:creationId xmlns:a16="http://schemas.microsoft.com/office/drawing/2014/main" id="{DD68A404-4E33-4107-98E3-DEF84D61F7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6D20E8">
        <w:rPr>
          <w:rFonts w:ascii="Tw Cen MT" w:eastAsia="Times New Roman" w:hAnsi="Tw Cen MT" w:cs="Calibri"/>
          <w:b/>
          <w:sz w:val="22"/>
          <w:szCs w:val="22"/>
        </w:rPr>
        <w:t xml:space="preserve">DLI 3.3: </w:t>
      </w:r>
      <w:r w:rsidRPr="006D20E8">
        <w:rPr>
          <w:rFonts w:ascii="Tw Cen MT" w:eastAsia="Times New Roman" w:hAnsi="Tw Cen MT" w:cs="Calibri"/>
          <w:bCs/>
          <w:sz w:val="22"/>
          <w:szCs w:val="22"/>
        </w:rPr>
        <w:t xml:space="preserve">20 percent of short courses achieved. A total of 672 students have been trained in professional short courses on </w:t>
      </w:r>
      <w:r w:rsidRPr="006D20E8">
        <w:rPr>
          <w:rFonts w:ascii="Tw Cen MT" w:eastAsia="Times New Roman" w:hAnsi="Tw Cen MT" w:cs="Calibri"/>
          <w:bCs/>
          <w:i/>
          <w:iCs/>
          <w:sz w:val="22"/>
          <w:szCs w:val="22"/>
        </w:rPr>
        <w:t>Environmental Sanitation, Water Resources Management, Transport Management, Engineering, Grant Writing, Biostatistics, Agricultural Extension, Water Management, Coastal Resilience and Energy Auditing</w:t>
      </w:r>
      <w:r w:rsidRPr="006D20E8">
        <w:rPr>
          <w:rFonts w:ascii="Tw Cen MT" w:eastAsia="Times New Roman" w:hAnsi="Tw Cen MT" w:cs="Calibri"/>
          <w:bCs/>
          <w:sz w:val="22"/>
          <w:szCs w:val="22"/>
        </w:rPr>
        <w:t xml:space="preserve">. </w:t>
      </w:r>
    </w:p>
    <w:p w14:paraId="7B0F3C3D" w14:textId="77777777" w:rsidR="003B1DDC" w:rsidRPr="006D20E8" w:rsidRDefault="003B1DDC" w:rsidP="00DC1403">
      <w:pPr>
        <w:numPr>
          <w:ilvl w:val="0"/>
          <w:numId w:val="5"/>
        </w:numPr>
        <w:spacing w:after="200"/>
        <w:contextualSpacing/>
        <w:rPr>
          <w:rFonts w:ascii="Tw Cen MT" w:eastAsia="Times New Roman" w:hAnsi="Tw Cen MT" w:cs="Calibri"/>
          <w:bCs/>
          <w:sz w:val="22"/>
          <w:szCs w:val="22"/>
        </w:rPr>
      </w:pPr>
      <w:r w:rsidRPr="006D20E8">
        <w:rPr>
          <w:rFonts w:ascii="Tw Cen MT" w:eastAsia="Times New Roman" w:hAnsi="Tw Cen MT" w:cs="Calibri"/>
          <w:b/>
          <w:noProof/>
          <w:sz w:val="22"/>
          <w:szCs w:val="22"/>
        </w:rPr>
        <w:t>DLI</w:t>
      </w:r>
      <w:r w:rsidRPr="006D20E8">
        <w:rPr>
          <w:rFonts w:ascii="Tw Cen MT" w:hAnsi="Tw Cen MT"/>
          <w:b/>
          <w:sz w:val="22"/>
        </w:rPr>
        <w:t xml:space="preserve"> 4.1</w:t>
      </w:r>
      <w:r w:rsidRPr="006D20E8">
        <w:rPr>
          <w:rFonts w:ascii="Tw Cen MT" w:eastAsia="Times New Roman" w:hAnsi="Tw Cen MT" w:cs="Calibri"/>
          <w:b/>
          <w:sz w:val="22"/>
          <w:szCs w:val="22"/>
        </w:rPr>
        <w:t>:</w:t>
      </w:r>
      <w:r w:rsidRPr="006D20E8">
        <w:rPr>
          <w:rFonts w:ascii="Tw Cen MT" w:eastAsia="Times New Roman" w:hAnsi="Tw Cen MT" w:cs="Calibri"/>
          <w:bCs/>
          <w:sz w:val="22"/>
          <w:szCs w:val="22"/>
        </w:rPr>
        <w:t xml:space="preserve"> 23 percent of programme accreditation achieved – the second highest among the 11 project countries. Nineteen programmes (9 PhD and 10 Masters) have been nationally accredited. Steps towards international programme accreditation have also been initiated – some of them are well advanced. </w:t>
      </w:r>
    </w:p>
    <w:p w14:paraId="1286E7E6" w14:textId="77777777" w:rsidR="003B1DDC" w:rsidRPr="006D20E8" w:rsidRDefault="003B1DDC" w:rsidP="00DC1403">
      <w:pPr>
        <w:widowControl w:val="0"/>
        <w:numPr>
          <w:ilvl w:val="0"/>
          <w:numId w:val="5"/>
        </w:numPr>
        <w:autoSpaceDE w:val="0"/>
        <w:autoSpaceDN w:val="0"/>
        <w:adjustRightInd w:val="0"/>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 xml:space="preserve">DLI 4.2: </w:t>
      </w:r>
      <w:r w:rsidRPr="006D20E8">
        <w:rPr>
          <w:rFonts w:ascii="Tw Cen MT" w:eastAsia="Times New Roman" w:hAnsi="Tw Cen MT" w:cs="Calibri"/>
          <w:bCs/>
          <w:sz w:val="22"/>
          <w:szCs w:val="22"/>
        </w:rPr>
        <w:t xml:space="preserve">51 percent of research targets achieved. Ghana </w:t>
      </w:r>
      <w:r>
        <w:rPr>
          <w:rFonts w:ascii="Tw Cen MT" w:eastAsia="Times New Roman" w:hAnsi="Tw Cen MT" w:cs="Calibri"/>
          <w:bCs/>
          <w:sz w:val="22"/>
          <w:szCs w:val="22"/>
        </w:rPr>
        <w:t>centers</w:t>
      </w:r>
      <w:r w:rsidRPr="006D20E8">
        <w:rPr>
          <w:rFonts w:ascii="Tw Cen MT" w:eastAsia="Times New Roman" w:hAnsi="Tw Cen MT" w:cs="Calibri"/>
          <w:bCs/>
          <w:sz w:val="22"/>
          <w:szCs w:val="22"/>
        </w:rPr>
        <w:t xml:space="preserve"> have produced 462 publications – the second highest next to Nigeria. 69 percent of the output is published in Scopus recognised journals. Ghana has the third highest average citation score (4.5) with 76 percent of publications in the top rank quartile journals</w:t>
      </w:r>
      <w:r>
        <w:rPr>
          <w:rFonts w:ascii="Tw Cen MT" w:eastAsia="Times New Roman" w:hAnsi="Tw Cen MT" w:cs="Calibri"/>
          <w:bCs/>
          <w:sz w:val="22"/>
          <w:szCs w:val="22"/>
        </w:rPr>
        <w:t>.</w:t>
      </w:r>
    </w:p>
    <w:p w14:paraId="5C7B2038" w14:textId="77777777" w:rsidR="003B1DDC" w:rsidRPr="006D20E8" w:rsidRDefault="003B1DDC" w:rsidP="00DC1403">
      <w:pPr>
        <w:numPr>
          <w:ilvl w:val="0"/>
          <w:numId w:val="5"/>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4.3</w:t>
      </w:r>
      <w:r w:rsidRPr="006D20E8">
        <w:rPr>
          <w:rFonts w:ascii="Tw Cen MT" w:eastAsia="Times New Roman" w:hAnsi="Tw Cen MT" w:cs="Calibri"/>
          <w:bCs/>
          <w:sz w:val="22"/>
          <w:szCs w:val="22"/>
        </w:rPr>
        <w:t>: Implementation of teaching and research environment activities started in the second year and verification is pending. RCEES, RWESCK, WACCI, WACWISA and WACBIP have each completed one milestone and verification is ongoing.</w:t>
      </w:r>
    </w:p>
    <w:p w14:paraId="7A8FF0FD" w14:textId="77777777" w:rsidR="003B1DDC" w:rsidRPr="006D20E8" w:rsidRDefault="003B1DDC" w:rsidP="00DC1403">
      <w:pPr>
        <w:numPr>
          <w:ilvl w:val="0"/>
          <w:numId w:val="5"/>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5</w:t>
      </w:r>
      <w:r w:rsidRPr="006D20E8">
        <w:rPr>
          <w:rFonts w:ascii="Tw Cen MT" w:eastAsia="Times New Roman" w:hAnsi="Tw Cen MT" w:cs="Calibri"/>
          <w:bCs/>
          <w:sz w:val="22"/>
          <w:szCs w:val="22"/>
        </w:rPr>
        <w:t>.</w:t>
      </w:r>
      <w:r w:rsidRPr="006D20E8">
        <w:rPr>
          <w:rFonts w:ascii="Tw Cen MT" w:eastAsia="Times New Roman" w:hAnsi="Tw Cen MT" w:cs="Calibri"/>
          <w:b/>
          <w:sz w:val="22"/>
          <w:szCs w:val="22"/>
        </w:rPr>
        <w:t>1:</w:t>
      </w:r>
      <w:r w:rsidRPr="006D20E8">
        <w:rPr>
          <w:rFonts w:ascii="Tw Cen MT" w:eastAsia="Times New Roman" w:hAnsi="Tw Cen MT" w:cs="Calibri"/>
          <w:bCs/>
          <w:sz w:val="22"/>
          <w:szCs w:val="22"/>
        </w:rPr>
        <w:t xml:space="preserve"> 78 percent of external revenue achieved. Close to US$12 million has been raised and is the third highest output among the project countries. A significant share (84%) was from regional and international sources.  </w:t>
      </w:r>
    </w:p>
    <w:p w14:paraId="7F1D0248" w14:textId="77777777" w:rsidR="003B1DDC" w:rsidRPr="006D20E8" w:rsidRDefault="003B1DDC" w:rsidP="00DC1403">
      <w:pPr>
        <w:numPr>
          <w:ilvl w:val="0"/>
          <w:numId w:val="5"/>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 xml:space="preserve">DLI 5.2: </w:t>
      </w:r>
      <w:r w:rsidRPr="006D20E8">
        <w:rPr>
          <w:rFonts w:ascii="Tw Cen MT" w:eastAsia="Times New Roman" w:hAnsi="Tw Cen MT" w:cs="Calibri"/>
          <w:bCs/>
          <w:sz w:val="22"/>
          <w:szCs w:val="22"/>
        </w:rPr>
        <w:t xml:space="preserve">14 percent of internships achieved by mid-term. 237 student internships were undertaken. </w:t>
      </w:r>
    </w:p>
    <w:p w14:paraId="16ED8569" w14:textId="77777777" w:rsidR="003B1DDC" w:rsidRPr="006D20E8" w:rsidRDefault="003B1DDC" w:rsidP="00DC1403">
      <w:pPr>
        <w:numPr>
          <w:ilvl w:val="0"/>
          <w:numId w:val="5"/>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5.3:</w:t>
      </w:r>
      <w:r w:rsidRPr="006D20E8">
        <w:rPr>
          <w:rFonts w:ascii="Tw Cen MT" w:eastAsia="Times New Roman" w:hAnsi="Tw Cen MT" w:cs="Calibri"/>
          <w:bCs/>
          <w:sz w:val="22"/>
          <w:szCs w:val="22"/>
        </w:rPr>
        <w:t xml:space="preserve"> Implementation of related activities is underway, and results are expected early in 2022.</w:t>
      </w:r>
    </w:p>
    <w:p w14:paraId="3123CD5C" w14:textId="77777777" w:rsidR="003B1DDC" w:rsidRPr="006D20E8" w:rsidRDefault="003B1DDC" w:rsidP="00DC1403">
      <w:pPr>
        <w:numPr>
          <w:ilvl w:val="0"/>
          <w:numId w:val="5"/>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6:</w:t>
      </w:r>
      <w:r w:rsidRPr="006D20E8">
        <w:rPr>
          <w:rFonts w:ascii="Tw Cen MT" w:eastAsia="Times New Roman" w:hAnsi="Tw Cen MT" w:cs="Calibri"/>
          <w:bCs/>
          <w:sz w:val="22"/>
          <w:szCs w:val="22"/>
        </w:rPr>
        <w:t xml:space="preserve"> 7 percent of fiduciary management and procurement achieved. </w:t>
      </w:r>
    </w:p>
    <w:p w14:paraId="458A0F73" w14:textId="77777777" w:rsidR="003B1DDC" w:rsidRPr="006D20E8" w:rsidRDefault="003B1DDC" w:rsidP="00DC1403">
      <w:pPr>
        <w:numPr>
          <w:ilvl w:val="0"/>
          <w:numId w:val="5"/>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7</w:t>
      </w:r>
      <w:r w:rsidRPr="006D20E8">
        <w:rPr>
          <w:rFonts w:ascii="Tw Cen MT" w:eastAsia="Times New Roman" w:hAnsi="Tw Cen MT" w:cs="Calibri"/>
          <w:bCs/>
          <w:sz w:val="22"/>
          <w:szCs w:val="22"/>
        </w:rPr>
        <w:t>: Implementation is in progress following approval of milestone formulations. Results are expected by 2022.</w:t>
      </w:r>
    </w:p>
    <w:p w14:paraId="5C7F7E20" w14:textId="77777777" w:rsidR="003B1DDC" w:rsidRPr="006D20E8" w:rsidRDefault="003B1DDC" w:rsidP="00DC1403">
      <w:pPr>
        <w:numPr>
          <w:ilvl w:val="0"/>
          <w:numId w:val="5"/>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Highlights of programs offered</w:t>
      </w:r>
      <w:r w:rsidRPr="006D20E8">
        <w:rPr>
          <w:rFonts w:ascii="Tw Cen MT" w:eastAsia="Times New Roman" w:hAnsi="Tw Cen MT" w:cs="Calibri"/>
          <w:bCs/>
          <w:sz w:val="22"/>
          <w:szCs w:val="22"/>
        </w:rPr>
        <w:t>: Over 35 PhD, 38 Masters and 20 Professional Short programmes in (i) Engineering (i) Water Resources Management; (ii) Transport Management; (iii) Plant Breeding and Agribusiness; (iv) Dietetics and Microbiology; (v) Environmental Engineering; and (vi) Irrigation and Drainage among others.</w:t>
      </w:r>
    </w:p>
    <w:p w14:paraId="2216792E" w14:textId="77777777" w:rsidR="003B1DDC" w:rsidRPr="006D20E8" w:rsidRDefault="003B1DDC" w:rsidP="00DC1403">
      <w:pPr>
        <w:numPr>
          <w:ilvl w:val="0"/>
          <w:numId w:val="5"/>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sz w:val="22"/>
          <w:szCs w:val="22"/>
        </w:rPr>
        <w:t xml:space="preserve">Partnerships: </w:t>
      </w:r>
      <w:r>
        <w:rPr>
          <w:rFonts w:ascii="Tw Cen MT" w:eastAsia="Times New Roman" w:hAnsi="Tw Cen MT" w:cs="Calibri"/>
          <w:bCs/>
          <w:sz w:val="22"/>
          <w:szCs w:val="22"/>
        </w:rPr>
        <w:t>Centers</w:t>
      </w:r>
      <w:r w:rsidRPr="006D20E8">
        <w:rPr>
          <w:rFonts w:ascii="Tw Cen MT" w:eastAsia="Times New Roman" w:hAnsi="Tw Cen MT" w:cs="Calibri"/>
          <w:bCs/>
        </w:rPr>
        <w:t xml:space="preserve"> </w:t>
      </w:r>
      <w:r w:rsidRPr="006D20E8">
        <w:rPr>
          <w:rFonts w:ascii="Tw Cen MT" w:hAnsi="Tw Cen MT" w:cs="Calibri"/>
          <w:bCs/>
        </w:rPr>
        <w:t>have several academic and non-academic partnerships that are key to the success of the ACE Impact project in Ghana. Collaboration between RWESCK and the National Board for Professional and Technician Examinations (NABPTEX) promotes staff development; ACECOR-University of Rhode Island </w:t>
      </w:r>
      <w:r w:rsidRPr="006D20E8">
        <w:rPr>
          <w:rFonts w:ascii="Tw Cen MT" w:eastAsia="Times New Roman" w:hAnsi="Tw Cen MT" w:cs="Calibri"/>
          <w:bCs/>
          <w:sz w:val="22"/>
          <w:szCs w:val="22"/>
        </w:rPr>
        <w:t xml:space="preserve">Partnership has produced </w:t>
      </w:r>
      <w:r w:rsidRPr="006D20E8">
        <w:rPr>
          <w:rFonts w:ascii="Tw Cen MT" w:hAnsi="Tw Cen MT" w:cs="Calibri"/>
          <w:bCs/>
        </w:rPr>
        <w:t xml:space="preserve">Dual Degree programmes; and CoE_KEEP has partnered with the Gambia Technology training Institute (GTTI) to provide post graduate training for the emerging </w:t>
      </w:r>
      <w:r>
        <w:rPr>
          <w:rFonts w:ascii="Tw Cen MT" w:hAnsi="Tw Cen MT" w:cs="Calibri"/>
          <w:bCs/>
        </w:rPr>
        <w:t>center</w:t>
      </w:r>
      <w:r w:rsidRPr="006D20E8">
        <w:rPr>
          <w:rFonts w:ascii="Tw Cen MT" w:hAnsi="Tw Cen MT" w:cs="Calibri"/>
          <w:bCs/>
        </w:rPr>
        <w:t xml:space="preserve">. </w:t>
      </w:r>
      <w:r w:rsidRPr="006D20E8">
        <w:rPr>
          <w:rFonts w:ascii="Tw Cen MT" w:eastAsia="Times New Roman" w:hAnsi="Tw Cen MT" w:cs="Calibri"/>
          <w:bCs/>
          <w:sz w:val="22"/>
          <w:szCs w:val="22"/>
        </w:rPr>
        <w:t xml:space="preserve">WACCI partners with the National Agricultural Research Institutes and the International Institute of Tropical Agriculture, and WACCBIP’s many regional partners include the Institute of Child Health at the University of Ibadan, Nigeria. These regional partnerships facilitate student and faculty exchanges and internships. RWESCK also has regional partners in Nigeria, Senegal, and Cote d’Ivoire. Global partners among these ACEs include Cornell University, UNESCO-IHE, the London School of Hygiene and Tropical Medicine and Leibniz </w:t>
      </w:r>
      <w:r>
        <w:rPr>
          <w:rFonts w:ascii="Tw Cen MT" w:eastAsia="Times New Roman" w:hAnsi="Tw Cen MT" w:cs="Calibri"/>
          <w:bCs/>
          <w:sz w:val="22"/>
          <w:szCs w:val="22"/>
        </w:rPr>
        <w:t>Center</w:t>
      </w:r>
      <w:r w:rsidRPr="006D20E8">
        <w:rPr>
          <w:rFonts w:ascii="Tw Cen MT" w:eastAsia="Times New Roman" w:hAnsi="Tw Cen MT" w:cs="Calibri"/>
          <w:bCs/>
          <w:sz w:val="22"/>
          <w:szCs w:val="22"/>
        </w:rPr>
        <w:t xml:space="preserve"> for Tropical Marine Research (ZMT) of Germany.</w:t>
      </w:r>
    </w:p>
    <w:p w14:paraId="53338E3C" w14:textId="77777777" w:rsidR="003B1DDC" w:rsidRPr="006D20E8" w:rsidRDefault="003B1DDC" w:rsidP="00DC1403">
      <w:pPr>
        <w:numPr>
          <w:ilvl w:val="0"/>
          <w:numId w:val="5"/>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sz w:val="22"/>
          <w:szCs w:val="22"/>
        </w:rPr>
        <w:lastRenderedPageBreak/>
        <w:t>Select Additional Achievements</w:t>
      </w:r>
      <w:r w:rsidRPr="006D20E8">
        <w:rPr>
          <w:rFonts w:ascii="Tw Cen MT" w:eastAsia="Times New Roman" w:hAnsi="Tw Cen MT" w:cs="Calibri"/>
          <w:bCs/>
          <w:sz w:val="22"/>
          <w:szCs w:val="22"/>
        </w:rPr>
        <w:t xml:space="preserve">: </w:t>
      </w:r>
    </w:p>
    <w:p w14:paraId="7BE47A4C" w14:textId="77777777" w:rsidR="003B1DDC" w:rsidRPr="006D20E8" w:rsidRDefault="003B1DDC" w:rsidP="00DC1403">
      <w:pPr>
        <w:numPr>
          <w:ilvl w:val="1"/>
          <w:numId w:val="5"/>
        </w:numPr>
        <w:spacing w:after="200"/>
        <w:contextualSpacing/>
        <w:jc w:val="both"/>
        <w:rPr>
          <w:rFonts w:ascii="Tw Cen MT" w:eastAsia="Times New Roman" w:hAnsi="Tw Cen MT" w:cs="Times New Roman"/>
          <w:bCs/>
          <w:sz w:val="22"/>
          <w:szCs w:val="22"/>
        </w:rPr>
      </w:pPr>
      <w:r w:rsidRPr="006D20E8">
        <w:rPr>
          <w:rFonts w:ascii="Tw Cen MT" w:eastAsia="Times New Roman" w:hAnsi="Tw Cen MT" w:cs="Times New Roman"/>
          <w:b/>
          <w:sz w:val="22"/>
          <w:szCs w:val="22"/>
        </w:rPr>
        <w:t>ACECoR</w:t>
      </w:r>
      <w:r w:rsidRPr="006D20E8">
        <w:rPr>
          <w:rFonts w:ascii="Tw Cen MT" w:eastAsia="Times New Roman" w:hAnsi="Tw Cen MT" w:cs="Times New Roman"/>
          <w:bCs/>
          <w:sz w:val="22"/>
          <w:szCs w:val="22"/>
        </w:rPr>
        <w:t xml:space="preserve"> has instituted the first post-Doctoral programme in the University of Cape Coast (Ghana);</w:t>
      </w:r>
    </w:p>
    <w:p w14:paraId="0734A209" w14:textId="77777777" w:rsidR="003B1DDC" w:rsidRPr="006D20E8" w:rsidRDefault="003B1DDC" w:rsidP="00DC1403">
      <w:pPr>
        <w:numPr>
          <w:ilvl w:val="1"/>
          <w:numId w:val="5"/>
        </w:numPr>
        <w:spacing w:after="200"/>
        <w:contextualSpacing/>
        <w:jc w:val="both"/>
        <w:rPr>
          <w:rFonts w:ascii="Tw Cen MT" w:eastAsia="Times New Roman" w:hAnsi="Tw Cen MT" w:cs="Times New Roman"/>
          <w:sz w:val="22"/>
          <w:szCs w:val="22"/>
        </w:rPr>
      </w:pPr>
      <w:r w:rsidRPr="006D20E8">
        <w:rPr>
          <w:rFonts w:ascii="Tw Cen MT" w:eastAsia="Times New Roman" w:hAnsi="Tw Cen MT" w:cs="Times New Roman"/>
          <w:b/>
          <w:bCs/>
          <w:sz w:val="22"/>
          <w:szCs w:val="22"/>
        </w:rPr>
        <w:t>WACCBIP</w:t>
      </w:r>
      <w:r w:rsidRPr="006D20E8">
        <w:rPr>
          <w:rFonts w:ascii="Tw Cen MT" w:eastAsia="Times New Roman" w:hAnsi="Tw Cen MT" w:cs="Times New Roman"/>
          <w:sz w:val="22"/>
          <w:szCs w:val="22"/>
        </w:rPr>
        <w:t>’s research has contributed significantly to the response to the current COVID-19 pandemic in Ghana through generation of real time data on genomic sequencing and seroprevalence studies. This work has provided key information for better public health interventions.</w:t>
      </w:r>
    </w:p>
    <w:p w14:paraId="0938E074" w14:textId="77777777" w:rsidR="003B1DDC" w:rsidRPr="006D20E8" w:rsidRDefault="003B1DDC" w:rsidP="00DC1403">
      <w:pPr>
        <w:numPr>
          <w:ilvl w:val="1"/>
          <w:numId w:val="5"/>
        </w:numPr>
        <w:spacing w:after="200"/>
        <w:contextualSpacing/>
        <w:jc w:val="both"/>
        <w:rPr>
          <w:rFonts w:ascii="Tw Cen MT" w:eastAsia="Times New Roman" w:hAnsi="Tw Cen MT" w:cs="Times New Roman"/>
          <w:bCs/>
          <w:sz w:val="22"/>
          <w:szCs w:val="22"/>
        </w:rPr>
      </w:pPr>
      <w:r w:rsidRPr="006D20E8">
        <w:rPr>
          <w:rFonts w:ascii="Tw Cen MT" w:eastAsia="Times New Roman" w:hAnsi="Tw Cen MT" w:cs="Times New Roman"/>
          <w:b/>
          <w:sz w:val="22"/>
          <w:szCs w:val="22"/>
        </w:rPr>
        <w:t>WACCI l</w:t>
      </w:r>
      <w:r w:rsidRPr="006D20E8">
        <w:rPr>
          <w:rFonts w:ascii="Tw Cen MT" w:hAnsi="Tw Cen MT"/>
          <w:color w:val="222222"/>
          <w:sz w:val="22"/>
          <w:szCs w:val="22"/>
          <w:shd w:val="clear" w:color="auto" w:fill="FFFFFF"/>
        </w:rPr>
        <w:t xml:space="preserve">ed a Public-Private Consortium (PPC) to win a $600,000 grant to generate a total of 15.2MT of breeder seed and 116MT of foundation seed of selected crops to meet the demand of quality seeds for planting in Ghana; </w:t>
      </w:r>
      <w:r w:rsidRPr="006D20E8">
        <w:rPr>
          <w:rFonts w:ascii="Tw Cen MT" w:eastAsia="Times New Roman" w:hAnsi="Tw Cen MT" w:cs="Times New Roman"/>
          <w:bCs/>
          <w:sz w:val="22"/>
          <w:szCs w:val="22"/>
        </w:rPr>
        <w:t xml:space="preserve">three members of its faculty have joined the leadership team of African Plant Breeders Association; the center has established the Kofi Annan Enterprise HUB for Agricultural Innovation and Entrepreneurship to train the youth in agro-entrepreneurship; WACCI has released 3 high yielding hybrid maize varieties which is being scaled up for commercialization and has developed downy mildew CMS lines which would be used to produce the first F1 hybrid millet varieties in Africa.  </w:t>
      </w:r>
    </w:p>
    <w:p w14:paraId="660789EC" w14:textId="77777777" w:rsidR="003B1DDC" w:rsidRPr="006D20E8" w:rsidRDefault="003B1DDC" w:rsidP="00DC1403">
      <w:pPr>
        <w:numPr>
          <w:ilvl w:val="1"/>
          <w:numId w:val="5"/>
        </w:numPr>
        <w:spacing w:after="200"/>
        <w:contextualSpacing/>
        <w:jc w:val="both"/>
        <w:rPr>
          <w:rFonts w:ascii="Tw Cen MT" w:eastAsia="Times New Roman" w:hAnsi="Tw Cen MT" w:cs="Times New Roman"/>
          <w:bCs/>
          <w:sz w:val="22"/>
          <w:szCs w:val="22"/>
        </w:rPr>
      </w:pPr>
      <w:r w:rsidRPr="006D20E8">
        <w:rPr>
          <w:rFonts w:ascii="Tw Cen MT" w:eastAsia="Times New Roman" w:hAnsi="Tw Cen MT" w:cs="Times New Roman"/>
          <w:b/>
          <w:sz w:val="22"/>
          <w:szCs w:val="22"/>
        </w:rPr>
        <w:t>TRECK</w:t>
      </w:r>
      <w:r w:rsidRPr="006D20E8">
        <w:rPr>
          <w:rFonts w:ascii="Tw Cen MT" w:eastAsia="Times New Roman" w:hAnsi="Tw Cen MT" w:cs="Times New Roman"/>
          <w:bCs/>
          <w:sz w:val="22"/>
          <w:szCs w:val="22"/>
        </w:rPr>
        <w:t xml:space="preserve"> is leading capacity building of Fourah Bay College (Sierra Leone) under the IRUMP Project; the </w:t>
      </w:r>
      <w:r>
        <w:rPr>
          <w:rFonts w:ascii="Tw Cen MT" w:eastAsia="Times New Roman" w:hAnsi="Tw Cen MT" w:cs="Times New Roman"/>
          <w:bCs/>
          <w:sz w:val="22"/>
          <w:szCs w:val="22"/>
        </w:rPr>
        <w:t>center</w:t>
      </w:r>
      <w:r w:rsidRPr="006D20E8">
        <w:rPr>
          <w:rFonts w:ascii="Tw Cen MT" w:eastAsia="Times New Roman" w:hAnsi="Tw Cen MT" w:cs="Times New Roman"/>
          <w:bCs/>
          <w:sz w:val="22"/>
          <w:szCs w:val="22"/>
        </w:rPr>
        <w:t xml:space="preserve"> is also supporting the Ministry of Transport Works and Infrastructure of the Gambia; and TRECK has designed an innovative intersection to relieve congestion at four locations on Accra-Kumasi highway in Ghana. </w:t>
      </w:r>
    </w:p>
    <w:p w14:paraId="4A42FD06" w14:textId="77777777" w:rsidR="003B1DDC" w:rsidRPr="006D20E8" w:rsidRDefault="003B1DDC" w:rsidP="00DC1403">
      <w:pPr>
        <w:numPr>
          <w:ilvl w:val="1"/>
          <w:numId w:val="5"/>
        </w:numPr>
        <w:spacing w:after="200"/>
        <w:contextualSpacing/>
        <w:jc w:val="both"/>
        <w:rPr>
          <w:rFonts w:ascii="Tw Cen MT" w:eastAsia="Times New Roman" w:hAnsi="Tw Cen MT" w:cs="Times New Roman"/>
          <w:bCs/>
          <w:sz w:val="22"/>
          <w:szCs w:val="22"/>
        </w:rPr>
      </w:pPr>
      <w:r w:rsidRPr="006D20E8">
        <w:rPr>
          <w:rFonts w:ascii="Tw Cen MT" w:eastAsia="Times New Roman" w:hAnsi="Tw Cen MT" w:cs="Times New Roman"/>
          <w:b/>
          <w:sz w:val="22"/>
          <w:szCs w:val="22"/>
        </w:rPr>
        <w:t>CoE-KEEP</w:t>
      </w:r>
      <w:r w:rsidRPr="006D20E8">
        <w:rPr>
          <w:rFonts w:ascii="Tw Cen MT" w:eastAsia="Times New Roman" w:hAnsi="Tw Cen MT" w:cs="Times New Roman"/>
          <w:bCs/>
          <w:sz w:val="22"/>
          <w:szCs w:val="22"/>
        </w:rPr>
        <w:t xml:space="preserve"> has established the Responsible AI Network (RAIN) Africa in collaboration with Technical University of Munich to support collaborative AI research in Africa; the </w:t>
      </w:r>
      <w:r>
        <w:rPr>
          <w:rFonts w:ascii="Tw Cen MT" w:eastAsia="Times New Roman" w:hAnsi="Tw Cen MT" w:cs="Times New Roman"/>
          <w:bCs/>
          <w:sz w:val="22"/>
          <w:szCs w:val="22"/>
        </w:rPr>
        <w:t>center</w:t>
      </w:r>
      <w:r w:rsidRPr="006D20E8">
        <w:rPr>
          <w:rFonts w:ascii="Tw Cen MT" w:eastAsia="Times New Roman" w:hAnsi="Tw Cen MT" w:cs="Times New Roman"/>
          <w:bCs/>
          <w:sz w:val="22"/>
          <w:szCs w:val="22"/>
        </w:rPr>
        <w:t xml:space="preserve"> has also developed a prototype ventilator to support Ghana’s COVID-19 interventions.</w:t>
      </w:r>
    </w:p>
    <w:p w14:paraId="06F1A44D" w14:textId="77777777" w:rsidR="003B1DDC" w:rsidRPr="006D20E8" w:rsidRDefault="003B1DDC" w:rsidP="00DC1403">
      <w:pPr>
        <w:numPr>
          <w:ilvl w:val="1"/>
          <w:numId w:val="5"/>
        </w:numPr>
        <w:spacing w:after="200"/>
        <w:contextualSpacing/>
        <w:jc w:val="both"/>
        <w:rPr>
          <w:rFonts w:ascii="Tw Cen MT" w:eastAsia="Times New Roman" w:hAnsi="Tw Cen MT" w:cs="Times New Roman"/>
          <w:b/>
          <w:bCs/>
          <w:sz w:val="22"/>
          <w:szCs w:val="22"/>
        </w:rPr>
      </w:pPr>
      <w:r w:rsidRPr="006D20E8">
        <w:rPr>
          <w:rFonts w:ascii="Tw Cen MT" w:eastAsia="Times New Roman" w:hAnsi="Tw Cen MT" w:cs="Times New Roman"/>
          <w:b/>
          <w:bCs/>
          <w:sz w:val="22"/>
          <w:szCs w:val="22"/>
        </w:rPr>
        <w:t xml:space="preserve">RWESCK </w:t>
      </w:r>
      <w:r w:rsidRPr="006D20E8">
        <w:rPr>
          <w:rFonts w:ascii="Tw Cen MT" w:eastAsia="Times New Roman" w:hAnsi="Tw Cen MT" w:cs="Times New Roman"/>
          <w:sz w:val="22"/>
          <w:szCs w:val="22"/>
        </w:rPr>
        <w:t xml:space="preserve">has developed low-cost sanitation technology and has partnered with private actors to recycle waste into fertilizer and animal feed.  </w:t>
      </w:r>
    </w:p>
    <w:p w14:paraId="7F38DEA2" w14:textId="77777777" w:rsidR="003B1DDC" w:rsidRPr="006D20E8" w:rsidRDefault="003B1DDC" w:rsidP="00DC1403">
      <w:pPr>
        <w:numPr>
          <w:ilvl w:val="1"/>
          <w:numId w:val="5"/>
        </w:numPr>
        <w:spacing w:after="200"/>
        <w:contextualSpacing/>
        <w:jc w:val="both"/>
        <w:rPr>
          <w:rFonts w:ascii="Tw Cen MT" w:eastAsia="Times New Roman" w:hAnsi="Tw Cen MT" w:cs="Calibri"/>
          <w:bCs/>
          <w:sz w:val="22"/>
          <w:szCs w:val="22"/>
        </w:rPr>
      </w:pPr>
      <w:r w:rsidRPr="006D20E8">
        <w:rPr>
          <w:rFonts w:ascii="Tw Cen MT" w:eastAsia="Times New Roman" w:hAnsi="Tw Cen MT" w:cs="Times New Roman"/>
          <w:color w:val="172D5F"/>
          <w:sz w:val="22"/>
          <w:szCs w:val="22"/>
        </w:rPr>
        <w:t>The center’s laboratory has been certified by the Ghana Standard Authority and the center is set to use their laboratory for commercial purposes</w:t>
      </w:r>
    </w:p>
    <w:p w14:paraId="43C1E3B0" w14:textId="77777777" w:rsidR="003B1DDC" w:rsidRPr="006D20E8" w:rsidRDefault="003B1DDC" w:rsidP="00DC1403">
      <w:pPr>
        <w:numPr>
          <w:ilvl w:val="1"/>
          <w:numId w:val="5"/>
        </w:numPr>
        <w:spacing w:after="200"/>
        <w:contextualSpacing/>
        <w:jc w:val="both"/>
        <w:rPr>
          <w:rFonts w:ascii="Tw Cen MT" w:eastAsia="Times New Roman" w:hAnsi="Tw Cen MT" w:cs="Calibri"/>
          <w:sz w:val="22"/>
          <w:szCs w:val="22"/>
        </w:rPr>
      </w:pPr>
      <w:r w:rsidRPr="006D20E8">
        <w:rPr>
          <w:rFonts w:ascii="Tw Cen MT" w:eastAsia="Times New Roman" w:hAnsi="Tw Cen MT" w:cs="Calibri"/>
          <w:b/>
          <w:bCs/>
          <w:sz w:val="22"/>
          <w:szCs w:val="22"/>
        </w:rPr>
        <w:t xml:space="preserve">WACWISA – </w:t>
      </w:r>
      <w:r w:rsidRPr="006D20E8">
        <w:rPr>
          <w:rFonts w:ascii="Tw Cen MT" w:eastAsia="Times New Roman" w:hAnsi="Tw Cen MT" w:cs="Calibri"/>
          <w:sz w:val="22"/>
          <w:szCs w:val="22"/>
        </w:rPr>
        <w:t>Two (2) students were among ten (10) students who won the Africa-wide 2020 Plant Nutrition Scholar Award.</w:t>
      </w:r>
    </w:p>
    <w:p w14:paraId="0048B414" w14:textId="77777777" w:rsidR="003B1DDC" w:rsidRPr="006D20E8" w:rsidRDefault="003B1DDC" w:rsidP="003B1DDC">
      <w:pPr>
        <w:spacing w:after="200"/>
        <w:contextualSpacing/>
        <w:jc w:val="both"/>
        <w:rPr>
          <w:rFonts w:ascii="Tw Cen MT" w:eastAsia="Times New Roman" w:hAnsi="Tw Cen MT" w:cs="Calibri"/>
          <w:b/>
          <w:sz w:val="22"/>
          <w:szCs w:val="22"/>
        </w:rPr>
      </w:pPr>
    </w:p>
    <w:p w14:paraId="00310E47" w14:textId="77777777" w:rsidR="003B1DDC" w:rsidRPr="006D20E8" w:rsidRDefault="003B1DDC" w:rsidP="003B1DDC">
      <w:pPr>
        <w:spacing w:after="200"/>
        <w:contextualSpacing/>
        <w:jc w:val="both"/>
        <w:rPr>
          <w:rFonts w:ascii="Tw Cen MT" w:eastAsia="Times New Roman" w:hAnsi="Tw Cen MT" w:cs="Calibri"/>
          <w:b/>
          <w:sz w:val="22"/>
          <w:szCs w:val="22"/>
        </w:rPr>
      </w:pPr>
    </w:p>
    <w:p w14:paraId="74FD774F" w14:textId="77777777" w:rsidR="003B1DDC" w:rsidRPr="006D20E8" w:rsidRDefault="003B1DDC" w:rsidP="003B1DDC">
      <w:pPr>
        <w:spacing w:after="200"/>
        <w:contextualSpacing/>
        <w:jc w:val="both"/>
        <w:rPr>
          <w:rFonts w:ascii="Tw Cen MT" w:eastAsia="Times New Roman" w:hAnsi="Tw Cen MT" w:cs="Calibri"/>
          <w:b/>
          <w:sz w:val="22"/>
          <w:szCs w:val="22"/>
        </w:rPr>
      </w:pPr>
    </w:p>
    <w:p w14:paraId="3AD6FEC8" w14:textId="77777777" w:rsidR="003B1DDC" w:rsidRPr="006D20E8" w:rsidRDefault="003B1DDC" w:rsidP="003B1DDC">
      <w:pPr>
        <w:spacing w:after="200"/>
        <w:contextualSpacing/>
        <w:jc w:val="both"/>
        <w:rPr>
          <w:rFonts w:ascii="Tw Cen MT" w:eastAsia="Times New Roman" w:hAnsi="Tw Cen MT" w:cs="Calibri"/>
          <w:b/>
          <w:sz w:val="22"/>
          <w:szCs w:val="22"/>
        </w:rPr>
      </w:pPr>
    </w:p>
    <w:p w14:paraId="64F924EE" w14:textId="77777777" w:rsidR="003B1DDC" w:rsidRPr="006D20E8" w:rsidRDefault="003B1DDC" w:rsidP="003B1DDC">
      <w:pPr>
        <w:keepNext/>
        <w:spacing w:line="276" w:lineRule="auto"/>
        <w:jc w:val="both"/>
        <w:rPr>
          <w:rFonts w:ascii="Tw Cen MT" w:eastAsia="Garamond" w:hAnsi="Tw Cen MT" w:cstheme="minorHAnsi"/>
          <w:b/>
          <w:color w:val="17406D"/>
          <w:sz w:val="22"/>
          <w:szCs w:val="22"/>
          <w:u w:val="single"/>
        </w:rPr>
      </w:pPr>
      <w:r w:rsidRPr="006D20E8">
        <w:rPr>
          <w:rFonts w:ascii="Tw Cen MT" w:eastAsia="Garamond" w:hAnsi="Tw Cen MT" w:cstheme="minorHAnsi"/>
          <w:b/>
          <w:color w:val="17406D"/>
          <w:sz w:val="22"/>
          <w:szCs w:val="22"/>
          <w:u w:val="single"/>
        </w:rPr>
        <w:t>GUINEA</w:t>
      </w:r>
    </w:p>
    <w:p w14:paraId="450ABC57" w14:textId="77777777" w:rsidR="003B1DDC" w:rsidRPr="006D20E8" w:rsidRDefault="003B1DDC" w:rsidP="00DC1403">
      <w:pPr>
        <w:pStyle w:val="ListParagraph"/>
        <w:numPr>
          <w:ilvl w:val="0"/>
          <w:numId w:val="6"/>
        </w:numPr>
        <w:spacing w:after="200"/>
        <w:jc w:val="both"/>
        <w:rPr>
          <w:rFonts w:ascii="Tw Cen MT" w:eastAsia="Times New Roman" w:hAnsi="Tw Cen MT" w:cstheme="minorHAnsi"/>
          <w:bCs/>
          <w:color w:val="2F5496" w:themeColor="accent1" w:themeShade="BF"/>
          <w:szCs w:val="22"/>
        </w:rPr>
      </w:pPr>
      <w:r w:rsidRPr="006D20E8">
        <w:rPr>
          <w:rFonts w:ascii="Tw Cen MT" w:eastAsia="Garamond" w:hAnsi="Tw Cen MT" w:cs="Calibri"/>
          <w:szCs w:val="22"/>
        </w:rPr>
        <w:t xml:space="preserve">With a total commitment of USD 9 million, Guinea has two </w:t>
      </w:r>
      <w:r>
        <w:rPr>
          <w:rFonts w:ascii="Tw Cen MT" w:eastAsia="Garamond" w:hAnsi="Tw Cen MT" w:cs="Calibri"/>
          <w:szCs w:val="22"/>
        </w:rPr>
        <w:t>centers</w:t>
      </w:r>
      <w:r w:rsidRPr="006D20E8">
        <w:rPr>
          <w:rFonts w:ascii="Tw Cen MT" w:eastAsia="Garamond" w:hAnsi="Tw Cen MT" w:cs="Calibri"/>
          <w:szCs w:val="22"/>
        </w:rPr>
        <w:t xml:space="preserve"> - an emerging </w:t>
      </w:r>
      <w:r>
        <w:rPr>
          <w:rFonts w:ascii="Tw Cen MT" w:eastAsia="Garamond" w:hAnsi="Tw Cen MT" w:cs="Calibri"/>
          <w:szCs w:val="22"/>
        </w:rPr>
        <w:t>center</w:t>
      </w:r>
      <w:r w:rsidRPr="006D20E8">
        <w:rPr>
          <w:rFonts w:ascii="Tw Cen MT" w:eastAsia="Garamond" w:hAnsi="Tw Cen MT" w:cs="Calibri"/>
          <w:szCs w:val="22"/>
        </w:rPr>
        <w:t xml:space="preserve"> on mining and a fully-fledged health </w:t>
      </w:r>
      <w:r>
        <w:rPr>
          <w:rFonts w:ascii="Tw Cen MT" w:eastAsia="Garamond" w:hAnsi="Tw Cen MT" w:cs="Calibri"/>
          <w:szCs w:val="22"/>
        </w:rPr>
        <w:t>center</w:t>
      </w:r>
      <w:r w:rsidRPr="006D20E8">
        <w:rPr>
          <w:rFonts w:ascii="Tw Cen MT" w:eastAsia="Garamond" w:hAnsi="Tw Cen MT" w:cs="Calibri"/>
          <w:szCs w:val="22"/>
        </w:rPr>
        <w:t xml:space="preserve"> both of them, new – hosted by the </w:t>
      </w:r>
      <w:r w:rsidRPr="006D20E8">
        <w:rPr>
          <w:rFonts w:ascii="Tw Cen MT" w:hAnsi="Tw Cen MT" w:cstheme="minorHAnsi"/>
          <w:bCs/>
          <w:color w:val="002E3B"/>
          <w:shd w:val="clear" w:color="auto" w:fill="FFFFFF"/>
        </w:rPr>
        <w:t xml:space="preserve">Institut Supérieur des Mines et Géologie de Boké and </w:t>
      </w:r>
      <w:r w:rsidRPr="006D20E8">
        <w:rPr>
          <w:rFonts w:ascii="Tw Cen MT" w:eastAsia="Garamond" w:hAnsi="Tw Cen MT" w:cstheme="minorHAnsi"/>
          <w:bCs/>
          <w:szCs w:val="22"/>
        </w:rPr>
        <w:t xml:space="preserve">the </w:t>
      </w:r>
      <w:r w:rsidRPr="006D20E8">
        <w:rPr>
          <w:rFonts w:ascii="Tw Cen MT" w:hAnsi="Tw Cen MT" w:cstheme="minorHAnsi"/>
          <w:bCs/>
          <w:color w:val="4D5156"/>
          <w:szCs w:val="22"/>
          <w:shd w:val="clear" w:color="auto" w:fill="FFFFFF"/>
        </w:rPr>
        <w:t>Université Gamal Abdel Nasser de Conakry</w:t>
      </w:r>
      <w:r w:rsidRPr="006D20E8">
        <w:rPr>
          <w:rFonts w:ascii="Tw Cen MT" w:eastAsia="Garamond" w:hAnsi="Tw Cen MT" w:cs="Calibri"/>
          <w:szCs w:val="22"/>
        </w:rPr>
        <w:t xml:space="preserve">: </w:t>
      </w:r>
      <w:r>
        <w:rPr>
          <w:rFonts w:ascii="Tw Cen MT" w:eastAsia="Garamond" w:hAnsi="Tw Cen MT" w:cs="Calibri"/>
          <w:bCs/>
          <w:color w:val="2F5496" w:themeColor="accent1" w:themeShade="BF"/>
          <w:szCs w:val="22"/>
        </w:rPr>
        <w:t>Center</w:t>
      </w:r>
      <w:r w:rsidRPr="006D20E8">
        <w:rPr>
          <w:rFonts w:ascii="Tw Cen MT" w:eastAsia="Garamond" w:hAnsi="Tw Cen MT" w:cs="Calibri"/>
          <w:bCs/>
          <w:color w:val="2F5496" w:themeColor="accent1" w:themeShade="BF"/>
          <w:szCs w:val="22"/>
        </w:rPr>
        <w:t xml:space="preserve"> Emergéant Mines et Sociétés (CEMS) ; and</w:t>
      </w:r>
      <w:r w:rsidRPr="006D20E8">
        <w:rPr>
          <w:rFonts w:ascii="Tw Cen MT" w:eastAsia="Garamond" w:hAnsi="Tw Cen MT" w:cs="Calibri"/>
          <w:color w:val="2F5496" w:themeColor="accent1" w:themeShade="BF"/>
          <w:szCs w:val="22"/>
        </w:rPr>
        <w:t xml:space="preserve"> </w:t>
      </w:r>
      <w:r>
        <w:rPr>
          <w:rFonts w:ascii="Tw Cen MT" w:eastAsia="Garamond" w:hAnsi="Tw Cen MT" w:cstheme="minorHAnsi"/>
          <w:bCs/>
          <w:color w:val="2F5496" w:themeColor="accent1" w:themeShade="BF"/>
          <w:szCs w:val="22"/>
        </w:rPr>
        <w:t>Center</w:t>
      </w:r>
      <w:r w:rsidRPr="006D20E8">
        <w:rPr>
          <w:rFonts w:ascii="Tw Cen MT" w:eastAsia="Garamond" w:hAnsi="Tw Cen MT" w:cstheme="minorHAnsi"/>
          <w:bCs/>
          <w:color w:val="2F5496" w:themeColor="accent1" w:themeShade="BF"/>
          <w:szCs w:val="22"/>
        </w:rPr>
        <w:t xml:space="preserve"> d’Excellence d’Afrique pour la Prevention et Contrôle de Maladies Transmissibles (CEA-PCMT)</w:t>
      </w:r>
    </w:p>
    <w:p w14:paraId="47E83570" w14:textId="77777777" w:rsidR="003B1DDC" w:rsidRPr="006D20E8" w:rsidRDefault="003B1DDC" w:rsidP="003B1DDC">
      <w:pPr>
        <w:pStyle w:val="ListParagraph"/>
        <w:ind w:left="360" w:right="-288"/>
        <w:jc w:val="both"/>
        <w:rPr>
          <w:rFonts w:ascii="Tw Cen MT" w:eastAsia="Garamond" w:hAnsi="Tw Cen MT" w:cs="Calibri"/>
          <w:szCs w:val="22"/>
          <w:u w:val="single"/>
        </w:rPr>
      </w:pPr>
    </w:p>
    <w:p w14:paraId="3256EFBE" w14:textId="77777777" w:rsidR="003B1DDC" w:rsidRPr="006D20E8" w:rsidRDefault="003B1DDC" w:rsidP="003B1DDC">
      <w:pPr>
        <w:pStyle w:val="ListParagraph"/>
        <w:ind w:left="360" w:right="-288"/>
        <w:jc w:val="both"/>
        <w:rPr>
          <w:rFonts w:ascii="Tw Cen MT" w:eastAsia="Garamond" w:hAnsi="Tw Cen MT" w:cs="Calibri"/>
          <w:szCs w:val="22"/>
          <w:u w:val="single"/>
        </w:rPr>
      </w:pPr>
      <w:r w:rsidRPr="006D20E8">
        <w:rPr>
          <w:noProof/>
          <w:lang w:val="en-US"/>
        </w:rPr>
        <w:drawing>
          <wp:anchor distT="0" distB="0" distL="114300" distR="114300" simplePos="0" relativeHeight="251664407" behindDoc="0" locked="0" layoutInCell="1" allowOverlap="1" wp14:anchorId="20ACDE3E" wp14:editId="22D6C199">
            <wp:simplePos x="0" y="0"/>
            <wp:positionH relativeFrom="column">
              <wp:posOffset>4576307</wp:posOffset>
            </wp:positionH>
            <wp:positionV relativeFrom="paragraph">
              <wp:posOffset>4472</wp:posOffset>
            </wp:positionV>
            <wp:extent cx="2011680" cy="2103120"/>
            <wp:effectExtent l="0" t="0" r="7620" b="0"/>
            <wp:wrapSquare wrapText="bothSides"/>
            <wp:docPr id="18" name="Chart 18">
              <a:extLst xmlns:a="http://schemas.openxmlformats.org/drawingml/2006/main">
                <a:ext uri="{FF2B5EF4-FFF2-40B4-BE49-F238E27FC236}">
                  <a16:creationId xmlns:a16="http://schemas.microsoft.com/office/drawing/2014/main" id="{AA205D4F-3940-4172-8639-7D346E452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4C380EA2" w14:textId="77777777" w:rsidR="003B1DDC" w:rsidRPr="006D20E8" w:rsidRDefault="003B1DDC" w:rsidP="00DC1403">
      <w:pPr>
        <w:pStyle w:val="ListParagraph"/>
        <w:widowControl w:val="0"/>
        <w:numPr>
          <w:ilvl w:val="0"/>
          <w:numId w:val="6"/>
        </w:numPr>
        <w:autoSpaceDE w:val="0"/>
        <w:autoSpaceDN w:val="0"/>
        <w:adjustRightInd w:val="0"/>
        <w:ind w:right="-288"/>
        <w:jc w:val="both"/>
        <w:rPr>
          <w:rFonts w:ascii="Tw Cen MT" w:eastAsia="Garamond" w:hAnsi="Tw Cen MT" w:cs="Calibri"/>
          <w:szCs w:val="22"/>
          <w:u w:val="single"/>
        </w:rPr>
      </w:pPr>
      <w:r w:rsidRPr="006D20E8">
        <w:rPr>
          <w:rFonts w:ascii="Tw Cen MT" w:eastAsia="Garamond" w:hAnsi="Tw Cen MT" w:cs="Calibri"/>
          <w:szCs w:val="22"/>
          <w:u w:val="single"/>
        </w:rPr>
        <w:t>Key Highlights:</w:t>
      </w:r>
    </w:p>
    <w:p w14:paraId="1D96490D"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Disbursement</w:t>
      </w:r>
      <w:r w:rsidRPr="006D20E8">
        <w:rPr>
          <w:rFonts w:ascii="Tw Cen MT" w:eastAsia="Times New Roman" w:hAnsi="Tw Cen MT" w:cs="Calibri"/>
          <w:bCs/>
          <w:sz w:val="22"/>
          <w:szCs w:val="22"/>
        </w:rPr>
        <w:t xml:space="preserve">: Total rate of disbursement at mid-term is 22 percent. </w:t>
      </w:r>
    </w:p>
    <w:p w14:paraId="297D364A"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1:</w:t>
      </w:r>
      <w:r w:rsidRPr="006D20E8">
        <w:rPr>
          <w:rFonts w:ascii="Tw Cen MT" w:eastAsia="Times New Roman" w:hAnsi="Tw Cen MT" w:cs="Calibri"/>
          <w:bCs/>
          <w:sz w:val="22"/>
          <w:szCs w:val="22"/>
        </w:rPr>
        <w:t xml:space="preserve"> 100 percent of basic and complete institutional readiness achieved.</w:t>
      </w:r>
    </w:p>
    <w:p w14:paraId="4398820F"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2:</w:t>
      </w:r>
      <w:r w:rsidRPr="006D20E8">
        <w:rPr>
          <w:rFonts w:ascii="Tw Cen MT" w:eastAsia="Times New Roman" w:hAnsi="Tw Cen MT" w:cs="Calibri"/>
          <w:bCs/>
          <w:sz w:val="22"/>
          <w:szCs w:val="22"/>
        </w:rPr>
        <w:t xml:space="preserve"> Evaluation of development impact is ongoing. Results are expected by end of 2021. </w:t>
      </w:r>
    </w:p>
    <w:p w14:paraId="4CC256BC"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3.1 &amp; 3.2</w:t>
      </w:r>
      <w:r w:rsidRPr="006D20E8">
        <w:rPr>
          <w:rFonts w:ascii="Tw Cen MT" w:eastAsia="Times New Roman" w:hAnsi="Tw Cen MT" w:cs="Calibri"/>
          <w:bCs/>
          <w:sz w:val="22"/>
          <w:szCs w:val="22"/>
        </w:rPr>
        <w:t xml:space="preserve">: 13 percent of master’s and PhD student enrollment achieved, totalling 157 master’s students. </w:t>
      </w:r>
    </w:p>
    <w:p w14:paraId="5686499B"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 xml:space="preserve">DLI 3.3: </w:t>
      </w:r>
      <w:r w:rsidRPr="006D20E8">
        <w:rPr>
          <w:rFonts w:ascii="Tw Cen MT" w:eastAsia="Times New Roman" w:hAnsi="Tw Cen MT" w:cs="Calibri"/>
          <w:bCs/>
          <w:sz w:val="22"/>
          <w:szCs w:val="22"/>
        </w:rPr>
        <w:t>12 percent achieved with a total of 101 students trained in professional short courses on Mapping and Assessment of Mineral Resources, Public Health and, Disease Prevention and Control.</w:t>
      </w:r>
    </w:p>
    <w:p w14:paraId="78C29AF1"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noProof/>
          <w:lang w:val="en-US"/>
        </w:rPr>
        <w:lastRenderedPageBreak/>
        <w:drawing>
          <wp:anchor distT="0" distB="0" distL="114300" distR="114300" simplePos="0" relativeHeight="251665431" behindDoc="0" locked="0" layoutInCell="1" allowOverlap="1" wp14:anchorId="23CDD297" wp14:editId="2A14B3B0">
            <wp:simplePos x="0" y="0"/>
            <wp:positionH relativeFrom="page">
              <wp:posOffset>5490707</wp:posOffset>
            </wp:positionH>
            <wp:positionV relativeFrom="paragraph">
              <wp:posOffset>234149</wp:posOffset>
            </wp:positionV>
            <wp:extent cx="2011680" cy="2103120"/>
            <wp:effectExtent l="0" t="0" r="7620" b="0"/>
            <wp:wrapSquare wrapText="bothSides"/>
            <wp:docPr id="19" name="Chart 19">
              <a:extLst xmlns:a="http://schemas.openxmlformats.org/drawingml/2006/main">
                <a:ext uri="{FF2B5EF4-FFF2-40B4-BE49-F238E27FC236}">
                  <a16:creationId xmlns:a16="http://schemas.microsoft.com/office/drawing/2014/main" id="{C9BB00D2-C425-469E-A539-7FCDF8F56B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Pr="006D20E8">
        <w:rPr>
          <w:rFonts w:ascii="Tw Cen MT" w:eastAsia="Times New Roman" w:hAnsi="Tw Cen MT" w:cs="Calibri"/>
          <w:b/>
          <w:noProof/>
          <w:sz w:val="22"/>
          <w:szCs w:val="22"/>
        </w:rPr>
        <w:t>DLI</w:t>
      </w:r>
      <w:r w:rsidRPr="006D20E8">
        <w:rPr>
          <w:rFonts w:ascii="Tw Cen MT" w:hAnsi="Tw Cen MT"/>
          <w:b/>
          <w:sz w:val="22"/>
        </w:rPr>
        <w:t xml:space="preserve"> 4.1</w:t>
      </w:r>
      <w:r w:rsidRPr="006D20E8">
        <w:rPr>
          <w:rFonts w:ascii="Tw Cen MT" w:eastAsia="Times New Roman" w:hAnsi="Tw Cen MT" w:cs="Calibri"/>
          <w:b/>
          <w:sz w:val="22"/>
          <w:szCs w:val="22"/>
        </w:rPr>
        <w:t>:</w:t>
      </w:r>
      <w:r w:rsidRPr="006D20E8">
        <w:rPr>
          <w:rFonts w:ascii="Tw Cen MT" w:eastAsia="Times New Roman" w:hAnsi="Tw Cen MT" w:cs="Calibri"/>
          <w:bCs/>
          <w:sz w:val="22"/>
          <w:szCs w:val="22"/>
        </w:rPr>
        <w:t xml:space="preserve"> Steps towards international programme accreditation have been initiated and results are expected starting 2022.</w:t>
      </w:r>
    </w:p>
    <w:p w14:paraId="5CBF155F" w14:textId="77777777" w:rsidR="003B1DDC" w:rsidRPr="006D20E8" w:rsidRDefault="003B1DDC" w:rsidP="00DC1403">
      <w:pPr>
        <w:widowControl w:val="0"/>
        <w:numPr>
          <w:ilvl w:val="0"/>
          <w:numId w:val="8"/>
        </w:numPr>
        <w:autoSpaceDE w:val="0"/>
        <w:autoSpaceDN w:val="0"/>
        <w:adjustRightInd w:val="0"/>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 xml:space="preserve">DLI 4.2: </w:t>
      </w:r>
      <w:r w:rsidRPr="006D20E8">
        <w:rPr>
          <w:rFonts w:ascii="Tw Cen MT" w:eastAsia="Times New Roman" w:hAnsi="Tw Cen MT" w:cs="Calibri"/>
          <w:bCs/>
          <w:sz w:val="22"/>
          <w:szCs w:val="22"/>
        </w:rPr>
        <w:t>74 percent of research targets achieved with a total of 84 mostly regional and international publications. 71 percent published in recognised journals indexed in Scopus. Guinea also recorded the highest average citation score among the 11 project countries (5.7) and had 75% of its research output in top rank quartile journals.</w:t>
      </w:r>
    </w:p>
    <w:p w14:paraId="29A3C73D"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p>
    <w:p w14:paraId="0B1F2DF4" w14:textId="77777777" w:rsidR="003B1DDC" w:rsidRPr="006D20E8" w:rsidRDefault="003B1DDC" w:rsidP="00DC1403">
      <w:pPr>
        <w:numPr>
          <w:ilvl w:val="0"/>
          <w:numId w:val="8"/>
        </w:numPr>
        <w:spacing w:after="200"/>
        <w:contextualSpacing/>
        <w:rPr>
          <w:rFonts w:ascii="Tw Cen MT" w:eastAsia="Times New Roman" w:hAnsi="Tw Cen MT" w:cs="Calibri"/>
          <w:sz w:val="22"/>
          <w:szCs w:val="22"/>
        </w:rPr>
      </w:pPr>
      <w:r w:rsidRPr="006D20E8">
        <w:rPr>
          <w:rFonts w:ascii="Tw Cen MT" w:eastAsia="Times New Roman" w:hAnsi="Tw Cen MT" w:cs="Calibri"/>
          <w:b/>
          <w:bCs/>
          <w:sz w:val="22"/>
          <w:szCs w:val="22"/>
        </w:rPr>
        <w:t>DLI 4.3</w:t>
      </w:r>
      <w:r w:rsidRPr="006D20E8">
        <w:rPr>
          <w:rFonts w:ascii="Tw Cen MT" w:eastAsia="Times New Roman" w:hAnsi="Tw Cen MT" w:cs="Calibri"/>
          <w:sz w:val="22"/>
          <w:szCs w:val="22"/>
        </w:rPr>
        <w:t xml:space="preserve">: Implementation of teaching and research environment activities started in the second year and verification is pending. </w:t>
      </w:r>
    </w:p>
    <w:p w14:paraId="4632A55C"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5</w:t>
      </w:r>
      <w:r w:rsidRPr="006D20E8">
        <w:rPr>
          <w:rFonts w:ascii="Tw Cen MT" w:eastAsia="Times New Roman" w:hAnsi="Tw Cen MT" w:cs="Calibri"/>
          <w:bCs/>
          <w:sz w:val="22"/>
          <w:szCs w:val="22"/>
        </w:rPr>
        <w:t>.</w:t>
      </w:r>
      <w:r w:rsidRPr="006D20E8">
        <w:rPr>
          <w:rFonts w:ascii="Tw Cen MT" w:eastAsia="Times New Roman" w:hAnsi="Tw Cen MT" w:cs="Calibri"/>
          <w:b/>
          <w:sz w:val="22"/>
          <w:szCs w:val="22"/>
        </w:rPr>
        <w:t>1:</w:t>
      </w:r>
      <w:r w:rsidRPr="006D20E8">
        <w:rPr>
          <w:rFonts w:ascii="Tw Cen MT" w:eastAsia="Times New Roman" w:hAnsi="Tw Cen MT" w:cs="Calibri"/>
          <w:bCs/>
          <w:sz w:val="22"/>
          <w:szCs w:val="22"/>
        </w:rPr>
        <w:t xml:space="preserve"> 2 percent of external revenue achieved with under US$150,000 generated.  </w:t>
      </w:r>
    </w:p>
    <w:p w14:paraId="1FFE8B59"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 xml:space="preserve">DLI 5.2: </w:t>
      </w:r>
      <w:r w:rsidRPr="006D20E8">
        <w:rPr>
          <w:rFonts w:ascii="Tw Cen MT" w:eastAsia="Times New Roman" w:hAnsi="Tw Cen MT" w:cs="Calibri"/>
          <w:bCs/>
          <w:sz w:val="22"/>
          <w:szCs w:val="22"/>
        </w:rPr>
        <w:t xml:space="preserve">28 percent of internships achieved by mid-term. In total, 145 student internships have been completed despite COVID-19 related restrictions. </w:t>
      </w:r>
    </w:p>
    <w:p w14:paraId="03348F68"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5.3:</w:t>
      </w:r>
      <w:r w:rsidRPr="006D20E8">
        <w:rPr>
          <w:rFonts w:ascii="Tw Cen MT" w:eastAsia="Times New Roman" w:hAnsi="Tw Cen MT" w:cs="Calibri"/>
          <w:bCs/>
          <w:sz w:val="22"/>
          <w:szCs w:val="22"/>
        </w:rPr>
        <w:t xml:space="preserve"> Implementation of related activities is underway, and results are expected in 2022.</w:t>
      </w:r>
    </w:p>
    <w:p w14:paraId="126E337E"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6:</w:t>
      </w:r>
      <w:r w:rsidRPr="006D20E8">
        <w:rPr>
          <w:rFonts w:ascii="Tw Cen MT" w:eastAsia="Times New Roman" w:hAnsi="Tw Cen MT" w:cs="Calibri"/>
          <w:bCs/>
          <w:sz w:val="22"/>
          <w:szCs w:val="22"/>
        </w:rPr>
        <w:t xml:space="preserve"> 5 percent of fiduciary management and procurement results achieved. </w:t>
      </w:r>
    </w:p>
    <w:p w14:paraId="28BA30C9"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7</w:t>
      </w:r>
      <w:r w:rsidRPr="006D20E8">
        <w:rPr>
          <w:rFonts w:ascii="Tw Cen MT" w:eastAsia="Times New Roman" w:hAnsi="Tw Cen MT" w:cs="Calibri"/>
          <w:bCs/>
          <w:sz w:val="22"/>
          <w:szCs w:val="22"/>
        </w:rPr>
        <w:t>: Implementation is in progress following approval of milestone formulations. Results are expected by 2022.</w:t>
      </w:r>
    </w:p>
    <w:p w14:paraId="09EE487E"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Highlights of programs offered</w:t>
      </w:r>
      <w:r w:rsidRPr="006D20E8">
        <w:rPr>
          <w:rFonts w:ascii="Tw Cen MT" w:eastAsia="Times New Roman" w:hAnsi="Tw Cen MT" w:cs="Calibri"/>
          <w:bCs/>
          <w:sz w:val="22"/>
          <w:szCs w:val="22"/>
        </w:rPr>
        <w:t xml:space="preserve">: Guinea offers </w:t>
      </w:r>
      <w:r w:rsidRPr="006D20E8">
        <w:rPr>
          <w:rFonts w:ascii="Tw Cen MT" w:hAnsi="Tw Cen MT" w:cs="Calibri"/>
          <w:bCs/>
          <w:sz w:val="22"/>
          <w:szCs w:val="22"/>
        </w:rPr>
        <w:t xml:space="preserve">PhD, Masters and Bachelor programmes in: (i) Public Health; </w:t>
      </w:r>
      <w:r w:rsidRPr="006D20E8">
        <w:rPr>
          <w:rFonts w:ascii="Tw Cen MT" w:eastAsia="Times New Roman" w:hAnsi="Tw Cen MT" w:cs="Calibri"/>
          <w:bCs/>
          <w:sz w:val="22"/>
          <w:szCs w:val="22"/>
        </w:rPr>
        <w:t xml:space="preserve">(ii) </w:t>
      </w:r>
      <w:r w:rsidRPr="006D20E8">
        <w:rPr>
          <w:rFonts w:ascii="Tw Cen MT" w:hAnsi="Tw Cen MT" w:cs="Calibri"/>
          <w:bCs/>
          <w:sz w:val="22"/>
          <w:szCs w:val="22"/>
        </w:rPr>
        <w:t xml:space="preserve">Community Health; (iii) Epidemiology-Biostatistics; (iv) Disease Prevention and Control; and (v) </w:t>
      </w:r>
      <w:r w:rsidRPr="006D20E8">
        <w:rPr>
          <w:rFonts w:ascii="Tw Cen MT" w:eastAsia="Times New Roman" w:hAnsi="Tw Cen MT" w:cs="Calibri"/>
          <w:bCs/>
          <w:sz w:val="22"/>
          <w:szCs w:val="22"/>
        </w:rPr>
        <w:t>Geology and Mining</w:t>
      </w:r>
    </w:p>
    <w:p w14:paraId="155FC977" w14:textId="77777777" w:rsidR="003B1DDC" w:rsidRPr="006D20E8" w:rsidRDefault="003B1DDC" w:rsidP="00DC1403">
      <w:pPr>
        <w:numPr>
          <w:ilvl w:val="0"/>
          <w:numId w:val="8"/>
        </w:numPr>
        <w:spacing w:after="200"/>
        <w:contextualSpacing/>
        <w:rPr>
          <w:rFonts w:ascii="Tw Cen MT" w:eastAsia="Times New Roman" w:hAnsi="Tw Cen MT" w:cs="Calibri"/>
          <w:sz w:val="22"/>
          <w:szCs w:val="22"/>
        </w:rPr>
      </w:pPr>
      <w:r w:rsidRPr="006D20E8">
        <w:rPr>
          <w:rFonts w:ascii="Tw Cen MT" w:eastAsia="Times New Roman" w:hAnsi="Tw Cen MT" w:cs="Calibri"/>
          <w:b/>
          <w:bCs/>
          <w:sz w:val="22"/>
          <w:szCs w:val="22"/>
        </w:rPr>
        <w:t>Partnerships</w:t>
      </w:r>
      <w:r w:rsidRPr="006D20E8">
        <w:rPr>
          <w:rFonts w:ascii="Tw Cen MT" w:eastAsia="Times New Roman" w:hAnsi="Tw Cen MT" w:cs="Calibri"/>
          <w:sz w:val="22"/>
          <w:szCs w:val="22"/>
        </w:rPr>
        <w:t>: ACEs in Guinea have both Regional and International partnerships to support the implementation of project activities. Specifically, centers have partnership with Gamal Abdel Nasser University of Conakry, the Kofi Annan University of Guinea, the Amadou Dieng University, the El Hadj M'Bemba Touré School and University Complex (CSUEMT), and the Scientific Research Center of Conakry Rogbané (CERESCOR).</w:t>
      </w:r>
    </w:p>
    <w:p w14:paraId="16C09CD8" w14:textId="77777777" w:rsidR="003B1DDC" w:rsidRPr="006D20E8" w:rsidRDefault="003B1DDC" w:rsidP="003B1DDC">
      <w:pPr>
        <w:spacing w:after="200"/>
        <w:rPr>
          <w:color w:val="000000" w:themeColor="text1"/>
        </w:rPr>
      </w:pPr>
    </w:p>
    <w:p w14:paraId="764DD04D" w14:textId="77777777" w:rsidR="003B1DDC" w:rsidRPr="006D20E8" w:rsidRDefault="003B1DDC" w:rsidP="003B1DDC">
      <w:pPr>
        <w:rPr>
          <w:rFonts w:ascii="Tw Cen MT" w:eastAsia="Garamond" w:hAnsi="Tw Cen MT" w:cstheme="minorHAnsi"/>
          <w:b/>
          <w:color w:val="17406D"/>
          <w:sz w:val="22"/>
          <w:szCs w:val="22"/>
          <w:lang w:val="en-US"/>
        </w:rPr>
      </w:pPr>
    </w:p>
    <w:p w14:paraId="223CFEE7" w14:textId="77777777" w:rsidR="003B1DDC" w:rsidRPr="006D20E8" w:rsidRDefault="003B1DDC" w:rsidP="003B1DDC">
      <w:pPr>
        <w:rPr>
          <w:rFonts w:ascii="Tw Cen MT" w:eastAsia="Garamond" w:hAnsi="Tw Cen MT" w:cstheme="minorHAnsi"/>
          <w:b/>
          <w:color w:val="17406D"/>
          <w:sz w:val="22"/>
          <w:szCs w:val="22"/>
          <w:lang w:val="en-US"/>
        </w:rPr>
      </w:pPr>
    </w:p>
    <w:p w14:paraId="190BB12C" w14:textId="77777777" w:rsidR="003B1DDC" w:rsidRPr="006D20E8" w:rsidRDefault="003B1DDC" w:rsidP="003B1DDC">
      <w:pPr>
        <w:rPr>
          <w:rFonts w:ascii="Tw Cen MT" w:eastAsia="Garamond" w:hAnsi="Tw Cen MT" w:cstheme="minorHAnsi"/>
          <w:b/>
          <w:color w:val="17406D"/>
          <w:sz w:val="22"/>
          <w:szCs w:val="22"/>
          <w:lang w:val="en-US"/>
        </w:rPr>
      </w:pPr>
    </w:p>
    <w:p w14:paraId="7098A2DF" w14:textId="77777777" w:rsidR="003B1DDC" w:rsidRPr="006D20E8" w:rsidRDefault="003B1DDC" w:rsidP="003B1DDC">
      <w:pPr>
        <w:rPr>
          <w:rFonts w:ascii="Tw Cen MT" w:eastAsia="Garamond" w:hAnsi="Tw Cen MT" w:cstheme="minorHAnsi"/>
          <w:b/>
          <w:color w:val="17406D"/>
          <w:sz w:val="22"/>
          <w:szCs w:val="22"/>
          <w:lang w:val="en-US"/>
        </w:rPr>
      </w:pPr>
    </w:p>
    <w:p w14:paraId="2AAD4690" w14:textId="77777777" w:rsidR="003B1DDC" w:rsidRPr="006D20E8" w:rsidRDefault="003B1DDC" w:rsidP="003B1DDC">
      <w:pPr>
        <w:rPr>
          <w:rFonts w:ascii="Tw Cen MT" w:eastAsia="Garamond" w:hAnsi="Tw Cen MT" w:cstheme="minorHAnsi"/>
          <w:b/>
          <w:color w:val="17406D"/>
          <w:sz w:val="22"/>
          <w:szCs w:val="22"/>
          <w:lang w:val="en-US"/>
        </w:rPr>
      </w:pPr>
    </w:p>
    <w:p w14:paraId="5478DE66" w14:textId="77777777" w:rsidR="003B1DDC" w:rsidRPr="006D20E8" w:rsidRDefault="003B1DDC" w:rsidP="003B1DDC">
      <w:pPr>
        <w:rPr>
          <w:rFonts w:ascii="Tw Cen MT" w:eastAsia="Garamond" w:hAnsi="Tw Cen MT" w:cstheme="minorHAnsi"/>
          <w:b/>
          <w:color w:val="17406D"/>
          <w:sz w:val="22"/>
          <w:szCs w:val="22"/>
          <w:lang w:val="en-US"/>
        </w:rPr>
      </w:pPr>
      <w:r w:rsidRPr="006D20E8">
        <w:rPr>
          <w:rFonts w:ascii="Tw Cen MT" w:eastAsia="Garamond" w:hAnsi="Tw Cen MT" w:cstheme="minorHAnsi"/>
          <w:b/>
          <w:color w:val="17406D"/>
          <w:sz w:val="22"/>
          <w:szCs w:val="22"/>
          <w:lang w:val="en-US"/>
        </w:rPr>
        <w:br w:type="page"/>
      </w:r>
    </w:p>
    <w:p w14:paraId="3BF8D1F6" w14:textId="77777777" w:rsidR="003B1DDC" w:rsidRPr="006D20E8" w:rsidRDefault="003B1DDC" w:rsidP="003B1DDC">
      <w:pPr>
        <w:keepNext/>
        <w:spacing w:line="276" w:lineRule="auto"/>
        <w:jc w:val="both"/>
        <w:rPr>
          <w:rFonts w:ascii="Tw Cen MT" w:eastAsia="Garamond" w:hAnsi="Tw Cen MT" w:cstheme="minorHAnsi"/>
          <w:b/>
          <w:color w:val="17406D"/>
          <w:sz w:val="22"/>
          <w:szCs w:val="22"/>
          <w:lang w:val="fr-FR"/>
        </w:rPr>
      </w:pPr>
      <w:r w:rsidRPr="006D20E8">
        <w:rPr>
          <w:rFonts w:ascii="Tw Cen MT" w:eastAsia="Garamond" w:hAnsi="Tw Cen MT" w:cstheme="minorHAnsi"/>
          <w:b/>
          <w:color w:val="17406D"/>
          <w:sz w:val="22"/>
          <w:szCs w:val="22"/>
          <w:lang w:val="fr-FR"/>
        </w:rPr>
        <w:lastRenderedPageBreak/>
        <w:t>SENEGAL</w:t>
      </w:r>
    </w:p>
    <w:p w14:paraId="539B9B37" w14:textId="77777777" w:rsidR="003B1DDC" w:rsidRPr="006D20E8" w:rsidRDefault="003B1DDC" w:rsidP="00DC1403">
      <w:pPr>
        <w:pStyle w:val="ListParagraph"/>
        <w:widowControl w:val="0"/>
        <w:numPr>
          <w:ilvl w:val="0"/>
          <w:numId w:val="6"/>
        </w:numPr>
        <w:autoSpaceDE w:val="0"/>
        <w:autoSpaceDN w:val="0"/>
        <w:adjustRightInd w:val="0"/>
        <w:ind w:right="-288"/>
        <w:rPr>
          <w:rFonts w:ascii="Tw Cen MT" w:eastAsia="Garamond" w:hAnsi="Tw Cen MT" w:cs="Calibri"/>
          <w:b/>
          <w:color w:val="2F5496" w:themeColor="accent1" w:themeShade="BF"/>
          <w:szCs w:val="22"/>
          <w:lang w:val="fr-FR"/>
        </w:rPr>
      </w:pPr>
      <w:r w:rsidRPr="006D20E8">
        <w:rPr>
          <w:rFonts w:ascii="Tw Cen MT" w:eastAsia="Garamond" w:hAnsi="Tw Cen MT" w:cs="Calibri"/>
          <w:szCs w:val="22"/>
          <w:lang w:val="fr-FR"/>
        </w:rPr>
        <w:t xml:space="preserve">With a total commitment of US$ 13 million, Senegal has four (2 renewed </w:t>
      </w:r>
      <w:r>
        <w:rPr>
          <w:rFonts w:ascii="Tw Cen MT" w:eastAsia="Garamond" w:hAnsi="Tw Cen MT" w:cs="Calibri"/>
          <w:szCs w:val="22"/>
          <w:lang w:val="fr-FR"/>
        </w:rPr>
        <w:t>centers</w:t>
      </w:r>
      <w:r w:rsidRPr="006D20E8">
        <w:rPr>
          <w:rFonts w:ascii="Tw Cen MT" w:eastAsia="Garamond" w:hAnsi="Tw Cen MT" w:cs="Calibri"/>
          <w:szCs w:val="22"/>
          <w:lang w:val="fr-FR"/>
        </w:rPr>
        <w:t xml:space="preserve"> and 2 new </w:t>
      </w:r>
      <w:r>
        <w:rPr>
          <w:rFonts w:ascii="Tw Cen MT" w:eastAsia="Garamond" w:hAnsi="Tw Cen MT" w:cs="Calibri"/>
          <w:szCs w:val="22"/>
          <w:lang w:val="fr-FR"/>
        </w:rPr>
        <w:t>centers</w:t>
      </w:r>
      <w:r w:rsidRPr="006D20E8">
        <w:rPr>
          <w:rFonts w:ascii="Tw Cen MT" w:eastAsia="Garamond" w:hAnsi="Tw Cen MT" w:cs="Calibri"/>
          <w:szCs w:val="22"/>
          <w:lang w:val="fr-FR"/>
        </w:rPr>
        <w:t xml:space="preserve">) </w:t>
      </w:r>
      <w:r>
        <w:rPr>
          <w:rFonts w:ascii="Tw Cen MT" w:eastAsia="Garamond" w:hAnsi="Tw Cen MT" w:cs="Calibri"/>
          <w:i/>
          <w:iCs/>
          <w:szCs w:val="22"/>
          <w:lang w:val="fr-FR"/>
        </w:rPr>
        <w:t>Centers</w:t>
      </w:r>
      <w:r w:rsidRPr="006D20E8">
        <w:rPr>
          <w:rFonts w:ascii="Tw Cen MT" w:eastAsia="Garamond" w:hAnsi="Tw Cen MT" w:cs="Calibri"/>
          <w:i/>
          <w:iCs/>
          <w:szCs w:val="22"/>
          <w:lang w:val="fr-FR"/>
        </w:rPr>
        <w:t xml:space="preserve"> of Excellence</w:t>
      </w:r>
      <w:r w:rsidRPr="006D20E8">
        <w:rPr>
          <w:rFonts w:ascii="Tw Cen MT" w:eastAsia="Garamond" w:hAnsi="Tw Cen MT" w:cs="Calibri"/>
          <w:szCs w:val="22"/>
          <w:lang w:val="fr-FR"/>
        </w:rPr>
        <w:t xml:space="preserve"> hosted by Université Cheikh Anta Diop de Dakar and Université Gaston Berger de Saint-Louis: </w:t>
      </w:r>
      <w:r>
        <w:rPr>
          <w:rFonts w:ascii="Tw Cen MT" w:eastAsia="Garamond" w:hAnsi="Tw Cen MT" w:cs="Calibri"/>
          <w:color w:val="2F5496" w:themeColor="accent1" w:themeShade="BF"/>
          <w:szCs w:val="22"/>
          <w:lang w:val="fr-FR"/>
        </w:rPr>
        <w:t>Center</w:t>
      </w:r>
      <w:r w:rsidRPr="006D20E8">
        <w:rPr>
          <w:rFonts w:ascii="Tw Cen MT" w:eastAsia="Garamond" w:hAnsi="Tw Cen MT" w:cs="Calibri"/>
          <w:color w:val="2F5496" w:themeColor="accent1" w:themeShade="BF"/>
          <w:szCs w:val="22"/>
          <w:lang w:val="fr-FR"/>
        </w:rPr>
        <w:t xml:space="preserve"> d’Excellence d’Afrique pour la Santé de la Mère et de l’Enfant (CEA-SAMEF) ;</w:t>
      </w:r>
    </w:p>
    <w:p w14:paraId="139E6673" w14:textId="77777777" w:rsidR="003B1DDC" w:rsidRPr="006D20E8" w:rsidRDefault="003B1DDC" w:rsidP="003B1DDC">
      <w:pPr>
        <w:ind w:left="360" w:right="-288"/>
        <w:rPr>
          <w:rFonts w:ascii="Tw Cen MT" w:eastAsia="Garamond" w:hAnsi="Tw Cen MT" w:cs="Calibri"/>
          <w:szCs w:val="22"/>
          <w:lang w:val="fr-FR"/>
        </w:rPr>
      </w:pPr>
      <w:r>
        <w:rPr>
          <w:rFonts w:ascii="Tw Cen MT" w:eastAsia="Garamond" w:hAnsi="Tw Cen MT" w:cs="Calibri"/>
          <w:color w:val="2F5496" w:themeColor="accent1" w:themeShade="BF"/>
          <w:szCs w:val="22"/>
          <w:lang w:val="fr-FR"/>
        </w:rPr>
        <w:t>Center</w:t>
      </w:r>
      <w:r w:rsidRPr="006D20E8">
        <w:rPr>
          <w:rFonts w:ascii="Tw Cen MT" w:eastAsia="Garamond" w:hAnsi="Tw Cen MT" w:cs="Calibri"/>
          <w:color w:val="2F5496" w:themeColor="accent1" w:themeShade="BF"/>
          <w:szCs w:val="22"/>
          <w:lang w:val="fr-FR"/>
        </w:rPr>
        <w:t xml:space="preserve"> d’Excellence d’Afrique pour en Agriculture pour la Sécurité Alimentaire et Nutritionnelle (CEA-AGRISAN); </w:t>
      </w:r>
      <w:r>
        <w:rPr>
          <w:rFonts w:ascii="Tw Cen MT" w:eastAsia="Garamond" w:hAnsi="Tw Cen MT" w:cs="Calibri"/>
          <w:color w:val="2F5496" w:themeColor="accent1" w:themeShade="BF"/>
          <w:szCs w:val="22"/>
          <w:lang w:val="fr-FR"/>
        </w:rPr>
        <w:t>Center</w:t>
      </w:r>
      <w:r w:rsidRPr="006D20E8">
        <w:rPr>
          <w:rFonts w:ascii="Tw Cen MT" w:eastAsia="Garamond" w:hAnsi="Tw Cen MT" w:cs="Calibri"/>
          <w:color w:val="2F5496" w:themeColor="accent1" w:themeShade="BF"/>
          <w:szCs w:val="22"/>
          <w:lang w:val="fr-FR"/>
        </w:rPr>
        <w:t xml:space="preserve"> d’Excellence d’Afrique pour Agir sur l’Environnement et la Santé (CEA-AGIR); </w:t>
      </w:r>
      <w:r>
        <w:rPr>
          <w:rFonts w:ascii="Tw Cen MT" w:eastAsia="Garamond" w:hAnsi="Tw Cen MT" w:cs="Calibri"/>
          <w:color w:val="2F5496" w:themeColor="accent1" w:themeShade="BF"/>
          <w:szCs w:val="22"/>
          <w:lang w:val="fr-FR"/>
        </w:rPr>
        <w:t>Center</w:t>
      </w:r>
      <w:r w:rsidRPr="006D20E8">
        <w:rPr>
          <w:rFonts w:ascii="Tw Cen MT" w:eastAsia="Garamond" w:hAnsi="Tw Cen MT" w:cs="Calibri"/>
          <w:color w:val="2F5496" w:themeColor="accent1" w:themeShade="BF"/>
          <w:szCs w:val="22"/>
          <w:lang w:val="fr-FR"/>
        </w:rPr>
        <w:t xml:space="preserve"> d’Excellence d’Afrique pour le Mathématique, Informatique et TIC (CEA-MITIC) </w:t>
      </w:r>
    </w:p>
    <w:p w14:paraId="3ECCF89C" w14:textId="77777777" w:rsidR="003B1DDC" w:rsidRPr="006D20E8" w:rsidRDefault="003B1DDC" w:rsidP="003B1DDC">
      <w:pPr>
        <w:pStyle w:val="ListParagraph"/>
        <w:ind w:left="360" w:right="-288"/>
        <w:jc w:val="both"/>
        <w:rPr>
          <w:rFonts w:ascii="Tw Cen MT" w:eastAsia="Garamond" w:hAnsi="Tw Cen MT" w:cs="Calibri"/>
          <w:b/>
          <w:bCs/>
          <w:szCs w:val="22"/>
          <w:lang w:val="fr-FR"/>
        </w:rPr>
      </w:pPr>
    </w:p>
    <w:p w14:paraId="586A404D" w14:textId="77777777" w:rsidR="003B1DDC" w:rsidRPr="006D20E8" w:rsidRDefault="003B1DDC" w:rsidP="00DC1403">
      <w:pPr>
        <w:pStyle w:val="ListParagraph"/>
        <w:widowControl w:val="0"/>
        <w:numPr>
          <w:ilvl w:val="0"/>
          <w:numId w:val="6"/>
        </w:numPr>
        <w:autoSpaceDE w:val="0"/>
        <w:autoSpaceDN w:val="0"/>
        <w:adjustRightInd w:val="0"/>
        <w:ind w:right="-288"/>
        <w:jc w:val="both"/>
        <w:rPr>
          <w:rFonts w:ascii="Tw Cen MT" w:eastAsia="Garamond" w:hAnsi="Tw Cen MT" w:cs="Calibri"/>
          <w:szCs w:val="22"/>
          <w:u w:val="single"/>
        </w:rPr>
      </w:pPr>
      <w:r w:rsidRPr="006D20E8">
        <w:rPr>
          <w:noProof/>
          <w:lang w:val="en-US"/>
        </w:rPr>
        <w:drawing>
          <wp:anchor distT="0" distB="0" distL="114300" distR="114300" simplePos="0" relativeHeight="251666455" behindDoc="0" locked="0" layoutInCell="1" allowOverlap="1" wp14:anchorId="773E2FB1" wp14:editId="27B88174">
            <wp:simplePos x="0" y="0"/>
            <wp:positionH relativeFrom="page">
              <wp:posOffset>5586123</wp:posOffset>
            </wp:positionH>
            <wp:positionV relativeFrom="paragraph">
              <wp:posOffset>111733</wp:posOffset>
            </wp:positionV>
            <wp:extent cx="2011680" cy="2103120"/>
            <wp:effectExtent l="0" t="0" r="7620" b="0"/>
            <wp:wrapSquare wrapText="bothSides"/>
            <wp:docPr id="31" name="Chart 31">
              <a:extLst xmlns:a="http://schemas.openxmlformats.org/drawingml/2006/main">
                <a:ext uri="{FF2B5EF4-FFF2-40B4-BE49-F238E27FC236}">
                  <a16:creationId xmlns:a16="http://schemas.microsoft.com/office/drawing/2014/main" id="{AA205D4F-3940-4172-8639-7D346E452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Pr="006D20E8">
        <w:rPr>
          <w:rFonts w:ascii="Tw Cen MT" w:eastAsia="Garamond" w:hAnsi="Tw Cen MT" w:cs="Calibri"/>
          <w:szCs w:val="22"/>
          <w:u w:val="single"/>
        </w:rPr>
        <w:t>Key Highlights:</w:t>
      </w:r>
    </w:p>
    <w:p w14:paraId="7F31BCAF" w14:textId="77777777" w:rsidR="003B1DDC" w:rsidRPr="003B1DDC" w:rsidRDefault="003B1DDC" w:rsidP="00DC1403">
      <w:pPr>
        <w:numPr>
          <w:ilvl w:val="0"/>
          <w:numId w:val="4"/>
        </w:numPr>
        <w:spacing w:after="200"/>
        <w:contextualSpacing/>
        <w:jc w:val="both"/>
        <w:rPr>
          <w:rFonts w:ascii="Tw Cen MT" w:eastAsia="Times New Roman" w:hAnsi="Tw Cen MT" w:cs="Calibri"/>
          <w:bCs/>
          <w:sz w:val="22"/>
          <w:szCs w:val="22"/>
        </w:rPr>
      </w:pPr>
      <w:r w:rsidRPr="003B1DDC">
        <w:rPr>
          <w:rFonts w:ascii="Tw Cen MT" w:eastAsia="Times New Roman" w:hAnsi="Tw Cen MT" w:cs="Calibri"/>
          <w:b/>
          <w:sz w:val="22"/>
          <w:szCs w:val="22"/>
        </w:rPr>
        <w:t>Disbursement</w:t>
      </w:r>
      <w:r w:rsidRPr="003B1DDC">
        <w:rPr>
          <w:rFonts w:ascii="Tw Cen MT" w:eastAsia="Times New Roman" w:hAnsi="Tw Cen MT" w:cs="Calibri"/>
          <w:bCs/>
          <w:sz w:val="22"/>
          <w:szCs w:val="22"/>
        </w:rPr>
        <w:t xml:space="preserve">: Senegal has a disbursement rate of 33 percent, the lowest rate in the project. </w:t>
      </w:r>
    </w:p>
    <w:p w14:paraId="3220894D" w14:textId="77777777" w:rsidR="003B1DDC" w:rsidRPr="006D20E8" w:rsidRDefault="003B1DDC" w:rsidP="00DC1403">
      <w:pPr>
        <w:numPr>
          <w:ilvl w:val="0"/>
          <w:numId w:val="4"/>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sz w:val="22"/>
          <w:szCs w:val="22"/>
        </w:rPr>
        <w:t>DLI 1</w:t>
      </w:r>
      <w:r w:rsidRPr="006D20E8">
        <w:rPr>
          <w:rFonts w:ascii="Tw Cen MT" w:eastAsia="Times New Roman" w:hAnsi="Tw Cen MT" w:cs="Calibri"/>
          <w:bCs/>
          <w:sz w:val="22"/>
          <w:szCs w:val="22"/>
        </w:rPr>
        <w:t>: 100 percent of institutional preparation achieved</w:t>
      </w:r>
      <w:r w:rsidRPr="006D20E8">
        <w:rPr>
          <w:noProof/>
        </w:rPr>
        <w:t xml:space="preserve"> </w:t>
      </w:r>
    </w:p>
    <w:p w14:paraId="25400F0A" w14:textId="77777777" w:rsidR="003B1DDC" w:rsidRPr="006D20E8" w:rsidRDefault="003B1DDC" w:rsidP="00DC1403">
      <w:pPr>
        <w:numPr>
          <w:ilvl w:val="0"/>
          <w:numId w:val="4"/>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1:</w:t>
      </w:r>
      <w:r w:rsidRPr="006D20E8">
        <w:rPr>
          <w:rFonts w:ascii="Tw Cen MT" w:eastAsia="Times New Roman" w:hAnsi="Tw Cen MT" w:cs="Calibri"/>
          <w:bCs/>
          <w:sz w:val="22"/>
          <w:szCs w:val="22"/>
        </w:rPr>
        <w:t xml:space="preserve"> 100 percent of basic and complete institutional readiness achieved.</w:t>
      </w:r>
    </w:p>
    <w:p w14:paraId="258DB1B9" w14:textId="77777777" w:rsidR="003B1DDC" w:rsidRPr="006D20E8" w:rsidRDefault="003B1DDC" w:rsidP="00DC1403">
      <w:pPr>
        <w:numPr>
          <w:ilvl w:val="0"/>
          <w:numId w:val="4"/>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2:</w:t>
      </w:r>
      <w:r w:rsidRPr="006D20E8">
        <w:rPr>
          <w:rFonts w:ascii="Tw Cen MT" w:eastAsia="Times New Roman" w:hAnsi="Tw Cen MT" w:cs="Calibri"/>
          <w:bCs/>
          <w:sz w:val="22"/>
          <w:szCs w:val="22"/>
        </w:rPr>
        <w:t xml:space="preserve"> Evaluation of development impact is ongoing. Results are expected by end of 2021. </w:t>
      </w:r>
      <w:r w:rsidRPr="006D20E8">
        <w:rPr>
          <w:rFonts w:ascii="Tw Cen MT" w:eastAsia="Times New Roman" w:hAnsi="Tw Cen MT" w:cs="Calibri"/>
          <w:b/>
          <w:sz w:val="22"/>
          <w:szCs w:val="22"/>
        </w:rPr>
        <w:t xml:space="preserve"> </w:t>
      </w:r>
      <w:r w:rsidRPr="006D20E8">
        <w:rPr>
          <w:rFonts w:ascii="Tw Cen MT" w:eastAsia="Garamond" w:hAnsi="Tw Cen MT" w:cs="Calibri"/>
          <w:sz w:val="22"/>
          <w:szCs w:val="22"/>
        </w:rPr>
        <w:t xml:space="preserve"> </w:t>
      </w:r>
    </w:p>
    <w:p w14:paraId="47E7DDCC" w14:textId="77777777" w:rsidR="003B1DDC" w:rsidRPr="006D20E8" w:rsidRDefault="003B1DDC" w:rsidP="00DC1403">
      <w:pPr>
        <w:numPr>
          <w:ilvl w:val="0"/>
          <w:numId w:val="4"/>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3.1 &amp; 3.2</w:t>
      </w:r>
      <w:r w:rsidRPr="006D20E8">
        <w:rPr>
          <w:rFonts w:ascii="Tw Cen MT" w:eastAsia="Times New Roman" w:hAnsi="Tw Cen MT" w:cs="Calibri"/>
          <w:bCs/>
          <w:sz w:val="22"/>
          <w:szCs w:val="22"/>
        </w:rPr>
        <w:t xml:space="preserve">: 94 percent of master’s and PhD student enrollment achieved – the highest so far under the project. This includes 1,003 master’s students and 514 PhD students. Senegal accounts for the third highest enrolment of master’s students. </w:t>
      </w:r>
    </w:p>
    <w:p w14:paraId="2534C1EA" w14:textId="77777777" w:rsidR="003B1DDC" w:rsidRPr="006D20E8" w:rsidRDefault="003B1DDC" w:rsidP="00DC1403">
      <w:pPr>
        <w:numPr>
          <w:ilvl w:val="0"/>
          <w:numId w:val="4"/>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sz w:val="22"/>
          <w:szCs w:val="22"/>
        </w:rPr>
        <w:t xml:space="preserve">DLI 3.3: </w:t>
      </w:r>
      <w:r w:rsidRPr="006D20E8">
        <w:rPr>
          <w:rFonts w:ascii="Tw Cen MT" w:eastAsia="Times New Roman" w:hAnsi="Tw Cen MT" w:cs="Calibri"/>
          <w:bCs/>
          <w:sz w:val="22"/>
          <w:szCs w:val="22"/>
        </w:rPr>
        <w:t xml:space="preserve">45 percent of short courses achieved. A total of 444 students have been trained in professional short courses on </w:t>
      </w:r>
      <w:r w:rsidRPr="006D20E8">
        <w:rPr>
          <w:rFonts w:ascii="Tw Cen MT" w:eastAsia="Times New Roman" w:hAnsi="Tw Cen MT" w:cs="Calibri"/>
          <w:bCs/>
          <w:i/>
          <w:iCs/>
          <w:sz w:val="22"/>
          <w:szCs w:val="22"/>
        </w:rPr>
        <w:t>Maternal and Child Health, Information Systems, Food Security, Hydrogeology, and Parasite Control.</w:t>
      </w:r>
    </w:p>
    <w:p w14:paraId="73FFE993" w14:textId="77777777" w:rsidR="003B1DDC" w:rsidRPr="006D20E8" w:rsidRDefault="003B1DDC" w:rsidP="00DC1403">
      <w:pPr>
        <w:numPr>
          <w:ilvl w:val="0"/>
          <w:numId w:val="4"/>
        </w:numPr>
        <w:spacing w:after="200"/>
        <w:contextualSpacing/>
        <w:rPr>
          <w:rFonts w:ascii="Tw Cen MT" w:eastAsia="Times New Roman" w:hAnsi="Tw Cen MT" w:cs="Calibri"/>
          <w:bCs/>
          <w:sz w:val="22"/>
          <w:szCs w:val="22"/>
        </w:rPr>
      </w:pPr>
      <w:r w:rsidRPr="006D20E8">
        <w:rPr>
          <w:noProof/>
          <w:lang w:val="en-US"/>
        </w:rPr>
        <w:drawing>
          <wp:anchor distT="0" distB="0" distL="114300" distR="114300" simplePos="0" relativeHeight="251667479" behindDoc="0" locked="0" layoutInCell="1" allowOverlap="1" wp14:anchorId="6C4B0532" wp14:editId="15134900">
            <wp:simplePos x="0" y="0"/>
            <wp:positionH relativeFrom="page">
              <wp:posOffset>5602025</wp:posOffset>
            </wp:positionH>
            <wp:positionV relativeFrom="paragraph">
              <wp:posOffset>5688</wp:posOffset>
            </wp:positionV>
            <wp:extent cx="2011680" cy="2103120"/>
            <wp:effectExtent l="0" t="0" r="7620" b="0"/>
            <wp:wrapSquare wrapText="bothSides"/>
            <wp:docPr id="32" name="Chart 32">
              <a:extLst xmlns:a="http://schemas.openxmlformats.org/drawingml/2006/main">
                <a:ext uri="{FF2B5EF4-FFF2-40B4-BE49-F238E27FC236}">
                  <a16:creationId xmlns:a16="http://schemas.microsoft.com/office/drawing/2014/main" id="{24F72455-A975-4C7D-ADFD-BAD1C1F119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6D20E8">
        <w:rPr>
          <w:rFonts w:ascii="Tw Cen MT" w:eastAsia="Times New Roman" w:hAnsi="Tw Cen MT" w:cs="Calibri"/>
          <w:b/>
          <w:noProof/>
          <w:sz w:val="22"/>
          <w:szCs w:val="22"/>
        </w:rPr>
        <w:t>DLI</w:t>
      </w:r>
      <w:r w:rsidRPr="006D20E8">
        <w:rPr>
          <w:rFonts w:ascii="Tw Cen MT" w:hAnsi="Tw Cen MT"/>
          <w:b/>
          <w:sz w:val="22"/>
        </w:rPr>
        <w:t xml:space="preserve"> 4.1</w:t>
      </w:r>
      <w:r w:rsidRPr="006D20E8">
        <w:rPr>
          <w:rFonts w:ascii="Tw Cen MT" w:eastAsia="Times New Roman" w:hAnsi="Tw Cen MT" w:cs="Calibri"/>
          <w:b/>
          <w:sz w:val="22"/>
          <w:szCs w:val="22"/>
        </w:rPr>
        <w:t>:</w:t>
      </w:r>
      <w:r w:rsidRPr="006D20E8">
        <w:rPr>
          <w:rFonts w:ascii="Tw Cen MT" w:eastAsia="Times New Roman" w:hAnsi="Tw Cen MT" w:cs="Calibri"/>
          <w:bCs/>
          <w:sz w:val="22"/>
          <w:szCs w:val="22"/>
        </w:rPr>
        <w:t xml:space="preserve"> Steps towards international programme accreditation have also been initiated – some of them are well advanced. </w:t>
      </w:r>
    </w:p>
    <w:p w14:paraId="3BB095C1" w14:textId="77777777" w:rsidR="003B1DDC" w:rsidRPr="006D20E8" w:rsidRDefault="003B1DDC" w:rsidP="00DC1403">
      <w:pPr>
        <w:widowControl w:val="0"/>
        <w:numPr>
          <w:ilvl w:val="0"/>
          <w:numId w:val="4"/>
        </w:numPr>
        <w:autoSpaceDE w:val="0"/>
        <w:autoSpaceDN w:val="0"/>
        <w:adjustRightInd w:val="0"/>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 xml:space="preserve">DLI 4.2: </w:t>
      </w:r>
      <w:r w:rsidRPr="006D20E8">
        <w:rPr>
          <w:rFonts w:ascii="Tw Cen MT" w:eastAsia="Times New Roman" w:hAnsi="Tw Cen MT" w:cs="Calibri"/>
          <w:bCs/>
          <w:sz w:val="22"/>
          <w:szCs w:val="22"/>
        </w:rPr>
        <w:t>64 percent of research targets achieved. 177 publications have so far</w:t>
      </w:r>
      <w:r w:rsidRPr="006D20E8">
        <w:rPr>
          <w:noProof/>
        </w:rPr>
        <w:t xml:space="preserve"> </w:t>
      </w:r>
      <w:r w:rsidRPr="006D20E8">
        <w:rPr>
          <w:rFonts w:ascii="Tw Cen MT" w:eastAsia="Times New Roman" w:hAnsi="Tw Cen MT" w:cs="Calibri"/>
          <w:bCs/>
          <w:sz w:val="22"/>
          <w:szCs w:val="22"/>
        </w:rPr>
        <w:t xml:space="preserve">been produced. 41 percent of the output is published in Scopus recognised journals with 72 percent of these in top rank quartile journals. </w:t>
      </w:r>
    </w:p>
    <w:p w14:paraId="006DCF94" w14:textId="77777777" w:rsidR="003B1DDC" w:rsidRPr="006D20E8" w:rsidRDefault="003B1DDC" w:rsidP="00DC1403">
      <w:pPr>
        <w:numPr>
          <w:ilvl w:val="0"/>
          <w:numId w:val="4"/>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4.3</w:t>
      </w:r>
      <w:r w:rsidRPr="006D20E8">
        <w:rPr>
          <w:rFonts w:ascii="Tw Cen MT" w:eastAsia="Times New Roman" w:hAnsi="Tw Cen MT" w:cs="Calibri"/>
          <w:bCs/>
          <w:sz w:val="22"/>
          <w:szCs w:val="22"/>
        </w:rPr>
        <w:t>: Implementation of teaching and research environment activities started in the second year and verification is pending.</w:t>
      </w:r>
    </w:p>
    <w:p w14:paraId="0FC118AA" w14:textId="77777777" w:rsidR="003B1DDC" w:rsidRPr="006D20E8" w:rsidRDefault="003B1DDC" w:rsidP="00DC1403">
      <w:pPr>
        <w:numPr>
          <w:ilvl w:val="0"/>
          <w:numId w:val="4"/>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5</w:t>
      </w:r>
      <w:r w:rsidRPr="006D20E8">
        <w:rPr>
          <w:rFonts w:ascii="Tw Cen MT" w:eastAsia="Times New Roman" w:hAnsi="Tw Cen MT" w:cs="Calibri"/>
          <w:bCs/>
          <w:sz w:val="22"/>
          <w:szCs w:val="22"/>
        </w:rPr>
        <w:t>.</w:t>
      </w:r>
      <w:r w:rsidRPr="006D20E8">
        <w:rPr>
          <w:rFonts w:ascii="Tw Cen MT" w:eastAsia="Times New Roman" w:hAnsi="Tw Cen MT" w:cs="Calibri"/>
          <w:b/>
          <w:sz w:val="22"/>
          <w:szCs w:val="22"/>
        </w:rPr>
        <w:t>1:</w:t>
      </w:r>
      <w:r w:rsidRPr="006D20E8">
        <w:rPr>
          <w:rFonts w:ascii="Tw Cen MT" w:eastAsia="Times New Roman" w:hAnsi="Tw Cen MT" w:cs="Calibri"/>
          <w:bCs/>
          <w:sz w:val="22"/>
          <w:szCs w:val="22"/>
        </w:rPr>
        <w:t xml:space="preserve"> A total of US$147, 608 has been generated but is yet to attract earnings. Completion of verification protocols is pending.   </w:t>
      </w:r>
    </w:p>
    <w:p w14:paraId="7DDBF890" w14:textId="77777777" w:rsidR="003B1DDC" w:rsidRPr="006D20E8" w:rsidRDefault="003B1DDC" w:rsidP="00DC1403">
      <w:pPr>
        <w:numPr>
          <w:ilvl w:val="0"/>
          <w:numId w:val="4"/>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 xml:space="preserve">DLI 5.2: </w:t>
      </w:r>
      <w:r w:rsidRPr="006D20E8">
        <w:rPr>
          <w:rFonts w:ascii="Tw Cen MT" w:eastAsia="Times New Roman" w:hAnsi="Tw Cen MT" w:cs="Calibri"/>
          <w:bCs/>
          <w:sz w:val="22"/>
          <w:szCs w:val="22"/>
        </w:rPr>
        <w:t xml:space="preserve">22 percent of internships achieved. 237 student internships were undertaken. </w:t>
      </w:r>
    </w:p>
    <w:p w14:paraId="7ADBAA9A" w14:textId="77777777" w:rsidR="003B1DDC" w:rsidRPr="006D20E8" w:rsidRDefault="003B1DDC" w:rsidP="00DC1403">
      <w:pPr>
        <w:numPr>
          <w:ilvl w:val="0"/>
          <w:numId w:val="4"/>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5.3:</w:t>
      </w:r>
      <w:r w:rsidRPr="006D20E8">
        <w:rPr>
          <w:rFonts w:ascii="Tw Cen MT" w:eastAsia="Times New Roman" w:hAnsi="Tw Cen MT" w:cs="Calibri"/>
          <w:bCs/>
          <w:sz w:val="22"/>
          <w:szCs w:val="22"/>
        </w:rPr>
        <w:t xml:space="preserve"> Implementation of related activities is underway, and results are expected early in 2022.</w:t>
      </w:r>
    </w:p>
    <w:p w14:paraId="582CC8F6" w14:textId="77777777" w:rsidR="003B1DDC" w:rsidRPr="006D20E8" w:rsidRDefault="003B1DDC" w:rsidP="00DC1403">
      <w:pPr>
        <w:numPr>
          <w:ilvl w:val="0"/>
          <w:numId w:val="4"/>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6:</w:t>
      </w:r>
      <w:r w:rsidRPr="006D20E8">
        <w:rPr>
          <w:rFonts w:ascii="Tw Cen MT" w:eastAsia="Times New Roman" w:hAnsi="Tw Cen MT" w:cs="Calibri"/>
          <w:bCs/>
          <w:sz w:val="22"/>
          <w:szCs w:val="22"/>
        </w:rPr>
        <w:t xml:space="preserve"> 3 percent of fiduciary management and procurement achieved. </w:t>
      </w:r>
    </w:p>
    <w:p w14:paraId="49265850" w14:textId="77777777" w:rsidR="003B1DDC" w:rsidRPr="006D20E8" w:rsidRDefault="003B1DDC" w:rsidP="00DC1403">
      <w:pPr>
        <w:numPr>
          <w:ilvl w:val="0"/>
          <w:numId w:val="4"/>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7</w:t>
      </w:r>
      <w:r w:rsidRPr="006D20E8">
        <w:rPr>
          <w:rFonts w:ascii="Tw Cen MT" w:eastAsia="Times New Roman" w:hAnsi="Tw Cen MT" w:cs="Calibri"/>
          <w:bCs/>
          <w:sz w:val="22"/>
          <w:szCs w:val="22"/>
        </w:rPr>
        <w:t>: Implementation is in progress following approval of milestone formulations. Results are expected by 2022.</w:t>
      </w:r>
    </w:p>
    <w:p w14:paraId="5F16D1D2" w14:textId="77777777" w:rsidR="003B1DDC" w:rsidRPr="006D20E8" w:rsidRDefault="003B1DDC" w:rsidP="00DC1403">
      <w:pPr>
        <w:numPr>
          <w:ilvl w:val="0"/>
          <w:numId w:val="4"/>
        </w:numPr>
        <w:rPr>
          <w:rFonts w:ascii="Tw Cen MT" w:eastAsia="Times New Roman" w:hAnsi="Tw Cen MT" w:cs="Calibri"/>
          <w:bCs/>
          <w:sz w:val="22"/>
          <w:szCs w:val="22"/>
        </w:rPr>
      </w:pPr>
      <w:r w:rsidRPr="006D20E8">
        <w:rPr>
          <w:rFonts w:ascii="Tw Cen MT" w:eastAsia="Times New Roman" w:hAnsi="Tw Cen MT" w:cs="Calibri"/>
          <w:b/>
          <w:sz w:val="22"/>
          <w:szCs w:val="22"/>
        </w:rPr>
        <w:t>Highlights of programs offered</w:t>
      </w:r>
      <w:r w:rsidRPr="006D20E8">
        <w:rPr>
          <w:rFonts w:ascii="Tw Cen MT" w:eastAsia="Times New Roman" w:hAnsi="Tw Cen MT" w:cs="Calibri"/>
          <w:bCs/>
          <w:sz w:val="22"/>
          <w:szCs w:val="22"/>
        </w:rPr>
        <w:t>: Over 10 PhD, 21 Masters and 32 Professional Short programmes in: (i) Mathematics (i) Bioinformatics; (ii) Public Health; (iii) Nutrition; (iv) Parasite Control; (v) Herbal Medicine; and (vi) Food Security and Agriculture Applications among others.</w:t>
      </w:r>
    </w:p>
    <w:p w14:paraId="097C608D" w14:textId="77777777" w:rsidR="003B1DDC" w:rsidRPr="006D20E8" w:rsidRDefault="003B1DDC" w:rsidP="00DC1403">
      <w:pPr>
        <w:pStyle w:val="ListParagraph"/>
        <w:widowControl w:val="0"/>
        <w:numPr>
          <w:ilvl w:val="0"/>
          <w:numId w:val="4"/>
        </w:numPr>
        <w:autoSpaceDE w:val="0"/>
        <w:autoSpaceDN w:val="0"/>
        <w:adjustRightInd w:val="0"/>
        <w:textAlignment w:val="baseline"/>
        <w:rPr>
          <w:rFonts w:ascii="Tw Cen MT" w:eastAsia="Times New Roman" w:hAnsi="Tw Cen MT" w:cs="Calibri"/>
          <w:bCs/>
          <w:szCs w:val="22"/>
        </w:rPr>
      </w:pPr>
      <w:r w:rsidRPr="006D20E8">
        <w:rPr>
          <w:rFonts w:ascii="Tw Cen MT" w:eastAsia="Times New Roman" w:hAnsi="Tw Cen MT" w:cs="Calibri"/>
          <w:color w:val="000000"/>
          <w:szCs w:val="22"/>
        </w:rPr>
        <w:t>Partnerships:</w:t>
      </w:r>
      <w:r w:rsidRPr="006D20E8">
        <w:rPr>
          <w:rFonts w:ascii="Tw Cen MT" w:eastAsia="Times New Roman" w:hAnsi="Tw Cen MT" w:cs="Calibri"/>
          <w:bCs/>
          <w:color w:val="000000"/>
          <w:szCs w:val="22"/>
        </w:rPr>
        <w:t xml:space="preserve"> </w:t>
      </w:r>
      <w:r w:rsidRPr="006D20E8">
        <w:rPr>
          <w:rFonts w:ascii="Tw Cen MT" w:eastAsia="Times New Roman" w:hAnsi="Tw Cen MT" w:cs="Calibri"/>
          <w:szCs w:val="22"/>
        </w:rPr>
        <w:t xml:space="preserve">All four </w:t>
      </w:r>
      <w:r>
        <w:rPr>
          <w:rFonts w:ascii="Tw Cen MT" w:eastAsia="Times New Roman" w:hAnsi="Tw Cen MT" w:cs="Calibri"/>
          <w:szCs w:val="22"/>
        </w:rPr>
        <w:t>centers</w:t>
      </w:r>
      <w:r w:rsidRPr="006D20E8">
        <w:rPr>
          <w:rFonts w:ascii="Tw Cen MT" w:eastAsia="Times New Roman" w:hAnsi="Tw Cen MT" w:cs="Calibri"/>
          <w:szCs w:val="22"/>
        </w:rPr>
        <w:t xml:space="preserve"> in Senegal </w:t>
      </w:r>
      <w:r>
        <w:rPr>
          <w:rFonts w:ascii="Tw Cen MT" w:eastAsia="Times New Roman" w:hAnsi="Tw Cen MT" w:cs="Calibri"/>
          <w:szCs w:val="22"/>
        </w:rPr>
        <w:t>Centers</w:t>
      </w:r>
      <w:r w:rsidRPr="006D20E8">
        <w:rPr>
          <w:rFonts w:ascii="Tw Cen MT" w:eastAsia="Times New Roman" w:hAnsi="Tw Cen MT" w:cs="Calibri"/>
          <w:szCs w:val="22"/>
        </w:rPr>
        <w:t xml:space="preserve"> have partnership agreements with national, regional, and international institutions, such as the Erasmus Plus Paediatrics Programme at the University of Florence (Italy), Université Vaudois de Lausanne (Switzerland), SANOFI Pharmaceutical and NESTLE Laboratories, International Research </w:t>
      </w:r>
      <w:r>
        <w:rPr>
          <w:rFonts w:ascii="Tw Cen MT" w:eastAsia="Times New Roman" w:hAnsi="Tw Cen MT" w:cs="Calibri"/>
          <w:szCs w:val="22"/>
        </w:rPr>
        <w:t>Center</w:t>
      </w:r>
      <w:r w:rsidRPr="006D20E8">
        <w:rPr>
          <w:rFonts w:ascii="Tw Cen MT" w:eastAsia="Times New Roman" w:hAnsi="Tw Cen MT" w:cs="Calibri"/>
          <w:szCs w:val="22"/>
        </w:rPr>
        <w:t xml:space="preserve"> for Development (CIRAD-France) and Research Institute for Development (IRD-France)</w:t>
      </w:r>
      <w:r w:rsidRPr="006D20E8">
        <w:rPr>
          <w:rFonts w:ascii="Tw Cen MT" w:eastAsia="Times New Roman" w:hAnsi="Tw Cen MT" w:cs="Calibri"/>
          <w:bCs/>
          <w:szCs w:val="22"/>
        </w:rPr>
        <w:t> </w:t>
      </w:r>
      <w:r w:rsidRPr="006D20E8">
        <w:rPr>
          <w:rFonts w:ascii="Tw Cen MT" w:eastAsia="Times New Roman" w:hAnsi="Tw Cen MT" w:cs="Calibri"/>
          <w:szCs w:val="22"/>
        </w:rPr>
        <w:t>among others.</w:t>
      </w:r>
      <w:r w:rsidRPr="006D20E8">
        <w:rPr>
          <w:rFonts w:ascii="Tw Cen MT" w:eastAsia="Times New Roman" w:hAnsi="Tw Cen MT" w:cs="Calibri"/>
          <w:bCs/>
          <w:szCs w:val="22"/>
        </w:rPr>
        <w:t> </w:t>
      </w:r>
    </w:p>
    <w:p w14:paraId="0390ACFC" w14:textId="77777777" w:rsidR="003B1DDC" w:rsidRPr="006D20E8" w:rsidRDefault="003B1DDC" w:rsidP="003B1DDC">
      <w:pPr>
        <w:pStyle w:val="Heading3"/>
      </w:pPr>
      <w:bookmarkStart w:id="3" w:name="_Toc86274126"/>
      <w:r w:rsidRPr="006D20E8">
        <w:lastRenderedPageBreak/>
        <w:t>SECOND ACE IMPACT COUNTRIES</w:t>
      </w:r>
      <w:bookmarkEnd w:id="3"/>
    </w:p>
    <w:p w14:paraId="6048F605" w14:textId="77777777" w:rsidR="003B1DDC" w:rsidRPr="006D20E8" w:rsidRDefault="003B1DDC" w:rsidP="003B1DDC"/>
    <w:p w14:paraId="6A12F9AD" w14:textId="77777777" w:rsidR="003B1DDC" w:rsidRPr="006D20E8" w:rsidRDefault="003B1DDC" w:rsidP="003B1DDC">
      <w:pPr>
        <w:keepNext/>
        <w:spacing w:line="276" w:lineRule="auto"/>
        <w:jc w:val="both"/>
        <w:rPr>
          <w:rFonts w:ascii="Tw Cen MT" w:eastAsia="Garamond" w:hAnsi="Tw Cen MT" w:cstheme="minorHAnsi"/>
          <w:b/>
          <w:color w:val="17406D"/>
          <w:sz w:val="22"/>
          <w:szCs w:val="22"/>
          <w:u w:val="single"/>
        </w:rPr>
      </w:pPr>
      <w:r w:rsidRPr="006D20E8">
        <w:rPr>
          <w:rFonts w:ascii="Tw Cen MT" w:eastAsia="Garamond" w:hAnsi="Tw Cen MT" w:cstheme="minorHAnsi"/>
          <w:b/>
          <w:color w:val="17406D"/>
          <w:sz w:val="22"/>
          <w:szCs w:val="22"/>
          <w:u w:val="single"/>
        </w:rPr>
        <w:t>BENIN</w:t>
      </w:r>
    </w:p>
    <w:p w14:paraId="75015635" w14:textId="77777777" w:rsidR="003B1DDC" w:rsidRPr="006D20E8" w:rsidRDefault="003B1DDC" w:rsidP="00DC1403">
      <w:pPr>
        <w:pStyle w:val="ListParagraph"/>
        <w:widowControl w:val="0"/>
        <w:numPr>
          <w:ilvl w:val="0"/>
          <w:numId w:val="6"/>
        </w:numPr>
        <w:autoSpaceDE w:val="0"/>
        <w:autoSpaceDN w:val="0"/>
        <w:adjustRightInd w:val="0"/>
        <w:ind w:right="-288"/>
        <w:jc w:val="both"/>
        <w:rPr>
          <w:rFonts w:ascii="Tw Cen MT" w:eastAsia="Garamond" w:hAnsi="Tw Cen MT" w:cs="Calibri"/>
          <w:b/>
          <w:bCs/>
          <w:szCs w:val="22"/>
        </w:rPr>
      </w:pPr>
      <w:r w:rsidRPr="006D20E8">
        <w:rPr>
          <w:rFonts w:ascii="Tw Cen MT" w:eastAsia="Garamond" w:hAnsi="Tw Cen MT" w:cs="Calibri"/>
          <w:bCs/>
          <w:szCs w:val="22"/>
        </w:rPr>
        <w:t xml:space="preserve">With a </w:t>
      </w:r>
      <w:r w:rsidRPr="006D20E8">
        <w:rPr>
          <w:rFonts w:ascii="Tw Cen MT" w:eastAsia="Calibri" w:hAnsi="Tw Cen MT" w:cs="Times New Roman"/>
          <w:bCs/>
          <w:szCs w:val="22"/>
        </w:rPr>
        <w:t>total</w:t>
      </w:r>
      <w:r w:rsidRPr="006D20E8">
        <w:rPr>
          <w:rFonts w:ascii="Tw Cen MT" w:eastAsia="Garamond" w:hAnsi="Tw Cen MT" w:cs="Calibri"/>
          <w:bCs/>
          <w:szCs w:val="22"/>
        </w:rPr>
        <w:t xml:space="preserve"> commitment of US$ 14 million, Benin has two ACEs and a College of Engineering all hosted by the Université d’Abomey-Calavi and all focused on STEM: </w:t>
      </w:r>
      <w:r>
        <w:rPr>
          <w:rFonts w:ascii="Tw Cen MT" w:eastAsia="Garamond" w:hAnsi="Tw Cen MT" w:cs="Calibri"/>
          <w:bCs/>
          <w:color w:val="2F5496" w:themeColor="accent1" w:themeShade="BF"/>
          <w:szCs w:val="22"/>
        </w:rPr>
        <w:t>Center</w:t>
      </w:r>
      <w:r w:rsidRPr="006D20E8">
        <w:rPr>
          <w:rFonts w:ascii="Tw Cen MT" w:eastAsia="Garamond" w:hAnsi="Tw Cen MT" w:cs="Calibri"/>
          <w:bCs/>
          <w:color w:val="2F5496" w:themeColor="accent1" w:themeShade="BF"/>
          <w:szCs w:val="22"/>
        </w:rPr>
        <w:t xml:space="preserve"> d’Excellence d’Afrique en Sciences Mathématiques, Informatiques et Applications (CEA-SMIA); </w:t>
      </w:r>
      <w:r>
        <w:rPr>
          <w:rFonts w:ascii="Tw Cen MT" w:eastAsia="Garamond" w:hAnsi="Tw Cen MT" w:cs="Calibri"/>
          <w:bCs/>
          <w:color w:val="2F5496" w:themeColor="accent1" w:themeShade="BF"/>
          <w:szCs w:val="22"/>
        </w:rPr>
        <w:t>Center</w:t>
      </w:r>
      <w:r w:rsidRPr="006D20E8">
        <w:rPr>
          <w:rFonts w:ascii="Tw Cen MT" w:eastAsia="Garamond" w:hAnsi="Tw Cen MT" w:cs="Calibri"/>
          <w:bCs/>
          <w:color w:val="2F5496" w:themeColor="accent1" w:themeShade="BF"/>
          <w:szCs w:val="22"/>
        </w:rPr>
        <w:t xml:space="preserve"> d’Excellence d’Afrique pour l’Eau et Assainissement (C2EA) ; Collège d'Ingénierie en Energie, Infrastructure Environnement (CoE_EIE). </w:t>
      </w:r>
      <w:r w:rsidRPr="006D20E8">
        <w:rPr>
          <w:rFonts w:ascii="Tw Cen MT" w:eastAsia="Garamond" w:hAnsi="Tw Cen MT" w:cs="Calibri"/>
          <w:bCs/>
          <w:szCs w:val="22"/>
        </w:rPr>
        <w:t xml:space="preserve">CEA-SMIA is a renewed </w:t>
      </w:r>
      <w:r>
        <w:rPr>
          <w:rFonts w:ascii="Tw Cen MT" w:eastAsia="Garamond" w:hAnsi="Tw Cen MT" w:cs="Calibri"/>
          <w:bCs/>
          <w:szCs w:val="22"/>
        </w:rPr>
        <w:t>center</w:t>
      </w:r>
      <w:r w:rsidRPr="006D20E8">
        <w:rPr>
          <w:rFonts w:ascii="Tw Cen MT" w:eastAsia="Garamond" w:hAnsi="Tw Cen MT" w:cs="Calibri"/>
          <w:bCs/>
          <w:szCs w:val="22"/>
        </w:rPr>
        <w:t xml:space="preserve">, while C2EA and CoE_EIE are new </w:t>
      </w:r>
      <w:r>
        <w:rPr>
          <w:rFonts w:ascii="Tw Cen MT" w:eastAsia="Garamond" w:hAnsi="Tw Cen MT" w:cs="Calibri"/>
          <w:bCs/>
          <w:szCs w:val="22"/>
        </w:rPr>
        <w:t>centers</w:t>
      </w:r>
      <w:r w:rsidRPr="006D20E8">
        <w:rPr>
          <w:rFonts w:ascii="Tw Cen MT" w:eastAsia="Garamond" w:hAnsi="Tw Cen MT" w:cs="Calibri"/>
          <w:bCs/>
          <w:szCs w:val="22"/>
        </w:rPr>
        <w:t>.</w:t>
      </w:r>
    </w:p>
    <w:p w14:paraId="4F5532D4" w14:textId="77777777" w:rsidR="003B1DDC" w:rsidRPr="006D20E8" w:rsidRDefault="003B1DDC" w:rsidP="003B1DDC">
      <w:pPr>
        <w:pStyle w:val="ListParagraph"/>
        <w:ind w:left="360"/>
        <w:jc w:val="both"/>
        <w:rPr>
          <w:rFonts w:ascii="Tw Cen MT" w:eastAsia="Garamond" w:hAnsi="Tw Cen MT" w:cs="Calibri"/>
          <w:szCs w:val="22"/>
        </w:rPr>
      </w:pPr>
    </w:p>
    <w:p w14:paraId="128BC75C" w14:textId="77777777" w:rsidR="003B1DDC" w:rsidRPr="006D20E8" w:rsidRDefault="003B1DDC" w:rsidP="00DC1403">
      <w:pPr>
        <w:pStyle w:val="ListParagraph"/>
        <w:numPr>
          <w:ilvl w:val="0"/>
          <w:numId w:val="6"/>
        </w:numPr>
        <w:jc w:val="both"/>
        <w:rPr>
          <w:rFonts w:ascii="Tw Cen MT" w:eastAsia="Garamond" w:hAnsi="Tw Cen MT" w:cs="Calibri"/>
          <w:szCs w:val="22"/>
          <w:u w:val="single"/>
        </w:rPr>
      </w:pPr>
      <w:r w:rsidRPr="006D20E8">
        <w:rPr>
          <w:noProof/>
          <w:lang w:val="en-US"/>
        </w:rPr>
        <w:drawing>
          <wp:anchor distT="0" distB="0" distL="114300" distR="114300" simplePos="0" relativeHeight="251680791" behindDoc="0" locked="0" layoutInCell="1" allowOverlap="1" wp14:anchorId="1FE445F7" wp14:editId="135CDAB7">
            <wp:simplePos x="0" y="0"/>
            <wp:positionH relativeFrom="page">
              <wp:posOffset>5554318</wp:posOffset>
            </wp:positionH>
            <wp:positionV relativeFrom="paragraph">
              <wp:posOffset>166757</wp:posOffset>
            </wp:positionV>
            <wp:extent cx="2011680" cy="2103120"/>
            <wp:effectExtent l="0" t="0" r="7620" b="0"/>
            <wp:wrapSquare wrapText="bothSides"/>
            <wp:docPr id="33" name="Chart 33">
              <a:extLst xmlns:a="http://schemas.openxmlformats.org/drawingml/2006/main">
                <a:ext uri="{FF2B5EF4-FFF2-40B4-BE49-F238E27FC236}">
                  <a16:creationId xmlns:a16="http://schemas.microsoft.com/office/drawing/2014/main" id="{AA205D4F-3940-4172-8639-7D346E452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Pr="006D20E8">
        <w:rPr>
          <w:rFonts w:ascii="Tw Cen MT" w:eastAsia="Garamond" w:hAnsi="Tw Cen MT" w:cs="Calibri"/>
          <w:bCs/>
          <w:szCs w:val="22"/>
          <w:u w:val="single"/>
        </w:rPr>
        <w:t>Key highlights</w:t>
      </w:r>
      <w:r w:rsidRPr="006D20E8">
        <w:rPr>
          <w:rFonts w:ascii="Tw Cen MT" w:eastAsia="Garamond" w:hAnsi="Tw Cen MT" w:cs="Calibri"/>
          <w:szCs w:val="22"/>
          <w:u w:val="single"/>
        </w:rPr>
        <w:t>:</w:t>
      </w:r>
      <w:r w:rsidRPr="006D20E8">
        <w:rPr>
          <w:rFonts w:ascii="Tw Cen MT" w:eastAsia="Garamond" w:hAnsi="Tw Cen MT" w:cs="Times New Roman"/>
          <w:noProof/>
          <w:szCs w:val="22"/>
          <w:u w:val="single"/>
        </w:rPr>
        <w:t xml:space="preserve"> </w:t>
      </w:r>
    </w:p>
    <w:p w14:paraId="176BCDD2" w14:textId="77777777" w:rsidR="003B1DDC" w:rsidRPr="006D20E8" w:rsidRDefault="003B1DDC" w:rsidP="00DC1403">
      <w:pPr>
        <w:numPr>
          <w:ilvl w:val="0"/>
          <w:numId w:val="3"/>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sz w:val="22"/>
          <w:szCs w:val="22"/>
        </w:rPr>
        <w:t>Disbursement</w:t>
      </w:r>
      <w:r w:rsidRPr="006D20E8">
        <w:rPr>
          <w:rFonts w:ascii="Tw Cen MT" w:eastAsia="Times New Roman" w:hAnsi="Tw Cen MT" w:cs="Calibri"/>
          <w:bCs/>
          <w:sz w:val="22"/>
          <w:szCs w:val="22"/>
        </w:rPr>
        <w:t xml:space="preserve">: The total rate of disbursement in Benin at mid-term is 31 percent. </w:t>
      </w:r>
    </w:p>
    <w:p w14:paraId="1DC3AA03" w14:textId="77777777" w:rsidR="003B1DDC" w:rsidRPr="006D20E8" w:rsidRDefault="003B1DDC" w:rsidP="00DC1403">
      <w:pPr>
        <w:numPr>
          <w:ilvl w:val="0"/>
          <w:numId w:val="3"/>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sz w:val="22"/>
          <w:szCs w:val="22"/>
        </w:rPr>
        <w:t>DLI 1</w:t>
      </w:r>
      <w:r w:rsidRPr="006D20E8">
        <w:rPr>
          <w:rFonts w:ascii="Tw Cen MT" w:eastAsia="Times New Roman" w:hAnsi="Tw Cen MT" w:cs="Calibri"/>
          <w:bCs/>
          <w:sz w:val="22"/>
          <w:szCs w:val="22"/>
        </w:rPr>
        <w:t>: 100 percent of basic and complete institutional readiness achieved.</w:t>
      </w:r>
    </w:p>
    <w:p w14:paraId="765DFBD2" w14:textId="77777777" w:rsidR="003B1DDC" w:rsidRPr="006D20E8" w:rsidRDefault="003B1DDC" w:rsidP="00DC1403">
      <w:pPr>
        <w:numPr>
          <w:ilvl w:val="0"/>
          <w:numId w:val="3"/>
        </w:numPr>
        <w:spacing w:after="200"/>
        <w:contextualSpacing/>
        <w:jc w:val="both"/>
        <w:rPr>
          <w:rFonts w:ascii="Tw Cen MT" w:eastAsia="Times New Roman" w:hAnsi="Tw Cen MT" w:cs="Calibri"/>
          <w:b/>
          <w:sz w:val="22"/>
          <w:szCs w:val="22"/>
        </w:rPr>
      </w:pPr>
      <w:r w:rsidRPr="006D20E8">
        <w:rPr>
          <w:rFonts w:ascii="Tw Cen MT" w:eastAsia="Times New Roman" w:hAnsi="Tw Cen MT" w:cs="Calibri"/>
          <w:b/>
          <w:sz w:val="22"/>
          <w:szCs w:val="22"/>
        </w:rPr>
        <w:t xml:space="preserve">DLI 2: </w:t>
      </w:r>
      <w:r w:rsidRPr="006D20E8">
        <w:rPr>
          <w:rFonts w:ascii="Tw Cen MT" w:eastAsia="Times New Roman" w:hAnsi="Tw Cen MT" w:cs="Calibri"/>
          <w:bCs/>
          <w:sz w:val="22"/>
          <w:szCs w:val="22"/>
        </w:rPr>
        <w:t xml:space="preserve">Evaluation of development impact is pending. </w:t>
      </w:r>
      <w:r w:rsidRPr="006D20E8">
        <w:rPr>
          <w:rFonts w:ascii="Tw Cen MT" w:eastAsia="Times New Roman" w:hAnsi="Tw Cen MT" w:cs="Calibri"/>
          <w:b/>
          <w:sz w:val="22"/>
          <w:szCs w:val="22"/>
        </w:rPr>
        <w:t xml:space="preserve"> </w:t>
      </w:r>
    </w:p>
    <w:p w14:paraId="0E92931D" w14:textId="77777777" w:rsidR="003B1DDC" w:rsidRPr="006D20E8" w:rsidRDefault="003B1DDC" w:rsidP="00DC1403">
      <w:pPr>
        <w:numPr>
          <w:ilvl w:val="0"/>
          <w:numId w:val="3"/>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sz w:val="22"/>
          <w:szCs w:val="22"/>
        </w:rPr>
        <w:t>DLI 3.1 &amp; 3.2</w:t>
      </w:r>
      <w:r w:rsidRPr="006D20E8">
        <w:rPr>
          <w:rFonts w:ascii="Tw Cen MT" w:eastAsia="Times New Roman" w:hAnsi="Tw Cen MT" w:cs="Calibri"/>
          <w:bCs/>
          <w:sz w:val="22"/>
          <w:szCs w:val="22"/>
        </w:rPr>
        <w:t>: 60 percent of Master’s and PhD student enrollment achieved, totalling 635 Master’s and 110 PhD students. Regional students account for 24 percent of the total number of students enrolled.</w:t>
      </w:r>
    </w:p>
    <w:p w14:paraId="282281B3" w14:textId="77777777" w:rsidR="003B1DDC" w:rsidRPr="006D20E8" w:rsidRDefault="003B1DDC" w:rsidP="00DC1403">
      <w:pPr>
        <w:numPr>
          <w:ilvl w:val="0"/>
          <w:numId w:val="3"/>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sz w:val="22"/>
          <w:szCs w:val="22"/>
        </w:rPr>
        <w:t>DLI 3.3:</w:t>
      </w:r>
      <w:r w:rsidRPr="006D20E8">
        <w:rPr>
          <w:rFonts w:ascii="Tw Cen MT" w:eastAsia="Times New Roman" w:hAnsi="Tw Cen MT" w:cs="Calibri"/>
          <w:bCs/>
          <w:sz w:val="22"/>
          <w:szCs w:val="22"/>
        </w:rPr>
        <w:t xml:space="preserve"> 54 percent of short courses achieved. Benin </w:t>
      </w:r>
      <w:r>
        <w:rPr>
          <w:rFonts w:ascii="Tw Cen MT" w:eastAsia="Times New Roman" w:hAnsi="Tw Cen MT" w:cs="Calibri"/>
          <w:bCs/>
          <w:sz w:val="22"/>
          <w:szCs w:val="22"/>
        </w:rPr>
        <w:t>centers</w:t>
      </w:r>
      <w:r w:rsidRPr="006D20E8">
        <w:rPr>
          <w:rFonts w:ascii="Tw Cen MT" w:eastAsia="Times New Roman" w:hAnsi="Tw Cen MT" w:cs="Calibri"/>
          <w:bCs/>
          <w:sz w:val="22"/>
          <w:szCs w:val="22"/>
        </w:rPr>
        <w:t xml:space="preserve"> enrolled 279 students in short courses which included training in information geometry and stochastic analysis, and Mathematical tools for solving equations in fluid mechanics and dynamic systems.</w:t>
      </w:r>
    </w:p>
    <w:p w14:paraId="4ED6726A" w14:textId="77777777" w:rsidR="003B1DDC" w:rsidRPr="006D20E8" w:rsidRDefault="003B1DDC" w:rsidP="00DC1403">
      <w:pPr>
        <w:numPr>
          <w:ilvl w:val="0"/>
          <w:numId w:val="3"/>
        </w:numPr>
        <w:spacing w:after="200"/>
        <w:contextualSpacing/>
        <w:rPr>
          <w:rFonts w:ascii="Tw Cen MT" w:eastAsia="Times New Roman" w:hAnsi="Tw Cen MT" w:cs="Calibri"/>
          <w:bCs/>
          <w:sz w:val="22"/>
          <w:szCs w:val="22"/>
        </w:rPr>
      </w:pPr>
      <w:r w:rsidRPr="006D20E8">
        <w:rPr>
          <w:rFonts w:ascii="Tw Cen MT" w:eastAsia="Times New Roman" w:hAnsi="Tw Cen MT" w:cs="Calibri"/>
          <w:b/>
          <w:noProof/>
          <w:sz w:val="22"/>
          <w:szCs w:val="22"/>
        </w:rPr>
        <w:t>DLI</w:t>
      </w:r>
      <w:r w:rsidRPr="006D20E8">
        <w:rPr>
          <w:rFonts w:ascii="Tw Cen MT" w:hAnsi="Tw Cen MT"/>
          <w:b/>
          <w:sz w:val="22"/>
          <w:szCs w:val="22"/>
        </w:rPr>
        <w:t xml:space="preserve"> 4.1</w:t>
      </w:r>
      <w:r w:rsidRPr="006D20E8">
        <w:rPr>
          <w:rFonts w:ascii="Tw Cen MT" w:eastAsia="Times New Roman" w:hAnsi="Tw Cen MT" w:cs="Calibri"/>
          <w:b/>
          <w:sz w:val="22"/>
          <w:szCs w:val="22"/>
        </w:rPr>
        <w:t>:</w:t>
      </w:r>
      <w:r w:rsidRPr="006D20E8">
        <w:rPr>
          <w:rFonts w:ascii="Tw Cen MT" w:eastAsia="Times New Roman" w:hAnsi="Tw Cen MT" w:cs="Calibri"/>
          <w:bCs/>
          <w:sz w:val="22"/>
          <w:szCs w:val="22"/>
        </w:rPr>
        <w:t xml:space="preserve"> Steps towards international programme accreditation have been initiated and results are expected starting 2022.</w:t>
      </w:r>
    </w:p>
    <w:p w14:paraId="13F023CD" w14:textId="77777777" w:rsidR="003B1DDC" w:rsidRPr="006D20E8" w:rsidRDefault="003B1DDC" w:rsidP="00DC1403">
      <w:pPr>
        <w:widowControl w:val="0"/>
        <w:numPr>
          <w:ilvl w:val="0"/>
          <w:numId w:val="3"/>
        </w:numPr>
        <w:autoSpaceDE w:val="0"/>
        <w:autoSpaceDN w:val="0"/>
        <w:adjustRightInd w:val="0"/>
        <w:spacing w:after="200"/>
        <w:contextualSpacing/>
        <w:rPr>
          <w:rFonts w:ascii="Tw Cen MT" w:eastAsia="Times New Roman" w:hAnsi="Tw Cen MT" w:cs="Calibri"/>
          <w:bCs/>
          <w:sz w:val="22"/>
          <w:szCs w:val="22"/>
        </w:rPr>
      </w:pPr>
      <w:r w:rsidRPr="006D20E8">
        <w:rPr>
          <w:noProof/>
          <w:lang w:val="en-US"/>
        </w:rPr>
        <w:drawing>
          <wp:anchor distT="0" distB="0" distL="114300" distR="114300" simplePos="0" relativeHeight="251681815" behindDoc="0" locked="0" layoutInCell="1" allowOverlap="1" wp14:anchorId="6C3F6AFB" wp14:editId="57F80A7B">
            <wp:simplePos x="0" y="0"/>
            <wp:positionH relativeFrom="page">
              <wp:posOffset>5562269</wp:posOffset>
            </wp:positionH>
            <wp:positionV relativeFrom="paragraph">
              <wp:posOffset>145718</wp:posOffset>
            </wp:positionV>
            <wp:extent cx="2011680" cy="2103120"/>
            <wp:effectExtent l="0" t="0" r="7620" b="0"/>
            <wp:wrapSquare wrapText="bothSides"/>
            <wp:docPr id="34" name="Chart 34">
              <a:extLst xmlns:a="http://schemas.openxmlformats.org/drawingml/2006/main">
                <a:ext uri="{FF2B5EF4-FFF2-40B4-BE49-F238E27FC236}">
                  <a16:creationId xmlns:a16="http://schemas.microsoft.com/office/drawing/2014/main" id="{7553B1E9-44C6-4D0A-8ABA-11FDA9CE32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Pr="006D20E8">
        <w:rPr>
          <w:rFonts w:ascii="Tw Cen MT" w:eastAsia="Times New Roman" w:hAnsi="Tw Cen MT" w:cs="Calibri"/>
          <w:b/>
          <w:sz w:val="22"/>
          <w:szCs w:val="22"/>
        </w:rPr>
        <w:t xml:space="preserve">DLI 4.2: </w:t>
      </w:r>
      <w:r w:rsidRPr="006D20E8">
        <w:rPr>
          <w:rFonts w:ascii="Tw Cen MT" w:eastAsia="Times New Roman" w:hAnsi="Tw Cen MT" w:cs="Calibri"/>
          <w:bCs/>
          <w:sz w:val="22"/>
          <w:szCs w:val="22"/>
        </w:rPr>
        <w:t xml:space="preserve">55 percent of research targets achieved. 120 publications have so far been produced of which 50% are indexed in Scopus. Benin has the fourth highest average citation score (4.2) among the 11 project countries with 70 percent of its publications in top rank quartile journals. </w:t>
      </w:r>
    </w:p>
    <w:p w14:paraId="7E9A3A66" w14:textId="77777777" w:rsidR="003B1DDC" w:rsidRPr="006D20E8" w:rsidRDefault="003B1DDC" w:rsidP="00DC1403">
      <w:pPr>
        <w:numPr>
          <w:ilvl w:val="0"/>
          <w:numId w:val="3"/>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4.3</w:t>
      </w:r>
      <w:r w:rsidRPr="006D20E8">
        <w:rPr>
          <w:rFonts w:ascii="Tw Cen MT" w:eastAsia="Times New Roman" w:hAnsi="Tw Cen MT" w:cs="Calibri"/>
          <w:bCs/>
          <w:sz w:val="22"/>
          <w:szCs w:val="22"/>
        </w:rPr>
        <w:t xml:space="preserve">: Implementation of teaching and research environment activities started in the second year and results are expected in 2022. </w:t>
      </w:r>
    </w:p>
    <w:p w14:paraId="7DBF4D77" w14:textId="77777777" w:rsidR="003B1DDC" w:rsidRPr="006D20E8" w:rsidRDefault="003B1DDC" w:rsidP="00DC1403">
      <w:pPr>
        <w:numPr>
          <w:ilvl w:val="0"/>
          <w:numId w:val="3"/>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5</w:t>
      </w:r>
      <w:r w:rsidRPr="006D20E8">
        <w:rPr>
          <w:rFonts w:ascii="Tw Cen MT" w:eastAsia="Times New Roman" w:hAnsi="Tw Cen MT" w:cs="Calibri"/>
          <w:bCs/>
          <w:sz w:val="22"/>
          <w:szCs w:val="22"/>
        </w:rPr>
        <w:t>.</w:t>
      </w:r>
      <w:r w:rsidRPr="006D20E8">
        <w:rPr>
          <w:rFonts w:ascii="Tw Cen MT" w:eastAsia="Times New Roman" w:hAnsi="Tw Cen MT" w:cs="Calibri"/>
          <w:b/>
          <w:sz w:val="22"/>
          <w:szCs w:val="22"/>
        </w:rPr>
        <w:t>1:</w:t>
      </w:r>
      <w:r w:rsidRPr="006D20E8">
        <w:rPr>
          <w:rFonts w:ascii="Tw Cen MT" w:eastAsia="Times New Roman" w:hAnsi="Tw Cen MT" w:cs="Calibri"/>
          <w:bCs/>
          <w:sz w:val="22"/>
          <w:szCs w:val="22"/>
        </w:rPr>
        <w:t xml:space="preserve"> 35 percent of external revenue achieved with a little above US$700,000 raised.</w:t>
      </w:r>
    </w:p>
    <w:p w14:paraId="2F0BDC85" w14:textId="77777777" w:rsidR="003B1DDC" w:rsidRPr="006D20E8" w:rsidRDefault="003B1DDC" w:rsidP="00DC1403">
      <w:pPr>
        <w:numPr>
          <w:ilvl w:val="0"/>
          <w:numId w:val="3"/>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 xml:space="preserve">DLI 5.2: </w:t>
      </w:r>
      <w:r w:rsidRPr="006D20E8">
        <w:rPr>
          <w:rFonts w:ascii="Tw Cen MT" w:eastAsia="Times New Roman" w:hAnsi="Tw Cen MT" w:cs="Calibri"/>
          <w:bCs/>
          <w:sz w:val="22"/>
          <w:szCs w:val="22"/>
        </w:rPr>
        <w:t xml:space="preserve">8 percent of internships achieved by mid-term. Only 58 internships have been undertaken so far. COVID-19 restrictions have been a challenge. </w:t>
      </w:r>
    </w:p>
    <w:p w14:paraId="7517B1C1" w14:textId="77777777" w:rsidR="003B1DDC" w:rsidRPr="006D20E8" w:rsidRDefault="003B1DDC" w:rsidP="00DC1403">
      <w:pPr>
        <w:numPr>
          <w:ilvl w:val="0"/>
          <w:numId w:val="3"/>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5.3:</w:t>
      </w:r>
      <w:r w:rsidRPr="006D20E8">
        <w:rPr>
          <w:rFonts w:ascii="Tw Cen MT" w:eastAsia="Times New Roman" w:hAnsi="Tw Cen MT" w:cs="Calibri"/>
          <w:bCs/>
          <w:sz w:val="22"/>
          <w:szCs w:val="22"/>
        </w:rPr>
        <w:t xml:space="preserve"> Implementation of related activities is ongoing, and results are expected early in 2022.</w:t>
      </w:r>
    </w:p>
    <w:p w14:paraId="290B3858" w14:textId="77777777" w:rsidR="003B1DDC" w:rsidRPr="006D20E8" w:rsidRDefault="003B1DDC" w:rsidP="00DC1403">
      <w:pPr>
        <w:numPr>
          <w:ilvl w:val="0"/>
          <w:numId w:val="3"/>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6:</w:t>
      </w:r>
      <w:r w:rsidRPr="006D20E8">
        <w:rPr>
          <w:rFonts w:ascii="Tw Cen MT" w:eastAsia="Times New Roman" w:hAnsi="Tw Cen MT" w:cs="Calibri"/>
          <w:bCs/>
          <w:sz w:val="22"/>
          <w:szCs w:val="22"/>
        </w:rPr>
        <w:t xml:space="preserve"> 10 percent of fiduciary management and procurement achieved. </w:t>
      </w:r>
    </w:p>
    <w:p w14:paraId="2E7D4BEE" w14:textId="77777777" w:rsidR="003B1DDC" w:rsidRPr="006D20E8" w:rsidRDefault="003B1DDC" w:rsidP="00DC1403">
      <w:pPr>
        <w:numPr>
          <w:ilvl w:val="0"/>
          <w:numId w:val="3"/>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7</w:t>
      </w:r>
      <w:r w:rsidRPr="006D20E8">
        <w:rPr>
          <w:rFonts w:ascii="Tw Cen MT" w:eastAsia="Times New Roman" w:hAnsi="Tw Cen MT" w:cs="Calibri"/>
          <w:bCs/>
          <w:sz w:val="22"/>
          <w:szCs w:val="22"/>
        </w:rPr>
        <w:t>: Implementation is in progress following approval of milestone formulations. Results are expected from 2022.</w:t>
      </w:r>
    </w:p>
    <w:p w14:paraId="17D6B9A3" w14:textId="77777777" w:rsidR="003B1DDC" w:rsidRPr="006D20E8" w:rsidRDefault="003B1DDC" w:rsidP="00DC1403">
      <w:pPr>
        <w:numPr>
          <w:ilvl w:val="0"/>
          <w:numId w:val="3"/>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Highlights of programs offered</w:t>
      </w:r>
      <w:r w:rsidRPr="006D20E8">
        <w:rPr>
          <w:rFonts w:ascii="Tw Cen MT" w:eastAsia="Times New Roman" w:hAnsi="Tw Cen MT" w:cs="Calibri"/>
          <w:bCs/>
          <w:sz w:val="22"/>
          <w:szCs w:val="22"/>
        </w:rPr>
        <w:t xml:space="preserve">: A total of 10 PhD, 20 Masters, 30 Professional Short Courses programmes are offered by the </w:t>
      </w:r>
      <w:r>
        <w:rPr>
          <w:rFonts w:ascii="Tw Cen MT" w:eastAsia="Times New Roman" w:hAnsi="Tw Cen MT" w:cs="Calibri"/>
          <w:bCs/>
          <w:sz w:val="22"/>
          <w:szCs w:val="22"/>
        </w:rPr>
        <w:t>centers</w:t>
      </w:r>
      <w:r w:rsidRPr="006D20E8">
        <w:rPr>
          <w:rFonts w:ascii="Tw Cen MT" w:eastAsia="Times New Roman" w:hAnsi="Tw Cen MT" w:cs="Calibri"/>
          <w:bCs/>
          <w:sz w:val="22"/>
          <w:szCs w:val="22"/>
        </w:rPr>
        <w:t xml:space="preserve"> in Benin including master’s, doctorate and professional short courses in: (i) Water, Energy and Environment; (ii) Civil Engineering; (iii) Waste Management; (iv) Mathematics; and (v) Statistics</w:t>
      </w:r>
    </w:p>
    <w:p w14:paraId="239C6354" w14:textId="77777777" w:rsidR="003B1DDC" w:rsidRPr="006D20E8" w:rsidRDefault="003B1DDC" w:rsidP="00DC1403">
      <w:pPr>
        <w:numPr>
          <w:ilvl w:val="0"/>
          <w:numId w:val="3"/>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Partnerships</w:t>
      </w:r>
      <w:r w:rsidRPr="006D20E8">
        <w:rPr>
          <w:rFonts w:ascii="Tw Cen MT" w:eastAsia="Times New Roman" w:hAnsi="Tw Cen MT" w:cs="Calibri"/>
          <w:bCs/>
          <w:sz w:val="22"/>
          <w:szCs w:val="22"/>
        </w:rPr>
        <w:t xml:space="preserve">: </w:t>
      </w:r>
      <w:r>
        <w:rPr>
          <w:rFonts w:ascii="Tw Cen MT" w:eastAsia="Times New Roman" w:hAnsi="Tw Cen MT" w:cs="Calibri"/>
          <w:bCs/>
          <w:sz w:val="22"/>
          <w:szCs w:val="22"/>
        </w:rPr>
        <w:t>Centers</w:t>
      </w:r>
      <w:r w:rsidRPr="006D20E8">
        <w:rPr>
          <w:rFonts w:ascii="Tw Cen MT" w:eastAsia="Times New Roman" w:hAnsi="Tw Cen MT" w:cs="Calibri"/>
          <w:bCs/>
          <w:sz w:val="22"/>
          <w:szCs w:val="22"/>
        </w:rPr>
        <w:t xml:space="preserve"> in Benin partner with research institutes, sector industries and financial partners at the national, regional and international levels. These include the Joint Research </w:t>
      </w:r>
      <w:r>
        <w:rPr>
          <w:rFonts w:ascii="Tw Cen MT" w:eastAsia="Times New Roman" w:hAnsi="Tw Cen MT" w:cs="Calibri"/>
          <w:bCs/>
          <w:sz w:val="22"/>
          <w:szCs w:val="22"/>
        </w:rPr>
        <w:t>Center</w:t>
      </w:r>
      <w:r w:rsidRPr="006D20E8">
        <w:rPr>
          <w:rFonts w:ascii="Tw Cen MT" w:eastAsia="Times New Roman" w:hAnsi="Tw Cen MT" w:cs="Calibri"/>
          <w:bCs/>
          <w:sz w:val="22"/>
          <w:szCs w:val="22"/>
        </w:rPr>
        <w:t xml:space="preserve"> of the European Union, Global Water Partnership (Burkina Faso), Research Institute for Development (France), Institute of Environmental Geosciences (France) and the Institut National Polytechnique Félix Houphouët-Boigny (Côte d’Ivoire).</w:t>
      </w:r>
    </w:p>
    <w:p w14:paraId="419B616F" w14:textId="77777777" w:rsidR="003B1DDC" w:rsidRPr="006D20E8" w:rsidRDefault="003B1DDC" w:rsidP="003B1DDC">
      <w:pPr>
        <w:spacing w:after="200"/>
        <w:contextualSpacing/>
        <w:rPr>
          <w:rFonts w:ascii="Tw Cen MT" w:eastAsia="Times New Roman" w:hAnsi="Tw Cen MT" w:cs="Calibri"/>
          <w:b/>
          <w:bCs/>
          <w:sz w:val="22"/>
          <w:szCs w:val="22"/>
        </w:rPr>
      </w:pPr>
    </w:p>
    <w:p w14:paraId="00F5C9F4" w14:textId="77777777" w:rsidR="003B1DDC" w:rsidRPr="006D20E8" w:rsidRDefault="003B1DDC" w:rsidP="003B1DDC">
      <w:pPr>
        <w:spacing w:after="200"/>
        <w:contextualSpacing/>
        <w:jc w:val="both"/>
        <w:rPr>
          <w:rFonts w:ascii="Tw Cen MT" w:eastAsia="Times New Roman" w:hAnsi="Tw Cen MT" w:cs="Calibri"/>
          <w:bCs/>
          <w:sz w:val="22"/>
          <w:szCs w:val="22"/>
        </w:rPr>
      </w:pPr>
    </w:p>
    <w:p w14:paraId="705134F5" w14:textId="77777777" w:rsidR="003B1DDC" w:rsidRPr="006D20E8" w:rsidRDefault="003B1DDC" w:rsidP="003B1DDC">
      <w:pPr>
        <w:rPr>
          <w:rFonts w:ascii="Tw Cen MT" w:eastAsia="Garamond" w:hAnsi="Tw Cen MT" w:cstheme="minorHAnsi"/>
          <w:b/>
          <w:color w:val="17406D"/>
          <w:sz w:val="22"/>
          <w:szCs w:val="22"/>
          <w:u w:val="single"/>
        </w:rPr>
      </w:pPr>
    </w:p>
    <w:p w14:paraId="7669985B" w14:textId="77777777" w:rsidR="003B1DDC" w:rsidRPr="006D20E8" w:rsidRDefault="003B1DDC" w:rsidP="003B1DDC">
      <w:pPr>
        <w:keepNext/>
        <w:spacing w:line="276" w:lineRule="auto"/>
        <w:jc w:val="both"/>
        <w:rPr>
          <w:rFonts w:ascii="Tw Cen MT" w:eastAsia="Garamond" w:hAnsi="Tw Cen MT" w:cstheme="minorHAnsi"/>
          <w:b/>
          <w:color w:val="17406D"/>
          <w:sz w:val="22"/>
          <w:szCs w:val="22"/>
          <w:u w:val="single"/>
        </w:rPr>
      </w:pPr>
      <w:r w:rsidRPr="006D20E8">
        <w:rPr>
          <w:rFonts w:ascii="Tw Cen MT" w:eastAsia="Garamond" w:hAnsi="Tw Cen MT" w:cstheme="minorHAnsi"/>
          <w:b/>
          <w:color w:val="17406D"/>
          <w:sz w:val="22"/>
          <w:szCs w:val="22"/>
          <w:u w:val="single"/>
        </w:rPr>
        <w:t>COTE-D’IVOIRE</w:t>
      </w:r>
    </w:p>
    <w:p w14:paraId="4C06E274" w14:textId="77777777" w:rsidR="003B1DDC" w:rsidRPr="006D20E8" w:rsidRDefault="003B1DDC" w:rsidP="00DC1403">
      <w:pPr>
        <w:pStyle w:val="ListParagraph"/>
        <w:widowControl w:val="0"/>
        <w:numPr>
          <w:ilvl w:val="0"/>
          <w:numId w:val="6"/>
        </w:numPr>
        <w:autoSpaceDE w:val="0"/>
        <w:autoSpaceDN w:val="0"/>
        <w:adjustRightInd w:val="0"/>
        <w:ind w:right="-288"/>
        <w:jc w:val="both"/>
        <w:rPr>
          <w:rFonts w:ascii="Tw Cen MT" w:eastAsia="Garamond" w:hAnsi="Tw Cen MT" w:cs="Calibri"/>
          <w:b/>
          <w:bCs/>
          <w:szCs w:val="22"/>
          <w:lang w:val="fr-BE"/>
        </w:rPr>
      </w:pPr>
      <w:r w:rsidRPr="006D20E8">
        <w:rPr>
          <w:rFonts w:ascii="Tw Cen MT" w:eastAsia="Garamond" w:hAnsi="Tw Cen MT" w:cs="Calibri"/>
          <w:bCs/>
          <w:szCs w:val="22"/>
          <w:lang w:val="fr-FR"/>
        </w:rPr>
        <w:t xml:space="preserve">With a total commitment of US$ 18.7 million, Côte-d’Ivoire has 3 renewed </w:t>
      </w:r>
      <w:r>
        <w:rPr>
          <w:rFonts w:ascii="Tw Cen MT" w:eastAsia="Garamond" w:hAnsi="Tw Cen MT" w:cs="Calibri"/>
          <w:bCs/>
          <w:szCs w:val="22"/>
          <w:lang w:val="fr-FR"/>
        </w:rPr>
        <w:t>centers</w:t>
      </w:r>
      <w:r w:rsidRPr="006D20E8">
        <w:rPr>
          <w:rFonts w:ascii="Tw Cen MT" w:eastAsia="Garamond" w:hAnsi="Tw Cen MT" w:cs="Calibri"/>
          <w:bCs/>
          <w:szCs w:val="22"/>
          <w:lang w:val="fr-FR"/>
        </w:rPr>
        <w:t xml:space="preserve"> and 1 new </w:t>
      </w:r>
      <w:r>
        <w:rPr>
          <w:rFonts w:ascii="Tw Cen MT" w:eastAsia="Garamond" w:hAnsi="Tw Cen MT" w:cs="Calibri"/>
          <w:bCs/>
          <w:szCs w:val="22"/>
          <w:lang w:val="fr-FR"/>
        </w:rPr>
        <w:t>center</w:t>
      </w:r>
      <w:r w:rsidRPr="006D20E8">
        <w:rPr>
          <w:rFonts w:ascii="Tw Cen MT" w:eastAsia="Garamond" w:hAnsi="Tw Cen MT" w:cs="Calibri"/>
          <w:bCs/>
          <w:szCs w:val="22"/>
          <w:lang w:val="fr-FR"/>
        </w:rPr>
        <w:t xml:space="preserve"> hosted by </w:t>
      </w:r>
      <w:r w:rsidRPr="006D20E8">
        <w:rPr>
          <w:rFonts w:ascii="Tw Cen MT" w:eastAsia="Garamond" w:hAnsi="Tw Cen MT" w:cs="Calibri"/>
          <w:bCs/>
          <w:i/>
          <w:iCs/>
          <w:szCs w:val="22"/>
          <w:lang w:val="fr-FR"/>
        </w:rPr>
        <w:t xml:space="preserve">Université Félix Houphouët-Boigny, Institut National Polytechnique Félix Houphouët-Boigny and the </w:t>
      </w:r>
      <w:r w:rsidRPr="006D20E8">
        <w:rPr>
          <w:rFonts w:ascii="Tw Cen MT" w:hAnsi="Tw Cen MT" w:cstheme="minorHAnsi"/>
          <w:bCs/>
          <w:i/>
          <w:iCs/>
          <w:szCs w:val="22"/>
          <w:shd w:val="clear" w:color="auto" w:fill="FFFFFF"/>
          <w:lang w:val="fr-FR"/>
        </w:rPr>
        <w:t>Ecole Nationale Supérieure de Statistique et d’Economie Appliquée</w:t>
      </w:r>
      <w:r w:rsidRPr="006D20E8">
        <w:rPr>
          <w:rFonts w:ascii="Tw Cen MT" w:eastAsia="Garamond" w:hAnsi="Tw Cen MT" w:cs="Calibri"/>
          <w:bCs/>
          <w:szCs w:val="22"/>
          <w:lang w:val="fr-FR"/>
        </w:rPr>
        <w:t xml:space="preserve">: </w:t>
      </w:r>
      <w:r>
        <w:rPr>
          <w:rFonts w:ascii="Tw Cen MT" w:eastAsia="Garamond" w:hAnsi="Tw Cen MT" w:cs="Calibri"/>
          <w:bCs/>
          <w:color w:val="2F5496" w:themeColor="accent1" w:themeShade="BF"/>
          <w:szCs w:val="22"/>
          <w:lang w:val="fr-FR"/>
        </w:rPr>
        <w:t>Center</w:t>
      </w:r>
      <w:r w:rsidRPr="006D20E8">
        <w:rPr>
          <w:rFonts w:ascii="Tw Cen MT" w:eastAsia="Garamond" w:hAnsi="Tw Cen MT" w:cs="Calibri"/>
          <w:bCs/>
          <w:color w:val="2F5496" w:themeColor="accent1" w:themeShade="BF"/>
          <w:szCs w:val="22"/>
          <w:lang w:val="fr-FR"/>
        </w:rPr>
        <w:t xml:space="preserve"> d’Excellence d’Afrique pour le Changement Climatique, Biodiversité et Agriculture Durable (CEA-CCBAD), </w:t>
      </w:r>
      <w:r>
        <w:rPr>
          <w:rFonts w:ascii="Tw Cen MT" w:eastAsia="Garamond" w:hAnsi="Tw Cen MT" w:cs="Calibri"/>
          <w:bCs/>
          <w:color w:val="2F5496" w:themeColor="accent1" w:themeShade="BF"/>
          <w:szCs w:val="22"/>
          <w:lang w:val="fr-FR"/>
        </w:rPr>
        <w:t>Center</w:t>
      </w:r>
      <w:r w:rsidRPr="006D20E8">
        <w:rPr>
          <w:rFonts w:ascii="Tw Cen MT" w:eastAsia="Garamond" w:hAnsi="Tw Cen MT" w:cs="Calibri"/>
          <w:bCs/>
          <w:color w:val="2F5496" w:themeColor="accent1" w:themeShade="BF"/>
          <w:szCs w:val="22"/>
          <w:lang w:val="fr-FR"/>
        </w:rPr>
        <w:t xml:space="preserve"> d’Excellence d’Afrique en Mines et Environnement Minier (CEA-MEM), </w:t>
      </w:r>
      <w:r>
        <w:rPr>
          <w:rFonts w:ascii="Tw Cen MT" w:eastAsia="Garamond" w:hAnsi="Tw Cen MT" w:cs="Calibri"/>
          <w:bCs/>
          <w:color w:val="2F5496" w:themeColor="accent1" w:themeShade="BF"/>
          <w:szCs w:val="22"/>
          <w:lang w:val="fr-FR"/>
        </w:rPr>
        <w:t>Center</w:t>
      </w:r>
      <w:r w:rsidRPr="006D20E8">
        <w:rPr>
          <w:rFonts w:ascii="Tw Cen MT" w:eastAsia="Garamond" w:hAnsi="Tw Cen MT" w:cs="Calibri"/>
          <w:bCs/>
          <w:color w:val="2F5496" w:themeColor="accent1" w:themeShade="BF"/>
          <w:szCs w:val="22"/>
          <w:lang w:val="fr-FR"/>
        </w:rPr>
        <w:t xml:space="preserve"> d’Excellence d’Afrique en valorisation des déchets en produits à haute valeur ajoutée (CEA-</w:t>
      </w:r>
      <w:r>
        <w:rPr>
          <w:rFonts w:ascii="Tw Cen MT" w:eastAsia="Garamond" w:hAnsi="Tw Cen MT" w:cs="Calibri"/>
          <w:bCs/>
          <w:color w:val="2F5496" w:themeColor="accent1" w:themeShade="BF"/>
          <w:szCs w:val="22"/>
          <w:lang w:val="fr-FR"/>
        </w:rPr>
        <w:t>VALOPRO</w:t>
      </w:r>
      <w:r w:rsidRPr="006D20E8">
        <w:rPr>
          <w:rFonts w:ascii="Tw Cen MT" w:eastAsia="Garamond" w:hAnsi="Tw Cen MT" w:cs="Calibri"/>
          <w:bCs/>
          <w:color w:val="2F5496" w:themeColor="accent1" w:themeShade="BF"/>
          <w:szCs w:val="22"/>
          <w:lang w:val="fr-FR"/>
        </w:rPr>
        <w:t xml:space="preserve">) and </w:t>
      </w:r>
      <w:r>
        <w:rPr>
          <w:rFonts w:ascii="Tw Cen MT" w:eastAsia="Garamond" w:hAnsi="Tw Cen MT" w:cs="Calibri"/>
          <w:bCs/>
          <w:color w:val="2F5496" w:themeColor="accent1" w:themeShade="BF"/>
          <w:szCs w:val="22"/>
          <w:lang w:val="fr-FR"/>
        </w:rPr>
        <w:t>Center</w:t>
      </w:r>
      <w:r w:rsidRPr="006D20E8">
        <w:rPr>
          <w:rFonts w:ascii="Tw Cen MT" w:eastAsia="Garamond" w:hAnsi="Tw Cen MT" w:cs="Calibri"/>
          <w:bCs/>
          <w:color w:val="2F5496" w:themeColor="accent1" w:themeShade="BF"/>
          <w:szCs w:val="22"/>
          <w:lang w:val="fr-FR"/>
        </w:rPr>
        <w:t xml:space="preserve"> d’Excellence d’Afrique en Statistique et Economie Appliquée (ENSEA)</w:t>
      </w:r>
      <w:r w:rsidRPr="006D20E8">
        <w:rPr>
          <w:rFonts w:ascii="Tw Cen MT" w:eastAsia="Garamond" w:hAnsi="Tw Cen MT" w:cs="Calibri"/>
          <w:bCs/>
          <w:szCs w:val="22"/>
          <w:lang w:val="fr-FR"/>
        </w:rPr>
        <w:t xml:space="preserve">. </w:t>
      </w:r>
      <w:r w:rsidRPr="006D20E8">
        <w:rPr>
          <w:rFonts w:ascii="Tw Cen MT" w:eastAsia="Garamond" w:hAnsi="Tw Cen MT" w:cs="Calibri"/>
          <w:bCs/>
          <w:szCs w:val="22"/>
        </w:rPr>
        <w:t>Three of these focus on STEM (CEA-MEM, CEA-</w:t>
      </w:r>
      <w:r>
        <w:rPr>
          <w:rFonts w:ascii="Tw Cen MT" w:eastAsia="Garamond" w:hAnsi="Tw Cen MT" w:cs="Calibri"/>
          <w:bCs/>
          <w:szCs w:val="22"/>
        </w:rPr>
        <w:t>VALOPRO</w:t>
      </w:r>
      <w:r w:rsidRPr="006D20E8">
        <w:rPr>
          <w:rFonts w:ascii="Tw Cen MT" w:eastAsia="Garamond" w:hAnsi="Tw Cen MT" w:cs="Calibri"/>
          <w:bCs/>
          <w:szCs w:val="22"/>
        </w:rPr>
        <w:t xml:space="preserve"> and ENSEA), and one on agriculture (CEA-CCBAD). </w:t>
      </w:r>
      <w:r w:rsidRPr="006D20E8">
        <w:rPr>
          <w:rFonts w:ascii="Tw Cen MT" w:eastAsia="Garamond" w:hAnsi="Tw Cen MT" w:cs="Calibri"/>
          <w:bCs/>
          <w:szCs w:val="22"/>
          <w:lang w:val="fr-BE"/>
        </w:rPr>
        <w:t xml:space="preserve">Côte-d’Ivoire </w:t>
      </w:r>
      <w:r>
        <w:rPr>
          <w:rFonts w:ascii="Tw Cen MT" w:eastAsia="Garamond" w:hAnsi="Tw Cen MT" w:cs="Calibri"/>
          <w:bCs/>
          <w:szCs w:val="22"/>
          <w:lang w:val="fr-BE"/>
        </w:rPr>
        <w:t>centers</w:t>
      </w:r>
      <w:r w:rsidRPr="006D20E8">
        <w:rPr>
          <w:rFonts w:ascii="Tw Cen MT" w:eastAsia="Garamond" w:hAnsi="Tw Cen MT" w:cs="Calibri"/>
          <w:bCs/>
          <w:szCs w:val="22"/>
          <w:lang w:val="fr-BE"/>
        </w:rPr>
        <w:t xml:space="preserve"> are solely financed </w:t>
      </w:r>
      <w:r w:rsidRPr="006D20E8">
        <w:rPr>
          <w:rFonts w:ascii="Tw Cen MT" w:eastAsia="Garamond" w:hAnsi="Tw Cen MT" w:cstheme="minorHAnsi"/>
          <w:bCs/>
          <w:szCs w:val="22"/>
          <w:lang w:val="fr-BE"/>
        </w:rPr>
        <w:t xml:space="preserve">by the Agence Française de </w:t>
      </w:r>
      <w:r w:rsidRPr="006D20E8">
        <w:rPr>
          <w:rFonts w:ascii="Tw Cen MT" w:eastAsia="Garamond" w:hAnsi="Tw Cen MT" w:cstheme="minorHAnsi"/>
          <w:bCs/>
          <w:szCs w:val="22"/>
          <w:lang w:val="fr-FR"/>
        </w:rPr>
        <w:t>Développement</w:t>
      </w:r>
      <w:r w:rsidRPr="006D20E8">
        <w:rPr>
          <w:rFonts w:ascii="Tw Cen MT" w:eastAsia="Garamond" w:hAnsi="Tw Cen MT" w:cs="Calibri"/>
          <w:bCs/>
          <w:szCs w:val="22"/>
          <w:lang w:val="fr-BE"/>
        </w:rPr>
        <w:t xml:space="preserve"> (AFD, France). </w:t>
      </w:r>
    </w:p>
    <w:p w14:paraId="3F2A5EAC" w14:textId="77777777" w:rsidR="003B1DDC" w:rsidRPr="006D20E8" w:rsidRDefault="003B1DDC" w:rsidP="003B1DDC">
      <w:pPr>
        <w:pStyle w:val="ListParagraph"/>
        <w:ind w:left="360" w:right="-288"/>
        <w:jc w:val="both"/>
        <w:rPr>
          <w:rFonts w:ascii="Tw Cen MT" w:eastAsia="Garamond" w:hAnsi="Tw Cen MT" w:cs="Calibri"/>
          <w:b/>
          <w:bCs/>
          <w:szCs w:val="22"/>
          <w:lang w:val="fr-BE"/>
        </w:rPr>
      </w:pPr>
    </w:p>
    <w:p w14:paraId="577EC0DA" w14:textId="77777777" w:rsidR="003B1DDC" w:rsidRPr="006D20E8" w:rsidRDefault="003B1DDC" w:rsidP="00DC1403">
      <w:pPr>
        <w:pStyle w:val="ListParagraph"/>
        <w:widowControl w:val="0"/>
        <w:numPr>
          <w:ilvl w:val="0"/>
          <w:numId w:val="6"/>
        </w:numPr>
        <w:autoSpaceDE w:val="0"/>
        <w:autoSpaceDN w:val="0"/>
        <w:adjustRightInd w:val="0"/>
        <w:ind w:right="-288"/>
        <w:jc w:val="both"/>
        <w:rPr>
          <w:rFonts w:ascii="Tw Cen MT" w:eastAsia="Garamond" w:hAnsi="Tw Cen MT" w:cs="Calibri"/>
          <w:szCs w:val="22"/>
          <w:u w:val="single"/>
        </w:rPr>
      </w:pPr>
      <w:r w:rsidRPr="006D20E8">
        <w:rPr>
          <w:noProof/>
          <w:lang w:val="en-US"/>
        </w:rPr>
        <w:drawing>
          <wp:anchor distT="0" distB="0" distL="114300" distR="114300" simplePos="0" relativeHeight="251678743" behindDoc="0" locked="0" layoutInCell="1" allowOverlap="1" wp14:anchorId="61B6EEB8" wp14:editId="41F0E11C">
            <wp:simplePos x="0" y="0"/>
            <wp:positionH relativeFrom="page">
              <wp:posOffset>5633831</wp:posOffset>
            </wp:positionH>
            <wp:positionV relativeFrom="paragraph">
              <wp:posOffset>141963</wp:posOffset>
            </wp:positionV>
            <wp:extent cx="2011680" cy="2103120"/>
            <wp:effectExtent l="0" t="0" r="7620" b="0"/>
            <wp:wrapSquare wrapText="bothSides"/>
            <wp:docPr id="35" name="Chart 35">
              <a:extLst xmlns:a="http://schemas.openxmlformats.org/drawingml/2006/main">
                <a:ext uri="{FF2B5EF4-FFF2-40B4-BE49-F238E27FC236}">
                  <a16:creationId xmlns:a16="http://schemas.microsoft.com/office/drawing/2014/main" id="{AA205D4F-3940-4172-8639-7D346E452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6D20E8">
        <w:rPr>
          <w:rFonts w:ascii="Tw Cen MT" w:eastAsia="Garamond" w:hAnsi="Tw Cen MT" w:cs="Calibri"/>
          <w:szCs w:val="22"/>
          <w:u w:val="single"/>
        </w:rPr>
        <w:t>Key Highlights:</w:t>
      </w:r>
    </w:p>
    <w:p w14:paraId="34B95944"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Disbursement</w:t>
      </w:r>
      <w:r w:rsidRPr="006D20E8">
        <w:rPr>
          <w:rFonts w:ascii="Tw Cen MT" w:eastAsia="Times New Roman" w:hAnsi="Tw Cen MT" w:cs="Calibri"/>
          <w:bCs/>
          <w:sz w:val="22"/>
          <w:szCs w:val="22"/>
        </w:rPr>
        <w:t xml:space="preserve">: The total rate of disbursement was 27 percent. </w:t>
      </w:r>
    </w:p>
    <w:p w14:paraId="45A25906" w14:textId="77777777" w:rsidR="003B1DDC" w:rsidRPr="006D20E8" w:rsidRDefault="003B1DDC" w:rsidP="00DC1403">
      <w:pPr>
        <w:numPr>
          <w:ilvl w:val="0"/>
          <w:numId w:val="7"/>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sz w:val="22"/>
          <w:szCs w:val="22"/>
        </w:rPr>
        <w:t>DLI 1</w:t>
      </w:r>
      <w:r w:rsidRPr="006D20E8">
        <w:rPr>
          <w:rFonts w:ascii="Tw Cen MT" w:eastAsia="Times New Roman" w:hAnsi="Tw Cen MT" w:cs="Calibri"/>
          <w:bCs/>
          <w:sz w:val="22"/>
          <w:szCs w:val="22"/>
        </w:rPr>
        <w:t>: 100 percent of basic and complete institutional readiness achieved.</w:t>
      </w:r>
    </w:p>
    <w:p w14:paraId="003E146C" w14:textId="77777777" w:rsidR="003B1DDC" w:rsidRPr="006D20E8" w:rsidRDefault="003B1DDC" w:rsidP="00DC1403">
      <w:pPr>
        <w:numPr>
          <w:ilvl w:val="0"/>
          <w:numId w:val="7"/>
        </w:numPr>
        <w:spacing w:after="200"/>
        <w:contextualSpacing/>
        <w:jc w:val="both"/>
        <w:rPr>
          <w:rFonts w:ascii="Tw Cen MT" w:eastAsia="Times New Roman" w:hAnsi="Tw Cen MT" w:cs="Calibri"/>
          <w:b/>
          <w:sz w:val="22"/>
          <w:szCs w:val="22"/>
        </w:rPr>
      </w:pPr>
      <w:r w:rsidRPr="006D20E8">
        <w:rPr>
          <w:rFonts w:ascii="Tw Cen MT" w:eastAsia="Times New Roman" w:hAnsi="Tw Cen MT" w:cs="Calibri"/>
          <w:b/>
          <w:sz w:val="22"/>
          <w:szCs w:val="22"/>
        </w:rPr>
        <w:t xml:space="preserve">DLI 2: </w:t>
      </w:r>
      <w:r w:rsidRPr="006D20E8">
        <w:rPr>
          <w:rFonts w:ascii="Tw Cen MT" w:eastAsia="Times New Roman" w:hAnsi="Tw Cen MT" w:cs="Calibri"/>
          <w:bCs/>
          <w:sz w:val="22"/>
          <w:szCs w:val="22"/>
        </w:rPr>
        <w:t xml:space="preserve">Evaluation of development impact is pending. </w:t>
      </w:r>
      <w:r w:rsidRPr="006D20E8">
        <w:rPr>
          <w:rFonts w:ascii="Tw Cen MT" w:eastAsia="Times New Roman" w:hAnsi="Tw Cen MT" w:cs="Calibri"/>
          <w:b/>
          <w:sz w:val="22"/>
          <w:szCs w:val="22"/>
        </w:rPr>
        <w:t xml:space="preserve"> </w:t>
      </w:r>
    </w:p>
    <w:p w14:paraId="68A23385" w14:textId="77777777" w:rsidR="003B1DDC" w:rsidRPr="006D20E8" w:rsidRDefault="003B1DDC" w:rsidP="00DC1403">
      <w:pPr>
        <w:numPr>
          <w:ilvl w:val="0"/>
          <w:numId w:val="7"/>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sz w:val="22"/>
          <w:szCs w:val="22"/>
        </w:rPr>
        <w:t>DLI 3.1 &amp; 3.2</w:t>
      </w:r>
      <w:r w:rsidRPr="006D20E8">
        <w:rPr>
          <w:rFonts w:ascii="Tw Cen MT" w:eastAsia="Times New Roman" w:hAnsi="Tw Cen MT" w:cs="Calibri"/>
          <w:bCs/>
          <w:sz w:val="22"/>
          <w:szCs w:val="22"/>
        </w:rPr>
        <w:t>: 41 percent of Master’s and PhD student enrollment achieved, totalling 404 Master’s and 72 PhD students 29 percent of the total enrollment is made of regional students.</w:t>
      </w:r>
    </w:p>
    <w:p w14:paraId="319F6FAD" w14:textId="77777777" w:rsidR="003B1DDC" w:rsidRPr="006D20E8" w:rsidRDefault="003B1DDC" w:rsidP="00DC1403">
      <w:pPr>
        <w:numPr>
          <w:ilvl w:val="0"/>
          <w:numId w:val="7"/>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sz w:val="22"/>
          <w:szCs w:val="22"/>
        </w:rPr>
        <w:t>DLI 3.3:</w:t>
      </w:r>
      <w:r w:rsidRPr="006D20E8">
        <w:rPr>
          <w:rFonts w:ascii="Tw Cen MT" w:eastAsia="Times New Roman" w:hAnsi="Tw Cen MT" w:cs="Calibri"/>
          <w:bCs/>
          <w:sz w:val="22"/>
          <w:szCs w:val="22"/>
        </w:rPr>
        <w:t xml:space="preserve"> 38 percent of short courses achieved. Benin </w:t>
      </w:r>
      <w:r>
        <w:rPr>
          <w:rFonts w:ascii="Tw Cen MT" w:eastAsia="Times New Roman" w:hAnsi="Tw Cen MT" w:cs="Calibri"/>
          <w:bCs/>
          <w:sz w:val="22"/>
          <w:szCs w:val="22"/>
        </w:rPr>
        <w:t>centers</w:t>
      </w:r>
      <w:r w:rsidRPr="006D20E8">
        <w:rPr>
          <w:rFonts w:ascii="Tw Cen MT" w:eastAsia="Times New Roman" w:hAnsi="Tw Cen MT" w:cs="Calibri"/>
          <w:bCs/>
          <w:sz w:val="22"/>
          <w:szCs w:val="22"/>
        </w:rPr>
        <w:t xml:space="preserve"> enrolled 702 students in short courses which included training in Cashew Disease and Insect Pest control, Mining Exploration, Applied Geology, Disease Recognition and Application of Biopesticides and Waste Management.</w:t>
      </w:r>
    </w:p>
    <w:p w14:paraId="4C8C1976"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noProof/>
          <w:sz w:val="22"/>
          <w:szCs w:val="22"/>
        </w:rPr>
        <w:t>DLI</w:t>
      </w:r>
      <w:r w:rsidRPr="006D20E8">
        <w:rPr>
          <w:rFonts w:ascii="Tw Cen MT" w:hAnsi="Tw Cen MT"/>
          <w:b/>
          <w:sz w:val="22"/>
          <w:szCs w:val="22"/>
        </w:rPr>
        <w:t xml:space="preserve"> 4.1</w:t>
      </w:r>
      <w:r w:rsidRPr="006D20E8">
        <w:rPr>
          <w:rFonts w:ascii="Tw Cen MT" w:eastAsia="Times New Roman" w:hAnsi="Tw Cen MT" w:cs="Calibri"/>
          <w:b/>
          <w:sz w:val="22"/>
          <w:szCs w:val="22"/>
        </w:rPr>
        <w:t>:</w:t>
      </w:r>
      <w:r w:rsidRPr="006D20E8">
        <w:rPr>
          <w:rFonts w:ascii="Tw Cen MT" w:eastAsia="Times New Roman" w:hAnsi="Tw Cen MT" w:cs="Calibri"/>
          <w:bCs/>
          <w:sz w:val="22"/>
          <w:szCs w:val="22"/>
        </w:rPr>
        <w:t xml:space="preserve"> Steps towards international programme accreditation have been initiated and results are expected starting 2022.</w:t>
      </w:r>
    </w:p>
    <w:p w14:paraId="35B9A700"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noProof/>
          <w:lang w:val="en-US"/>
        </w:rPr>
        <w:drawing>
          <wp:anchor distT="0" distB="0" distL="114300" distR="114300" simplePos="0" relativeHeight="251679767" behindDoc="0" locked="0" layoutInCell="1" allowOverlap="1" wp14:anchorId="50F8C7F6" wp14:editId="731C0B92">
            <wp:simplePos x="0" y="0"/>
            <wp:positionH relativeFrom="page">
              <wp:posOffset>5649733</wp:posOffset>
            </wp:positionH>
            <wp:positionV relativeFrom="paragraph">
              <wp:posOffset>310211</wp:posOffset>
            </wp:positionV>
            <wp:extent cx="2011680" cy="2103120"/>
            <wp:effectExtent l="0" t="0" r="7620" b="0"/>
            <wp:wrapSquare wrapText="bothSides"/>
            <wp:docPr id="36" name="Chart 36">
              <a:extLst xmlns:a="http://schemas.openxmlformats.org/drawingml/2006/main">
                <a:ext uri="{FF2B5EF4-FFF2-40B4-BE49-F238E27FC236}">
                  <a16:creationId xmlns:a16="http://schemas.microsoft.com/office/drawing/2014/main" id="{A41D8E52-841D-4548-A3CD-83DF5D1A3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Pr="006D20E8">
        <w:rPr>
          <w:rFonts w:ascii="Tw Cen MT" w:eastAsia="Times New Roman" w:hAnsi="Tw Cen MT" w:cs="Calibri"/>
          <w:b/>
          <w:sz w:val="22"/>
          <w:szCs w:val="22"/>
        </w:rPr>
        <w:t xml:space="preserve">DLI 4.2: </w:t>
      </w:r>
      <w:r w:rsidRPr="006D20E8">
        <w:rPr>
          <w:rFonts w:ascii="Tw Cen MT" w:eastAsia="Times New Roman" w:hAnsi="Tw Cen MT" w:cs="Calibri"/>
          <w:bCs/>
          <w:sz w:val="22"/>
          <w:szCs w:val="22"/>
        </w:rPr>
        <w:t>19 percent of research targets achieved. 104 publications have so far been produced of which 38 percent are indexed in Scopus. Côte d’Ivoire has an average citation score of 3.5 and 74 percent published in top rank quartile journals.</w:t>
      </w:r>
    </w:p>
    <w:p w14:paraId="2E486A64"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4.3</w:t>
      </w:r>
      <w:r w:rsidRPr="006D20E8">
        <w:rPr>
          <w:rFonts w:ascii="Tw Cen MT" w:eastAsia="Times New Roman" w:hAnsi="Tw Cen MT" w:cs="Calibri"/>
          <w:bCs/>
          <w:sz w:val="22"/>
          <w:szCs w:val="22"/>
        </w:rPr>
        <w:t>: Implementation of teaching and research environment activities started in the second year and results are expected in 2022.</w:t>
      </w:r>
    </w:p>
    <w:p w14:paraId="2B264B6E"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5</w:t>
      </w:r>
      <w:r w:rsidRPr="006D20E8">
        <w:rPr>
          <w:rFonts w:ascii="Tw Cen MT" w:eastAsia="Times New Roman" w:hAnsi="Tw Cen MT" w:cs="Calibri"/>
          <w:bCs/>
          <w:sz w:val="22"/>
          <w:szCs w:val="22"/>
        </w:rPr>
        <w:t>.</w:t>
      </w:r>
      <w:r w:rsidRPr="006D20E8">
        <w:rPr>
          <w:rFonts w:ascii="Tw Cen MT" w:eastAsia="Times New Roman" w:hAnsi="Tw Cen MT" w:cs="Calibri"/>
          <w:b/>
          <w:sz w:val="22"/>
          <w:szCs w:val="22"/>
        </w:rPr>
        <w:t>1:</w:t>
      </w:r>
      <w:r w:rsidRPr="006D20E8">
        <w:rPr>
          <w:rFonts w:ascii="Tw Cen MT" w:eastAsia="Times New Roman" w:hAnsi="Tw Cen MT" w:cs="Calibri"/>
          <w:bCs/>
          <w:sz w:val="22"/>
          <w:szCs w:val="22"/>
        </w:rPr>
        <w:t xml:space="preserve"> 51 percent of external revenue achieved with almost US$2 million. </w:t>
      </w:r>
    </w:p>
    <w:p w14:paraId="77289146"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 xml:space="preserve">DLI 5.2: </w:t>
      </w:r>
      <w:r w:rsidRPr="006D20E8">
        <w:rPr>
          <w:rFonts w:ascii="Tw Cen MT" w:eastAsia="Times New Roman" w:hAnsi="Tw Cen MT" w:cs="Calibri"/>
          <w:bCs/>
          <w:sz w:val="22"/>
          <w:szCs w:val="22"/>
        </w:rPr>
        <w:t xml:space="preserve">27 percent of internships achieved by mid-term. Despite COVID-19 restrictions Ivorian </w:t>
      </w:r>
      <w:r>
        <w:rPr>
          <w:rFonts w:ascii="Tw Cen MT" w:eastAsia="Times New Roman" w:hAnsi="Tw Cen MT" w:cs="Calibri"/>
          <w:bCs/>
          <w:sz w:val="22"/>
          <w:szCs w:val="22"/>
        </w:rPr>
        <w:t>centers</w:t>
      </w:r>
      <w:r w:rsidRPr="006D20E8">
        <w:rPr>
          <w:rFonts w:ascii="Tw Cen MT" w:eastAsia="Times New Roman" w:hAnsi="Tw Cen MT" w:cs="Calibri"/>
          <w:bCs/>
          <w:sz w:val="22"/>
          <w:szCs w:val="22"/>
        </w:rPr>
        <w:t xml:space="preserve"> have together facilitated 306 student internships.  </w:t>
      </w:r>
    </w:p>
    <w:p w14:paraId="6A5A3438"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5.3:</w:t>
      </w:r>
      <w:r w:rsidRPr="006D20E8">
        <w:rPr>
          <w:rFonts w:ascii="Tw Cen MT" w:eastAsia="Times New Roman" w:hAnsi="Tw Cen MT" w:cs="Calibri"/>
          <w:bCs/>
          <w:sz w:val="22"/>
          <w:szCs w:val="22"/>
        </w:rPr>
        <w:t xml:space="preserve"> Implementation of related activities is ongoing, and results are expected early in 2022.</w:t>
      </w:r>
    </w:p>
    <w:p w14:paraId="21924A0C"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6:</w:t>
      </w:r>
      <w:r w:rsidRPr="006D20E8">
        <w:rPr>
          <w:rFonts w:ascii="Tw Cen MT" w:eastAsia="Times New Roman" w:hAnsi="Tw Cen MT" w:cs="Calibri"/>
          <w:bCs/>
          <w:sz w:val="22"/>
          <w:szCs w:val="22"/>
        </w:rPr>
        <w:t xml:space="preserve"> Status report is awaited from the AFD</w:t>
      </w:r>
    </w:p>
    <w:p w14:paraId="042F71F3"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7</w:t>
      </w:r>
      <w:r w:rsidRPr="006D20E8">
        <w:rPr>
          <w:rFonts w:ascii="Tw Cen MT" w:eastAsia="Times New Roman" w:hAnsi="Tw Cen MT" w:cs="Calibri"/>
          <w:bCs/>
          <w:sz w:val="22"/>
          <w:szCs w:val="22"/>
        </w:rPr>
        <w:t>: Implementation is in progress following approval of milestone formulations. Results are expected from 2022.</w:t>
      </w:r>
    </w:p>
    <w:p w14:paraId="2B33249C" w14:textId="77777777" w:rsidR="003B1DDC" w:rsidRPr="006D20E8" w:rsidRDefault="003B1DDC" w:rsidP="00DC1403">
      <w:pPr>
        <w:numPr>
          <w:ilvl w:val="0"/>
          <w:numId w:val="7"/>
        </w:numPr>
        <w:autoSpaceDN w:val="0"/>
        <w:contextualSpacing/>
        <w:rPr>
          <w:rFonts w:ascii="Tw Cen MT" w:eastAsia="Times New Roman" w:hAnsi="Tw Cen MT" w:cs="Calibri"/>
          <w:bCs/>
          <w:sz w:val="22"/>
          <w:szCs w:val="22"/>
        </w:rPr>
      </w:pPr>
      <w:r w:rsidRPr="006D20E8">
        <w:rPr>
          <w:rFonts w:ascii="Tw Cen MT" w:eastAsia="Times New Roman" w:hAnsi="Tw Cen MT" w:cs="Calibri"/>
          <w:b/>
          <w:sz w:val="22"/>
          <w:szCs w:val="22"/>
        </w:rPr>
        <w:t>Highlights of programs offered</w:t>
      </w:r>
      <w:r w:rsidRPr="006D20E8">
        <w:rPr>
          <w:rFonts w:ascii="Tw Cen MT" w:eastAsia="Times New Roman" w:hAnsi="Tw Cen MT" w:cs="Calibri"/>
          <w:bCs/>
          <w:sz w:val="22"/>
          <w:szCs w:val="22"/>
        </w:rPr>
        <w:t>: Eight (8) PhD, Fifteen (15) MSC, One (1) Bachelor’s degree course in (i) Mines and Quarries: (ii) Hydraulics and Environment; (iii) Water Exploitation and Treatment; (iv) Solid and Liquid Waste Management; (v) Biodiversity and Ecosystem Services; (vi) Statistics, Economics, Actuarial Science and others</w:t>
      </w:r>
    </w:p>
    <w:p w14:paraId="64104A63" w14:textId="77777777" w:rsidR="003B1DDC" w:rsidRPr="006D20E8" w:rsidRDefault="003B1DDC" w:rsidP="00DC1403">
      <w:pPr>
        <w:numPr>
          <w:ilvl w:val="0"/>
          <w:numId w:val="7"/>
        </w:numPr>
        <w:autoSpaceDN w:val="0"/>
        <w:contextualSpacing/>
        <w:rPr>
          <w:rFonts w:ascii="Tw Cen MT" w:eastAsia="Times New Roman" w:hAnsi="Tw Cen MT" w:cs="Calibri"/>
          <w:bCs/>
          <w:sz w:val="22"/>
          <w:szCs w:val="22"/>
        </w:rPr>
      </w:pPr>
      <w:r w:rsidRPr="006D20E8">
        <w:rPr>
          <w:rFonts w:ascii="Tw Cen MT" w:eastAsia="Times New Roman" w:hAnsi="Tw Cen MT" w:cs="Calibri"/>
          <w:b/>
          <w:sz w:val="22"/>
          <w:szCs w:val="22"/>
        </w:rPr>
        <w:t>Partnerships</w:t>
      </w:r>
      <w:r w:rsidRPr="006D20E8">
        <w:rPr>
          <w:rFonts w:ascii="Tw Cen MT" w:eastAsia="Times New Roman" w:hAnsi="Tw Cen MT" w:cs="Calibri"/>
          <w:bCs/>
          <w:sz w:val="22"/>
          <w:szCs w:val="22"/>
        </w:rPr>
        <w:t xml:space="preserve">: The </w:t>
      </w:r>
      <w:r>
        <w:rPr>
          <w:rFonts w:ascii="Tw Cen MT" w:eastAsia="Times New Roman" w:hAnsi="Tw Cen MT" w:cs="Calibri"/>
          <w:bCs/>
          <w:sz w:val="22"/>
          <w:szCs w:val="22"/>
        </w:rPr>
        <w:t>centers</w:t>
      </w:r>
      <w:r w:rsidRPr="006D20E8">
        <w:rPr>
          <w:rFonts w:ascii="Tw Cen MT" w:eastAsia="Times New Roman" w:hAnsi="Tw Cen MT" w:cs="Calibri"/>
          <w:bCs/>
          <w:sz w:val="22"/>
          <w:szCs w:val="22"/>
        </w:rPr>
        <w:t xml:space="preserve"> in Côte d’Ivoire have over several national, regional and international academic and industry partners including University of Abomey-Calavi (Benin), Korea Institute of Science and Technology (Korea), </w:t>
      </w:r>
      <w:r w:rsidRPr="006D20E8">
        <w:rPr>
          <w:rStyle w:val="normaltextrun"/>
          <w:rFonts w:ascii="Tw Cen MT" w:hAnsi="Tw Cen MT"/>
          <w:sz w:val="22"/>
          <w:szCs w:val="22"/>
          <w:shd w:val="clear" w:color="auto" w:fill="FFFFFF"/>
        </w:rPr>
        <w:t>Université Lava</w:t>
      </w:r>
      <w:r w:rsidRPr="006D20E8">
        <w:rPr>
          <w:rStyle w:val="eop"/>
          <w:rFonts w:ascii="Tw Cen MT" w:hAnsi="Tw Cen MT"/>
          <w:sz w:val="22"/>
          <w:szCs w:val="22"/>
          <w:shd w:val="clear" w:color="auto" w:fill="FFFFFF"/>
        </w:rPr>
        <w:t xml:space="preserve"> (Canada), and the Eastern Africa Statistical Training </w:t>
      </w:r>
      <w:r>
        <w:rPr>
          <w:rStyle w:val="eop"/>
          <w:rFonts w:ascii="Tw Cen MT" w:hAnsi="Tw Cen MT"/>
          <w:sz w:val="22"/>
          <w:szCs w:val="22"/>
          <w:shd w:val="clear" w:color="auto" w:fill="FFFFFF"/>
        </w:rPr>
        <w:t>Center</w:t>
      </w:r>
      <w:r w:rsidRPr="006D20E8">
        <w:rPr>
          <w:rStyle w:val="eop"/>
          <w:rFonts w:ascii="Tw Cen MT" w:hAnsi="Tw Cen MT"/>
          <w:sz w:val="22"/>
          <w:szCs w:val="22"/>
          <w:shd w:val="clear" w:color="auto" w:fill="FFFFFF"/>
        </w:rPr>
        <w:t xml:space="preserve"> (Tanzania) among many others.</w:t>
      </w:r>
    </w:p>
    <w:p w14:paraId="6002B05F"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lastRenderedPageBreak/>
        <w:t>Select Additional Achievements</w:t>
      </w:r>
      <w:r w:rsidRPr="006D20E8">
        <w:rPr>
          <w:rFonts w:ascii="Tw Cen MT" w:eastAsia="Times New Roman" w:hAnsi="Tw Cen MT" w:cs="Calibri"/>
          <w:bCs/>
          <w:sz w:val="22"/>
          <w:szCs w:val="22"/>
        </w:rPr>
        <w:t xml:space="preserve">: The </w:t>
      </w:r>
      <w:r>
        <w:rPr>
          <w:rFonts w:ascii="Tw Cen MT" w:eastAsia="Times New Roman" w:hAnsi="Tw Cen MT" w:cs="Calibri"/>
          <w:bCs/>
          <w:sz w:val="22"/>
          <w:szCs w:val="22"/>
        </w:rPr>
        <w:t>centers</w:t>
      </w:r>
      <w:r w:rsidRPr="006D20E8">
        <w:rPr>
          <w:rFonts w:ascii="Tw Cen MT" w:eastAsia="Times New Roman" w:hAnsi="Tw Cen MT" w:cs="Calibri"/>
          <w:bCs/>
          <w:sz w:val="22"/>
          <w:szCs w:val="22"/>
        </w:rPr>
        <w:t xml:space="preserve"> have achieved impressive milestones in project implementation notably </w:t>
      </w:r>
      <w:r>
        <w:rPr>
          <w:rFonts w:ascii="Tw Cen MT" w:eastAsia="Times New Roman" w:hAnsi="Tw Cen MT" w:cs="Calibri"/>
          <w:bCs/>
          <w:sz w:val="22"/>
          <w:szCs w:val="22"/>
        </w:rPr>
        <w:t>VALOPRO</w:t>
      </w:r>
      <w:r w:rsidRPr="006D20E8">
        <w:rPr>
          <w:rFonts w:ascii="Tw Cen MT" w:eastAsia="Times New Roman" w:hAnsi="Tw Cen MT" w:cs="Calibri"/>
          <w:bCs/>
          <w:sz w:val="22"/>
          <w:szCs w:val="22"/>
        </w:rPr>
        <w:t>’s contribution to COVID management through the production of sanitizing gels, hydro-alcoholic solutions, and disinfectants.</w:t>
      </w:r>
    </w:p>
    <w:p w14:paraId="623528BE" w14:textId="77777777" w:rsidR="003B1DDC" w:rsidRPr="006D20E8" w:rsidRDefault="003B1DDC" w:rsidP="003B1DDC">
      <w:pPr>
        <w:spacing w:after="200"/>
        <w:ind w:left="720"/>
        <w:contextualSpacing/>
        <w:rPr>
          <w:rFonts w:ascii="Tw Cen MT" w:eastAsia="Times New Roman" w:hAnsi="Tw Cen MT" w:cs="Calibri"/>
          <w:bCs/>
          <w:sz w:val="22"/>
          <w:szCs w:val="22"/>
        </w:rPr>
      </w:pPr>
    </w:p>
    <w:p w14:paraId="2C68E102" w14:textId="77777777" w:rsidR="003B1DDC" w:rsidRPr="006D20E8" w:rsidRDefault="003B1DDC" w:rsidP="003B1DDC">
      <w:pPr>
        <w:keepNext/>
        <w:spacing w:line="276" w:lineRule="auto"/>
        <w:jc w:val="both"/>
        <w:rPr>
          <w:rFonts w:ascii="Tw Cen MT" w:eastAsia="Garamond" w:hAnsi="Tw Cen MT" w:cstheme="minorHAnsi"/>
          <w:b/>
          <w:color w:val="17406D"/>
          <w:sz w:val="22"/>
          <w:szCs w:val="22"/>
          <w:u w:val="single"/>
        </w:rPr>
      </w:pPr>
      <w:r w:rsidRPr="006D20E8">
        <w:rPr>
          <w:rFonts w:ascii="Tw Cen MT" w:eastAsia="Garamond" w:hAnsi="Tw Cen MT" w:cstheme="minorHAnsi"/>
          <w:b/>
          <w:color w:val="17406D"/>
          <w:sz w:val="22"/>
          <w:szCs w:val="22"/>
          <w:u w:val="single"/>
        </w:rPr>
        <w:t>GAMBIA</w:t>
      </w:r>
    </w:p>
    <w:p w14:paraId="4E8CD75A" w14:textId="77777777" w:rsidR="003B1DDC" w:rsidRPr="006D20E8" w:rsidRDefault="003B1DDC" w:rsidP="00DC1403">
      <w:pPr>
        <w:pStyle w:val="ListParagraph"/>
        <w:widowControl w:val="0"/>
        <w:numPr>
          <w:ilvl w:val="0"/>
          <w:numId w:val="6"/>
        </w:numPr>
        <w:autoSpaceDE w:val="0"/>
        <w:autoSpaceDN w:val="0"/>
        <w:adjustRightInd w:val="0"/>
        <w:ind w:right="-288"/>
        <w:rPr>
          <w:rFonts w:ascii="Tw Cen MT" w:eastAsia="Garamond" w:hAnsi="Tw Cen MT" w:cstheme="minorHAnsi"/>
          <w:b/>
          <w:bCs/>
          <w:szCs w:val="22"/>
        </w:rPr>
      </w:pPr>
      <w:r w:rsidRPr="006D20E8">
        <w:rPr>
          <w:rFonts w:ascii="Tw Cen MT" w:eastAsia="Garamond" w:hAnsi="Tw Cen MT" w:cstheme="minorHAnsi"/>
          <w:bCs/>
          <w:szCs w:val="22"/>
        </w:rPr>
        <w:t xml:space="preserve">With a total commitment of USD 9 million, the Gambia has one emerging </w:t>
      </w:r>
      <w:r>
        <w:rPr>
          <w:rFonts w:ascii="Tw Cen MT" w:eastAsia="Garamond" w:hAnsi="Tw Cen MT" w:cstheme="minorHAnsi"/>
          <w:bCs/>
          <w:szCs w:val="22"/>
        </w:rPr>
        <w:t>center</w:t>
      </w:r>
      <w:r w:rsidRPr="006D20E8">
        <w:rPr>
          <w:rFonts w:ascii="Tw Cen MT" w:eastAsia="Garamond" w:hAnsi="Tw Cen MT" w:cstheme="minorHAnsi"/>
          <w:bCs/>
          <w:szCs w:val="22"/>
        </w:rPr>
        <w:t xml:space="preserve"> hosted by the </w:t>
      </w:r>
      <w:r w:rsidRPr="006D20E8">
        <w:rPr>
          <w:rFonts w:ascii="Tw Cen MT" w:eastAsia="Garamond" w:hAnsi="Tw Cen MT" w:cs="Calibri"/>
          <w:bCs/>
          <w:szCs w:val="22"/>
        </w:rPr>
        <w:t>Gambian Technical Training Institute</w:t>
      </w:r>
      <w:r w:rsidRPr="006D20E8">
        <w:rPr>
          <w:rFonts w:ascii="Tw Cen MT" w:hAnsi="Tw Cen MT" w:cstheme="minorHAnsi"/>
          <w:szCs w:val="22"/>
          <w:shd w:val="clear" w:color="auto" w:fill="FFFFFF"/>
        </w:rPr>
        <w:t>:</w:t>
      </w:r>
      <w:r w:rsidRPr="006D20E8">
        <w:rPr>
          <w:rFonts w:ascii="Tw Cen MT" w:eastAsia="Garamond" w:hAnsi="Tw Cen MT" w:cstheme="minorHAnsi"/>
          <w:bCs/>
          <w:i/>
          <w:iCs/>
          <w:szCs w:val="22"/>
        </w:rPr>
        <w:t xml:space="preserve"> </w:t>
      </w:r>
      <w:r w:rsidRPr="006D20E8">
        <w:rPr>
          <w:rFonts w:ascii="Tw Cen MT" w:eastAsia="Garamond" w:hAnsi="Tw Cen MT" w:cs="Calibri"/>
          <w:bCs/>
          <w:color w:val="2F5496" w:themeColor="accent1" w:themeShade="BF"/>
          <w:szCs w:val="22"/>
        </w:rPr>
        <w:t xml:space="preserve">Emerging </w:t>
      </w:r>
      <w:r>
        <w:rPr>
          <w:rFonts w:ascii="Tw Cen MT" w:eastAsia="Garamond" w:hAnsi="Tw Cen MT" w:cs="Calibri"/>
          <w:bCs/>
          <w:color w:val="2F5496" w:themeColor="accent1" w:themeShade="BF"/>
          <w:szCs w:val="22"/>
        </w:rPr>
        <w:t>Center</w:t>
      </w:r>
      <w:r w:rsidRPr="006D20E8">
        <w:rPr>
          <w:rFonts w:ascii="Tw Cen MT" w:eastAsia="Garamond" w:hAnsi="Tw Cen MT" w:cs="Calibri"/>
          <w:bCs/>
          <w:color w:val="2F5496" w:themeColor="accent1" w:themeShade="BF"/>
          <w:szCs w:val="22"/>
        </w:rPr>
        <w:t xml:space="preserve"> for Science, Technology and Engineering for Entrepreneurship (STEE)</w:t>
      </w:r>
      <w:r w:rsidRPr="006D20E8">
        <w:rPr>
          <w:rFonts w:ascii="Tw Cen MT" w:eastAsia="Garamond" w:hAnsi="Tw Cen MT" w:cstheme="minorHAnsi"/>
          <w:bCs/>
          <w:i/>
          <w:iCs/>
          <w:szCs w:val="22"/>
        </w:rPr>
        <w:t xml:space="preserve">.   </w:t>
      </w:r>
    </w:p>
    <w:p w14:paraId="0C2E786E" w14:textId="77777777" w:rsidR="003B1DDC" w:rsidRPr="006D20E8" w:rsidRDefault="003B1DDC" w:rsidP="003B1DDC">
      <w:pPr>
        <w:pStyle w:val="ListParagraph"/>
        <w:ind w:left="360" w:right="-288"/>
        <w:jc w:val="both"/>
        <w:rPr>
          <w:rFonts w:ascii="Tw Cen MT" w:eastAsia="Garamond" w:hAnsi="Tw Cen MT" w:cs="Calibri"/>
          <w:szCs w:val="22"/>
          <w:u w:val="single"/>
        </w:rPr>
      </w:pPr>
    </w:p>
    <w:p w14:paraId="6DCEDA8A" w14:textId="77777777" w:rsidR="003B1DDC" w:rsidRPr="006D20E8" w:rsidRDefault="003B1DDC" w:rsidP="00DC1403">
      <w:pPr>
        <w:pStyle w:val="ListParagraph"/>
        <w:widowControl w:val="0"/>
        <w:numPr>
          <w:ilvl w:val="0"/>
          <w:numId w:val="6"/>
        </w:numPr>
        <w:autoSpaceDE w:val="0"/>
        <w:autoSpaceDN w:val="0"/>
        <w:adjustRightInd w:val="0"/>
        <w:ind w:right="-288"/>
        <w:jc w:val="both"/>
        <w:rPr>
          <w:rFonts w:ascii="Tw Cen MT" w:eastAsia="Garamond" w:hAnsi="Tw Cen MT" w:cs="Calibri"/>
          <w:szCs w:val="22"/>
          <w:u w:val="single"/>
        </w:rPr>
      </w:pPr>
      <w:r w:rsidRPr="006D20E8">
        <w:rPr>
          <w:noProof/>
          <w:lang w:val="en-US"/>
        </w:rPr>
        <w:drawing>
          <wp:anchor distT="0" distB="0" distL="114300" distR="114300" simplePos="0" relativeHeight="251675671" behindDoc="0" locked="0" layoutInCell="1" allowOverlap="1" wp14:anchorId="15F4CCC3" wp14:editId="6B601DE5">
            <wp:simplePos x="0" y="0"/>
            <wp:positionH relativeFrom="page">
              <wp:posOffset>5641782</wp:posOffset>
            </wp:positionH>
            <wp:positionV relativeFrom="paragraph">
              <wp:posOffset>139148</wp:posOffset>
            </wp:positionV>
            <wp:extent cx="2011680" cy="2103120"/>
            <wp:effectExtent l="0" t="0" r="7620" b="0"/>
            <wp:wrapSquare wrapText="bothSides"/>
            <wp:docPr id="37" name="Chart 37">
              <a:extLst xmlns:a="http://schemas.openxmlformats.org/drawingml/2006/main">
                <a:ext uri="{FF2B5EF4-FFF2-40B4-BE49-F238E27FC236}">
                  <a16:creationId xmlns:a16="http://schemas.microsoft.com/office/drawing/2014/main" id="{AA205D4F-3940-4172-8639-7D346E452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Pr="006D20E8">
        <w:rPr>
          <w:rFonts w:ascii="Tw Cen MT" w:eastAsia="Garamond" w:hAnsi="Tw Cen MT" w:cs="Calibri"/>
          <w:szCs w:val="22"/>
          <w:u w:val="single"/>
        </w:rPr>
        <w:t>Key Highlights:</w:t>
      </w:r>
    </w:p>
    <w:p w14:paraId="33A2E462"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Disbursement</w:t>
      </w:r>
      <w:r w:rsidRPr="006D20E8">
        <w:rPr>
          <w:rFonts w:ascii="Tw Cen MT" w:eastAsia="Times New Roman" w:hAnsi="Tw Cen MT" w:cs="Calibri"/>
          <w:bCs/>
          <w:sz w:val="22"/>
          <w:szCs w:val="22"/>
        </w:rPr>
        <w:t xml:space="preserve">: Total rate of disbursement at mid-term is 16 percent. </w:t>
      </w:r>
    </w:p>
    <w:p w14:paraId="0B204E02"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1:</w:t>
      </w:r>
      <w:r w:rsidRPr="006D20E8">
        <w:rPr>
          <w:rFonts w:ascii="Tw Cen MT" w:eastAsia="Times New Roman" w:hAnsi="Tw Cen MT" w:cs="Calibri"/>
          <w:bCs/>
          <w:sz w:val="22"/>
          <w:szCs w:val="22"/>
        </w:rPr>
        <w:t xml:space="preserve"> 100 percent of basic and complete institutional readiness achieved.</w:t>
      </w:r>
    </w:p>
    <w:p w14:paraId="715D645C"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2:</w:t>
      </w:r>
      <w:r w:rsidRPr="006D20E8">
        <w:rPr>
          <w:rFonts w:ascii="Tw Cen MT" w:eastAsia="Times New Roman" w:hAnsi="Tw Cen MT" w:cs="Calibri"/>
          <w:bCs/>
          <w:sz w:val="22"/>
          <w:szCs w:val="22"/>
        </w:rPr>
        <w:t xml:space="preserve"> Evaluation of development impact is ongoing. Results are expected by end of 2021. </w:t>
      </w:r>
    </w:p>
    <w:p w14:paraId="26E0221F"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3.1 &amp; 3.2</w:t>
      </w:r>
      <w:r w:rsidRPr="006D20E8">
        <w:rPr>
          <w:rFonts w:ascii="Tw Cen MT" w:eastAsia="Times New Roman" w:hAnsi="Tw Cen MT" w:cs="Calibri"/>
          <w:bCs/>
          <w:sz w:val="22"/>
          <w:szCs w:val="22"/>
        </w:rPr>
        <w:t xml:space="preserve">: Not applicable. Under project arrangements, STEE doctoral and master’s students are trained at the Kwame Nkrumah University of Science and Technology (Ghana). </w:t>
      </w:r>
    </w:p>
    <w:p w14:paraId="7F89CD1C"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 xml:space="preserve">DLI 3.3: </w:t>
      </w:r>
      <w:r w:rsidRPr="006D20E8">
        <w:rPr>
          <w:rFonts w:ascii="Tw Cen MT" w:eastAsia="Times New Roman" w:hAnsi="Tw Cen MT" w:cs="Calibri"/>
          <w:bCs/>
          <w:sz w:val="22"/>
          <w:szCs w:val="22"/>
        </w:rPr>
        <w:t>Implementation delayed due to university closure following the COVID-19 pandemic. Plans are advanced to rectify this.</w:t>
      </w:r>
    </w:p>
    <w:p w14:paraId="648EA0CF"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 xml:space="preserve">DLI 3.4: </w:t>
      </w:r>
      <w:r w:rsidRPr="006D20E8">
        <w:rPr>
          <w:rFonts w:ascii="Tw Cen MT" w:eastAsia="Times New Roman" w:hAnsi="Tw Cen MT" w:cs="Calibri"/>
          <w:bCs/>
          <w:sz w:val="22"/>
          <w:szCs w:val="22"/>
        </w:rPr>
        <w:t xml:space="preserve">Results expected by close of 2021. Enrollments were delayed because of COVID-19 </w:t>
      </w:r>
    </w:p>
    <w:p w14:paraId="4EBC05EE"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noProof/>
          <w:sz w:val="22"/>
          <w:szCs w:val="22"/>
        </w:rPr>
        <w:t>DLI</w:t>
      </w:r>
      <w:r w:rsidRPr="006D20E8">
        <w:rPr>
          <w:rFonts w:ascii="Tw Cen MT" w:hAnsi="Tw Cen MT"/>
          <w:b/>
          <w:sz w:val="22"/>
        </w:rPr>
        <w:t xml:space="preserve"> 4.1</w:t>
      </w:r>
      <w:r w:rsidRPr="006D20E8">
        <w:rPr>
          <w:rFonts w:ascii="Tw Cen MT" w:eastAsia="Times New Roman" w:hAnsi="Tw Cen MT" w:cs="Calibri"/>
          <w:b/>
          <w:sz w:val="22"/>
          <w:szCs w:val="22"/>
        </w:rPr>
        <w:t>:</w:t>
      </w:r>
      <w:r w:rsidRPr="006D20E8">
        <w:rPr>
          <w:rFonts w:ascii="Tw Cen MT" w:eastAsia="Times New Roman" w:hAnsi="Tw Cen MT" w:cs="Calibri"/>
          <w:bCs/>
          <w:sz w:val="22"/>
          <w:szCs w:val="22"/>
        </w:rPr>
        <w:t xml:space="preserve"> Steps towards international programme accreditation have been initiated and results are expected starting 2022.</w:t>
      </w:r>
    </w:p>
    <w:p w14:paraId="1E3C6869"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noProof/>
          <w:lang w:val="en-US"/>
        </w:rPr>
        <w:drawing>
          <wp:anchor distT="0" distB="0" distL="114300" distR="114300" simplePos="0" relativeHeight="251677719" behindDoc="0" locked="0" layoutInCell="1" allowOverlap="1" wp14:anchorId="6167B7DA" wp14:editId="63050221">
            <wp:simplePos x="0" y="0"/>
            <wp:positionH relativeFrom="page">
              <wp:posOffset>5625741</wp:posOffset>
            </wp:positionH>
            <wp:positionV relativeFrom="paragraph">
              <wp:posOffset>14605</wp:posOffset>
            </wp:positionV>
            <wp:extent cx="2011680" cy="2103120"/>
            <wp:effectExtent l="0" t="0" r="7620" b="0"/>
            <wp:wrapSquare wrapText="bothSides"/>
            <wp:docPr id="38" name="Chart 38">
              <a:extLst xmlns:a="http://schemas.openxmlformats.org/drawingml/2006/main">
                <a:ext uri="{FF2B5EF4-FFF2-40B4-BE49-F238E27FC236}">
                  <a16:creationId xmlns:a16="http://schemas.microsoft.com/office/drawing/2014/main" id="{3C18C987-B957-4CFF-BF8F-8A936830AB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Pr="006D20E8">
        <w:rPr>
          <w:rFonts w:ascii="Tw Cen MT" w:eastAsia="Times New Roman" w:hAnsi="Tw Cen MT" w:cs="Calibri"/>
          <w:b/>
          <w:sz w:val="22"/>
          <w:szCs w:val="22"/>
        </w:rPr>
        <w:t xml:space="preserve">DLI 4.2: </w:t>
      </w:r>
      <w:r w:rsidRPr="006D20E8">
        <w:rPr>
          <w:rFonts w:ascii="Tw Cen MT" w:eastAsia="Times New Roman" w:hAnsi="Tw Cen MT" w:cs="Calibri"/>
          <w:bCs/>
          <w:sz w:val="22"/>
          <w:szCs w:val="22"/>
        </w:rPr>
        <w:t>No results submitted yet</w:t>
      </w:r>
    </w:p>
    <w:p w14:paraId="0E7E3BAB"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4.3</w:t>
      </w:r>
      <w:r w:rsidRPr="006D20E8">
        <w:rPr>
          <w:rFonts w:ascii="Tw Cen MT" w:eastAsia="Times New Roman" w:hAnsi="Tw Cen MT" w:cs="Calibri"/>
          <w:bCs/>
          <w:sz w:val="22"/>
          <w:szCs w:val="22"/>
        </w:rPr>
        <w:t xml:space="preserve">: STEE has achieved 4 milestones which have been submitted for verification.  </w:t>
      </w:r>
    </w:p>
    <w:p w14:paraId="1BC3D974"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5</w:t>
      </w:r>
      <w:r w:rsidRPr="006D20E8">
        <w:rPr>
          <w:rFonts w:ascii="Tw Cen MT" w:eastAsia="Times New Roman" w:hAnsi="Tw Cen MT" w:cs="Calibri"/>
          <w:bCs/>
          <w:sz w:val="22"/>
          <w:szCs w:val="22"/>
        </w:rPr>
        <w:t>.</w:t>
      </w:r>
      <w:r w:rsidRPr="006D20E8">
        <w:rPr>
          <w:rFonts w:ascii="Tw Cen MT" w:eastAsia="Times New Roman" w:hAnsi="Tw Cen MT" w:cs="Calibri"/>
          <w:b/>
          <w:sz w:val="22"/>
          <w:szCs w:val="22"/>
        </w:rPr>
        <w:t>1:</w:t>
      </w:r>
      <w:r w:rsidRPr="006D20E8">
        <w:rPr>
          <w:rFonts w:ascii="Tw Cen MT" w:eastAsia="Times New Roman" w:hAnsi="Tw Cen MT" w:cs="Calibri"/>
          <w:bCs/>
          <w:sz w:val="22"/>
          <w:szCs w:val="22"/>
        </w:rPr>
        <w:t xml:space="preserve"> 8 percent of external revenue achieved with under US$40,000 generated.  </w:t>
      </w:r>
    </w:p>
    <w:p w14:paraId="4379F1CF"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 xml:space="preserve">DLI 5.2: </w:t>
      </w:r>
      <w:r w:rsidRPr="006D20E8">
        <w:rPr>
          <w:rFonts w:ascii="Tw Cen MT" w:eastAsia="Times New Roman" w:hAnsi="Tw Cen MT" w:cs="Calibri"/>
          <w:bCs/>
          <w:sz w:val="22"/>
          <w:szCs w:val="22"/>
        </w:rPr>
        <w:t>No internships undertaken yet.</w:t>
      </w:r>
    </w:p>
    <w:p w14:paraId="383E74A8"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5.3:</w:t>
      </w:r>
      <w:r w:rsidRPr="006D20E8">
        <w:rPr>
          <w:rFonts w:ascii="Tw Cen MT" w:eastAsia="Times New Roman" w:hAnsi="Tw Cen MT" w:cs="Calibri"/>
          <w:bCs/>
          <w:sz w:val="22"/>
          <w:szCs w:val="22"/>
        </w:rPr>
        <w:t xml:space="preserve"> Implementation of related activities is underway, and results are expected in 2022.</w:t>
      </w:r>
    </w:p>
    <w:p w14:paraId="4F0E1E6E"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6:</w:t>
      </w:r>
      <w:r w:rsidRPr="006D20E8">
        <w:rPr>
          <w:rFonts w:ascii="Tw Cen MT" w:eastAsia="Times New Roman" w:hAnsi="Tw Cen MT" w:cs="Calibri"/>
          <w:bCs/>
          <w:sz w:val="22"/>
          <w:szCs w:val="22"/>
        </w:rPr>
        <w:t xml:space="preserve"> 7 percent of fiduciary management and procurement results achieved. </w:t>
      </w:r>
    </w:p>
    <w:p w14:paraId="6BB25426"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7</w:t>
      </w:r>
      <w:r w:rsidRPr="006D20E8">
        <w:rPr>
          <w:rFonts w:ascii="Tw Cen MT" w:eastAsia="Times New Roman" w:hAnsi="Tw Cen MT" w:cs="Calibri"/>
          <w:bCs/>
          <w:sz w:val="22"/>
          <w:szCs w:val="22"/>
        </w:rPr>
        <w:t>: Implementation is in progress following approval of milestone formulations. Results are expected by 2022.</w:t>
      </w:r>
    </w:p>
    <w:p w14:paraId="33532F1D"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Highlights of programs offered</w:t>
      </w:r>
      <w:r w:rsidRPr="006D20E8">
        <w:rPr>
          <w:rFonts w:ascii="Tw Cen MT" w:eastAsia="Times New Roman" w:hAnsi="Tw Cen MT" w:cs="Calibri"/>
          <w:bCs/>
          <w:sz w:val="22"/>
          <w:szCs w:val="22"/>
        </w:rPr>
        <w:t xml:space="preserve">: </w:t>
      </w:r>
      <w:r w:rsidRPr="006D20E8">
        <w:rPr>
          <w:rFonts w:ascii="Tw Cen MT" w:eastAsia="Times New Roman" w:hAnsi="Tw Cen MT" w:cs="Calibri"/>
          <w:bCs/>
          <w:sz w:val="22"/>
        </w:rPr>
        <w:t>3 Bachelor's Degrees in Electronic, Mechanical, Geomatic and Civil Engineering</w:t>
      </w:r>
      <w:r w:rsidRPr="006D20E8">
        <w:rPr>
          <w:rFonts w:ascii="Tw Cen MT" w:eastAsia="Times New Roman" w:hAnsi="Tw Cen MT" w:cs="Calibri"/>
          <w:bCs/>
          <w:sz w:val="22"/>
          <w:szCs w:val="22"/>
        </w:rPr>
        <w:t>.</w:t>
      </w:r>
    </w:p>
    <w:p w14:paraId="19434860"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Partnerships</w:t>
      </w:r>
      <w:r w:rsidRPr="006D20E8">
        <w:rPr>
          <w:rFonts w:ascii="Tw Cen MT" w:eastAsia="Times New Roman" w:hAnsi="Tw Cen MT" w:cs="Calibri"/>
          <w:bCs/>
          <w:sz w:val="22"/>
          <w:szCs w:val="22"/>
        </w:rPr>
        <w:t xml:space="preserve">: The center has several partnerships with both regional and international institutions and industry players. Notable among them is the College of Engineering of the Kwame Nkrumah University of Science and Technology (Ghana) and the De Montfort University (UK). Both partners provide training for STEE’s master’s and doctorate students and help promote industry linkages. </w:t>
      </w:r>
    </w:p>
    <w:p w14:paraId="453C4060" w14:textId="77777777" w:rsidR="003B1DDC" w:rsidRPr="006D20E8" w:rsidRDefault="003B1DDC" w:rsidP="00DC1403">
      <w:pPr>
        <w:numPr>
          <w:ilvl w:val="0"/>
          <w:numId w:val="8"/>
        </w:numPr>
        <w:spacing w:after="200"/>
        <w:contextualSpacing/>
        <w:rPr>
          <w:rFonts w:ascii="Tw Cen MT" w:eastAsia="Times New Roman" w:hAnsi="Tw Cen MT" w:cs="Calibri"/>
          <w:b/>
          <w:sz w:val="22"/>
          <w:szCs w:val="22"/>
        </w:rPr>
      </w:pPr>
      <w:r w:rsidRPr="006D20E8">
        <w:rPr>
          <w:rFonts w:ascii="Tw Cen MT" w:eastAsia="Times New Roman" w:hAnsi="Tw Cen MT" w:cs="Calibri"/>
          <w:b/>
          <w:sz w:val="22"/>
          <w:szCs w:val="22"/>
        </w:rPr>
        <w:t>Select Additional Achievements</w:t>
      </w:r>
      <w:r w:rsidRPr="006D20E8">
        <w:rPr>
          <w:rFonts w:ascii="Tw Cen MT" w:eastAsia="Times New Roman" w:hAnsi="Tw Cen MT" w:cs="Calibri"/>
          <w:bCs/>
          <w:sz w:val="22"/>
          <w:szCs w:val="22"/>
        </w:rPr>
        <w:t xml:space="preserve">: STEE produced and distributed hand sanitising equipment for various public institutions in the Gambia including the Offices of the President and First Lady and some ministries. </w:t>
      </w:r>
    </w:p>
    <w:p w14:paraId="337E70E0" w14:textId="77777777" w:rsidR="003B1DDC" w:rsidRPr="006D20E8" w:rsidRDefault="003B1DDC" w:rsidP="003B1DDC">
      <w:pPr>
        <w:keepNext/>
        <w:spacing w:line="276" w:lineRule="auto"/>
        <w:jc w:val="both"/>
        <w:rPr>
          <w:rFonts w:ascii="Tw Cen MT" w:eastAsia="Garamond" w:hAnsi="Tw Cen MT" w:cstheme="minorHAnsi"/>
          <w:b/>
          <w:color w:val="17406D"/>
          <w:sz w:val="22"/>
          <w:szCs w:val="22"/>
          <w:u w:val="single"/>
        </w:rPr>
      </w:pPr>
    </w:p>
    <w:p w14:paraId="14BD1E97" w14:textId="77777777" w:rsidR="003B1DDC" w:rsidRPr="006D20E8" w:rsidRDefault="003B1DDC" w:rsidP="003B1DDC">
      <w:pPr>
        <w:spacing w:after="160" w:line="259" w:lineRule="auto"/>
        <w:rPr>
          <w:rFonts w:ascii="Tw Cen MT" w:eastAsia="Garamond" w:hAnsi="Tw Cen MT" w:cstheme="minorHAnsi"/>
          <w:b/>
          <w:color w:val="17406D"/>
          <w:sz w:val="22"/>
          <w:szCs w:val="22"/>
          <w:u w:val="single"/>
        </w:rPr>
      </w:pPr>
      <w:r w:rsidRPr="006D20E8">
        <w:rPr>
          <w:rFonts w:ascii="Tw Cen MT" w:eastAsia="Garamond" w:hAnsi="Tw Cen MT" w:cstheme="minorHAnsi"/>
          <w:b/>
          <w:color w:val="17406D"/>
          <w:sz w:val="22"/>
          <w:szCs w:val="22"/>
          <w:u w:val="single"/>
        </w:rPr>
        <w:br w:type="page"/>
      </w:r>
    </w:p>
    <w:p w14:paraId="364B38D5" w14:textId="77777777" w:rsidR="003B1DDC" w:rsidRPr="006D20E8" w:rsidRDefault="003B1DDC" w:rsidP="003B1DDC">
      <w:pPr>
        <w:keepNext/>
        <w:spacing w:line="276" w:lineRule="auto"/>
        <w:jc w:val="both"/>
        <w:rPr>
          <w:rFonts w:ascii="Tw Cen MT" w:eastAsia="Garamond" w:hAnsi="Tw Cen MT" w:cstheme="minorHAnsi"/>
          <w:b/>
          <w:color w:val="17406D"/>
          <w:sz w:val="22"/>
          <w:szCs w:val="22"/>
          <w:u w:val="single"/>
        </w:rPr>
      </w:pPr>
      <w:r w:rsidRPr="006D20E8">
        <w:rPr>
          <w:rFonts w:ascii="Tw Cen MT" w:eastAsia="Garamond" w:hAnsi="Tw Cen MT" w:cstheme="minorHAnsi"/>
          <w:b/>
          <w:color w:val="17406D"/>
          <w:sz w:val="22"/>
          <w:szCs w:val="22"/>
          <w:u w:val="single"/>
        </w:rPr>
        <w:lastRenderedPageBreak/>
        <w:t>NIGER</w:t>
      </w:r>
    </w:p>
    <w:p w14:paraId="7ED02322" w14:textId="77777777" w:rsidR="003B1DDC" w:rsidRPr="006D20E8" w:rsidRDefault="003B1DDC" w:rsidP="00DC1403">
      <w:pPr>
        <w:pStyle w:val="ListParagraph"/>
        <w:numPr>
          <w:ilvl w:val="0"/>
          <w:numId w:val="6"/>
        </w:numPr>
        <w:spacing w:after="200"/>
        <w:ind w:right="-288"/>
        <w:jc w:val="both"/>
        <w:rPr>
          <w:rFonts w:ascii="Tw Cen MT" w:eastAsia="Garamond" w:hAnsi="Tw Cen MT" w:cs="Calibri"/>
          <w:szCs w:val="22"/>
          <w:u w:val="single"/>
        </w:rPr>
      </w:pPr>
      <w:r w:rsidRPr="006D20E8">
        <w:rPr>
          <w:rFonts w:ascii="Tw Cen MT" w:eastAsia="Garamond" w:hAnsi="Tw Cen MT" w:cs="Calibri"/>
          <w:szCs w:val="22"/>
          <w:lang w:val="fr-FR"/>
        </w:rPr>
        <w:t xml:space="preserve">With a total commitment of USD 13.9 million, Niger has two </w:t>
      </w:r>
      <w:r>
        <w:rPr>
          <w:rFonts w:ascii="Tw Cen MT" w:eastAsia="Garamond" w:hAnsi="Tw Cen MT" w:cs="Calibri"/>
          <w:szCs w:val="22"/>
          <w:lang w:val="fr-FR"/>
        </w:rPr>
        <w:t>centers</w:t>
      </w:r>
      <w:r w:rsidRPr="006D20E8">
        <w:rPr>
          <w:rFonts w:ascii="Tw Cen MT" w:eastAsia="Garamond" w:hAnsi="Tw Cen MT" w:cs="Calibri"/>
          <w:szCs w:val="22"/>
          <w:lang w:val="fr-FR"/>
        </w:rPr>
        <w:t xml:space="preserve"> and one emerging </w:t>
      </w:r>
      <w:r>
        <w:rPr>
          <w:rFonts w:ascii="Tw Cen MT" w:eastAsia="Garamond" w:hAnsi="Tw Cen MT" w:cs="Calibri"/>
          <w:szCs w:val="22"/>
          <w:lang w:val="fr-FR"/>
        </w:rPr>
        <w:t>center</w:t>
      </w:r>
      <w:r w:rsidRPr="006D20E8">
        <w:rPr>
          <w:rFonts w:ascii="Tw Cen MT" w:eastAsia="Garamond" w:hAnsi="Tw Cen MT" w:cs="Calibri"/>
          <w:szCs w:val="22"/>
          <w:lang w:val="fr-FR"/>
        </w:rPr>
        <w:t xml:space="preserve">, all three </w:t>
      </w:r>
      <w:r>
        <w:rPr>
          <w:rFonts w:ascii="Tw Cen MT" w:eastAsia="Garamond" w:hAnsi="Tw Cen MT" w:cs="Calibri"/>
          <w:szCs w:val="22"/>
          <w:lang w:val="fr-FR"/>
        </w:rPr>
        <w:t>centers</w:t>
      </w:r>
      <w:r w:rsidRPr="006D20E8">
        <w:rPr>
          <w:rFonts w:ascii="Tw Cen MT" w:eastAsia="Garamond" w:hAnsi="Tw Cen MT" w:cs="Calibri"/>
          <w:szCs w:val="22"/>
          <w:lang w:val="fr-FR"/>
        </w:rPr>
        <w:t xml:space="preserve"> being new: </w:t>
      </w:r>
      <w:r w:rsidRPr="006D20E8">
        <w:rPr>
          <w:rFonts w:ascii="Tw Cen MT" w:eastAsia="Garamond" w:hAnsi="Tw Cen MT" w:cstheme="minorHAnsi"/>
          <w:bCs/>
          <w:i/>
          <w:iCs/>
          <w:szCs w:val="22"/>
          <w:lang w:val="fr-FR"/>
        </w:rPr>
        <w:t xml:space="preserve">the </w:t>
      </w:r>
      <w:r>
        <w:rPr>
          <w:rFonts w:ascii="Tw Cen MT" w:eastAsia="Garamond" w:hAnsi="Tw Cen MT" w:cs="Calibri"/>
          <w:bCs/>
          <w:color w:val="2F5496" w:themeColor="accent1" w:themeShade="BF"/>
          <w:szCs w:val="22"/>
          <w:lang w:val="fr-FR"/>
        </w:rPr>
        <w:t>Center</w:t>
      </w:r>
      <w:r w:rsidRPr="006D20E8">
        <w:rPr>
          <w:rFonts w:ascii="Tw Cen MT" w:eastAsia="Garamond" w:hAnsi="Tw Cen MT" w:cs="Calibri"/>
          <w:bCs/>
          <w:color w:val="2F5496" w:themeColor="accent1" w:themeShade="BF"/>
          <w:szCs w:val="22"/>
          <w:lang w:val="fr-FR"/>
        </w:rPr>
        <w:t xml:space="preserve"> d’Excellence d’Afrique pour la Production Pastorales - Viande, Lait, Cuirs et Peaux (CERPP), </w:t>
      </w:r>
      <w:r>
        <w:rPr>
          <w:rFonts w:ascii="Tw Cen MT" w:eastAsia="Garamond" w:hAnsi="Tw Cen MT" w:cs="Calibri"/>
          <w:bCs/>
          <w:color w:val="2F5496" w:themeColor="accent1" w:themeShade="BF"/>
          <w:szCs w:val="22"/>
          <w:lang w:val="fr-FR"/>
        </w:rPr>
        <w:t>Center</w:t>
      </w:r>
      <w:r w:rsidRPr="006D20E8">
        <w:rPr>
          <w:rFonts w:ascii="Tw Cen MT" w:eastAsia="Garamond" w:hAnsi="Tw Cen MT" w:cs="Calibri"/>
          <w:bCs/>
          <w:color w:val="2F5496" w:themeColor="accent1" w:themeShade="BF"/>
          <w:szCs w:val="22"/>
          <w:lang w:val="fr-FR"/>
        </w:rPr>
        <w:t xml:space="preserve"> d’excellence d’Afrique Innovant d'Enseignement/Apprentissage de Mathématiques et des sciences pour l'Afrique Sous-saharienne (MS4SSA) and the </w:t>
      </w:r>
      <w:r>
        <w:rPr>
          <w:rFonts w:ascii="Tw Cen MT" w:eastAsia="Garamond" w:hAnsi="Tw Cen MT" w:cs="Calibri"/>
          <w:bCs/>
          <w:color w:val="2F5496" w:themeColor="accent1" w:themeShade="BF"/>
          <w:szCs w:val="22"/>
          <w:lang w:val="fr-FR"/>
        </w:rPr>
        <w:t>Center</w:t>
      </w:r>
      <w:r w:rsidRPr="006D20E8">
        <w:rPr>
          <w:rFonts w:ascii="Tw Cen MT" w:eastAsia="Garamond" w:hAnsi="Tw Cen MT" w:cs="Calibri"/>
          <w:bCs/>
          <w:color w:val="2F5496" w:themeColor="accent1" w:themeShade="BF"/>
          <w:szCs w:val="22"/>
          <w:lang w:val="fr-FR"/>
        </w:rPr>
        <w:t xml:space="preserve"> Emergéant Environnement Minier (EMIG)</w:t>
      </w:r>
      <w:r w:rsidRPr="006D20E8">
        <w:rPr>
          <w:rFonts w:ascii="Tw Cen MT" w:hAnsi="Tw Cen MT" w:cstheme="minorHAnsi"/>
          <w:bCs/>
          <w:color w:val="4D5156"/>
          <w:szCs w:val="22"/>
          <w:shd w:val="clear" w:color="auto" w:fill="FFFFFF"/>
          <w:lang w:val="fr-FR"/>
        </w:rPr>
        <w:t xml:space="preserve">. </w:t>
      </w:r>
      <w:r w:rsidRPr="006D20E8">
        <w:rPr>
          <w:rFonts w:ascii="Tw Cen MT" w:hAnsi="Tw Cen MT" w:cstheme="minorHAnsi"/>
          <w:bCs/>
          <w:szCs w:val="22"/>
          <w:shd w:val="clear" w:color="auto" w:fill="FFFFFF"/>
          <w:lang w:val="fr-FR"/>
        </w:rPr>
        <w:t xml:space="preserve">CERPP and MS4SSA are hosted by the Université Abdou Moumouni while EMIG is hosted by the École des Mines, de l’Industrie et de la Geologie.  </w:t>
      </w:r>
      <w:r w:rsidRPr="006D20E8">
        <w:rPr>
          <w:noProof/>
          <w:lang w:val="en-US"/>
        </w:rPr>
        <w:drawing>
          <wp:anchor distT="0" distB="0" distL="114300" distR="114300" simplePos="0" relativeHeight="251674647" behindDoc="0" locked="0" layoutInCell="1" allowOverlap="1" wp14:anchorId="522FA752" wp14:editId="0932CDE2">
            <wp:simplePos x="0" y="0"/>
            <wp:positionH relativeFrom="column">
              <wp:posOffset>4453255</wp:posOffset>
            </wp:positionH>
            <wp:positionV relativeFrom="paragraph">
              <wp:posOffset>26670</wp:posOffset>
            </wp:positionV>
            <wp:extent cx="2011680" cy="2103120"/>
            <wp:effectExtent l="0" t="0" r="7620" b="0"/>
            <wp:wrapSquare wrapText="bothSides"/>
            <wp:docPr id="39" name="Chart 39">
              <a:extLst xmlns:a="http://schemas.openxmlformats.org/drawingml/2006/main">
                <a:ext uri="{FF2B5EF4-FFF2-40B4-BE49-F238E27FC236}">
                  <a16:creationId xmlns:a16="http://schemas.microsoft.com/office/drawing/2014/main" id="{AA205D4F-3940-4172-8639-7D346E452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6D20E8">
        <w:rPr>
          <w:rFonts w:ascii="Tw Cen MT" w:eastAsia="Garamond" w:hAnsi="Tw Cen MT" w:cs="Calibri"/>
          <w:szCs w:val="22"/>
          <w:u w:val="single"/>
        </w:rPr>
        <w:t>Key Highlights:</w:t>
      </w:r>
    </w:p>
    <w:p w14:paraId="11E0D4CD"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Disbursement</w:t>
      </w:r>
      <w:r w:rsidRPr="006D20E8">
        <w:rPr>
          <w:rFonts w:ascii="Tw Cen MT" w:eastAsia="Times New Roman" w:hAnsi="Tw Cen MT" w:cs="Calibri"/>
          <w:bCs/>
          <w:sz w:val="22"/>
          <w:szCs w:val="22"/>
        </w:rPr>
        <w:t xml:space="preserve">: Total rate of disbursement at mid-term is 16 percent. </w:t>
      </w:r>
    </w:p>
    <w:p w14:paraId="79508347"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1:</w:t>
      </w:r>
      <w:r w:rsidRPr="006D20E8">
        <w:rPr>
          <w:rFonts w:ascii="Tw Cen MT" w:eastAsia="Times New Roman" w:hAnsi="Tw Cen MT" w:cs="Calibri"/>
          <w:bCs/>
          <w:sz w:val="22"/>
          <w:szCs w:val="22"/>
        </w:rPr>
        <w:t xml:space="preserve"> 100 percent of basic and complete institutional readiness achieved.</w:t>
      </w:r>
    </w:p>
    <w:p w14:paraId="20C92D96"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noProof/>
          <w:lang w:val="en-US"/>
        </w:rPr>
        <w:drawing>
          <wp:anchor distT="0" distB="0" distL="114300" distR="114300" simplePos="0" relativeHeight="251676695" behindDoc="0" locked="0" layoutInCell="1" allowOverlap="1" wp14:anchorId="7D110973" wp14:editId="11A48361">
            <wp:simplePos x="0" y="0"/>
            <wp:positionH relativeFrom="column">
              <wp:posOffset>4465348</wp:posOffset>
            </wp:positionH>
            <wp:positionV relativeFrom="paragraph">
              <wp:posOffset>112064</wp:posOffset>
            </wp:positionV>
            <wp:extent cx="2011680" cy="2103120"/>
            <wp:effectExtent l="0" t="0" r="7620" b="0"/>
            <wp:wrapSquare wrapText="bothSides"/>
            <wp:docPr id="40" name="Chart 40">
              <a:extLst xmlns:a="http://schemas.openxmlformats.org/drawingml/2006/main">
                <a:ext uri="{FF2B5EF4-FFF2-40B4-BE49-F238E27FC236}">
                  <a16:creationId xmlns:a16="http://schemas.microsoft.com/office/drawing/2014/main" id="{6957CD59-F67D-44FF-B14D-B944BD514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Pr="006D20E8">
        <w:rPr>
          <w:rFonts w:ascii="Tw Cen MT" w:eastAsia="Times New Roman" w:hAnsi="Tw Cen MT" w:cs="Calibri"/>
          <w:b/>
          <w:sz w:val="22"/>
          <w:szCs w:val="22"/>
        </w:rPr>
        <w:t>DLI 2:</w:t>
      </w:r>
      <w:r w:rsidRPr="006D20E8">
        <w:rPr>
          <w:rFonts w:ascii="Tw Cen MT" w:eastAsia="Times New Roman" w:hAnsi="Tw Cen MT" w:cs="Calibri"/>
          <w:bCs/>
          <w:sz w:val="22"/>
          <w:szCs w:val="22"/>
        </w:rPr>
        <w:t xml:space="preserve"> Evaluation of development impact is ongoing. Results are expected by end of 2021. </w:t>
      </w:r>
    </w:p>
    <w:p w14:paraId="60E69175"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3.1 &amp; 3.2</w:t>
      </w:r>
      <w:r w:rsidRPr="006D20E8">
        <w:rPr>
          <w:rFonts w:ascii="Tw Cen MT" w:eastAsia="Times New Roman" w:hAnsi="Tw Cen MT" w:cs="Calibri"/>
          <w:bCs/>
          <w:sz w:val="22"/>
          <w:szCs w:val="22"/>
        </w:rPr>
        <w:t>: 6 percent achieved which includes 80 master’s and 8 PhD students. 26 percent of students enrolled are regional.</w:t>
      </w:r>
    </w:p>
    <w:p w14:paraId="086717AA"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 xml:space="preserve">DLI 3.3: </w:t>
      </w:r>
      <w:r w:rsidRPr="006D20E8">
        <w:rPr>
          <w:rFonts w:ascii="Tw Cen MT" w:eastAsia="Times New Roman" w:hAnsi="Tw Cen MT" w:cs="Calibri"/>
          <w:bCs/>
          <w:sz w:val="22"/>
          <w:szCs w:val="22"/>
        </w:rPr>
        <w:t>9 percent achieved. Implementation slowed down due to COVID-19 related university closures. It is expected that tis will improve following resumption of the academic year.</w:t>
      </w:r>
    </w:p>
    <w:p w14:paraId="76038648" w14:textId="77777777" w:rsidR="003B1DDC" w:rsidRPr="006D20E8" w:rsidRDefault="003B1DDC" w:rsidP="00DC1403">
      <w:pPr>
        <w:numPr>
          <w:ilvl w:val="0"/>
          <w:numId w:val="8"/>
        </w:numPr>
        <w:spacing w:after="200"/>
        <w:contextualSpacing/>
        <w:rPr>
          <w:rFonts w:ascii="Tw Cen MT" w:eastAsia="Times New Roman" w:hAnsi="Tw Cen MT" w:cs="Calibri"/>
          <w:sz w:val="22"/>
          <w:szCs w:val="22"/>
        </w:rPr>
      </w:pPr>
      <w:r w:rsidRPr="006D20E8">
        <w:rPr>
          <w:rFonts w:ascii="Tw Cen MT" w:eastAsia="Times New Roman" w:hAnsi="Tw Cen MT" w:cs="Calibri"/>
          <w:b/>
          <w:bCs/>
          <w:sz w:val="22"/>
          <w:szCs w:val="22"/>
        </w:rPr>
        <w:t xml:space="preserve">DLI 3.4: </w:t>
      </w:r>
      <w:r w:rsidRPr="006D20E8">
        <w:rPr>
          <w:rFonts w:ascii="Tw Cen MT" w:eastAsia="Times New Roman" w:hAnsi="Tw Cen MT" w:cs="Calibri"/>
          <w:sz w:val="22"/>
          <w:szCs w:val="22"/>
        </w:rPr>
        <w:t>59 percent achieved. bachelor students enrolled</w:t>
      </w:r>
    </w:p>
    <w:p w14:paraId="00437AD6"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noProof/>
          <w:sz w:val="22"/>
          <w:szCs w:val="22"/>
        </w:rPr>
        <w:t>DLI</w:t>
      </w:r>
      <w:r w:rsidRPr="006D20E8">
        <w:rPr>
          <w:rFonts w:ascii="Tw Cen MT" w:hAnsi="Tw Cen MT"/>
          <w:b/>
          <w:sz w:val="22"/>
        </w:rPr>
        <w:t xml:space="preserve"> 4.1</w:t>
      </w:r>
      <w:r w:rsidRPr="006D20E8">
        <w:rPr>
          <w:rFonts w:ascii="Tw Cen MT" w:eastAsia="Times New Roman" w:hAnsi="Tw Cen MT" w:cs="Calibri"/>
          <w:b/>
          <w:sz w:val="22"/>
          <w:szCs w:val="22"/>
        </w:rPr>
        <w:t>:</w:t>
      </w:r>
      <w:r w:rsidRPr="006D20E8">
        <w:rPr>
          <w:rFonts w:ascii="Tw Cen MT" w:eastAsia="Times New Roman" w:hAnsi="Tw Cen MT" w:cs="Calibri"/>
          <w:bCs/>
          <w:sz w:val="22"/>
          <w:szCs w:val="22"/>
        </w:rPr>
        <w:t xml:space="preserve"> Steps towards international programme accreditation have been initiated and results are expected starting 2022.</w:t>
      </w:r>
    </w:p>
    <w:p w14:paraId="37CC0ED4"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 xml:space="preserve">DLI 4.2: </w:t>
      </w:r>
      <w:r w:rsidRPr="006D20E8">
        <w:rPr>
          <w:rFonts w:ascii="Tw Cen MT" w:eastAsia="Times New Roman" w:hAnsi="Tw Cen MT" w:cs="Calibri"/>
          <w:bCs/>
          <w:sz w:val="22"/>
          <w:szCs w:val="22"/>
        </w:rPr>
        <w:t xml:space="preserve">2 percent of research targets achieved with a total of 43 international publications. 14 percent of Niger’s research output is indexed in Scopus, with an average citation score of 4.2 and 56 percent are published in the top rank quartile journals.  </w:t>
      </w:r>
    </w:p>
    <w:p w14:paraId="2A619F81"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4.3</w:t>
      </w:r>
      <w:r w:rsidRPr="006D20E8">
        <w:rPr>
          <w:rFonts w:ascii="Tw Cen MT" w:eastAsia="Times New Roman" w:hAnsi="Tw Cen MT" w:cs="Calibri"/>
          <w:bCs/>
          <w:sz w:val="22"/>
          <w:szCs w:val="22"/>
        </w:rPr>
        <w:t>: EMIG has completed and submitted 3 milestones. Verification is ongoing.</w:t>
      </w:r>
    </w:p>
    <w:p w14:paraId="7E30DA79"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5</w:t>
      </w:r>
      <w:r w:rsidRPr="006D20E8">
        <w:rPr>
          <w:rFonts w:ascii="Tw Cen MT" w:eastAsia="Times New Roman" w:hAnsi="Tw Cen MT" w:cs="Calibri"/>
          <w:bCs/>
          <w:sz w:val="22"/>
          <w:szCs w:val="22"/>
        </w:rPr>
        <w:t>.</w:t>
      </w:r>
      <w:r w:rsidRPr="006D20E8">
        <w:rPr>
          <w:rFonts w:ascii="Tw Cen MT" w:eastAsia="Times New Roman" w:hAnsi="Tw Cen MT" w:cs="Calibri"/>
          <w:b/>
          <w:sz w:val="22"/>
          <w:szCs w:val="22"/>
        </w:rPr>
        <w:t>1:</w:t>
      </w:r>
      <w:r w:rsidRPr="006D20E8">
        <w:rPr>
          <w:rFonts w:ascii="Tw Cen MT" w:eastAsia="Times New Roman" w:hAnsi="Tw Cen MT" w:cs="Calibri"/>
          <w:bCs/>
          <w:sz w:val="22"/>
          <w:szCs w:val="22"/>
        </w:rPr>
        <w:t xml:space="preserve"> Revenue generated is yet to be submitted for verification due to delays in recruitment of finance officer. </w:t>
      </w:r>
    </w:p>
    <w:p w14:paraId="333A4028"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 xml:space="preserve">DLI 5.2: </w:t>
      </w:r>
      <w:r w:rsidRPr="006D20E8">
        <w:rPr>
          <w:rFonts w:ascii="Tw Cen MT" w:eastAsia="Times New Roman" w:hAnsi="Tw Cen MT" w:cs="Calibri"/>
          <w:bCs/>
          <w:sz w:val="22"/>
          <w:szCs w:val="22"/>
        </w:rPr>
        <w:t>5 percent achieved. Roll out of internships has been difficult given COVID-19 restrictions.</w:t>
      </w:r>
    </w:p>
    <w:p w14:paraId="5CBBFD18"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5.3:</w:t>
      </w:r>
      <w:r w:rsidRPr="006D20E8">
        <w:rPr>
          <w:rFonts w:ascii="Tw Cen MT" w:eastAsia="Times New Roman" w:hAnsi="Tw Cen MT" w:cs="Calibri"/>
          <w:bCs/>
          <w:sz w:val="22"/>
          <w:szCs w:val="22"/>
        </w:rPr>
        <w:t xml:space="preserve"> Implementation of related activities is underway, and results are expected in 2022.</w:t>
      </w:r>
    </w:p>
    <w:p w14:paraId="32E97542"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6:</w:t>
      </w:r>
      <w:r w:rsidRPr="006D20E8">
        <w:rPr>
          <w:rFonts w:ascii="Tw Cen MT" w:eastAsia="Times New Roman" w:hAnsi="Tw Cen MT" w:cs="Calibri"/>
          <w:bCs/>
          <w:sz w:val="22"/>
          <w:szCs w:val="22"/>
        </w:rPr>
        <w:t xml:space="preserve"> Fiduciary management and procurement results have been submitted for verification. </w:t>
      </w:r>
    </w:p>
    <w:p w14:paraId="41444243"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7</w:t>
      </w:r>
      <w:r w:rsidRPr="006D20E8">
        <w:rPr>
          <w:rFonts w:ascii="Tw Cen MT" w:eastAsia="Times New Roman" w:hAnsi="Tw Cen MT" w:cs="Calibri"/>
          <w:bCs/>
          <w:sz w:val="22"/>
          <w:szCs w:val="22"/>
        </w:rPr>
        <w:t>: Implementation is in progress following approval of milestone formulations. Results are expected by 2022.</w:t>
      </w:r>
    </w:p>
    <w:p w14:paraId="72AEE3A5" w14:textId="77777777" w:rsidR="003B1DDC" w:rsidRPr="006D20E8" w:rsidRDefault="003B1DDC" w:rsidP="00DC1403">
      <w:pPr>
        <w:numPr>
          <w:ilvl w:val="0"/>
          <w:numId w:val="8"/>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Highlights of programs offered</w:t>
      </w:r>
      <w:r w:rsidRPr="006D20E8">
        <w:rPr>
          <w:rFonts w:ascii="Tw Cen MT" w:eastAsia="Times New Roman" w:hAnsi="Tw Cen MT" w:cs="Calibri"/>
          <w:bCs/>
          <w:sz w:val="22"/>
          <w:szCs w:val="22"/>
        </w:rPr>
        <w:t xml:space="preserve">: </w:t>
      </w:r>
      <w:r w:rsidRPr="006D20E8">
        <w:rPr>
          <w:rFonts w:ascii="Tw Cen MT" w:eastAsia="Times New Roman" w:hAnsi="Tw Cen MT" w:cs="Calibri"/>
          <w:bCs/>
          <w:sz w:val="22"/>
        </w:rPr>
        <w:t>1 Phd, 4 Master’s and 4 Bachelor’s programmes in Livestock Production, Secondary Education, Mining, Rehabilitation of Mining Sites and, Water and Environment</w:t>
      </w:r>
    </w:p>
    <w:p w14:paraId="3A6032F1" w14:textId="77777777" w:rsidR="003B1DDC" w:rsidRPr="006D20E8" w:rsidRDefault="003B1DDC" w:rsidP="00DC1403">
      <w:pPr>
        <w:numPr>
          <w:ilvl w:val="0"/>
          <w:numId w:val="8"/>
        </w:numPr>
        <w:spacing w:after="200"/>
        <w:contextualSpacing/>
        <w:rPr>
          <w:rFonts w:ascii="Tw Cen MT" w:eastAsia="Times New Roman" w:hAnsi="Tw Cen MT" w:cs="Calibri"/>
          <w:sz w:val="22"/>
          <w:szCs w:val="22"/>
        </w:rPr>
      </w:pPr>
      <w:r w:rsidRPr="006D20E8">
        <w:rPr>
          <w:rFonts w:ascii="Tw Cen MT" w:eastAsia="Times New Roman" w:hAnsi="Tw Cen MT" w:cs="Calibri"/>
          <w:b/>
          <w:bCs/>
          <w:sz w:val="22"/>
          <w:szCs w:val="22"/>
        </w:rPr>
        <w:t>Partnerships:</w:t>
      </w:r>
      <w:r w:rsidRPr="006D20E8">
        <w:rPr>
          <w:rFonts w:ascii="Tw Cen MT" w:eastAsia="Times New Roman" w:hAnsi="Tw Cen MT" w:cs="Calibri"/>
          <w:sz w:val="22"/>
          <w:szCs w:val="22"/>
        </w:rPr>
        <w:t xml:space="preserve"> Niger </w:t>
      </w:r>
      <w:r>
        <w:rPr>
          <w:rFonts w:ascii="Tw Cen MT" w:eastAsia="Times New Roman" w:hAnsi="Tw Cen MT" w:cs="Calibri"/>
          <w:sz w:val="22"/>
          <w:szCs w:val="22"/>
        </w:rPr>
        <w:t>centers</w:t>
      </w:r>
      <w:r w:rsidRPr="006D20E8">
        <w:rPr>
          <w:rFonts w:ascii="Tw Cen MT" w:eastAsia="Times New Roman" w:hAnsi="Tw Cen MT" w:cs="Calibri"/>
          <w:sz w:val="22"/>
          <w:szCs w:val="22"/>
        </w:rPr>
        <w:t xml:space="preserve"> have several partnerships with industry, universities in the sub-region and international universities. Some partners include Agro France (Montpellier-Rennes, France), Interdepartmental </w:t>
      </w:r>
      <w:r>
        <w:rPr>
          <w:rFonts w:ascii="Tw Cen MT" w:eastAsia="Times New Roman" w:hAnsi="Tw Cen MT" w:cs="Calibri"/>
          <w:sz w:val="22"/>
          <w:szCs w:val="22"/>
        </w:rPr>
        <w:t>Center</w:t>
      </w:r>
      <w:r w:rsidRPr="006D20E8">
        <w:rPr>
          <w:rFonts w:ascii="Tw Cen MT" w:eastAsia="Times New Roman" w:hAnsi="Tw Cen MT" w:cs="Calibri"/>
          <w:sz w:val="22"/>
          <w:szCs w:val="22"/>
        </w:rPr>
        <w:t xml:space="preserve"> of Research and Technic-Scientific Cooperation with Africa at the Torino University (Italy), Worcester Polytechnic Institute (USA), New Jersey Center of Teaching and Learning (USA) and the Research Institute for Development (France), among others.</w:t>
      </w:r>
    </w:p>
    <w:p w14:paraId="178F2716" w14:textId="77777777" w:rsidR="003B1DDC" w:rsidRPr="006D20E8" w:rsidRDefault="003B1DDC" w:rsidP="00DC1403">
      <w:pPr>
        <w:numPr>
          <w:ilvl w:val="0"/>
          <w:numId w:val="8"/>
        </w:numPr>
        <w:spacing w:after="200"/>
        <w:contextualSpacing/>
        <w:rPr>
          <w:rFonts w:ascii="Tw Cen MT" w:eastAsia="Times New Roman" w:hAnsi="Tw Cen MT" w:cs="Calibri"/>
          <w:b/>
          <w:sz w:val="22"/>
          <w:szCs w:val="22"/>
        </w:rPr>
      </w:pPr>
      <w:r w:rsidRPr="006D20E8">
        <w:rPr>
          <w:rFonts w:ascii="Tw Cen MT" w:eastAsia="Times New Roman" w:hAnsi="Tw Cen MT" w:cs="Calibri"/>
          <w:b/>
          <w:sz w:val="22"/>
          <w:szCs w:val="22"/>
        </w:rPr>
        <w:t>Select Additional Achievements:</w:t>
      </w:r>
      <w:r w:rsidRPr="006D20E8">
        <w:rPr>
          <w:rFonts w:ascii="Tw Cen MT" w:eastAsia="Times New Roman" w:hAnsi="Tw Cen MT" w:cs="Calibri"/>
          <w:bCs/>
          <w:sz w:val="22"/>
          <w:szCs w:val="22"/>
        </w:rPr>
        <w:t xml:space="preserve"> A notable achievement is EMIG’s International Prize on Innovative works in Earth Sciences and Civil Engineering awarded by the Vinci Construction, a global leader in the mining and construction industry. Again, in 2020 EMIG placed second in the world and first in Africa at </w:t>
      </w:r>
      <w:r w:rsidRPr="006D20E8">
        <w:rPr>
          <w:rFonts w:ascii="Tw Cen MT" w:eastAsia="Times New Roman" w:hAnsi="Tw Cen MT" w:cs="Calibri"/>
          <w:bCs/>
          <w:i/>
          <w:iCs/>
          <w:sz w:val="22"/>
          <w:szCs w:val="22"/>
        </w:rPr>
        <w:t>The Trail Students Challenge</w:t>
      </w:r>
      <w:r w:rsidRPr="006D20E8">
        <w:rPr>
          <w:rFonts w:ascii="Tw Cen MT" w:eastAsia="Times New Roman" w:hAnsi="Tw Cen MT" w:cs="Calibri"/>
          <w:bCs/>
          <w:sz w:val="22"/>
          <w:szCs w:val="22"/>
        </w:rPr>
        <w:t xml:space="preserve"> also organized by Vinci Construction. </w:t>
      </w:r>
    </w:p>
    <w:p w14:paraId="69DB412B" w14:textId="77777777" w:rsidR="003B1DDC" w:rsidRPr="006D20E8" w:rsidRDefault="003B1DDC" w:rsidP="003B1DDC">
      <w:pPr>
        <w:spacing w:after="200"/>
        <w:ind w:left="720"/>
        <w:contextualSpacing/>
        <w:rPr>
          <w:rFonts w:ascii="Tw Cen MT" w:eastAsia="Times New Roman" w:hAnsi="Tw Cen MT" w:cs="Calibri"/>
          <w:b/>
          <w:sz w:val="22"/>
          <w:szCs w:val="22"/>
        </w:rPr>
      </w:pPr>
    </w:p>
    <w:p w14:paraId="1B600815" w14:textId="77777777" w:rsidR="003B1DDC" w:rsidRPr="006D20E8" w:rsidRDefault="003B1DDC" w:rsidP="003B1DDC">
      <w:pPr>
        <w:rPr>
          <w:rFonts w:ascii="Tw Cen MT" w:eastAsia="Garamond" w:hAnsi="Tw Cen MT" w:cstheme="minorHAnsi"/>
          <w:b/>
          <w:color w:val="17406D"/>
          <w:sz w:val="22"/>
          <w:szCs w:val="22"/>
          <w:u w:val="single"/>
        </w:rPr>
      </w:pPr>
    </w:p>
    <w:p w14:paraId="4E22D1F7" w14:textId="77777777" w:rsidR="003B1DDC" w:rsidRPr="006D20E8" w:rsidRDefault="003B1DDC" w:rsidP="003B1DDC">
      <w:pPr>
        <w:rPr>
          <w:rFonts w:ascii="Tw Cen MT" w:eastAsia="Garamond" w:hAnsi="Tw Cen MT" w:cstheme="minorHAnsi"/>
          <w:b/>
          <w:color w:val="17406D"/>
          <w:sz w:val="22"/>
          <w:szCs w:val="22"/>
          <w:u w:val="single"/>
        </w:rPr>
      </w:pPr>
    </w:p>
    <w:p w14:paraId="28DDBD62" w14:textId="77777777" w:rsidR="003B1DDC" w:rsidRPr="006D20E8" w:rsidRDefault="003B1DDC" w:rsidP="003B1DDC">
      <w:pPr>
        <w:rPr>
          <w:rFonts w:ascii="Tw Cen MT" w:eastAsia="Garamond" w:hAnsi="Tw Cen MT" w:cstheme="minorHAnsi"/>
          <w:b/>
          <w:color w:val="17406D"/>
          <w:sz w:val="22"/>
          <w:szCs w:val="22"/>
          <w:u w:val="single"/>
        </w:rPr>
      </w:pPr>
      <w:r w:rsidRPr="006D20E8">
        <w:rPr>
          <w:rFonts w:ascii="Tw Cen MT" w:eastAsia="Garamond" w:hAnsi="Tw Cen MT" w:cstheme="minorHAnsi"/>
          <w:b/>
          <w:color w:val="17406D"/>
          <w:sz w:val="22"/>
          <w:szCs w:val="22"/>
          <w:u w:val="single"/>
        </w:rPr>
        <w:t>NIGERIA</w:t>
      </w:r>
    </w:p>
    <w:p w14:paraId="5DB72B79" w14:textId="77777777" w:rsidR="003B1DDC" w:rsidRPr="006D20E8" w:rsidRDefault="003B1DDC" w:rsidP="00DC1403">
      <w:pPr>
        <w:pStyle w:val="ListParagraph"/>
        <w:widowControl w:val="0"/>
        <w:numPr>
          <w:ilvl w:val="0"/>
          <w:numId w:val="6"/>
        </w:numPr>
        <w:autoSpaceDE w:val="0"/>
        <w:autoSpaceDN w:val="0"/>
        <w:adjustRightInd w:val="0"/>
        <w:ind w:right="-288"/>
        <w:jc w:val="both"/>
        <w:rPr>
          <w:rFonts w:ascii="Tw Cen MT" w:eastAsia="Garamond" w:hAnsi="Tw Cen MT" w:cs="Calibri"/>
          <w:b/>
          <w:bCs/>
          <w:szCs w:val="22"/>
        </w:rPr>
      </w:pPr>
      <w:r w:rsidRPr="006D20E8">
        <w:rPr>
          <w:rFonts w:ascii="Tw Cen MT" w:eastAsia="Garamond" w:hAnsi="Tw Cen MT" w:cs="Calibri"/>
          <w:bCs/>
          <w:szCs w:val="22"/>
        </w:rPr>
        <w:t>With a total commitment of US$ 95 million, Nigeria has 17 Centers of Excellence</w:t>
      </w:r>
      <w:r w:rsidRPr="006D20E8">
        <w:rPr>
          <w:rStyle w:val="FootnoteReference"/>
          <w:rFonts w:ascii="Tw Cen MT" w:eastAsia="Garamond" w:hAnsi="Tw Cen MT" w:cs="Calibri"/>
          <w:szCs w:val="22"/>
        </w:rPr>
        <w:footnoteReference w:id="2"/>
      </w:r>
      <w:r w:rsidRPr="006D20E8">
        <w:rPr>
          <w:rFonts w:ascii="Tw Cen MT" w:eastAsia="Garamond" w:hAnsi="Tw Cen MT" w:cs="Calibri"/>
          <w:bCs/>
          <w:szCs w:val="22"/>
        </w:rPr>
        <w:t xml:space="preserve"> including 7 renewed </w:t>
      </w:r>
      <w:r>
        <w:rPr>
          <w:rFonts w:ascii="Tw Cen MT" w:eastAsia="Garamond" w:hAnsi="Tw Cen MT" w:cs="Calibri"/>
          <w:bCs/>
          <w:szCs w:val="22"/>
        </w:rPr>
        <w:t>centers</w:t>
      </w:r>
      <w:r w:rsidRPr="006D20E8">
        <w:rPr>
          <w:rFonts w:ascii="Tw Cen MT" w:eastAsia="Garamond" w:hAnsi="Tw Cen MT" w:cs="Calibri"/>
          <w:bCs/>
          <w:szCs w:val="22"/>
        </w:rPr>
        <w:t xml:space="preserve"> and 10 new </w:t>
      </w:r>
      <w:r>
        <w:rPr>
          <w:rFonts w:ascii="Tw Cen MT" w:eastAsia="Garamond" w:hAnsi="Tw Cen MT" w:cs="Calibri"/>
          <w:bCs/>
          <w:szCs w:val="22"/>
        </w:rPr>
        <w:t>centers</w:t>
      </w:r>
      <w:r w:rsidRPr="006D20E8">
        <w:rPr>
          <w:rFonts w:ascii="Tw Cen MT" w:eastAsia="Garamond" w:hAnsi="Tw Cen MT" w:cs="Calibri"/>
          <w:bCs/>
          <w:szCs w:val="22"/>
        </w:rPr>
        <w:t xml:space="preserve">. Six of the ACEs (ACEDHARS, ACEPHAP, ACE-PUTOR, ACENTDFB, CERHI, and ACEGID) are focused on health, three (CDA, CEFTER, and ACEMFS) on agriculture, two on education (ACEITSE and ACENPEE) and six (ACE-FUELS, ACE_SPED, ACETEL, OAU-OAK, CEFOR, and </w:t>
      </w:r>
      <w:r>
        <w:rPr>
          <w:rFonts w:ascii="Tw Cen MT" w:eastAsia="Garamond" w:hAnsi="Tw Cen MT" w:cs="Calibri"/>
          <w:bCs/>
          <w:szCs w:val="22"/>
        </w:rPr>
        <w:t>CAPiC</w:t>
      </w:r>
      <w:r w:rsidRPr="006D20E8">
        <w:rPr>
          <w:rFonts w:ascii="Tw Cen MT" w:eastAsia="Garamond" w:hAnsi="Tw Cen MT" w:cs="Calibri"/>
          <w:bCs/>
          <w:szCs w:val="22"/>
        </w:rPr>
        <w:t>) on STEM. Most of the ACEs are based at federal universities, but there are also ACEs at State universities and even two private universities. The National Universities Commission (NUC) received close to US$ ??? million to assist with project implementation.</w:t>
      </w:r>
    </w:p>
    <w:p w14:paraId="570B96C0" w14:textId="77777777" w:rsidR="003B1DDC" w:rsidRPr="006D20E8" w:rsidRDefault="003B1DDC" w:rsidP="003B1DDC">
      <w:pPr>
        <w:pStyle w:val="ListParagraph"/>
        <w:ind w:left="360" w:right="-288"/>
        <w:jc w:val="both"/>
        <w:rPr>
          <w:rFonts w:ascii="Tw Cen MT" w:eastAsia="Garamond" w:hAnsi="Tw Cen MT" w:cs="Calibri"/>
          <w:szCs w:val="22"/>
          <w:u w:val="single"/>
        </w:rPr>
      </w:pPr>
    </w:p>
    <w:p w14:paraId="72A31CC3" w14:textId="77777777" w:rsidR="003B1DDC" w:rsidRPr="006D20E8" w:rsidRDefault="003B1DDC" w:rsidP="003B1DDC">
      <w:pPr>
        <w:rPr>
          <w:rFonts w:ascii="Tw Cen MT" w:eastAsia="Garamond" w:hAnsi="Tw Cen MT" w:cs="Calibri"/>
          <w:b/>
          <w:sz w:val="22"/>
          <w:szCs w:val="22"/>
          <w:u w:val="single"/>
        </w:rPr>
      </w:pPr>
    </w:p>
    <w:p w14:paraId="76935CF2" w14:textId="77777777" w:rsidR="003B1DDC" w:rsidRPr="006D20E8" w:rsidRDefault="003B1DDC" w:rsidP="00DC1403">
      <w:pPr>
        <w:pStyle w:val="ListParagraph"/>
        <w:widowControl w:val="0"/>
        <w:numPr>
          <w:ilvl w:val="0"/>
          <w:numId w:val="6"/>
        </w:numPr>
        <w:autoSpaceDE w:val="0"/>
        <w:autoSpaceDN w:val="0"/>
        <w:adjustRightInd w:val="0"/>
        <w:ind w:right="-288"/>
        <w:jc w:val="both"/>
        <w:rPr>
          <w:rFonts w:ascii="Tw Cen MT" w:eastAsia="Garamond" w:hAnsi="Tw Cen MT" w:cs="Calibri"/>
          <w:szCs w:val="22"/>
          <w:u w:val="single"/>
        </w:rPr>
      </w:pPr>
      <w:r w:rsidRPr="006D20E8">
        <w:rPr>
          <w:rFonts w:ascii="Tw Cen MT" w:eastAsia="Garamond" w:hAnsi="Tw Cen MT" w:cs="Calibri"/>
          <w:szCs w:val="22"/>
          <w:u w:val="single"/>
        </w:rPr>
        <w:t>Key Highlights:</w:t>
      </w:r>
    </w:p>
    <w:p w14:paraId="0E61B6B7" w14:textId="77777777" w:rsidR="003B1DDC" w:rsidRPr="006D20E8" w:rsidRDefault="003B1DDC" w:rsidP="00DC1403">
      <w:pPr>
        <w:numPr>
          <w:ilvl w:val="0"/>
          <w:numId w:val="11"/>
        </w:numPr>
        <w:spacing w:after="200"/>
        <w:contextualSpacing/>
        <w:jc w:val="both"/>
        <w:rPr>
          <w:rFonts w:ascii="Tw Cen MT" w:eastAsia="Times New Roman" w:hAnsi="Tw Cen MT" w:cs="Calibri"/>
          <w:bCs/>
          <w:sz w:val="22"/>
          <w:szCs w:val="22"/>
        </w:rPr>
      </w:pPr>
      <w:r w:rsidRPr="006D20E8">
        <w:rPr>
          <w:noProof/>
          <w:lang w:val="en-US"/>
        </w:rPr>
        <w:drawing>
          <wp:anchor distT="0" distB="0" distL="114300" distR="114300" simplePos="0" relativeHeight="251672599" behindDoc="0" locked="0" layoutInCell="1" allowOverlap="1" wp14:anchorId="6F50EACA" wp14:editId="0E4C3D53">
            <wp:simplePos x="0" y="0"/>
            <wp:positionH relativeFrom="page">
              <wp:posOffset>5680931</wp:posOffset>
            </wp:positionH>
            <wp:positionV relativeFrom="paragraph">
              <wp:posOffset>3810</wp:posOffset>
            </wp:positionV>
            <wp:extent cx="2011680" cy="2103120"/>
            <wp:effectExtent l="0" t="0" r="7620" b="0"/>
            <wp:wrapSquare wrapText="bothSides"/>
            <wp:docPr id="41" name="Chart 41">
              <a:extLst xmlns:a="http://schemas.openxmlformats.org/drawingml/2006/main">
                <a:ext uri="{FF2B5EF4-FFF2-40B4-BE49-F238E27FC236}">
                  <a16:creationId xmlns:a16="http://schemas.microsoft.com/office/drawing/2014/main" id="{AA205D4F-3940-4172-8639-7D346E452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Pr="006D20E8">
        <w:rPr>
          <w:rFonts w:ascii="Tw Cen MT" w:eastAsia="Times New Roman" w:hAnsi="Tw Cen MT" w:cs="Calibri"/>
          <w:b/>
          <w:sz w:val="22"/>
          <w:szCs w:val="22"/>
        </w:rPr>
        <w:t>Disbursement</w:t>
      </w:r>
      <w:r w:rsidRPr="006D20E8">
        <w:rPr>
          <w:rFonts w:ascii="Tw Cen MT" w:eastAsia="Times New Roman" w:hAnsi="Tw Cen MT" w:cs="Calibri"/>
          <w:bCs/>
          <w:sz w:val="22"/>
          <w:szCs w:val="22"/>
        </w:rPr>
        <w:t xml:space="preserve">: The total disbursement rate at midterm is 23 percent which is commendable given that Nigeria is yet to receive disbursements for results earned. </w:t>
      </w:r>
    </w:p>
    <w:p w14:paraId="55AB3543"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1:</w:t>
      </w:r>
      <w:r w:rsidRPr="006D20E8">
        <w:rPr>
          <w:rFonts w:ascii="Tw Cen MT" w:eastAsia="Times New Roman" w:hAnsi="Tw Cen MT" w:cs="Calibri"/>
          <w:bCs/>
          <w:sz w:val="22"/>
          <w:szCs w:val="22"/>
        </w:rPr>
        <w:t xml:space="preserve"> 100 percent of basic and complete institutional readiness achieved.</w:t>
      </w:r>
    </w:p>
    <w:p w14:paraId="242740AE"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2:</w:t>
      </w:r>
      <w:r w:rsidRPr="006D20E8">
        <w:rPr>
          <w:rFonts w:ascii="Tw Cen MT" w:eastAsia="Times New Roman" w:hAnsi="Tw Cen MT" w:cs="Calibri"/>
          <w:bCs/>
          <w:sz w:val="22"/>
          <w:szCs w:val="22"/>
        </w:rPr>
        <w:t xml:space="preserve"> Evaluation of development impact is ongoing. Results are expected by end of 2021. </w:t>
      </w:r>
      <w:r w:rsidRPr="006D20E8">
        <w:rPr>
          <w:rFonts w:ascii="Tw Cen MT" w:eastAsia="Times New Roman" w:hAnsi="Tw Cen MT" w:cs="Calibri"/>
          <w:b/>
          <w:sz w:val="22"/>
          <w:szCs w:val="22"/>
        </w:rPr>
        <w:t xml:space="preserve"> </w:t>
      </w:r>
      <w:r w:rsidRPr="006D20E8">
        <w:rPr>
          <w:rFonts w:ascii="Tw Cen MT" w:eastAsia="Garamond" w:hAnsi="Tw Cen MT" w:cs="Calibri"/>
          <w:sz w:val="22"/>
          <w:szCs w:val="22"/>
        </w:rPr>
        <w:t xml:space="preserve"> </w:t>
      </w:r>
    </w:p>
    <w:p w14:paraId="10E917EC"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3.1 &amp; 3.2</w:t>
      </w:r>
      <w:r w:rsidRPr="006D20E8">
        <w:rPr>
          <w:rFonts w:ascii="Tw Cen MT" w:eastAsia="Times New Roman" w:hAnsi="Tw Cen MT" w:cs="Calibri"/>
          <w:bCs/>
          <w:sz w:val="22"/>
          <w:szCs w:val="22"/>
        </w:rPr>
        <w:t xml:space="preserve">: 37 percent of master’s and PhD student enrollment achieved and includes 1,779 master’s students and 805 PhD students. Nigeria accounts for the highest enrolment of master’s and PhD students, understandably because they have the highest number of </w:t>
      </w:r>
      <w:r>
        <w:rPr>
          <w:rFonts w:ascii="Tw Cen MT" w:eastAsia="Times New Roman" w:hAnsi="Tw Cen MT" w:cs="Calibri"/>
          <w:bCs/>
          <w:sz w:val="22"/>
          <w:szCs w:val="22"/>
        </w:rPr>
        <w:t>centers</w:t>
      </w:r>
      <w:r w:rsidRPr="006D20E8">
        <w:rPr>
          <w:rFonts w:ascii="Tw Cen MT" w:eastAsia="Times New Roman" w:hAnsi="Tw Cen MT" w:cs="Calibri"/>
          <w:bCs/>
          <w:sz w:val="22"/>
          <w:szCs w:val="22"/>
        </w:rPr>
        <w:t xml:space="preserve">. </w:t>
      </w:r>
    </w:p>
    <w:p w14:paraId="594781DD" w14:textId="77777777" w:rsidR="003B1DDC" w:rsidRPr="006D20E8" w:rsidRDefault="003B1DDC" w:rsidP="00DC1403">
      <w:pPr>
        <w:numPr>
          <w:ilvl w:val="0"/>
          <w:numId w:val="5"/>
        </w:numPr>
        <w:spacing w:after="200"/>
        <w:contextualSpacing/>
        <w:jc w:val="both"/>
        <w:rPr>
          <w:rFonts w:ascii="Tw Cen MT" w:eastAsia="Times New Roman" w:hAnsi="Tw Cen MT" w:cs="Calibri"/>
          <w:bCs/>
          <w:sz w:val="22"/>
          <w:szCs w:val="22"/>
        </w:rPr>
      </w:pPr>
      <w:r w:rsidRPr="006D20E8">
        <w:rPr>
          <w:noProof/>
          <w:lang w:val="en-US"/>
        </w:rPr>
        <w:drawing>
          <wp:anchor distT="0" distB="0" distL="114300" distR="114300" simplePos="0" relativeHeight="251673623" behindDoc="0" locked="0" layoutInCell="1" allowOverlap="1" wp14:anchorId="1DD94909" wp14:editId="33D3945E">
            <wp:simplePos x="0" y="0"/>
            <wp:positionH relativeFrom="page">
              <wp:posOffset>5705392</wp:posOffset>
            </wp:positionH>
            <wp:positionV relativeFrom="paragraph">
              <wp:posOffset>578789</wp:posOffset>
            </wp:positionV>
            <wp:extent cx="2011680" cy="2103120"/>
            <wp:effectExtent l="0" t="0" r="7620" b="0"/>
            <wp:wrapSquare wrapText="bothSides"/>
            <wp:docPr id="42" name="Chart 42">
              <a:extLst xmlns:a="http://schemas.openxmlformats.org/drawingml/2006/main">
                <a:ext uri="{FF2B5EF4-FFF2-40B4-BE49-F238E27FC236}">
                  <a16:creationId xmlns:a16="http://schemas.microsoft.com/office/drawing/2014/main" id="{B46E2DA3-273F-48C1-B3B1-7216FBAD7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Pr="006D20E8">
        <w:rPr>
          <w:rFonts w:ascii="Tw Cen MT" w:eastAsia="Times New Roman" w:hAnsi="Tw Cen MT" w:cs="Calibri"/>
          <w:b/>
          <w:sz w:val="22"/>
          <w:szCs w:val="22"/>
        </w:rPr>
        <w:t xml:space="preserve">DLI 3.3: </w:t>
      </w:r>
      <w:r w:rsidRPr="006D20E8">
        <w:rPr>
          <w:rFonts w:ascii="Tw Cen MT" w:eastAsia="Times New Roman" w:hAnsi="Tw Cen MT" w:cs="Calibri"/>
          <w:bCs/>
          <w:sz w:val="22"/>
          <w:szCs w:val="22"/>
        </w:rPr>
        <w:t xml:space="preserve">39 percent of short courses achieved. A total of 2,295 students have been trained in professional short courses on </w:t>
      </w:r>
      <w:r w:rsidRPr="006D20E8">
        <w:rPr>
          <w:rFonts w:ascii="Tw Cen MT" w:eastAsia="Times New Roman" w:hAnsi="Tw Cen MT" w:cs="Calibri"/>
          <w:bCs/>
          <w:i/>
          <w:iCs/>
          <w:sz w:val="22"/>
          <w:szCs w:val="22"/>
        </w:rPr>
        <w:t>Toxicology of Herbal Products, Internet of Things, DNA Technology, Environment, Reproductive and Public Health, Population Health and Policy, Genomics, Sustainable Energy, Technology-Enhanced Learning, Diagnostic Methods for Infectious Diseases and Forensic Biotechnology</w:t>
      </w:r>
      <w:r w:rsidRPr="006D20E8">
        <w:rPr>
          <w:rFonts w:ascii="Tw Cen MT" w:eastAsia="Times New Roman" w:hAnsi="Tw Cen MT" w:cs="Calibri"/>
          <w:bCs/>
          <w:sz w:val="22"/>
          <w:szCs w:val="22"/>
        </w:rPr>
        <w:t>.</w:t>
      </w:r>
      <w:r w:rsidRPr="006D20E8">
        <w:rPr>
          <w:rFonts w:ascii="Tw Cen MT" w:eastAsia="Times New Roman" w:hAnsi="Tw Cen MT" w:cs="Calibri"/>
          <w:bCs/>
          <w:i/>
          <w:iCs/>
          <w:sz w:val="22"/>
          <w:szCs w:val="22"/>
        </w:rPr>
        <w:t xml:space="preserve"> </w:t>
      </w:r>
    </w:p>
    <w:p w14:paraId="274DDFEA" w14:textId="77777777" w:rsidR="003B1DDC" w:rsidRPr="006D20E8" w:rsidRDefault="003B1DDC" w:rsidP="00DC1403">
      <w:pPr>
        <w:numPr>
          <w:ilvl w:val="0"/>
          <w:numId w:val="5"/>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noProof/>
          <w:sz w:val="22"/>
          <w:szCs w:val="22"/>
        </w:rPr>
        <w:t>DLI</w:t>
      </w:r>
      <w:r w:rsidRPr="006D20E8">
        <w:rPr>
          <w:rFonts w:ascii="Tw Cen MT" w:hAnsi="Tw Cen MT"/>
          <w:b/>
          <w:sz w:val="22"/>
        </w:rPr>
        <w:t xml:space="preserve"> 4.1</w:t>
      </w:r>
      <w:r w:rsidRPr="006D20E8">
        <w:rPr>
          <w:rFonts w:ascii="Tw Cen MT" w:eastAsia="Times New Roman" w:hAnsi="Tw Cen MT" w:cs="Calibri"/>
          <w:b/>
          <w:sz w:val="22"/>
          <w:szCs w:val="22"/>
        </w:rPr>
        <w:t>:</w:t>
      </w:r>
      <w:r w:rsidRPr="006D20E8">
        <w:rPr>
          <w:rFonts w:ascii="Tw Cen MT" w:eastAsia="Times New Roman" w:hAnsi="Tw Cen MT" w:cs="Calibri"/>
          <w:bCs/>
          <w:sz w:val="22"/>
          <w:szCs w:val="22"/>
        </w:rPr>
        <w:t xml:space="preserve"> Steps towards international programme accreditation have also been initiated – some of them are well advanced. </w:t>
      </w:r>
    </w:p>
    <w:p w14:paraId="7193EBAC" w14:textId="77777777" w:rsidR="003B1DDC" w:rsidRPr="006D20E8" w:rsidRDefault="003B1DDC" w:rsidP="00DC1403">
      <w:pPr>
        <w:widowControl w:val="0"/>
        <w:numPr>
          <w:ilvl w:val="0"/>
          <w:numId w:val="5"/>
        </w:numPr>
        <w:autoSpaceDE w:val="0"/>
        <w:autoSpaceDN w:val="0"/>
        <w:adjustRightInd w:val="0"/>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 xml:space="preserve">DLI 4.2: </w:t>
      </w:r>
      <w:r w:rsidRPr="006D20E8">
        <w:rPr>
          <w:rFonts w:ascii="Tw Cen MT" w:eastAsia="Times New Roman" w:hAnsi="Tw Cen MT" w:cs="Calibri"/>
          <w:bCs/>
          <w:sz w:val="22"/>
          <w:szCs w:val="22"/>
        </w:rPr>
        <w:t xml:space="preserve">43 percent of research targets achieved. The 17 </w:t>
      </w:r>
      <w:r>
        <w:rPr>
          <w:rFonts w:ascii="Tw Cen MT" w:eastAsia="Times New Roman" w:hAnsi="Tw Cen MT" w:cs="Calibri"/>
          <w:bCs/>
          <w:sz w:val="22"/>
          <w:szCs w:val="22"/>
        </w:rPr>
        <w:t>centers</w:t>
      </w:r>
      <w:r w:rsidRPr="006D20E8">
        <w:rPr>
          <w:rFonts w:ascii="Tw Cen MT" w:eastAsia="Times New Roman" w:hAnsi="Tw Cen MT" w:cs="Calibri"/>
          <w:bCs/>
          <w:sz w:val="22"/>
          <w:szCs w:val="22"/>
        </w:rPr>
        <w:t xml:space="preserve"> in Nigeria have produced 818 publications, the highest among the project countries. </w:t>
      </w:r>
    </w:p>
    <w:p w14:paraId="52C51341" w14:textId="77777777" w:rsidR="003B1DDC" w:rsidRPr="006D20E8" w:rsidRDefault="003B1DDC" w:rsidP="00DC1403">
      <w:pPr>
        <w:numPr>
          <w:ilvl w:val="0"/>
          <w:numId w:val="5"/>
        </w:numPr>
        <w:spacing w:after="200"/>
        <w:contextualSpacing/>
        <w:rPr>
          <w:rFonts w:ascii="Tw Cen MT" w:eastAsia="Times New Roman" w:hAnsi="Tw Cen MT" w:cs="Calibri"/>
          <w:bCs/>
          <w:sz w:val="22"/>
          <w:szCs w:val="22"/>
        </w:rPr>
      </w:pPr>
      <w:r w:rsidRPr="006D20E8">
        <w:rPr>
          <w:rFonts w:ascii="Tw Cen MT" w:eastAsia="Times New Roman" w:hAnsi="Tw Cen MT" w:cs="Calibri"/>
          <w:bCs/>
          <w:sz w:val="22"/>
          <w:szCs w:val="22"/>
        </w:rPr>
        <w:t xml:space="preserve">51 percent of the output is published in Scopus recognised journals with an average citation score of 4.2. </w:t>
      </w:r>
    </w:p>
    <w:p w14:paraId="6D80827F" w14:textId="77777777" w:rsidR="003B1DDC" w:rsidRPr="006D20E8" w:rsidRDefault="003B1DDC" w:rsidP="00DC1403">
      <w:pPr>
        <w:numPr>
          <w:ilvl w:val="0"/>
          <w:numId w:val="5"/>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4.3</w:t>
      </w:r>
      <w:r w:rsidRPr="006D20E8">
        <w:rPr>
          <w:rFonts w:ascii="Tw Cen MT" w:eastAsia="Times New Roman" w:hAnsi="Tw Cen MT" w:cs="Calibri"/>
          <w:bCs/>
          <w:sz w:val="22"/>
          <w:szCs w:val="22"/>
        </w:rPr>
        <w:t xml:space="preserve">: </w:t>
      </w:r>
      <w:r>
        <w:rPr>
          <w:rFonts w:ascii="Tw Cen MT" w:eastAsia="Times New Roman" w:hAnsi="Tw Cen MT" w:cs="Calibri"/>
          <w:bCs/>
          <w:sz w:val="22"/>
          <w:szCs w:val="22"/>
        </w:rPr>
        <w:t>CAPiC</w:t>
      </w:r>
      <w:r w:rsidRPr="006D20E8">
        <w:rPr>
          <w:rFonts w:ascii="Tw Cen MT" w:eastAsia="Times New Roman" w:hAnsi="Tw Cen MT" w:cs="Calibri"/>
          <w:bCs/>
          <w:sz w:val="22"/>
          <w:szCs w:val="22"/>
        </w:rPr>
        <w:t xml:space="preserve"> and ACE-FUELS have each completed and submitted two (2) milestones for verification.  </w:t>
      </w:r>
    </w:p>
    <w:p w14:paraId="761B32D3" w14:textId="77777777" w:rsidR="003B1DDC" w:rsidRPr="006D20E8" w:rsidRDefault="003B1DDC" w:rsidP="00DC1403">
      <w:pPr>
        <w:numPr>
          <w:ilvl w:val="0"/>
          <w:numId w:val="5"/>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5</w:t>
      </w:r>
      <w:r w:rsidRPr="006D20E8">
        <w:rPr>
          <w:rFonts w:ascii="Tw Cen MT" w:eastAsia="Times New Roman" w:hAnsi="Tw Cen MT" w:cs="Calibri"/>
          <w:bCs/>
          <w:sz w:val="22"/>
          <w:szCs w:val="22"/>
        </w:rPr>
        <w:t>.</w:t>
      </w:r>
      <w:r w:rsidRPr="006D20E8">
        <w:rPr>
          <w:rFonts w:ascii="Tw Cen MT" w:eastAsia="Times New Roman" w:hAnsi="Tw Cen MT" w:cs="Calibri"/>
          <w:b/>
          <w:sz w:val="22"/>
          <w:szCs w:val="22"/>
        </w:rPr>
        <w:t>1:</w:t>
      </w:r>
      <w:r w:rsidRPr="006D20E8">
        <w:rPr>
          <w:rFonts w:ascii="Tw Cen MT" w:eastAsia="Times New Roman" w:hAnsi="Tw Cen MT" w:cs="Calibri"/>
          <w:bCs/>
          <w:sz w:val="22"/>
          <w:szCs w:val="22"/>
        </w:rPr>
        <w:t xml:space="preserve"> 32 percent of external revenue achieved. Over US$12.7 million has been raised and is the highest output among the project countries. A significant share (80%) was from regional and international sources.  </w:t>
      </w:r>
    </w:p>
    <w:p w14:paraId="0C79D00D" w14:textId="77777777" w:rsidR="003B1DDC" w:rsidRPr="006D20E8" w:rsidRDefault="003B1DDC" w:rsidP="00DC1403">
      <w:pPr>
        <w:numPr>
          <w:ilvl w:val="0"/>
          <w:numId w:val="5"/>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lastRenderedPageBreak/>
        <w:t xml:space="preserve">DLI 5.2: </w:t>
      </w:r>
      <w:r w:rsidRPr="006D20E8">
        <w:rPr>
          <w:rFonts w:ascii="Tw Cen MT" w:eastAsia="Times New Roman" w:hAnsi="Tw Cen MT" w:cs="Calibri"/>
          <w:bCs/>
          <w:sz w:val="22"/>
          <w:szCs w:val="22"/>
        </w:rPr>
        <w:t xml:space="preserve">3 percent of internships achieved by mid-term. A total of 587 student internships have been undertaken – the highest among the project countries. </w:t>
      </w:r>
    </w:p>
    <w:p w14:paraId="382F3EE4" w14:textId="77777777" w:rsidR="003B1DDC" w:rsidRPr="006D20E8" w:rsidRDefault="003B1DDC" w:rsidP="00DC1403">
      <w:pPr>
        <w:numPr>
          <w:ilvl w:val="0"/>
          <w:numId w:val="5"/>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5.3:</w:t>
      </w:r>
      <w:r w:rsidRPr="006D20E8">
        <w:rPr>
          <w:rFonts w:ascii="Tw Cen MT" w:eastAsia="Times New Roman" w:hAnsi="Tw Cen MT" w:cs="Calibri"/>
          <w:bCs/>
          <w:sz w:val="22"/>
          <w:szCs w:val="22"/>
        </w:rPr>
        <w:t xml:space="preserve"> Implementation of related activities is underway, and results are expected early in 2021.</w:t>
      </w:r>
    </w:p>
    <w:p w14:paraId="078C8533" w14:textId="77777777" w:rsidR="003B1DDC" w:rsidRPr="006D20E8" w:rsidRDefault="003B1DDC" w:rsidP="00DC1403">
      <w:pPr>
        <w:numPr>
          <w:ilvl w:val="0"/>
          <w:numId w:val="5"/>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6:</w:t>
      </w:r>
      <w:r w:rsidRPr="006D20E8">
        <w:rPr>
          <w:rFonts w:ascii="Tw Cen MT" w:eastAsia="Times New Roman" w:hAnsi="Tw Cen MT" w:cs="Calibri"/>
          <w:bCs/>
          <w:sz w:val="22"/>
          <w:szCs w:val="22"/>
        </w:rPr>
        <w:t xml:space="preserve"> 2 percent of fiduciary management and procurement achieved. Delays in disbursement to Nigeria accounts for the low achievement here.</w:t>
      </w:r>
    </w:p>
    <w:p w14:paraId="34DEBD3C" w14:textId="77777777" w:rsidR="003B1DDC" w:rsidRPr="006D20E8" w:rsidRDefault="003B1DDC" w:rsidP="00DC1403">
      <w:pPr>
        <w:numPr>
          <w:ilvl w:val="0"/>
          <w:numId w:val="5"/>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7</w:t>
      </w:r>
      <w:r w:rsidRPr="006D20E8">
        <w:rPr>
          <w:rFonts w:ascii="Tw Cen MT" w:eastAsia="Times New Roman" w:hAnsi="Tw Cen MT" w:cs="Calibri"/>
          <w:bCs/>
          <w:sz w:val="22"/>
          <w:szCs w:val="22"/>
        </w:rPr>
        <w:t>: Implementation is in progress following approval of milestone formulations. Results are expected by 2022.</w:t>
      </w:r>
    </w:p>
    <w:p w14:paraId="600E7A1E" w14:textId="77777777" w:rsidR="003B1DDC" w:rsidRPr="006D20E8" w:rsidRDefault="003B1DDC" w:rsidP="00DC1403">
      <w:pPr>
        <w:numPr>
          <w:ilvl w:val="0"/>
          <w:numId w:val="5"/>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Highlights of programs offered</w:t>
      </w:r>
      <w:r w:rsidRPr="006D20E8">
        <w:rPr>
          <w:rFonts w:ascii="Tw Cen MT" w:eastAsia="Times New Roman" w:hAnsi="Tw Cen MT" w:cs="Calibri"/>
          <w:bCs/>
          <w:sz w:val="22"/>
          <w:szCs w:val="22"/>
        </w:rPr>
        <w:t>: Together, the seventeen (17) centers in Nigeria offer Ninety (90) PhD, seventy-nine (79) Master’s and over ninety-five (95) short professional programmes. The programmes offered are in broad disciplines in STEM, Education, Health and Agriculture.</w:t>
      </w:r>
    </w:p>
    <w:p w14:paraId="266FAA24" w14:textId="77777777" w:rsidR="003B1DDC" w:rsidRPr="006D20E8" w:rsidRDefault="003B1DDC" w:rsidP="00DC1403">
      <w:pPr>
        <w:numPr>
          <w:ilvl w:val="0"/>
          <w:numId w:val="5"/>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sz w:val="22"/>
          <w:szCs w:val="22"/>
        </w:rPr>
        <w:t xml:space="preserve">Partnerships: </w:t>
      </w:r>
      <w:r w:rsidRPr="006D20E8">
        <w:rPr>
          <w:rFonts w:ascii="Tw Cen MT" w:eastAsia="Times New Roman" w:hAnsi="Tw Cen MT" w:cs="Calibri"/>
          <w:bCs/>
          <w:sz w:val="22"/>
          <w:szCs w:val="22"/>
        </w:rPr>
        <w:t xml:space="preserve">All Nigerian ACEs have several research, academic and industry partners at national, regional and international levels including the University of Greenwich (UK), Harvard University (UK), Tulane University (USA), Broad Institute of Harvard and Massachusetts Institute of Technology (USA), University of Cambridge (UK), and the US Department of Defense. </w:t>
      </w:r>
    </w:p>
    <w:p w14:paraId="24DEE75E" w14:textId="77777777" w:rsidR="003B1DDC" w:rsidRPr="006D20E8" w:rsidRDefault="003B1DDC" w:rsidP="00DC1403">
      <w:pPr>
        <w:numPr>
          <w:ilvl w:val="0"/>
          <w:numId w:val="5"/>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sz w:val="22"/>
          <w:szCs w:val="22"/>
        </w:rPr>
        <w:t>Select Additional Achievements</w:t>
      </w:r>
      <w:r w:rsidRPr="006D20E8">
        <w:rPr>
          <w:rFonts w:ascii="Tw Cen MT" w:eastAsia="Times New Roman" w:hAnsi="Tw Cen MT" w:cs="Calibri"/>
          <w:bCs/>
          <w:sz w:val="22"/>
          <w:szCs w:val="22"/>
        </w:rPr>
        <w:t>: Besides the various successes in the achievement of DLIs, centers in Nigeria have gone beyond to achieve noteworthy success.</w:t>
      </w:r>
    </w:p>
    <w:p w14:paraId="165ED525" w14:textId="77777777" w:rsidR="003B1DDC" w:rsidRPr="006D20E8" w:rsidRDefault="003B1DDC" w:rsidP="00DC1403">
      <w:pPr>
        <w:numPr>
          <w:ilvl w:val="1"/>
          <w:numId w:val="5"/>
        </w:numPr>
        <w:spacing w:after="200"/>
        <w:contextualSpacing/>
        <w:jc w:val="both"/>
        <w:rPr>
          <w:rFonts w:ascii="Tw Cen MT" w:eastAsia="Times New Roman" w:hAnsi="Tw Cen MT" w:cs="Calibri"/>
          <w:sz w:val="22"/>
          <w:szCs w:val="22"/>
        </w:rPr>
      </w:pPr>
      <w:r w:rsidRPr="006D20E8">
        <w:rPr>
          <w:rFonts w:ascii="Tw Cen MT" w:eastAsia="Times New Roman" w:hAnsi="Tw Cen MT" w:cs="Calibri"/>
          <w:b/>
          <w:bCs/>
          <w:sz w:val="22"/>
          <w:szCs w:val="22"/>
        </w:rPr>
        <w:t>OAU-OAK:</w:t>
      </w:r>
      <w:r w:rsidRPr="006D20E8">
        <w:rPr>
          <w:rFonts w:ascii="Tw Cen MT" w:eastAsia="Times New Roman" w:hAnsi="Tw Cen MT" w:cs="Calibri"/>
          <w:sz w:val="22"/>
          <w:szCs w:val="22"/>
        </w:rPr>
        <w:t xml:space="preserve"> The Center through one of the spin-off companies established under ACE I has designed and operationalized a Fingerprint machine, Software controlled Ventilator, Face masks, Drone, and Microcontroller.</w:t>
      </w:r>
    </w:p>
    <w:p w14:paraId="4F23B7AB" w14:textId="77777777" w:rsidR="003B1DDC" w:rsidRPr="006D20E8" w:rsidRDefault="003B1DDC" w:rsidP="00DC1403">
      <w:pPr>
        <w:numPr>
          <w:ilvl w:val="1"/>
          <w:numId w:val="5"/>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sz w:val="22"/>
          <w:szCs w:val="22"/>
        </w:rPr>
        <w:t>CEFTER:</w:t>
      </w:r>
      <w:r w:rsidRPr="006D20E8">
        <w:rPr>
          <w:rFonts w:ascii="Tw Cen MT" w:eastAsia="Times New Roman" w:hAnsi="Tw Cen MT" w:cs="Calibri"/>
          <w:bCs/>
          <w:sz w:val="22"/>
          <w:szCs w:val="22"/>
        </w:rPr>
        <w:t xml:space="preserve"> The </w:t>
      </w:r>
      <w:r>
        <w:rPr>
          <w:rFonts w:ascii="Tw Cen MT" w:eastAsia="Times New Roman" w:hAnsi="Tw Cen MT" w:cs="Calibri"/>
          <w:bCs/>
          <w:sz w:val="22"/>
          <w:szCs w:val="22"/>
        </w:rPr>
        <w:t>center</w:t>
      </w:r>
      <w:r w:rsidRPr="006D20E8">
        <w:rPr>
          <w:rFonts w:ascii="Tw Cen MT" w:eastAsia="Times New Roman" w:hAnsi="Tw Cen MT" w:cs="Calibri"/>
          <w:bCs/>
          <w:sz w:val="22"/>
          <w:szCs w:val="22"/>
        </w:rPr>
        <w:t xml:space="preserve"> has been contracted by the Federal Government under the school feeding programme to feed about 1.2 million pupils every month</w:t>
      </w:r>
    </w:p>
    <w:p w14:paraId="284A030C" w14:textId="77777777" w:rsidR="003B1DDC" w:rsidRPr="006D20E8" w:rsidRDefault="003B1DDC" w:rsidP="00DC1403">
      <w:pPr>
        <w:numPr>
          <w:ilvl w:val="1"/>
          <w:numId w:val="5"/>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sz w:val="22"/>
          <w:szCs w:val="22"/>
        </w:rPr>
        <w:t>CERHI:</w:t>
      </w:r>
      <w:r w:rsidRPr="006D20E8">
        <w:rPr>
          <w:rFonts w:ascii="Tw Cen MT" w:eastAsia="Times New Roman" w:hAnsi="Tw Cen MT" w:cs="Calibri"/>
          <w:bCs/>
          <w:sz w:val="22"/>
          <w:szCs w:val="22"/>
        </w:rPr>
        <w:t xml:space="preserve"> CERHI provided personnel and Polymerase Chain Reaction (PCR) machine to the University of Benin while it’s Teaching Hospital (UBTH) provided COVID-19 testing.</w:t>
      </w:r>
    </w:p>
    <w:p w14:paraId="3A63BABA" w14:textId="77777777" w:rsidR="003B1DDC" w:rsidRPr="006D20E8" w:rsidRDefault="003B1DDC" w:rsidP="00DC1403">
      <w:pPr>
        <w:numPr>
          <w:ilvl w:val="1"/>
          <w:numId w:val="5"/>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sz w:val="22"/>
          <w:szCs w:val="22"/>
        </w:rPr>
        <w:t>ACENTDFB:</w:t>
      </w:r>
      <w:r w:rsidRPr="006D20E8">
        <w:rPr>
          <w:rFonts w:ascii="Tw Cen MT" w:eastAsia="Times New Roman" w:hAnsi="Tw Cen MT" w:cs="Calibri"/>
          <w:bCs/>
          <w:sz w:val="22"/>
          <w:szCs w:val="22"/>
        </w:rPr>
        <w:t xml:space="preserve"> The </w:t>
      </w:r>
      <w:r>
        <w:rPr>
          <w:rFonts w:ascii="Tw Cen MT" w:eastAsia="Times New Roman" w:hAnsi="Tw Cen MT" w:cs="Calibri"/>
          <w:bCs/>
          <w:sz w:val="22"/>
          <w:szCs w:val="22"/>
        </w:rPr>
        <w:t>center</w:t>
      </w:r>
      <w:r w:rsidRPr="006D20E8">
        <w:rPr>
          <w:rFonts w:ascii="Tw Cen MT" w:eastAsia="Times New Roman" w:hAnsi="Tw Cen MT" w:cs="Calibri"/>
          <w:bCs/>
          <w:sz w:val="22"/>
          <w:szCs w:val="22"/>
        </w:rPr>
        <w:t xml:space="preserve"> has secured accreditation from the Nigerian Government to test COVID 19 samples at its laboratory.</w:t>
      </w:r>
    </w:p>
    <w:p w14:paraId="1EFF4378" w14:textId="77777777" w:rsidR="003B1DDC" w:rsidRPr="006D20E8" w:rsidRDefault="003B1DDC" w:rsidP="00DC1403">
      <w:pPr>
        <w:numPr>
          <w:ilvl w:val="1"/>
          <w:numId w:val="5"/>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sz w:val="22"/>
          <w:szCs w:val="22"/>
        </w:rPr>
        <w:t>ACEGID:</w:t>
      </w:r>
      <w:r w:rsidRPr="006D20E8">
        <w:rPr>
          <w:rFonts w:ascii="Tw Cen MT" w:eastAsia="Times New Roman" w:hAnsi="Tw Cen MT" w:cs="Calibri"/>
          <w:bCs/>
          <w:sz w:val="22"/>
          <w:szCs w:val="22"/>
        </w:rPr>
        <w:t xml:space="preserve"> Developed Rapid diagnostic test kits for Ebola Virus disease and Lassa fever virus; Facilitated quick testing and genome sequencing of Ebola Virus in Nigeria. This contributed to successful containment of the disease in Nigeria; Conducting National capacity building in sequencing of SARS-COV-2 Data.</w:t>
      </w:r>
    </w:p>
    <w:p w14:paraId="41CC1A86" w14:textId="77777777" w:rsidR="003B1DDC" w:rsidRPr="006D20E8" w:rsidRDefault="003B1DDC" w:rsidP="00DC1403">
      <w:pPr>
        <w:numPr>
          <w:ilvl w:val="1"/>
          <w:numId w:val="5"/>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sz w:val="22"/>
          <w:szCs w:val="22"/>
        </w:rPr>
        <w:t>ACEDHARS</w:t>
      </w:r>
      <w:r w:rsidRPr="006D20E8">
        <w:rPr>
          <w:rFonts w:ascii="Tw Cen MT" w:eastAsia="Times New Roman" w:hAnsi="Tw Cen MT" w:cs="Calibri"/>
          <w:bCs/>
          <w:sz w:val="22"/>
          <w:szCs w:val="22"/>
        </w:rPr>
        <w:t xml:space="preserve">: The </w:t>
      </w:r>
      <w:r>
        <w:rPr>
          <w:rFonts w:ascii="Tw Cen MT" w:eastAsia="Times New Roman" w:hAnsi="Tw Cen MT" w:cs="Calibri"/>
          <w:bCs/>
          <w:sz w:val="22"/>
          <w:szCs w:val="22"/>
        </w:rPr>
        <w:t>center</w:t>
      </w:r>
      <w:r w:rsidRPr="006D20E8">
        <w:rPr>
          <w:rFonts w:ascii="Tw Cen MT" w:eastAsia="Times New Roman" w:hAnsi="Tw Cen MT" w:cs="Calibri"/>
          <w:bCs/>
          <w:sz w:val="22"/>
          <w:szCs w:val="22"/>
        </w:rPr>
        <w:t xml:space="preserve"> produces Herbal medicines for various ailments</w:t>
      </w:r>
    </w:p>
    <w:p w14:paraId="4E226EE8" w14:textId="77777777" w:rsidR="003B1DDC" w:rsidRPr="006D20E8" w:rsidRDefault="003B1DDC" w:rsidP="00DC1403">
      <w:pPr>
        <w:numPr>
          <w:ilvl w:val="1"/>
          <w:numId w:val="5"/>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sz w:val="22"/>
          <w:szCs w:val="22"/>
        </w:rPr>
        <w:t>ACEMFS:</w:t>
      </w:r>
      <w:r w:rsidRPr="006D20E8">
        <w:rPr>
          <w:rFonts w:ascii="Tw Cen MT" w:eastAsia="Times New Roman" w:hAnsi="Tw Cen MT" w:cs="Calibri"/>
          <w:bCs/>
          <w:sz w:val="22"/>
          <w:szCs w:val="22"/>
        </w:rPr>
        <w:t xml:space="preserve"> Co-Partnered with WACCI (Ghana) to win the West African Network of Infectious Diseases (WANIDA) COVID-19 grant/</w:t>
      </w:r>
      <w:r>
        <w:rPr>
          <w:rFonts w:ascii="Tw Cen MT" w:eastAsia="Times New Roman" w:hAnsi="Tw Cen MT" w:cs="Calibri"/>
          <w:bCs/>
          <w:sz w:val="22"/>
          <w:szCs w:val="22"/>
        </w:rPr>
        <w:t>center</w:t>
      </w:r>
      <w:r w:rsidRPr="006D20E8">
        <w:rPr>
          <w:rFonts w:ascii="Tw Cen MT" w:eastAsia="Times New Roman" w:hAnsi="Tw Cen MT" w:cs="Calibri"/>
          <w:bCs/>
          <w:sz w:val="22"/>
          <w:szCs w:val="22"/>
        </w:rPr>
        <w:t xml:space="preserve"> from Agence Française de Développement</w:t>
      </w:r>
    </w:p>
    <w:p w14:paraId="1A058729" w14:textId="77777777" w:rsidR="003B1DDC" w:rsidRPr="006D20E8" w:rsidRDefault="003B1DDC" w:rsidP="00DC1403">
      <w:pPr>
        <w:numPr>
          <w:ilvl w:val="1"/>
          <w:numId w:val="5"/>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sz w:val="22"/>
          <w:szCs w:val="22"/>
        </w:rPr>
        <w:t>ACETEL:</w:t>
      </w:r>
      <w:r w:rsidRPr="006D20E8">
        <w:rPr>
          <w:rFonts w:ascii="Tw Cen MT" w:eastAsia="Times New Roman" w:hAnsi="Tw Cen MT" w:cs="Calibri"/>
          <w:bCs/>
          <w:sz w:val="22"/>
          <w:szCs w:val="22"/>
        </w:rPr>
        <w:t xml:space="preserve"> The </w:t>
      </w:r>
      <w:r>
        <w:rPr>
          <w:rFonts w:ascii="Tw Cen MT" w:eastAsia="Times New Roman" w:hAnsi="Tw Cen MT" w:cs="Calibri"/>
          <w:bCs/>
          <w:sz w:val="22"/>
          <w:szCs w:val="22"/>
        </w:rPr>
        <w:t>center</w:t>
      </w:r>
      <w:r w:rsidRPr="006D20E8">
        <w:rPr>
          <w:rFonts w:ascii="Tw Cen MT" w:eastAsia="Times New Roman" w:hAnsi="Tw Cen MT" w:cs="Calibri"/>
          <w:bCs/>
          <w:sz w:val="22"/>
          <w:szCs w:val="22"/>
        </w:rPr>
        <w:t xml:space="preserve"> has established ACETEL CISCO Networking Academy that provides skills-based capacity training</w:t>
      </w:r>
    </w:p>
    <w:p w14:paraId="611EF14E" w14:textId="77777777" w:rsidR="003B1DDC" w:rsidRPr="006D20E8" w:rsidRDefault="003B1DDC" w:rsidP="003B1DDC">
      <w:pPr>
        <w:spacing w:after="200"/>
        <w:contextualSpacing/>
        <w:jc w:val="both"/>
        <w:rPr>
          <w:rFonts w:ascii="Tw Cen MT" w:eastAsia="Times New Roman" w:hAnsi="Tw Cen MT" w:cs="Calibri"/>
          <w:bCs/>
          <w:sz w:val="22"/>
          <w:szCs w:val="22"/>
        </w:rPr>
      </w:pPr>
    </w:p>
    <w:p w14:paraId="7B1C2D20" w14:textId="77777777" w:rsidR="003B1DDC" w:rsidRPr="006D20E8" w:rsidRDefault="003B1DDC" w:rsidP="003B1DDC">
      <w:pPr>
        <w:keepNext/>
        <w:spacing w:line="276" w:lineRule="auto"/>
        <w:jc w:val="both"/>
        <w:rPr>
          <w:rFonts w:ascii="Tw Cen MT" w:eastAsia="Garamond" w:hAnsi="Tw Cen MT" w:cstheme="minorHAnsi"/>
          <w:b/>
          <w:color w:val="17406D"/>
          <w:sz w:val="22"/>
          <w:szCs w:val="22"/>
          <w:u w:val="single"/>
        </w:rPr>
      </w:pPr>
    </w:p>
    <w:p w14:paraId="02FC2522" w14:textId="77777777" w:rsidR="003B1DDC" w:rsidRPr="006D20E8" w:rsidRDefault="003B1DDC" w:rsidP="003B1DDC">
      <w:pPr>
        <w:keepNext/>
        <w:spacing w:line="276" w:lineRule="auto"/>
        <w:jc w:val="both"/>
        <w:rPr>
          <w:rFonts w:ascii="Tw Cen MT" w:eastAsia="Garamond" w:hAnsi="Tw Cen MT" w:cstheme="minorHAnsi"/>
          <w:b/>
          <w:color w:val="17406D"/>
          <w:sz w:val="22"/>
          <w:szCs w:val="22"/>
          <w:u w:val="single"/>
        </w:rPr>
      </w:pPr>
    </w:p>
    <w:p w14:paraId="1E292A3F" w14:textId="77777777" w:rsidR="003B1DDC" w:rsidRPr="006D20E8" w:rsidRDefault="003B1DDC" w:rsidP="003B1DDC">
      <w:pPr>
        <w:keepNext/>
        <w:spacing w:line="276" w:lineRule="auto"/>
        <w:jc w:val="both"/>
        <w:rPr>
          <w:rFonts w:ascii="Tw Cen MT" w:eastAsia="Garamond" w:hAnsi="Tw Cen MT" w:cstheme="minorHAnsi"/>
          <w:b/>
          <w:color w:val="17406D"/>
          <w:sz w:val="22"/>
          <w:szCs w:val="22"/>
          <w:u w:val="single"/>
        </w:rPr>
      </w:pPr>
    </w:p>
    <w:p w14:paraId="2C4682C4" w14:textId="77777777" w:rsidR="003B1DDC" w:rsidRPr="006D20E8" w:rsidRDefault="003B1DDC" w:rsidP="003B1DDC">
      <w:pPr>
        <w:keepNext/>
        <w:spacing w:line="276" w:lineRule="auto"/>
        <w:jc w:val="both"/>
        <w:rPr>
          <w:rFonts w:ascii="Tw Cen MT" w:eastAsia="Garamond" w:hAnsi="Tw Cen MT" w:cstheme="minorHAnsi"/>
          <w:b/>
          <w:color w:val="17406D"/>
          <w:sz w:val="22"/>
          <w:szCs w:val="22"/>
          <w:u w:val="single"/>
        </w:rPr>
      </w:pPr>
    </w:p>
    <w:p w14:paraId="28135572" w14:textId="77777777" w:rsidR="003B1DDC" w:rsidRPr="006D20E8" w:rsidRDefault="003B1DDC" w:rsidP="003B1DDC">
      <w:pPr>
        <w:rPr>
          <w:rFonts w:ascii="Tw Cen MT" w:eastAsia="Garamond" w:hAnsi="Tw Cen MT" w:cstheme="minorHAnsi"/>
          <w:b/>
          <w:color w:val="17406D"/>
          <w:sz w:val="22"/>
          <w:szCs w:val="22"/>
          <w:u w:val="single"/>
        </w:rPr>
      </w:pPr>
      <w:r w:rsidRPr="006D20E8">
        <w:rPr>
          <w:rFonts w:ascii="Tw Cen MT" w:eastAsia="Garamond" w:hAnsi="Tw Cen MT" w:cstheme="minorHAnsi"/>
          <w:b/>
          <w:color w:val="17406D"/>
          <w:sz w:val="22"/>
          <w:szCs w:val="22"/>
          <w:u w:val="single"/>
        </w:rPr>
        <w:br w:type="page"/>
      </w:r>
    </w:p>
    <w:p w14:paraId="08C1D1C1" w14:textId="77777777" w:rsidR="003B1DDC" w:rsidRPr="006D20E8" w:rsidRDefault="003B1DDC" w:rsidP="003B1DDC">
      <w:pPr>
        <w:keepNext/>
        <w:spacing w:line="276" w:lineRule="auto"/>
        <w:jc w:val="both"/>
        <w:rPr>
          <w:rFonts w:ascii="Tw Cen MT" w:eastAsia="Garamond" w:hAnsi="Tw Cen MT" w:cstheme="minorHAnsi"/>
          <w:b/>
          <w:color w:val="17406D"/>
          <w:sz w:val="22"/>
          <w:szCs w:val="22"/>
          <w:u w:val="single"/>
        </w:rPr>
      </w:pPr>
      <w:r w:rsidRPr="006D20E8">
        <w:rPr>
          <w:rFonts w:ascii="Tw Cen MT" w:eastAsia="Garamond" w:hAnsi="Tw Cen MT" w:cstheme="minorHAnsi"/>
          <w:b/>
          <w:color w:val="17406D"/>
          <w:sz w:val="22"/>
          <w:szCs w:val="22"/>
          <w:u w:val="single"/>
        </w:rPr>
        <w:lastRenderedPageBreak/>
        <w:t>TOGO</w:t>
      </w:r>
    </w:p>
    <w:p w14:paraId="0E989CB4" w14:textId="77777777" w:rsidR="003B1DDC" w:rsidRPr="006D20E8" w:rsidRDefault="003B1DDC" w:rsidP="00DC1403">
      <w:pPr>
        <w:pStyle w:val="ListParagraph"/>
        <w:widowControl w:val="0"/>
        <w:numPr>
          <w:ilvl w:val="0"/>
          <w:numId w:val="6"/>
        </w:numPr>
        <w:autoSpaceDE w:val="0"/>
        <w:autoSpaceDN w:val="0"/>
        <w:adjustRightInd w:val="0"/>
        <w:ind w:right="-288"/>
        <w:jc w:val="both"/>
        <w:rPr>
          <w:rFonts w:ascii="Tw Cen MT" w:eastAsia="Garamond" w:hAnsi="Tw Cen MT" w:cs="Calibri"/>
          <w:b/>
          <w:bCs/>
          <w:szCs w:val="22"/>
          <w:lang w:val="fr-BE"/>
        </w:rPr>
      </w:pPr>
      <w:r w:rsidRPr="006D20E8">
        <w:rPr>
          <w:rFonts w:ascii="Tw Cen MT" w:eastAsia="Garamond" w:hAnsi="Tw Cen MT" w:cs="Calibri"/>
          <w:bCs/>
          <w:szCs w:val="22"/>
          <w:lang w:val="fr-FR"/>
        </w:rPr>
        <w:t xml:space="preserve">With a total commitment of US$ 16 million, Togo has three </w:t>
      </w:r>
      <w:r>
        <w:rPr>
          <w:rFonts w:ascii="Tw Cen MT" w:eastAsia="Garamond" w:hAnsi="Tw Cen MT" w:cs="Calibri"/>
          <w:bCs/>
          <w:szCs w:val="22"/>
          <w:lang w:val="fr-FR"/>
        </w:rPr>
        <w:t>centers</w:t>
      </w:r>
      <w:r w:rsidRPr="006D20E8">
        <w:rPr>
          <w:rFonts w:ascii="Tw Cen MT" w:eastAsia="Garamond" w:hAnsi="Tw Cen MT" w:cs="Calibri"/>
          <w:bCs/>
          <w:szCs w:val="22"/>
          <w:lang w:val="fr-FR"/>
        </w:rPr>
        <w:t xml:space="preserve"> of excellence (one renewed and two new) all hosted by the Université de Lomé: </w:t>
      </w:r>
      <w:r>
        <w:rPr>
          <w:rFonts w:ascii="Tw Cen MT" w:eastAsia="Garamond" w:hAnsi="Tw Cen MT" w:cs="Calibri"/>
          <w:bCs/>
          <w:i/>
          <w:iCs/>
          <w:szCs w:val="22"/>
          <w:lang w:val="fr-FR"/>
        </w:rPr>
        <w:t>Center</w:t>
      </w:r>
      <w:r w:rsidRPr="006D20E8">
        <w:rPr>
          <w:rFonts w:ascii="Tw Cen MT" w:eastAsia="Garamond" w:hAnsi="Tw Cen MT" w:cs="Calibri"/>
          <w:bCs/>
          <w:i/>
          <w:iCs/>
          <w:szCs w:val="22"/>
          <w:lang w:val="fr-FR"/>
        </w:rPr>
        <w:t xml:space="preserve"> d’Excellence d’Afrique Régional sur les </w:t>
      </w:r>
      <w:r w:rsidRPr="006D20E8">
        <w:rPr>
          <w:rFonts w:ascii="Tw Cen MT" w:eastAsia="Garamond" w:hAnsi="Tw Cen MT" w:cs="Calibri"/>
          <w:bCs/>
          <w:szCs w:val="22"/>
          <w:lang w:val="fr-FR"/>
        </w:rPr>
        <w:t>Sciences</w:t>
      </w:r>
      <w:r w:rsidRPr="006D20E8">
        <w:rPr>
          <w:rFonts w:ascii="Tw Cen MT" w:eastAsia="Garamond" w:hAnsi="Tw Cen MT" w:cs="Calibri"/>
          <w:bCs/>
          <w:i/>
          <w:iCs/>
          <w:szCs w:val="22"/>
          <w:lang w:val="fr-FR"/>
        </w:rPr>
        <w:t xml:space="preserve"> Aviaires</w:t>
      </w:r>
      <w:r w:rsidRPr="006D20E8">
        <w:rPr>
          <w:rFonts w:ascii="Tw Cen MT" w:eastAsia="Garamond" w:hAnsi="Tw Cen MT" w:cs="Calibri"/>
          <w:bCs/>
          <w:szCs w:val="22"/>
          <w:lang w:val="fr-FR"/>
        </w:rPr>
        <w:t xml:space="preserve"> </w:t>
      </w:r>
      <w:r w:rsidRPr="006D20E8">
        <w:rPr>
          <w:rFonts w:ascii="Tw Cen MT" w:eastAsia="Garamond" w:hAnsi="Tw Cen MT" w:cs="Calibri"/>
          <w:bCs/>
          <w:i/>
          <w:iCs/>
          <w:szCs w:val="22"/>
          <w:lang w:val="fr-FR"/>
        </w:rPr>
        <w:t xml:space="preserve">(CERSA), </w:t>
      </w:r>
      <w:r>
        <w:rPr>
          <w:rFonts w:ascii="Tw Cen MT" w:eastAsia="Garamond" w:hAnsi="Tw Cen MT" w:cs="Calibri"/>
          <w:bCs/>
          <w:i/>
          <w:iCs/>
          <w:szCs w:val="22"/>
          <w:lang w:val="fr-FR"/>
        </w:rPr>
        <w:t>Center</w:t>
      </w:r>
      <w:r w:rsidRPr="006D20E8">
        <w:rPr>
          <w:rFonts w:ascii="Tw Cen MT" w:eastAsia="Garamond" w:hAnsi="Tw Cen MT" w:cs="Calibri"/>
          <w:bCs/>
          <w:i/>
          <w:iCs/>
          <w:szCs w:val="22"/>
          <w:lang w:val="fr-FR"/>
        </w:rPr>
        <w:t xml:space="preserve"> d’Excellence d’Afrique</w:t>
      </w:r>
      <w:r w:rsidRPr="006D20E8">
        <w:rPr>
          <w:rFonts w:ascii="Tw Cen MT" w:eastAsia="Garamond" w:hAnsi="Tw Cen MT" w:cstheme="minorHAnsi"/>
          <w:bCs/>
          <w:i/>
          <w:iCs/>
          <w:szCs w:val="22"/>
          <w:lang w:val="fr-FR"/>
        </w:rPr>
        <w:t xml:space="preserve"> R</w:t>
      </w:r>
      <w:r w:rsidRPr="006D20E8">
        <w:rPr>
          <w:rFonts w:ascii="Tw Cen MT" w:eastAsia="Garamond" w:hAnsi="Tw Cen MT" w:cstheme="minorHAnsi"/>
          <w:bCs/>
          <w:i/>
          <w:iCs/>
          <w:szCs w:val="22"/>
          <w:lang w:val="fr-FR" w:eastAsia="ja-JP"/>
        </w:rPr>
        <w:t>é</w:t>
      </w:r>
      <w:r w:rsidRPr="006D20E8">
        <w:rPr>
          <w:rFonts w:ascii="Tw Cen MT" w:eastAsia="Yu Mincho" w:hAnsi="Tw Cen MT" w:cstheme="minorHAnsi"/>
          <w:bCs/>
          <w:i/>
          <w:iCs/>
          <w:szCs w:val="22"/>
          <w:lang w:val="fr-FR" w:eastAsia="ja-JP"/>
        </w:rPr>
        <w:t xml:space="preserve">gional pour la Maitrise de l’Electricité (CERME) and the </w:t>
      </w:r>
      <w:r>
        <w:rPr>
          <w:rFonts w:ascii="Tw Cen MT" w:eastAsia="Garamond" w:hAnsi="Tw Cen MT" w:cs="Calibri"/>
          <w:bCs/>
          <w:i/>
          <w:iCs/>
          <w:szCs w:val="22"/>
          <w:lang w:val="fr-FR"/>
        </w:rPr>
        <w:t>Center</w:t>
      </w:r>
      <w:r w:rsidRPr="006D20E8">
        <w:rPr>
          <w:rFonts w:ascii="Tw Cen MT" w:eastAsia="Garamond" w:hAnsi="Tw Cen MT" w:cs="Calibri"/>
          <w:bCs/>
          <w:i/>
          <w:iCs/>
          <w:szCs w:val="22"/>
          <w:lang w:val="fr-FR"/>
        </w:rPr>
        <w:t xml:space="preserve"> d’Excellence d’Afrique</w:t>
      </w:r>
      <w:r w:rsidRPr="006D20E8">
        <w:rPr>
          <w:rFonts w:ascii="Tw Cen MT" w:eastAsia="Garamond" w:hAnsi="Tw Cen MT" w:cstheme="minorHAnsi"/>
          <w:bCs/>
          <w:i/>
          <w:iCs/>
          <w:szCs w:val="22"/>
          <w:lang w:val="fr-FR"/>
        </w:rPr>
        <w:t xml:space="preserve"> </w:t>
      </w:r>
      <w:r w:rsidRPr="006D20E8">
        <w:rPr>
          <w:rFonts w:ascii="Tw Cen MT" w:eastAsia="Yu Mincho" w:hAnsi="Tw Cen MT" w:cstheme="minorHAnsi"/>
          <w:bCs/>
          <w:i/>
          <w:iCs/>
          <w:szCs w:val="22"/>
          <w:lang w:val="fr-FR" w:eastAsia="ja-JP"/>
        </w:rPr>
        <w:t>pour les Villes Durables en Afrique (CERVIDA-</w:t>
      </w:r>
      <w:r>
        <w:rPr>
          <w:rFonts w:ascii="Tw Cen MT" w:eastAsia="Yu Mincho" w:hAnsi="Tw Cen MT" w:cstheme="minorHAnsi"/>
          <w:bCs/>
          <w:i/>
          <w:iCs/>
          <w:szCs w:val="22"/>
          <w:lang w:val="fr-FR" w:eastAsia="ja-JP"/>
        </w:rPr>
        <w:t>CERVIDA</w:t>
      </w:r>
      <w:r w:rsidRPr="006D20E8">
        <w:rPr>
          <w:rFonts w:ascii="Tw Cen MT" w:eastAsia="Yu Mincho" w:hAnsi="Tw Cen MT" w:cstheme="minorHAnsi"/>
          <w:bCs/>
          <w:i/>
          <w:iCs/>
          <w:szCs w:val="22"/>
          <w:lang w:val="fr-FR" w:eastAsia="ja-JP"/>
        </w:rPr>
        <w:t>)</w:t>
      </w:r>
      <w:r w:rsidRPr="006D20E8">
        <w:rPr>
          <w:rFonts w:ascii="Tw Cen MT" w:eastAsia="Garamond" w:hAnsi="Tw Cen MT" w:cs="Calibri"/>
          <w:bCs/>
          <w:szCs w:val="22"/>
          <w:lang w:val="fr-FR"/>
        </w:rPr>
        <w:t xml:space="preserve">. </w:t>
      </w:r>
    </w:p>
    <w:p w14:paraId="0FC052BA" w14:textId="77777777" w:rsidR="003B1DDC" w:rsidRPr="006D20E8" w:rsidRDefault="003B1DDC" w:rsidP="003B1DDC">
      <w:pPr>
        <w:pStyle w:val="ListParagraph"/>
        <w:ind w:left="360" w:right="-288"/>
        <w:jc w:val="both"/>
        <w:rPr>
          <w:rFonts w:ascii="Tw Cen MT" w:eastAsia="Garamond" w:hAnsi="Tw Cen MT" w:cs="Calibri"/>
          <w:b/>
          <w:bCs/>
          <w:szCs w:val="22"/>
          <w:lang w:val="fr-BE"/>
        </w:rPr>
      </w:pPr>
    </w:p>
    <w:p w14:paraId="603258EC" w14:textId="77777777" w:rsidR="003B1DDC" w:rsidRPr="006D20E8" w:rsidRDefault="003B1DDC" w:rsidP="00DC1403">
      <w:pPr>
        <w:pStyle w:val="ListParagraph"/>
        <w:widowControl w:val="0"/>
        <w:numPr>
          <w:ilvl w:val="0"/>
          <w:numId w:val="6"/>
        </w:numPr>
        <w:autoSpaceDE w:val="0"/>
        <w:autoSpaceDN w:val="0"/>
        <w:adjustRightInd w:val="0"/>
        <w:ind w:right="-288"/>
        <w:jc w:val="both"/>
        <w:rPr>
          <w:rFonts w:ascii="Tw Cen MT" w:eastAsia="Garamond" w:hAnsi="Tw Cen MT" w:cs="Calibri"/>
          <w:b/>
          <w:bCs/>
          <w:szCs w:val="22"/>
          <w:u w:val="single"/>
        </w:rPr>
      </w:pPr>
      <w:r w:rsidRPr="006D20E8">
        <w:rPr>
          <w:rFonts w:ascii="Tw Cen MT" w:eastAsia="Garamond" w:hAnsi="Tw Cen MT" w:cs="Calibri"/>
          <w:bCs/>
          <w:szCs w:val="22"/>
          <w:u w:val="single"/>
        </w:rPr>
        <w:t xml:space="preserve">Key </w:t>
      </w:r>
      <w:r w:rsidRPr="006D20E8">
        <w:rPr>
          <w:rFonts w:ascii="Tw Cen MT" w:eastAsia="Garamond" w:hAnsi="Tw Cen MT" w:cs="Calibri"/>
          <w:szCs w:val="22"/>
          <w:u w:val="single"/>
        </w:rPr>
        <w:t>Highlights</w:t>
      </w:r>
      <w:r w:rsidRPr="006D20E8">
        <w:rPr>
          <w:rFonts w:ascii="Tw Cen MT" w:eastAsia="Garamond" w:hAnsi="Tw Cen MT" w:cs="Calibri"/>
          <w:bCs/>
          <w:szCs w:val="22"/>
          <w:u w:val="single"/>
        </w:rPr>
        <w:t>:</w:t>
      </w:r>
    </w:p>
    <w:p w14:paraId="068A4E26" w14:textId="77777777" w:rsidR="003B1DDC" w:rsidRPr="006D20E8" w:rsidRDefault="003B1DDC" w:rsidP="00DC1403">
      <w:pPr>
        <w:numPr>
          <w:ilvl w:val="0"/>
          <w:numId w:val="10"/>
        </w:numPr>
        <w:spacing w:after="200"/>
        <w:contextualSpacing/>
        <w:jc w:val="both"/>
        <w:rPr>
          <w:rFonts w:ascii="Tw Cen MT" w:eastAsia="Times New Roman" w:hAnsi="Tw Cen MT" w:cs="Calibri"/>
          <w:bCs/>
          <w:sz w:val="22"/>
          <w:szCs w:val="22"/>
        </w:rPr>
      </w:pPr>
      <w:r w:rsidRPr="006D20E8">
        <w:rPr>
          <w:noProof/>
          <w:lang w:val="en-US"/>
        </w:rPr>
        <w:drawing>
          <wp:anchor distT="0" distB="0" distL="114300" distR="114300" simplePos="0" relativeHeight="251670551" behindDoc="0" locked="0" layoutInCell="1" allowOverlap="1" wp14:anchorId="56EFB988" wp14:editId="45AD7903">
            <wp:simplePos x="0" y="0"/>
            <wp:positionH relativeFrom="page">
              <wp:posOffset>5641782</wp:posOffset>
            </wp:positionH>
            <wp:positionV relativeFrom="paragraph">
              <wp:posOffset>5135</wp:posOffset>
            </wp:positionV>
            <wp:extent cx="2011680" cy="2103120"/>
            <wp:effectExtent l="0" t="0" r="7620" b="11430"/>
            <wp:wrapSquare wrapText="bothSides"/>
            <wp:docPr id="43" name="Chart 43">
              <a:extLst xmlns:a="http://schemas.openxmlformats.org/drawingml/2006/main">
                <a:ext uri="{FF2B5EF4-FFF2-40B4-BE49-F238E27FC236}">
                  <a16:creationId xmlns:a16="http://schemas.microsoft.com/office/drawing/2014/main" id="{AA205D4F-3940-4172-8639-7D346E452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anchor>
        </w:drawing>
      </w:r>
      <w:r w:rsidRPr="006D20E8">
        <w:rPr>
          <w:rFonts w:ascii="Tw Cen MT" w:eastAsia="Times New Roman" w:hAnsi="Tw Cen MT" w:cs="Calibri"/>
          <w:b/>
          <w:sz w:val="22"/>
          <w:szCs w:val="22"/>
        </w:rPr>
        <w:t>Disbursement</w:t>
      </w:r>
      <w:r w:rsidRPr="006D20E8">
        <w:rPr>
          <w:rFonts w:ascii="Tw Cen MT" w:eastAsia="Times New Roman" w:hAnsi="Tw Cen MT" w:cs="Calibri"/>
          <w:bCs/>
          <w:sz w:val="22"/>
          <w:szCs w:val="22"/>
        </w:rPr>
        <w:t xml:space="preserve">: At mid-term, Togo has achieved 16 percent disbursement rate. CERSA accounts for significant proportion of this performance.  </w:t>
      </w:r>
    </w:p>
    <w:p w14:paraId="02E4B750"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1:</w:t>
      </w:r>
      <w:r w:rsidRPr="006D20E8">
        <w:rPr>
          <w:rFonts w:ascii="Tw Cen MT" w:eastAsia="Times New Roman" w:hAnsi="Tw Cen MT" w:cs="Calibri"/>
          <w:bCs/>
          <w:sz w:val="22"/>
          <w:szCs w:val="22"/>
        </w:rPr>
        <w:t xml:space="preserve"> 100 percent of basic and complete institutional readiness achieved.</w:t>
      </w:r>
    </w:p>
    <w:p w14:paraId="1B5931AF"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2:</w:t>
      </w:r>
      <w:r w:rsidRPr="006D20E8">
        <w:rPr>
          <w:rFonts w:ascii="Tw Cen MT" w:eastAsia="Times New Roman" w:hAnsi="Tw Cen MT" w:cs="Calibri"/>
          <w:bCs/>
          <w:sz w:val="22"/>
          <w:szCs w:val="22"/>
        </w:rPr>
        <w:t xml:space="preserve"> Evaluation of development impact is ongoing. Results are expected by end of 2021. </w:t>
      </w:r>
      <w:r w:rsidRPr="006D20E8">
        <w:rPr>
          <w:rFonts w:ascii="Tw Cen MT" w:eastAsia="Times New Roman" w:hAnsi="Tw Cen MT" w:cs="Calibri"/>
          <w:b/>
          <w:sz w:val="22"/>
          <w:szCs w:val="22"/>
        </w:rPr>
        <w:t xml:space="preserve"> </w:t>
      </w:r>
      <w:r w:rsidRPr="006D20E8">
        <w:rPr>
          <w:rFonts w:ascii="Tw Cen MT" w:eastAsia="Garamond" w:hAnsi="Tw Cen MT" w:cs="Calibri"/>
          <w:sz w:val="22"/>
          <w:szCs w:val="22"/>
        </w:rPr>
        <w:t xml:space="preserve"> </w:t>
      </w:r>
    </w:p>
    <w:p w14:paraId="47D3D434" w14:textId="77777777" w:rsidR="003B1DDC" w:rsidRPr="006D20E8" w:rsidRDefault="003B1DDC" w:rsidP="00DC1403">
      <w:pPr>
        <w:numPr>
          <w:ilvl w:val="0"/>
          <w:numId w:val="7"/>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3.1 &amp; 3.2</w:t>
      </w:r>
      <w:r w:rsidRPr="006D20E8">
        <w:rPr>
          <w:rFonts w:ascii="Tw Cen MT" w:eastAsia="Times New Roman" w:hAnsi="Tw Cen MT" w:cs="Calibri"/>
          <w:bCs/>
          <w:sz w:val="22"/>
          <w:szCs w:val="22"/>
        </w:rPr>
        <w:t>: 22 percent of master’s and PhD student enrollment achieved and includes 91 master’s students and 55 PhD students. Regional students make up 21 percent of total enrollment in Togo.</w:t>
      </w:r>
    </w:p>
    <w:p w14:paraId="2480A044" w14:textId="77777777" w:rsidR="003B1DDC" w:rsidRPr="006D20E8" w:rsidRDefault="003B1DDC" w:rsidP="00DC1403">
      <w:pPr>
        <w:numPr>
          <w:ilvl w:val="0"/>
          <w:numId w:val="5"/>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sz w:val="22"/>
          <w:szCs w:val="22"/>
        </w:rPr>
        <w:t xml:space="preserve">DLI 3.3: </w:t>
      </w:r>
      <w:r w:rsidRPr="006D20E8">
        <w:rPr>
          <w:rFonts w:ascii="Tw Cen MT" w:eastAsia="Times New Roman" w:hAnsi="Tw Cen MT" w:cs="Calibri"/>
          <w:bCs/>
          <w:sz w:val="22"/>
          <w:szCs w:val="22"/>
        </w:rPr>
        <w:t>19 percent of short courses achieved. A total of 344 students have been trained in professional short courses on Broiler Production.</w:t>
      </w:r>
    </w:p>
    <w:p w14:paraId="75910E37" w14:textId="77777777" w:rsidR="003B1DDC" w:rsidRPr="006D20E8" w:rsidRDefault="003B1DDC" w:rsidP="00DC1403">
      <w:pPr>
        <w:numPr>
          <w:ilvl w:val="0"/>
          <w:numId w:val="5"/>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noProof/>
          <w:sz w:val="22"/>
          <w:szCs w:val="22"/>
        </w:rPr>
        <w:t>DLI</w:t>
      </w:r>
      <w:r w:rsidRPr="006D20E8">
        <w:rPr>
          <w:rFonts w:ascii="Tw Cen MT" w:hAnsi="Tw Cen MT"/>
          <w:b/>
          <w:sz w:val="22"/>
        </w:rPr>
        <w:t xml:space="preserve"> 4.1</w:t>
      </w:r>
      <w:r w:rsidRPr="006D20E8">
        <w:rPr>
          <w:rFonts w:ascii="Tw Cen MT" w:eastAsia="Times New Roman" w:hAnsi="Tw Cen MT" w:cs="Calibri"/>
          <w:b/>
          <w:sz w:val="22"/>
          <w:szCs w:val="22"/>
        </w:rPr>
        <w:t>:</w:t>
      </w:r>
      <w:r w:rsidRPr="006D20E8">
        <w:rPr>
          <w:rFonts w:ascii="Tw Cen MT" w:eastAsia="Times New Roman" w:hAnsi="Tw Cen MT" w:cs="Calibri"/>
          <w:bCs/>
          <w:sz w:val="22"/>
          <w:szCs w:val="22"/>
        </w:rPr>
        <w:t xml:space="preserve"> Steps towards international programme accreditation have also been initiated and are at various stages of completion. </w:t>
      </w:r>
    </w:p>
    <w:p w14:paraId="58DB590D" w14:textId="77777777" w:rsidR="003B1DDC" w:rsidRPr="006D20E8" w:rsidRDefault="003B1DDC" w:rsidP="00DC1403">
      <w:pPr>
        <w:numPr>
          <w:ilvl w:val="0"/>
          <w:numId w:val="5"/>
        </w:numPr>
        <w:spacing w:after="200"/>
        <w:contextualSpacing/>
        <w:rPr>
          <w:rFonts w:ascii="Tw Cen MT" w:eastAsia="Times New Roman" w:hAnsi="Tw Cen MT" w:cs="Calibri"/>
          <w:bCs/>
          <w:sz w:val="22"/>
          <w:szCs w:val="22"/>
        </w:rPr>
      </w:pPr>
      <w:r w:rsidRPr="006D20E8">
        <w:rPr>
          <w:noProof/>
          <w:lang w:val="en-US"/>
        </w:rPr>
        <w:drawing>
          <wp:anchor distT="0" distB="0" distL="114300" distR="114300" simplePos="0" relativeHeight="251671575" behindDoc="0" locked="0" layoutInCell="1" allowOverlap="1" wp14:anchorId="2B08436E" wp14:editId="770F968B">
            <wp:simplePos x="0" y="0"/>
            <wp:positionH relativeFrom="page">
              <wp:posOffset>5633831</wp:posOffset>
            </wp:positionH>
            <wp:positionV relativeFrom="paragraph">
              <wp:posOffset>292459</wp:posOffset>
            </wp:positionV>
            <wp:extent cx="2011680" cy="2103120"/>
            <wp:effectExtent l="0" t="0" r="7620" b="11430"/>
            <wp:wrapSquare wrapText="bothSides"/>
            <wp:docPr id="44" name="Chart 44">
              <a:extLst xmlns:a="http://schemas.openxmlformats.org/drawingml/2006/main">
                <a:ext uri="{FF2B5EF4-FFF2-40B4-BE49-F238E27FC236}">
                  <a16:creationId xmlns:a16="http://schemas.microsoft.com/office/drawing/2014/main" id="{78899C49-08F3-489B-8C35-CB8ACAAC8D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Pr="006D20E8">
        <w:rPr>
          <w:rFonts w:ascii="Tw Cen MT" w:eastAsia="Times New Roman" w:hAnsi="Tw Cen MT" w:cs="Calibri"/>
          <w:b/>
          <w:sz w:val="22"/>
          <w:szCs w:val="22"/>
        </w:rPr>
        <w:t xml:space="preserve">DLI 4.2: </w:t>
      </w:r>
      <w:r w:rsidRPr="006D20E8">
        <w:rPr>
          <w:rFonts w:ascii="Tw Cen MT" w:eastAsia="Times New Roman" w:hAnsi="Tw Cen MT" w:cs="Calibri"/>
          <w:bCs/>
          <w:sz w:val="22"/>
          <w:szCs w:val="22"/>
        </w:rPr>
        <w:t xml:space="preserve">8 percent of research targets achieved. Togo has produced 31 publications. 39 percent of the total output is indexed in Scopus, with an average citation score of 1.6 and 41 percent published in top rank quartile journals (the lowest among the project countries with respect to citation score and journal ranking).  </w:t>
      </w:r>
    </w:p>
    <w:p w14:paraId="71F43856" w14:textId="77777777" w:rsidR="003B1DDC" w:rsidRPr="006D20E8" w:rsidRDefault="003B1DDC" w:rsidP="00DC1403">
      <w:pPr>
        <w:numPr>
          <w:ilvl w:val="0"/>
          <w:numId w:val="5"/>
        </w:numPr>
        <w:spacing w:after="200"/>
        <w:contextualSpacing/>
        <w:rPr>
          <w:color w:val="000000" w:themeColor="text1"/>
          <w:sz w:val="22"/>
          <w:szCs w:val="22"/>
        </w:rPr>
      </w:pPr>
      <w:r w:rsidRPr="006D20E8">
        <w:rPr>
          <w:rFonts w:ascii="Tw Cen MT" w:eastAsia="Times New Roman" w:hAnsi="Tw Cen MT" w:cs="Calibri"/>
          <w:b/>
          <w:bCs/>
          <w:sz w:val="22"/>
          <w:szCs w:val="22"/>
        </w:rPr>
        <w:t>DLI 4.3</w:t>
      </w:r>
      <w:r w:rsidRPr="006D20E8">
        <w:rPr>
          <w:rFonts w:ascii="Tw Cen MT" w:eastAsia="Times New Roman" w:hAnsi="Tw Cen MT" w:cs="Calibri"/>
          <w:sz w:val="22"/>
          <w:szCs w:val="22"/>
        </w:rPr>
        <w:t xml:space="preserve">: Implementation of teaching and research environment activities started in the second year. </w:t>
      </w:r>
      <w:r w:rsidRPr="006D20E8">
        <w:rPr>
          <w:rFonts w:ascii="Tw Cen MT" w:eastAsia="Tw Cen MT" w:hAnsi="Tw Cen MT" w:cs="Tw Cen MT"/>
          <w:color w:val="000000" w:themeColor="text1"/>
          <w:sz w:val="22"/>
          <w:szCs w:val="22"/>
        </w:rPr>
        <w:t>ACEs in Togo have a total of seven (7) milestones and submission of achieved milestones is pending.</w:t>
      </w:r>
    </w:p>
    <w:p w14:paraId="41223BAB" w14:textId="77777777" w:rsidR="003B1DDC" w:rsidRPr="006D20E8" w:rsidRDefault="003B1DDC" w:rsidP="00DC1403">
      <w:pPr>
        <w:numPr>
          <w:ilvl w:val="0"/>
          <w:numId w:val="5"/>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5</w:t>
      </w:r>
      <w:r w:rsidRPr="006D20E8">
        <w:rPr>
          <w:rFonts w:ascii="Tw Cen MT" w:eastAsia="Times New Roman" w:hAnsi="Tw Cen MT" w:cs="Calibri"/>
          <w:bCs/>
          <w:sz w:val="22"/>
          <w:szCs w:val="22"/>
        </w:rPr>
        <w:t>.</w:t>
      </w:r>
      <w:r w:rsidRPr="006D20E8">
        <w:rPr>
          <w:rFonts w:ascii="Tw Cen MT" w:eastAsia="Times New Roman" w:hAnsi="Tw Cen MT" w:cs="Calibri"/>
          <w:b/>
          <w:sz w:val="22"/>
          <w:szCs w:val="22"/>
        </w:rPr>
        <w:t>1:</w:t>
      </w:r>
      <w:r w:rsidRPr="006D20E8">
        <w:rPr>
          <w:rFonts w:ascii="Tw Cen MT" w:eastAsia="Times New Roman" w:hAnsi="Tw Cen MT" w:cs="Calibri"/>
          <w:bCs/>
          <w:sz w:val="22"/>
          <w:szCs w:val="22"/>
        </w:rPr>
        <w:t xml:space="preserve"> 25 percent of external revenue achieved. Close to US$400,000 has been raised largely from national sources.  </w:t>
      </w:r>
    </w:p>
    <w:p w14:paraId="5957F5D9" w14:textId="77777777" w:rsidR="003B1DDC" w:rsidRPr="006D20E8" w:rsidRDefault="003B1DDC" w:rsidP="00DC1403">
      <w:pPr>
        <w:numPr>
          <w:ilvl w:val="0"/>
          <w:numId w:val="5"/>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 xml:space="preserve">DLI 5.2: </w:t>
      </w:r>
      <w:r w:rsidRPr="006D20E8">
        <w:rPr>
          <w:rFonts w:ascii="Tw Cen MT" w:eastAsia="Times New Roman" w:hAnsi="Tw Cen MT" w:cs="Calibri"/>
          <w:bCs/>
          <w:sz w:val="22"/>
          <w:szCs w:val="22"/>
        </w:rPr>
        <w:t xml:space="preserve">3 percent of internships achieved by mid-term with only 10 internships undertaken by CERSA. </w:t>
      </w:r>
    </w:p>
    <w:p w14:paraId="1E7F60CC" w14:textId="77777777" w:rsidR="003B1DDC" w:rsidRPr="006D20E8" w:rsidRDefault="003B1DDC" w:rsidP="00DC1403">
      <w:pPr>
        <w:numPr>
          <w:ilvl w:val="0"/>
          <w:numId w:val="5"/>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5.3:</w:t>
      </w:r>
      <w:r w:rsidRPr="006D20E8">
        <w:rPr>
          <w:rFonts w:ascii="Tw Cen MT" w:eastAsia="Times New Roman" w:hAnsi="Tw Cen MT" w:cs="Calibri"/>
          <w:bCs/>
          <w:sz w:val="22"/>
          <w:szCs w:val="22"/>
        </w:rPr>
        <w:t xml:space="preserve"> Implementation of related activities is underway, and results are expected early in 2022.</w:t>
      </w:r>
    </w:p>
    <w:p w14:paraId="17B13938" w14:textId="77777777" w:rsidR="003B1DDC" w:rsidRPr="006D20E8" w:rsidRDefault="003B1DDC" w:rsidP="00DC1403">
      <w:pPr>
        <w:numPr>
          <w:ilvl w:val="0"/>
          <w:numId w:val="5"/>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6:</w:t>
      </w:r>
      <w:r w:rsidRPr="006D20E8">
        <w:rPr>
          <w:rFonts w:ascii="Tw Cen MT" w:eastAsia="Times New Roman" w:hAnsi="Tw Cen MT" w:cs="Calibri"/>
          <w:bCs/>
          <w:sz w:val="22"/>
          <w:szCs w:val="22"/>
        </w:rPr>
        <w:t xml:space="preserve"> 9 percent of fiduciary management and procurement achieved. </w:t>
      </w:r>
    </w:p>
    <w:p w14:paraId="04ECDB49" w14:textId="77777777" w:rsidR="003B1DDC" w:rsidRPr="006D20E8" w:rsidRDefault="003B1DDC" w:rsidP="00DC1403">
      <w:pPr>
        <w:numPr>
          <w:ilvl w:val="0"/>
          <w:numId w:val="5"/>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DLI 7</w:t>
      </w:r>
      <w:r w:rsidRPr="006D20E8">
        <w:rPr>
          <w:rFonts w:ascii="Tw Cen MT" w:eastAsia="Times New Roman" w:hAnsi="Tw Cen MT" w:cs="Calibri"/>
          <w:bCs/>
          <w:sz w:val="22"/>
          <w:szCs w:val="22"/>
        </w:rPr>
        <w:t>: Implementation is in progress following approval of milestone formulations. Results are expected by 2022.</w:t>
      </w:r>
    </w:p>
    <w:p w14:paraId="0DA52D01" w14:textId="77777777" w:rsidR="003B1DDC" w:rsidRPr="006D20E8" w:rsidRDefault="003B1DDC" w:rsidP="00DC1403">
      <w:pPr>
        <w:numPr>
          <w:ilvl w:val="0"/>
          <w:numId w:val="5"/>
        </w:numPr>
        <w:spacing w:after="200"/>
        <w:contextualSpacing/>
        <w:rPr>
          <w:rFonts w:ascii="Tw Cen MT" w:eastAsia="Times New Roman" w:hAnsi="Tw Cen MT" w:cs="Calibri"/>
          <w:bCs/>
          <w:sz w:val="22"/>
          <w:szCs w:val="22"/>
        </w:rPr>
      </w:pPr>
      <w:r w:rsidRPr="006D20E8">
        <w:rPr>
          <w:rFonts w:ascii="Tw Cen MT" w:eastAsia="Times New Roman" w:hAnsi="Tw Cen MT" w:cs="Calibri"/>
          <w:b/>
          <w:sz w:val="22"/>
          <w:szCs w:val="22"/>
        </w:rPr>
        <w:t>Highlights of programs offered</w:t>
      </w:r>
      <w:r w:rsidRPr="006D20E8">
        <w:rPr>
          <w:rFonts w:ascii="Tw Cen MT" w:eastAsia="Times New Roman" w:hAnsi="Tw Cen MT" w:cs="Calibri"/>
          <w:bCs/>
          <w:sz w:val="22"/>
          <w:szCs w:val="22"/>
        </w:rPr>
        <w:t>: 7 PhD, 9 Master’s and several short Professional programmes on Poultry Processing, Biosecurity, Management of Poultry Enterprises, Electricity, Renewable Energy and Sustainable Urban Development.</w:t>
      </w:r>
    </w:p>
    <w:p w14:paraId="14BC3CA8" w14:textId="77777777" w:rsidR="003B1DDC" w:rsidRPr="006D20E8" w:rsidRDefault="003B1DDC" w:rsidP="00DC1403">
      <w:pPr>
        <w:numPr>
          <w:ilvl w:val="0"/>
          <w:numId w:val="5"/>
        </w:numPr>
        <w:spacing w:after="200"/>
        <w:contextualSpacing/>
        <w:jc w:val="both"/>
        <w:rPr>
          <w:rFonts w:ascii="Tw Cen MT" w:eastAsia="Times New Roman" w:hAnsi="Tw Cen MT" w:cs="Calibri"/>
          <w:bCs/>
          <w:sz w:val="22"/>
          <w:szCs w:val="22"/>
        </w:rPr>
      </w:pPr>
      <w:r w:rsidRPr="006D20E8">
        <w:rPr>
          <w:rFonts w:ascii="Tw Cen MT" w:eastAsia="Times New Roman" w:hAnsi="Tw Cen MT" w:cs="Calibri"/>
          <w:b/>
          <w:sz w:val="22"/>
          <w:szCs w:val="22"/>
        </w:rPr>
        <w:t xml:space="preserve">Partnerships: </w:t>
      </w:r>
      <w:r>
        <w:rPr>
          <w:rFonts w:ascii="Tw Cen MT" w:eastAsia="Times New Roman" w:hAnsi="Tw Cen MT" w:cs="Calibri"/>
          <w:bCs/>
          <w:sz w:val="22"/>
          <w:szCs w:val="22"/>
        </w:rPr>
        <w:t>Centers</w:t>
      </w:r>
      <w:r w:rsidRPr="006D20E8">
        <w:rPr>
          <w:rFonts w:ascii="Tw Cen MT" w:eastAsia="Times New Roman" w:hAnsi="Tw Cen MT" w:cs="Calibri"/>
          <w:bCs/>
          <w:sz w:val="22"/>
          <w:szCs w:val="22"/>
        </w:rPr>
        <w:t xml:space="preserve"> in Togo partner with several actors at the national, regional and international level including the Abertay University (UK), Université du Québec à Trois Rivières (Canada), University of Wageningen (Netherlands), Hendrix Genetics (Netherlands), Federal University of Agriculture, Abeokuta (Nigeria), University of Ghana, and the National Water Institute (Benin). </w:t>
      </w:r>
    </w:p>
    <w:p w14:paraId="5CD6110B" w14:textId="77777777" w:rsidR="00785E0A" w:rsidRPr="00605E13" w:rsidRDefault="00785E0A" w:rsidP="00C764A7"/>
    <w:p w14:paraId="0887D9E6" w14:textId="77777777" w:rsidR="001D75A1" w:rsidRPr="001800A6" w:rsidRDefault="001D75A1" w:rsidP="001D75A1"/>
    <w:p w14:paraId="5EBEEF05" w14:textId="77777777" w:rsidR="001D75A1" w:rsidRPr="00247A87" w:rsidRDefault="001D75A1" w:rsidP="001D75A1"/>
    <w:p w14:paraId="5DE481EF" w14:textId="77777777" w:rsidR="001D75A1" w:rsidRPr="00247A87" w:rsidRDefault="001D75A1" w:rsidP="001D75A1"/>
    <w:p w14:paraId="51CFE574" w14:textId="6C0B7650" w:rsidR="00B41DB1" w:rsidRDefault="001D75A1">
      <w:pPr>
        <w:spacing w:after="160" w:line="259" w:lineRule="auto"/>
        <w:rPr>
          <w:rFonts w:asciiTheme="majorHAnsi" w:eastAsiaTheme="majorEastAsia" w:hAnsiTheme="majorHAnsi" w:cstheme="majorBidi"/>
          <w:color w:val="2F5496" w:themeColor="accent1" w:themeShade="BF"/>
          <w:sz w:val="26"/>
          <w:szCs w:val="26"/>
        </w:rPr>
      </w:pPr>
      <w:r>
        <w:br w:type="page"/>
      </w:r>
      <w:bookmarkStart w:id="4" w:name="_Toc78901858"/>
    </w:p>
    <w:p w14:paraId="2735CF1D" w14:textId="67F8732F" w:rsidR="00B027C8" w:rsidRPr="00B36345" w:rsidRDefault="00785E0A" w:rsidP="0075132B">
      <w:pPr>
        <w:pStyle w:val="Heading2"/>
        <w:rPr>
          <w:bCs/>
        </w:rPr>
      </w:pPr>
      <w:bookmarkStart w:id="5" w:name="_Toc83733841"/>
      <w:r>
        <w:rPr>
          <w:bCs/>
        </w:rPr>
        <w:lastRenderedPageBreak/>
        <w:t xml:space="preserve">Annex </w:t>
      </w:r>
      <w:r w:rsidR="00102FD5">
        <w:rPr>
          <w:bCs/>
        </w:rPr>
        <w:t>3</w:t>
      </w:r>
      <w:r>
        <w:rPr>
          <w:bCs/>
        </w:rPr>
        <w:t xml:space="preserve">: </w:t>
      </w:r>
      <w:r w:rsidR="00B027C8">
        <w:t xml:space="preserve">Communications </w:t>
      </w:r>
      <w:r w:rsidR="00B027C8" w:rsidRPr="006122F2">
        <w:t>Brief</w:t>
      </w:r>
      <w:bookmarkEnd w:id="5"/>
      <w:r w:rsidR="00B027C8" w:rsidRPr="006122F2">
        <w:rPr>
          <w:i/>
          <w:iCs/>
        </w:rPr>
        <w:t xml:space="preserve"> </w:t>
      </w:r>
      <w:bookmarkEnd w:id="4"/>
    </w:p>
    <w:p w14:paraId="5A3D76B3" w14:textId="3254A990" w:rsidR="00791832" w:rsidRDefault="00791832" w:rsidP="00791832">
      <w:pPr>
        <w:rPr>
          <w:bCs/>
        </w:rPr>
      </w:pPr>
    </w:p>
    <w:p w14:paraId="1F201F05" w14:textId="77777777" w:rsidR="00191F19" w:rsidRPr="002A4E89" w:rsidRDefault="00191F19" w:rsidP="00191F19">
      <w:pPr>
        <w:rPr>
          <w:b/>
          <w:bCs/>
          <w:sz w:val="28"/>
          <w:szCs w:val="28"/>
          <w:lang w:val="en-GB"/>
        </w:rPr>
      </w:pPr>
      <w:r>
        <w:rPr>
          <w:b/>
          <w:bCs/>
          <w:sz w:val="28"/>
          <w:szCs w:val="28"/>
          <w:lang w:val="en-GB"/>
        </w:rPr>
        <w:t xml:space="preserve">ACE Impact MTR </w:t>
      </w:r>
      <w:r w:rsidRPr="002A4E89">
        <w:rPr>
          <w:b/>
          <w:bCs/>
          <w:sz w:val="28"/>
          <w:szCs w:val="28"/>
          <w:lang w:val="en-GB"/>
        </w:rPr>
        <w:t>Communications Brief:</w:t>
      </w:r>
    </w:p>
    <w:p w14:paraId="2E52CCFF" w14:textId="77777777" w:rsidR="00191F19" w:rsidRDefault="00191F19" w:rsidP="00191F19">
      <w:pPr>
        <w:jc w:val="both"/>
        <w:rPr>
          <w:lang w:val="en-GB"/>
        </w:rPr>
      </w:pPr>
      <w:r>
        <w:rPr>
          <w:lang w:val="en-GB"/>
        </w:rPr>
        <w:t xml:space="preserve">The ACE Impact project recognises the importance of streamlined communications activities to amplify the message of the project, inform the public, higher education institutions, and potential students of the significant ground-breaking achievements and opportunities available at the ACEs. Communications is a crucial component for drawing new and existing students across Sub-Saharan Africa to benefit from the ACEs enhanced education and teaching facilities, as well as to raise awareness on the capacity and capability of the ACEs amongst higher education stakeholders globally. This in-turn will lead to increased collaborations and partnerships, generate alternative streams of income, advocacy for policy reforms in support of development of higher education, and improve the overall long-term developmental impact of higher-education in Africa. The project team developed various tools to ensure that communications is being utilised effectively to attain maximum benefits and greatest impact.  </w:t>
      </w:r>
    </w:p>
    <w:p w14:paraId="398F25BC" w14:textId="77777777" w:rsidR="007814C8" w:rsidRDefault="007814C8" w:rsidP="007814C8">
      <w:pPr>
        <w:pStyle w:val="NoSpacing"/>
        <w:rPr>
          <w:lang w:val="en-GB"/>
        </w:rPr>
      </w:pPr>
    </w:p>
    <w:p w14:paraId="43A761A2" w14:textId="77777777" w:rsidR="007814C8" w:rsidRPr="00317976" w:rsidRDefault="007814C8" w:rsidP="007814C8">
      <w:pPr>
        <w:rPr>
          <w:b/>
          <w:bCs/>
          <w:color w:val="002060"/>
          <w:lang w:val="en-GB"/>
        </w:rPr>
      </w:pPr>
      <w:r w:rsidRPr="00317976">
        <w:rPr>
          <w:b/>
          <w:bCs/>
          <w:color w:val="002060"/>
          <w:lang w:val="en-GB"/>
        </w:rPr>
        <w:t xml:space="preserve">Communications Strategy: </w:t>
      </w:r>
    </w:p>
    <w:p w14:paraId="07595082" w14:textId="77777777" w:rsidR="007814C8" w:rsidRDefault="007814C8" w:rsidP="007814C8">
      <w:pPr>
        <w:jc w:val="both"/>
        <w:rPr>
          <w:lang w:val="en-GB"/>
        </w:rPr>
      </w:pPr>
      <w:r>
        <w:rPr>
          <w:lang w:val="en-GB"/>
        </w:rPr>
        <w:t>A new updated communications strategy was developed by the team and finalised in February 2021. The strategy guides the team on best practices and lessons learned from ACE I project, ensuring all key stakeholders, the ACEs</w:t>
      </w:r>
      <w:r w:rsidR="00191F19">
        <w:rPr>
          <w:lang w:val="en-GB"/>
        </w:rPr>
        <w:t>,</w:t>
      </w:r>
      <w:r>
        <w:rPr>
          <w:lang w:val="en-GB"/>
        </w:rPr>
        <w:t xml:space="preserve"> and National Coordinating bodies, are regularly engaged and receive the necessary updated information to support the successful implementation of the communications plan. The core objectives of the communications strategy are:</w:t>
      </w:r>
    </w:p>
    <w:p w14:paraId="087237BD" w14:textId="77777777" w:rsidR="007814C8" w:rsidRDefault="007814C8" w:rsidP="00DC1403">
      <w:pPr>
        <w:pStyle w:val="ListParagraph"/>
        <w:numPr>
          <w:ilvl w:val="0"/>
          <w:numId w:val="12"/>
        </w:numPr>
        <w:spacing w:after="160" w:line="259" w:lineRule="auto"/>
        <w:rPr>
          <w:lang w:val="en-GB"/>
        </w:rPr>
      </w:pPr>
      <w:r>
        <w:rPr>
          <w:lang w:val="en-GB"/>
        </w:rPr>
        <w:t>To Enhance the project’s visibility and activities among key stakeholders and the public</w:t>
      </w:r>
    </w:p>
    <w:p w14:paraId="20D0FD18" w14:textId="77777777" w:rsidR="007814C8" w:rsidRDefault="007814C8" w:rsidP="00DC1403">
      <w:pPr>
        <w:pStyle w:val="ListParagraph"/>
        <w:numPr>
          <w:ilvl w:val="0"/>
          <w:numId w:val="12"/>
        </w:numPr>
        <w:spacing w:after="160" w:line="259" w:lineRule="auto"/>
        <w:rPr>
          <w:lang w:val="en-GB"/>
        </w:rPr>
      </w:pPr>
      <w:r>
        <w:rPr>
          <w:lang w:val="en-GB"/>
        </w:rPr>
        <w:t>Highlight the impact of the project and publicize contributions made by the ACEs</w:t>
      </w:r>
    </w:p>
    <w:p w14:paraId="0C8A3460" w14:textId="77777777" w:rsidR="007814C8" w:rsidRDefault="007814C8" w:rsidP="00DC1403">
      <w:pPr>
        <w:pStyle w:val="ListParagraph"/>
        <w:numPr>
          <w:ilvl w:val="0"/>
          <w:numId w:val="12"/>
        </w:numPr>
        <w:spacing w:after="160" w:line="259" w:lineRule="auto"/>
        <w:rPr>
          <w:lang w:val="en-GB"/>
        </w:rPr>
      </w:pPr>
      <w:r>
        <w:rPr>
          <w:lang w:val="en-GB"/>
        </w:rPr>
        <w:t>Support effective dissemination of key project outputs, achievements, research publications, lessons learned and more,</w:t>
      </w:r>
    </w:p>
    <w:p w14:paraId="2D07F243" w14:textId="77777777" w:rsidR="007814C8" w:rsidRDefault="007814C8" w:rsidP="00DC1403">
      <w:pPr>
        <w:pStyle w:val="ListParagraph"/>
        <w:numPr>
          <w:ilvl w:val="0"/>
          <w:numId w:val="12"/>
        </w:numPr>
        <w:spacing w:after="160" w:line="259" w:lineRule="auto"/>
        <w:rPr>
          <w:lang w:val="en-GB"/>
        </w:rPr>
      </w:pPr>
      <w:r>
        <w:rPr>
          <w:lang w:val="en-GB"/>
        </w:rPr>
        <w:t xml:space="preserve">Support stakeholder mobilisation and increase engagement </w:t>
      </w:r>
    </w:p>
    <w:p w14:paraId="24E5AE56" w14:textId="77777777" w:rsidR="007814C8" w:rsidRDefault="007814C8" w:rsidP="007814C8">
      <w:pPr>
        <w:jc w:val="both"/>
        <w:rPr>
          <w:lang w:val="en-GB"/>
        </w:rPr>
      </w:pPr>
      <w:r>
        <w:rPr>
          <w:lang w:val="en-GB"/>
        </w:rPr>
        <w:t xml:space="preserve">Target audiences were identified, with both primary and secondary stakeholders sub-categorised. </w:t>
      </w:r>
      <w:r w:rsidR="00191F19">
        <w:rPr>
          <w:lang w:val="en-GB"/>
        </w:rPr>
        <w:t>Key message were synthesised, maintaining project alignment and consistency across all channels, with customised messages specified for type of audience and channel. Slogans and captions were created to represent different aspects of the project</w:t>
      </w:r>
      <w:r>
        <w:rPr>
          <w:lang w:val="en-GB"/>
        </w:rPr>
        <w:t xml:space="preserve">. </w:t>
      </w:r>
    </w:p>
    <w:p w14:paraId="1A5DE359" w14:textId="77777777" w:rsidR="00191F19" w:rsidRDefault="00191F19" w:rsidP="00191F19">
      <w:pPr>
        <w:jc w:val="both"/>
        <w:rPr>
          <w:lang w:val="en-GB"/>
        </w:rPr>
      </w:pPr>
      <w:r>
        <w:rPr>
          <w:lang w:val="en-GB"/>
        </w:rPr>
        <w:t xml:space="preserve">Project visibility and branding identity guidelines were developed to ensure visual elements of the project are of high quality and always consistent. Power point templates, letterhead templates, banners, brochures, zoom backgrounds, fact sheets, and branding packages are amongst some of the items developed. </w:t>
      </w:r>
    </w:p>
    <w:p w14:paraId="6E1B8427" w14:textId="77777777" w:rsidR="0054360A" w:rsidRDefault="0054360A" w:rsidP="00191F19">
      <w:pPr>
        <w:jc w:val="both"/>
        <w:rPr>
          <w:lang w:val="en-GB"/>
        </w:rPr>
      </w:pPr>
    </w:p>
    <w:p w14:paraId="1EE79976" w14:textId="77777777" w:rsidR="00191F19" w:rsidRDefault="00191F19" w:rsidP="00191F19">
      <w:pPr>
        <w:jc w:val="both"/>
        <w:rPr>
          <w:lang w:val="en-GB"/>
        </w:rPr>
      </w:pPr>
      <w:r>
        <w:rPr>
          <w:lang w:val="en-GB"/>
        </w:rPr>
        <w:t xml:space="preserve">Communications channels to be utilised were identified, with types of messaging and guidelines established for each channel. The project will focus on using the ACE Impact website, the ACE Impact quarterly newsletter, events and workshops, social media channels, video &amp; documentary development, mainstream and online media portals, AAUTV and engagement with centres as its core communications channels. Project progress figures are regularly updated to ensure current figures are presented in all communications materials. </w:t>
      </w:r>
    </w:p>
    <w:p w14:paraId="35F70C53" w14:textId="77777777" w:rsidR="00191F19" w:rsidRDefault="00191F19" w:rsidP="00191F19">
      <w:pPr>
        <w:jc w:val="both"/>
        <w:rPr>
          <w:lang w:val="en-GB"/>
        </w:rPr>
      </w:pPr>
    </w:p>
    <w:p w14:paraId="61A0986D" w14:textId="77777777" w:rsidR="00191F19" w:rsidRDefault="00191F19" w:rsidP="00191F19">
      <w:pPr>
        <w:jc w:val="center"/>
        <w:rPr>
          <w:lang w:val="en-GB"/>
        </w:rPr>
      </w:pPr>
      <w:r>
        <w:rPr>
          <w:noProof/>
          <w:lang w:val="en-GB"/>
        </w:rPr>
        <w:lastRenderedPageBreak/>
        <w:drawing>
          <wp:inline distT="0" distB="0" distL="0" distR="0" wp14:anchorId="28F8269F" wp14:editId="52EE5A7B">
            <wp:extent cx="4889500" cy="3432523"/>
            <wp:effectExtent l="0" t="0" r="6350" b="0"/>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rotWithShape="1">
                    <a:blip r:embed="rId56">
                      <a:extLst>
                        <a:ext uri="{28A0092B-C50C-407E-A947-70E740481C1C}">
                          <a14:useLocalDpi xmlns:a14="http://schemas.microsoft.com/office/drawing/2010/main" val="0"/>
                        </a:ext>
                      </a:extLst>
                    </a:blip>
                    <a:srcRect t="8467" r="7479" b="9824"/>
                    <a:stretch/>
                  </pic:blipFill>
                  <pic:spPr bwMode="auto">
                    <a:xfrm>
                      <a:off x="0" y="0"/>
                      <a:ext cx="4943883" cy="3470701"/>
                    </a:xfrm>
                    <a:prstGeom prst="rect">
                      <a:avLst/>
                    </a:prstGeom>
                    <a:ln>
                      <a:noFill/>
                    </a:ln>
                    <a:extLst>
                      <a:ext uri="{53640926-AAD7-44D8-BBD7-CCE9431645EC}">
                        <a14:shadowObscured xmlns:a14="http://schemas.microsoft.com/office/drawing/2010/main"/>
                      </a:ext>
                    </a:extLst>
                  </pic:spPr>
                </pic:pic>
              </a:graphicData>
            </a:graphic>
          </wp:inline>
        </w:drawing>
      </w:r>
    </w:p>
    <w:p w14:paraId="78E1FA92" w14:textId="77777777" w:rsidR="0054360A" w:rsidRDefault="0054360A" w:rsidP="00191F19">
      <w:pPr>
        <w:rPr>
          <w:b/>
          <w:bCs/>
          <w:lang w:val="en-GB"/>
        </w:rPr>
      </w:pPr>
    </w:p>
    <w:p w14:paraId="69048A5A" w14:textId="30A9B06C" w:rsidR="00191F19" w:rsidRDefault="00191F19" w:rsidP="00191F19">
      <w:pPr>
        <w:rPr>
          <w:b/>
          <w:bCs/>
          <w:lang w:val="en-GB"/>
        </w:rPr>
      </w:pPr>
      <w:r w:rsidRPr="001B054E">
        <w:rPr>
          <w:b/>
          <w:bCs/>
          <w:lang w:val="en-GB"/>
        </w:rPr>
        <w:t>Communications Workshop: Capacity Development</w:t>
      </w:r>
    </w:p>
    <w:p w14:paraId="6E3C8917" w14:textId="77777777" w:rsidR="00191F19" w:rsidRDefault="00191F19" w:rsidP="00191F19">
      <w:pPr>
        <w:jc w:val="both"/>
        <w:rPr>
          <w:lang w:val="en-GB"/>
        </w:rPr>
      </w:pPr>
      <w:r w:rsidRPr="00F66F46">
        <w:rPr>
          <w:lang w:val="en-GB"/>
        </w:rPr>
        <w:t xml:space="preserve">Following lessons learnt from the implementation of communication activities in ACE I, the communications team recognized the need to enhance the knowledge and skills of the ACE Impact communication officers. In line with this, the Regional Facilitation Unit organized a three-day </w:t>
      </w:r>
      <w:r>
        <w:rPr>
          <w:lang w:val="en-GB"/>
        </w:rPr>
        <w:t xml:space="preserve">training </w:t>
      </w:r>
      <w:r w:rsidRPr="00F66F46">
        <w:rPr>
          <w:lang w:val="en-GB"/>
        </w:rPr>
        <w:t>workshop from April 24 - 26 2019 at the AAU Secretariat in Accra.</w:t>
      </w:r>
      <w:r>
        <w:rPr>
          <w:lang w:val="en-GB"/>
        </w:rPr>
        <w:t xml:space="preserve"> Prior to this, a survey was conducted to identify the needs of the communication officers. Again, the websites of all 53 centres were thoroughly reviewed in preparation for the training. </w:t>
      </w:r>
      <w:r w:rsidRPr="00F66F46">
        <w:rPr>
          <w:lang w:val="en-GB"/>
        </w:rPr>
        <w:t xml:space="preserve"> The workshop had over 52 participants from over 30 institutions including ACE II centres. Sessions were held by 2 communication professionals from the University of Ghana and the AAU Communications team. Topics covered included Roles of a Communications Expert, Developing Diverse Communication Strategies, Action Plan, and its Implementation; World Bank Communication Strategies for the ACE Project; Website Content Management; Use of various Social Media Tools and Improving Internal and External Communications as well as Media Relations.</w:t>
      </w:r>
      <w:r>
        <w:rPr>
          <w:lang w:val="en-GB"/>
        </w:rPr>
        <w:t xml:space="preserve"> Hands-on training was provided through individual and team tasks on the various topics.</w:t>
      </w:r>
    </w:p>
    <w:p w14:paraId="65D169C1" w14:textId="77777777" w:rsidR="0054360A" w:rsidRDefault="0054360A" w:rsidP="00191F19">
      <w:pPr>
        <w:jc w:val="both"/>
        <w:rPr>
          <w:lang w:val="en-GB"/>
        </w:rPr>
      </w:pPr>
    </w:p>
    <w:p w14:paraId="236434DD" w14:textId="77777777" w:rsidR="00191F19" w:rsidRPr="009A05C2" w:rsidRDefault="00191F19" w:rsidP="00191F19">
      <w:pPr>
        <w:jc w:val="both"/>
        <w:rPr>
          <w:lang w:val="en-GB"/>
        </w:rPr>
      </w:pPr>
      <w:r>
        <w:rPr>
          <w:lang w:val="en-GB"/>
        </w:rPr>
        <w:t>Further to this, a follow-up two-day communications capacity development workshop was held from 6</w:t>
      </w:r>
      <w:r w:rsidRPr="004C6AD3">
        <w:rPr>
          <w:vertAlign w:val="superscript"/>
          <w:lang w:val="en-GB"/>
        </w:rPr>
        <w:t>th</w:t>
      </w:r>
      <w:r>
        <w:rPr>
          <w:lang w:val="en-GB"/>
        </w:rPr>
        <w:t xml:space="preserve"> – 7</w:t>
      </w:r>
      <w:r w:rsidRPr="004C6AD3">
        <w:rPr>
          <w:vertAlign w:val="superscript"/>
          <w:lang w:val="en-GB"/>
        </w:rPr>
        <w:t>th</w:t>
      </w:r>
      <w:r>
        <w:rPr>
          <w:lang w:val="en-GB"/>
        </w:rPr>
        <w:t xml:space="preserve"> of April 2021 for all ACE Impact centres. The workshop had over 65 participants in attendance with representation from almost all ACEs under the project. Sessions were led by the World Bank Senior External Affairs Officer Sylvie Nenonene on the importance of ACE Impact project and communications for Africa’s Integration agenda. Further sessions were given by WB ACE Impact team and AAU communications team covering fact sheet development, website support and development, success story development, photography dos and don’ts and ACEs challenges. The workshop was a great success. Sessions were held both in French and English, with real-time translation services being offered to ensure participation and inclusivity for all. </w:t>
      </w:r>
      <w:r>
        <w:rPr>
          <w:lang w:val="en-GB"/>
        </w:rPr>
        <w:lastRenderedPageBreak/>
        <w:t xml:space="preserve">Templates to support the development of communications materials were shared with all ACEs also in both English and French. Continuous engagement, group tasks, Q&amp;As after each session allowed for specific challenges and concerns to be raised by the ACEs and addressed immediately.  </w:t>
      </w:r>
    </w:p>
    <w:p w14:paraId="564CBF5A" w14:textId="77777777" w:rsidR="00191F19" w:rsidRDefault="00191F19" w:rsidP="00191F19">
      <w:pPr>
        <w:jc w:val="both"/>
        <w:rPr>
          <w:lang w:val="en-GB"/>
        </w:rPr>
      </w:pPr>
      <w:r>
        <w:rPr>
          <w:lang w:val="en-GB"/>
        </w:rPr>
        <w:t xml:space="preserve">Progress of the ACEs is regularly monitored by the ACE Impact Team and a follow-up communications workshop will be held November 2021. The workshop will focus on progress made and core challenges the ACEs faced, finding solutions to the biggest obstacles over the past 6 months.  </w:t>
      </w:r>
    </w:p>
    <w:p w14:paraId="5955BAF5" w14:textId="77777777" w:rsidR="00191F19" w:rsidRDefault="00191F19" w:rsidP="00191F19">
      <w:pPr>
        <w:pStyle w:val="NoSpacing"/>
        <w:rPr>
          <w:lang w:val="en-GB"/>
        </w:rPr>
      </w:pPr>
    </w:p>
    <w:p w14:paraId="48F22BFC" w14:textId="77777777" w:rsidR="00191F19" w:rsidRPr="004D584D" w:rsidRDefault="00191F19" w:rsidP="00191F19">
      <w:pPr>
        <w:pStyle w:val="NoSpacing"/>
        <w:jc w:val="both"/>
        <w:rPr>
          <w:b/>
          <w:bCs/>
          <w:lang w:val="en-GB"/>
        </w:rPr>
      </w:pPr>
      <w:r w:rsidRPr="004D584D">
        <w:rPr>
          <w:b/>
          <w:bCs/>
          <w:lang w:val="en-GB"/>
        </w:rPr>
        <w:t>Media Engagement</w:t>
      </w:r>
    </w:p>
    <w:p w14:paraId="0D8E3A5E" w14:textId="77777777" w:rsidR="00191F19" w:rsidRDefault="00191F19" w:rsidP="00191F19">
      <w:pPr>
        <w:pStyle w:val="NoSpacing"/>
        <w:jc w:val="both"/>
        <w:rPr>
          <w:lang w:val="en-GB"/>
        </w:rPr>
      </w:pPr>
    </w:p>
    <w:p w14:paraId="2461D721" w14:textId="77777777" w:rsidR="00191F19" w:rsidRDefault="00191F19" w:rsidP="00191F19">
      <w:pPr>
        <w:pStyle w:val="NoSpacing"/>
        <w:jc w:val="both"/>
        <w:rPr>
          <w:lang w:val="en-GB"/>
        </w:rPr>
      </w:pPr>
      <w:r>
        <w:rPr>
          <w:lang w:val="en-GB"/>
        </w:rPr>
        <w:t>The team has worked closely with various online portals including the University World News (UWN) in projecting the impact and successes chalked in project implementation. Stories featured by the UWN highlight ACE Impact contributions in COVID-19 management, capacity building trainings and overall project progress. The UWN confirmed that articles on the ACE Impact project are one of the most read and received positive feedback from readers.</w:t>
      </w:r>
    </w:p>
    <w:p w14:paraId="5886E28E" w14:textId="77777777" w:rsidR="00191F19" w:rsidRDefault="00191F19" w:rsidP="00191F19">
      <w:pPr>
        <w:pStyle w:val="NoSpacing"/>
        <w:jc w:val="both"/>
        <w:rPr>
          <w:lang w:val="en-GB"/>
        </w:rPr>
      </w:pPr>
    </w:p>
    <w:p w14:paraId="49AE4C0F" w14:textId="77777777" w:rsidR="00191F19" w:rsidRPr="005A16A1" w:rsidRDefault="00191F19" w:rsidP="00191F19">
      <w:pPr>
        <w:pStyle w:val="NoSpacing"/>
      </w:pPr>
      <w:r w:rsidRPr="005A16A1">
        <w:t xml:space="preserve">Article on </w:t>
      </w:r>
      <w:r w:rsidRPr="002728B7">
        <w:t>trainings:</w:t>
      </w:r>
      <w:r w:rsidRPr="005A16A1">
        <w:t xml:space="preserve"> </w:t>
      </w:r>
      <w:hyperlink r:id="rId57" w:history="1">
        <w:r w:rsidRPr="005A16A1">
          <w:rPr>
            <w:rStyle w:val="Hyperlink"/>
          </w:rPr>
          <w:t>https://www.universityworldnews.com/post.php?story=20200909161135324</w:t>
        </w:r>
      </w:hyperlink>
    </w:p>
    <w:p w14:paraId="3EA8B98F" w14:textId="77777777" w:rsidR="00191F19" w:rsidRDefault="00191F19" w:rsidP="00191F19">
      <w:pPr>
        <w:pStyle w:val="NoSpacing"/>
        <w:rPr>
          <w:lang w:val="en-GB"/>
        </w:rPr>
      </w:pPr>
      <w:r>
        <w:rPr>
          <w:lang w:val="en-GB"/>
        </w:rPr>
        <w:t>Article on overall project progress:</w:t>
      </w:r>
      <w:hyperlink r:id="rId58" w:history="1">
        <w:r w:rsidRPr="00282968">
          <w:rPr>
            <w:rStyle w:val="Hyperlink"/>
            <w:lang w:val="en-GB"/>
          </w:rPr>
          <w:t>https://www.universityworldnews.com/post.php?story=2021082510291545</w:t>
        </w:r>
      </w:hyperlink>
      <w:r>
        <w:rPr>
          <w:lang w:val="en-GB"/>
        </w:rPr>
        <w:t xml:space="preserve"> </w:t>
      </w:r>
    </w:p>
    <w:p w14:paraId="69E3822E" w14:textId="77777777" w:rsidR="00191F19" w:rsidRDefault="00191F19" w:rsidP="00191F19">
      <w:pPr>
        <w:pStyle w:val="NoSpacing"/>
        <w:rPr>
          <w:lang w:val="en-GB"/>
        </w:rPr>
      </w:pPr>
      <w:r>
        <w:rPr>
          <w:lang w:val="en-GB"/>
        </w:rPr>
        <w:t xml:space="preserve">Features: </w:t>
      </w:r>
      <w:hyperlink r:id="rId59" w:history="1">
        <w:r w:rsidRPr="00282968">
          <w:rPr>
            <w:rStyle w:val="Hyperlink"/>
            <w:lang w:val="en-GB"/>
          </w:rPr>
          <w:t>https://ace.aau.org/media/featured-articles/</w:t>
        </w:r>
      </w:hyperlink>
      <w:r>
        <w:rPr>
          <w:lang w:val="en-GB"/>
        </w:rPr>
        <w:t xml:space="preserve"> </w:t>
      </w:r>
    </w:p>
    <w:p w14:paraId="580619BE" w14:textId="77777777" w:rsidR="00191F19" w:rsidRDefault="00191F19" w:rsidP="00191F19">
      <w:pPr>
        <w:jc w:val="both"/>
        <w:rPr>
          <w:lang w:val="en-GB"/>
        </w:rPr>
      </w:pPr>
    </w:p>
    <w:p w14:paraId="7D16719A" w14:textId="77777777" w:rsidR="00191F19" w:rsidRDefault="00191F19" w:rsidP="00191F19">
      <w:pPr>
        <w:rPr>
          <w:b/>
          <w:bCs/>
          <w:lang w:val="en-GB"/>
        </w:rPr>
      </w:pPr>
      <w:r>
        <w:rPr>
          <w:b/>
          <w:bCs/>
          <w:lang w:val="en-GB"/>
        </w:rPr>
        <w:t xml:space="preserve">Partnership with </w:t>
      </w:r>
      <w:r w:rsidRPr="00A34796">
        <w:rPr>
          <w:b/>
          <w:bCs/>
          <w:lang w:val="en-GB"/>
        </w:rPr>
        <w:t>AAU TV:</w:t>
      </w:r>
    </w:p>
    <w:p w14:paraId="61110A25" w14:textId="77777777" w:rsidR="00191F19" w:rsidRDefault="00191F19" w:rsidP="00191F19">
      <w:pPr>
        <w:jc w:val="both"/>
        <w:rPr>
          <w:lang w:val="en-GB"/>
        </w:rPr>
      </w:pPr>
      <w:r w:rsidRPr="004C6AD3">
        <w:rPr>
          <w:lang w:val="en-GB"/>
        </w:rPr>
        <w:t xml:space="preserve">The ACE Impact </w:t>
      </w:r>
      <w:r>
        <w:rPr>
          <w:lang w:val="en-GB"/>
        </w:rPr>
        <w:t xml:space="preserve">team has collaborated with the Association of African Universities (AAU) TV channel to deliver some exciting video content for the ACE Impact project. AAU TV is producing a series of educational documentaries on the different centres of excellence, providing the public and those in the education sector with an insight into the centres achievements, a look at their state-of-the-art facilities, opportunities to meet their students, explore their innovative research and much more. AAU TV has committed a dedicated team of four (4) to this project -  a visual editor, a cameraman, a sound engineer, and a content producer, with the ability to avail further staff during field deployment. </w:t>
      </w:r>
    </w:p>
    <w:p w14:paraId="1104F360" w14:textId="77777777" w:rsidR="0054360A" w:rsidRDefault="0054360A" w:rsidP="00191F19">
      <w:pPr>
        <w:jc w:val="both"/>
        <w:rPr>
          <w:lang w:val="en-GB"/>
        </w:rPr>
      </w:pPr>
    </w:p>
    <w:p w14:paraId="65BF082D" w14:textId="77777777" w:rsidR="00191F19" w:rsidRDefault="00191F19" w:rsidP="00191F19">
      <w:pPr>
        <w:jc w:val="both"/>
        <w:rPr>
          <w:lang w:val="en-GB"/>
        </w:rPr>
      </w:pPr>
      <w:r>
        <w:rPr>
          <w:lang w:val="en-GB"/>
        </w:rPr>
        <w:t xml:space="preserve">A summary work-plan has been developed with plans to cover a different centre of excellence each month. A total of eight (8) centres will be documented up until June 2022, with the rest occurring in the next fiscal year. The first documentary covering the </w:t>
      </w:r>
      <w:r>
        <w:rPr>
          <w:rStyle w:val="normaltextrun"/>
          <w:rFonts w:ascii="Calibri" w:hAnsi="Calibri" w:cs="Calibri"/>
          <w:color w:val="000000"/>
          <w:bdr w:val="none" w:sz="0" w:space="0" w:color="auto" w:frame="1"/>
          <w:lang w:val="en-GB"/>
        </w:rPr>
        <w:t>West African Centre for Cell Biology of Infectious Pathogens (</w:t>
      </w:r>
      <w:r>
        <w:rPr>
          <w:lang w:val="en-GB"/>
        </w:rPr>
        <w:t xml:space="preserve">WACCBIP) was completed early September 2021 (awaiting final approval) with the second documentary also under review. In addition to full feature documentaries, AAU TV will also be developing shorter video content and clips to be used for various communications channels and campaigns, including social media, YouTube channels, newsletters and more. Further to this, the documentary team will be capturing still photographs during their visits to expand the quality and quantity of the ACE Impact Photobank repository.  </w:t>
      </w:r>
    </w:p>
    <w:p w14:paraId="6CA9A546" w14:textId="77777777" w:rsidR="00191F19" w:rsidRDefault="00191F19" w:rsidP="00191F19">
      <w:pPr>
        <w:pStyle w:val="NoSpacing"/>
        <w:rPr>
          <w:lang w:val="en-GB"/>
        </w:rPr>
      </w:pPr>
    </w:p>
    <w:p w14:paraId="43366318" w14:textId="77777777" w:rsidR="00191F19" w:rsidRPr="001B054E" w:rsidRDefault="00191F19" w:rsidP="00191F19">
      <w:pPr>
        <w:rPr>
          <w:b/>
          <w:bCs/>
          <w:lang w:val="en-GB"/>
        </w:rPr>
      </w:pPr>
      <w:r w:rsidRPr="001B054E">
        <w:rPr>
          <w:b/>
          <w:bCs/>
          <w:lang w:val="en-GB"/>
        </w:rPr>
        <w:t>ACE Impact Quarterly Newsletter</w:t>
      </w:r>
      <w:r>
        <w:rPr>
          <w:b/>
          <w:bCs/>
          <w:lang w:val="en-GB"/>
        </w:rPr>
        <w:t>:</w:t>
      </w:r>
    </w:p>
    <w:p w14:paraId="18846284" w14:textId="77777777" w:rsidR="00191F19" w:rsidRDefault="007814C8" w:rsidP="00191F19">
      <w:pPr>
        <w:jc w:val="both"/>
        <w:rPr>
          <w:lang w:val="en-GB"/>
        </w:rPr>
      </w:pPr>
      <w:r>
        <w:rPr>
          <w:lang w:val="en-GB"/>
        </w:rPr>
        <w:t xml:space="preserve">The ACE Impact Quarterly Newsletter was redesigned and relaunched </w:t>
      </w:r>
      <w:r w:rsidR="00191F19">
        <w:rPr>
          <w:lang w:val="en-GB"/>
        </w:rPr>
        <w:t xml:space="preserve">at </w:t>
      </w:r>
      <w:r>
        <w:rPr>
          <w:lang w:val="en-GB"/>
        </w:rPr>
        <w:t xml:space="preserve">the beginning of 2021. </w:t>
      </w:r>
      <w:r w:rsidR="00191F19">
        <w:rPr>
          <w:lang w:val="en-GB"/>
        </w:rPr>
        <w:t xml:space="preserve">Prior to the relaunch, seven (7) newsletters were shared in 2020. The newsletters emphasized mostly on the contributions made by the centres in managing the COVID pandemic in their </w:t>
      </w:r>
      <w:r w:rsidR="00191F19">
        <w:rPr>
          <w:lang w:val="en-GB"/>
        </w:rPr>
        <w:lastRenderedPageBreak/>
        <w:t>respective countries and the continent at large.  The newsletters reached over 500 subscribers and had over 50% engagement rate with 2, 156 opens.</w:t>
      </w:r>
    </w:p>
    <w:p w14:paraId="4A037CEE" w14:textId="77777777" w:rsidR="0054360A" w:rsidRDefault="0054360A" w:rsidP="00191F19">
      <w:pPr>
        <w:jc w:val="both"/>
        <w:rPr>
          <w:lang w:val="en-GB"/>
        </w:rPr>
      </w:pPr>
    </w:p>
    <w:p w14:paraId="29C430C8" w14:textId="77777777" w:rsidR="00191F19" w:rsidRDefault="00AA6C4E" w:rsidP="00191F19">
      <w:pPr>
        <w:rPr>
          <w:lang w:val="en-GB"/>
        </w:rPr>
      </w:pPr>
      <w:hyperlink r:id="rId60" w:history="1">
        <w:r w:rsidR="00191F19" w:rsidRPr="009D766F">
          <w:rPr>
            <w:rStyle w:val="Hyperlink"/>
            <w:lang w:val="en-GB"/>
          </w:rPr>
          <w:t>ACE for Impact News</w:t>
        </w:r>
      </w:hyperlink>
    </w:p>
    <w:p w14:paraId="6056E5A3" w14:textId="77777777" w:rsidR="0054360A" w:rsidRDefault="0054360A" w:rsidP="00191F19">
      <w:pPr>
        <w:jc w:val="both"/>
        <w:rPr>
          <w:lang w:val="en-GB"/>
        </w:rPr>
      </w:pPr>
    </w:p>
    <w:p w14:paraId="66901F6D" w14:textId="02DC813E" w:rsidR="007814C8" w:rsidRDefault="00191F19" w:rsidP="007814C8">
      <w:pPr>
        <w:jc w:val="both"/>
        <w:rPr>
          <w:lang w:val="en-GB"/>
        </w:rPr>
      </w:pPr>
      <w:r>
        <w:rPr>
          <w:noProof/>
          <w:lang w:val="en-GB"/>
        </w:rPr>
        <w:drawing>
          <wp:anchor distT="0" distB="0" distL="114300" distR="114300" simplePos="0" relativeHeight="251658262" behindDoc="1" locked="0" layoutInCell="1" allowOverlap="1" wp14:anchorId="1D120DC8" wp14:editId="58A7771D">
            <wp:simplePos x="0" y="0"/>
            <wp:positionH relativeFrom="margin">
              <wp:posOffset>276225</wp:posOffset>
            </wp:positionH>
            <wp:positionV relativeFrom="paragraph">
              <wp:posOffset>1422400</wp:posOffset>
            </wp:positionV>
            <wp:extent cx="5492750" cy="3108960"/>
            <wp:effectExtent l="0" t="0" r="0" b="0"/>
            <wp:wrapTight wrapText="bothSides">
              <wp:wrapPolygon edited="0">
                <wp:start x="0" y="0"/>
                <wp:lineTo x="0" y="21441"/>
                <wp:lineTo x="21500" y="21441"/>
                <wp:lineTo x="21500" y="0"/>
                <wp:lineTo x="0" y="0"/>
              </wp:wrapPolygon>
            </wp:wrapTight>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rotWithShape="1">
                    <a:blip r:embed="rId61">
                      <a:extLst>
                        <a:ext uri="{28A0092B-C50C-407E-A947-70E740481C1C}">
                          <a14:useLocalDpi xmlns:a14="http://schemas.microsoft.com/office/drawing/2010/main" val="0"/>
                        </a:ext>
                      </a:extLst>
                    </a:blip>
                    <a:srcRect l="16025" t="13170" r="10363" b="13452"/>
                    <a:stretch/>
                  </pic:blipFill>
                  <pic:spPr bwMode="auto">
                    <a:xfrm>
                      <a:off x="0" y="0"/>
                      <a:ext cx="5492750" cy="3108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14C8">
        <w:rPr>
          <w:lang w:val="en-GB"/>
        </w:rPr>
        <w:t xml:space="preserve">The first issue </w:t>
      </w:r>
      <w:r>
        <w:rPr>
          <w:lang w:val="en-GB"/>
        </w:rPr>
        <w:t xml:space="preserve">of the 2021 edition </w:t>
      </w:r>
      <w:r w:rsidR="007814C8">
        <w:rPr>
          <w:lang w:val="en-GB"/>
        </w:rPr>
        <w:t xml:space="preserve">was released in April covering the period of January to March 2021, with the second issue released August 2021, covering the period of April to June 2021. The new design and layout developed specifically focuses on highlighting and showcasing the innovative and ground-breaking achievements from the centres, informing the public of new opportunities and scholarships available, </w:t>
      </w:r>
      <w:r>
        <w:rPr>
          <w:lang w:val="en-GB"/>
        </w:rPr>
        <w:t>showcasing</w:t>
      </w:r>
      <w:r w:rsidR="007814C8">
        <w:rPr>
          <w:lang w:val="en-GB"/>
        </w:rPr>
        <w:t xml:space="preserve"> a different centre of excellence per issue, sharing students and faculty stories and much more. The new ACE Impact newsletter has received much positive feedback, with zero unsubscribers and above industry average figures being reached. </w:t>
      </w:r>
    </w:p>
    <w:p w14:paraId="42129055" w14:textId="77777777" w:rsidR="007814C8" w:rsidRDefault="00AA6C4E" w:rsidP="007814C8">
      <w:pPr>
        <w:pStyle w:val="NoSpacing"/>
        <w:rPr>
          <w:lang w:val="en-GB"/>
        </w:rPr>
      </w:pPr>
      <w:hyperlink r:id="rId62" w:history="1">
        <w:r w:rsidR="007814C8" w:rsidRPr="00AB1A13">
          <w:rPr>
            <w:rStyle w:val="Hyperlink"/>
            <w:lang w:val="en-GB"/>
          </w:rPr>
          <w:t>ACE Impact Quarterly Newsletter January – March 2021 (Issue 1)</w:t>
        </w:r>
      </w:hyperlink>
    </w:p>
    <w:p w14:paraId="5D37F0C2" w14:textId="77777777" w:rsidR="007814C8" w:rsidRPr="00AB1A13" w:rsidRDefault="007814C8" w:rsidP="007814C8">
      <w:pPr>
        <w:pStyle w:val="NoSpacing"/>
        <w:rPr>
          <w:rStyle w:val="Hyperlink"/>
          <w:lang w:val="en-GB"/>
        </w:rPr>
      </w:pPr>
      <w:r>
        <w:rPr>
          <w:lang w:val="en-GB"/>
        </w:rPr>
        <w:fldChar w:fldCharType="begin"/>
      </w:r>
      <w:r>
        <w:rPr>
          <w:lang w:val="en-GB"/>
        </w:rPr>
        <w:instrText xml:space="preserve"> HYPERLINK "https://mailchi.mp/4943e3a14434/ace-impact-newsletter-issue-2" </w:instrText>
      </w:r>
      <w:r>
        <w:rPr>
          <w:lang w:val="en-GB"/>
        </w:rPr>
        <w:fldChar w:fldCharType="separate"/>
      </w:r>
      <w:r w:rsidRPr="00AB1A13">
        <w:rPr>
          <w:rStyle w:val="Hyperlink"/>
          <w:lang w:val="en-GB"/>
        </w:rPr>
        <w:t xml:space="preserve">ACE Impact Quarterly Newsletter April – June 2021 (Issue 2) </w:t>
      </w:r>
    </w:p>
    <w:p w14:paraId="461C2130" w14:textId="77777777" w:rsidR="007814C8" w:rsidRDefault="007814C8" w:rsidP="007814C8">
      <w:pPr>
        <w:pStyle w:val="NoSpacing"/>
        <w:rPr>
          <w:lang w:val="en-GB"/>
        </w:rPr>
      </w:pPr>
      <w:r>
        <w:rPr>
          <w:lang w:val="en-GB"/>
        </w:rPr>
        <w:fldChar w:fldCharType="end"/>
      </w:r>
    </w:p>
    <w:p w14:paraId="4031F8B1" w14:textId="77777777" w:rsidR="007814C8" w:rsidRDefault="007814C8" w:rsidP="007814C8">
      <w:pPr>
        <w:rPr>
          <w:b/>
          <w:bCs/>
          <w:lang w:val="en-GB"/>
        </w:rPr>
      </w:pPr>
    </w:p>
    <w:p w14:paraId="581E785D" w14:textId="77777777" w:rsidR="007814C8" w:rsidRPr="004C47DB" w:rsidRDefault="007814C8" w:rsidP="007814C8">
      <w:pPr>
        <w:rPr>
          <w:lang w:val="en-GB"/>
        </w:rPr>
      </w:pPr>
      <w:r w:rsidRPr="003A3A25">
        <w:rPr>
          <w:b/>
          <w:bCs/>
          <w:lang w:val="en-GB"/>
        </w:rPr>
        <w:t xml:space="preserve">Photo Bank: </w:t>
      </w:r>
    </w:p>
    <w:p w14:paraId="23FC6E5D" w14:textId="77777777" w:rsidR="007814C8" w:rsidRDefault="007814C8" w:rsidP="007814C8">
      <w:pPr>
        <w:rPr>
          <w:lang w:val="en-GB"/>
        </w:rPr>
      </w:pPr>
      <w:r>
        <w:rPr>
          <w:lang w:val="en-GB"/>
        </w:rPr>
        <w:t>The AAU is currently developing an image repository for all High-Definition images from the ACE Impact project. This image repository will help support the development of communications materials, as well as capture a visual story and representation for the project. The images will also be publicly available for external media to utilise. The platform being used is Flickr.</w:t>
      </w:r>
    </w:p>
    <w:p w14:paraId="2622B2D0" w14:textId="77777777" w:rsidR="007814C8" w:rsidRDefault="007814C8" w:rsidP="007814C8">
      <w:pPr>
        <w:pStyle w:val="NoSpacing"/>
        <w:rPr>
          <w:lang w:val="en-GB"/>
        </w:rPr>
      </w:pPr>
      <w:r>
        <w:rPr>
          <w:lang w:val="en-GB"/>
        </w:rPr>
        <w:t>AAU Flickr Account:</w:t>
      </w:r>
      <w:r w:rsidRPr="002D6733">
        <w:t xml:space="preserve"> </w:t>
      </w:r>
      <w:hyperlink r:id="rId63" w:history="1">
        <w:r w:rsidRPr="00A17AA8">
          <w:rPr>
            <w:rStyle w:val="Hyperlink"/>
            <w:lang w:val="en-GB"/>
          </w:rPr>
          <w:t>https://www.flickr.com/photos/aau-africa/albums/</w:t>
        </w:r>
      </w:hyperlink>
      <w:r>
        <w:rPr>
          <w:lang w:val="en-GB"/>
        </w:rPr>
        <w:t xml:space="preserve"> </w:t>
      </w:r>
    </w:p>
    <w:p w14:paraId="1C32A4EA" w14:textId="77777777" w:rsidR="007814C8" w:rsidRDefault="007814C8" w:rsidP="007814C8">
      <w:pPr>
        <w:pStyle w:val="NoSpacing"/>
        <w:rPr>
          <w:lang w:val="en-GB"/>
        </w:rPr>
      </w:pPr>
      <w:r>
        <w:rPr>
          <w:lang w:val="en-GB"/>
        </w:rPr>
        <w:t xml:space="preserve">Photo Bank ACE IMPACT: </w:t>
      </w:r>
      <w:hyperlink r:id="rId64" w:history="1">
        <w:r w:rsidRPr="00A17AA8">
          <w:rPr>
            <w:rStyle w:val="Hyperlink"/>
            <w:lang w:val="en-GB"/>
          </w:rPr>
          <w:t>https://www.flickr.com/photos/aau-africa/albums/72157718340914272</w:t>
        </w:r>
      </w:hyperlink>
      <w:r>
        <w:rPr>
          <w:lang w:val="en-GB"/>
        </w:rPr>
        <w:t xml:space="preserve"> </w:t>
      </w:r>
    </w:p>
    <w:p w14:paraId="5DED6632" w14:textId="77777777" w:rsidR="007814C8" w:rsidRDefault="007814C8" w:rsidP="007814C8">
      <w:pPr>
        <w:pStyle w:val="NoSpacing"/>
        <w:rPr>
          <w:lang w:val="en-GB"/>
        </w:rPr>
      </w:pPr>
    </w:p>
    <w:p w14:paraId="7776670D" w14:textId="77777777" w:rsidR="00191F19" w:rsidRDefault="00191F19" w:rsidP="00191F19">
      <w:pPr>
        <w:rPr>
          <w:b/>
          <w:bCs/>
          <w:lang w:val="en-GB"/>
        </w:rPr>
      </w:pPr>
    </w:p>
    <w:p w14:paraId="145C443A" w14:textId="77777777" w:rsidR="00191F19" w:rsidRDefault="00191F19" w:rsidP="00191F19">
      <w:pPr>
        <w:rPr>
          <w:b/>
          <w:bCs/>
          <w:lang w:val="en-GB"/>
        </w:rPr>
      </w:pPr>
      <w:r w:rsidRPr="001B054E">
        <w:rPr>
          <w:b/>
          <w:bCs/>
          <w:lang w:val="en-GB"/>
        </w:rPr>
        <w:t xml:space="preserve">Social Media Outreach: </w:t>
      </w:r>
    </w:p>
    <w:p w14:paraId="32B22B21" w14:textId="59767A7F" w:rsidR="00191F19" w:rsidRDefault="00191F19" w:rsidP="00191F19">
      <w:pPr>
        <w:jc w:val="both"/>
        <w:rPr>
          <w:lang w:val="en-GB"/>
        </w:rPr>
      </w:pPr>
      <w:r>
        <w:rPr>
          <w:lang w:val="en-GB"/>
        </w:rPr>
        <w:t>Along with other communications channels, ACE Impact social media channels have seen a significant rise in online interaction and followers. A new social media action plan was developed by AAU to ensure strategic, targeted, and SMART social media outreach. These efforts, combined with the project’s increasing online footprint, have resulted in a steady increase in social media following over the reporting period. During the 5</w:t>
      </w:r>
      <w:r w:rsidRPr="002E5CDE">
        <w:rPr>
          <w:vertAlign w:val="superscript"/>
          <w:lang w:val="en-GB"/>
        </w:rPr>
        <w:t>th</w:t>
      </w:r>
      <w:r>
        <w:rPr>
          <w:lang w:val="en-GB"/>
        </w:rPr>
        <w:t xml:space="preserve"> ACE Impact Virtual Regional Workshop held in May 2021 the ACE Impact team was supported by 35 Social Media Reporters from the centres who volunteered their time and expertise to assist with coverage of the event. As a result of this huge team effort, comments and shares double and tripled respectively, with followers reaching an all-time high- 1,408 Followers on Twitter and </w:t>
      </w:r>
      <w:r w:rsidRPr="002728B7">
        <w:rPr>
          <w:lang w:val="en-GB"/>
        </w:rPr>
        <w:t>1</w:t>
      </w:r>
      <w:r>
        <w:rPr>
          <w:lang w:val="en-GB"/>
        </w:rPr>
        <w:t>,</w:t>
      </w:r>
      <w:r w:rsidRPr="002728B7">
        <w:rPr>
          <w:lang w:val="en-GB"/>
        </w:rPr>
        <w:t>454 reach on Facebook</w:t>
      </w:r>
      <w:r>
        <w:rPr>
          <w:lang w:val="en-GB"/>
        </w:rPr>
        <w:t>.</w:t>
      </w:r>
    </w:p>
    <w:p w14:paraId="31463986" w14:textId="77777777" w:rsidR="00CA6AC9" w:rsidRDefault="00CA6AC9" w:rsidP="00191F19">
      <w:pPr>
        <w:jc w:val="both"/>
        <w:rPr>
          <w:lang w:val="en-GB"/>
        </w:rPr>
      </w:pPr>
    </w:p>
    <w:p w14:paraId="782D6475" w14:textId="77777777" w:rsidR="00191F19" w:rsidRDefault="00191F19" w:rsidP="00191F19">
      <w:pPr>
        <w:jc w:val="center"/>
        <w:rPr>
          <w:lang w:val="en-GB"/>
        </w:rPr>
      </w:pPr>
      <w:r>
        <w:rPr>
          <w:noProof/>
          <w:lang w:val="en-GB"/>
        </w:rPr>
        <w:drawing>
          <wp:inline distT="0" distB="0" distL="0" distR="0" wp14:anchorId="2B917BFD" wp14:editId="074E5455">
            <wp:extent cx="4991100" cy="2424418"/>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65">
                      <a:extLst>
                        <a:ext uri="{28A0092B-C50C-407E-A947-70E740481C1C}">
                          <a14:useLocalDpi xmlns:a14="http://schemas.microsoft.com/office/drawing/2010/main" val="0"/>
                        </a:ext>
                      </a:extLst>
                    </a:blip>
                    <a:srcRect l="2458" t="5777" r="7585" b="12748"/>
                    <a:stretch/>
                  </pic:blipFill>
                  <pic:spPr bwMode="auto">
                    <a:xfrm>
                      <a:off x="0" y="0"/>
                      <a:ext cx="5017732" cy="2437354"/>
                    </a:xfrm>
                    <a:prstGeom prst="rect">
                      <a:avLst/>
                    </a:prstGeom>
                    <a:ln>
                      <a:noFill/>
                    </a:ln>
                    <a:extLst>
                      <a:ext uri="{53640926-AAD7-44D8-BBD7-CCE9431645EC}">
                        <a14:shadowObscured xmlns:a14="http://schemas.microsoft.com/office/drawing/2010/main"/>
                      </a:ext>
                    </a:extLst>
                  </pic:spPr>
                </pic:pic>
              </a:graphicData>
            </a:graphic>
          </wp:inline>
        </w:drawing>
      </w:r>
    </w:p>
    <w:p w14:paraId="33476C6B" w14:textId="77777777" w:rsidR="00CA6AC9" w:rsidRDefault="00CA6AC9" w:rsidP="007814C8">
      <w:pPr>
        <w:pStyle w:val="NoSpacing"/>
        <w:rPr>
          <w:lang w:val="en-GB"/>
        </w:rPr>
      </w:pPr>
    </w:p>
    <w:p w14:paraId="0073C3AF" w14:textId="704F74F9" w:rsidR="007814C8" w:rsidRDefault="007814C8" w:rsidP="007814C8">
      <w:pPr>
        <w:pStyle w:val="NoSpacing"/>
        <w:rPr>
          <w:lang w:val="en-GB"/>
        </w:rPr>
      </w:pPr>
      <w:r>
        <w:rPr>
          <w:lang w:val="en-GB"/>
        </w:rPr>
        <w:t xml:space="preserve">ACE Impact Twitter: </w:t>
      </w:r>
      <w:hyperlink r:id="rId66" w:history="1">
        <w:r w:rsidRPr="00BE0406">
          <w:rPr>
            <w:rStyle w:val="Hyperlink"/>
            <w:lang w:val="en-GB"/>
          </w:rPr>
          <w:t>https://twitter.com/the_ACEProject</w:t>
        </w:r>
      </w:hyperlink>
    </w:p>
    <w:p w14:paraId="7426C8B1" w14:textId="77777777" w:rsidR="007814C8" w:rsidRDefault="007814C8" w:rsidP="00191F19">
      <w:pPr>
        <w:rPr>
          <w:rStyle w:val="Hyperlink"/>
          <w:lang w:val="en-GB"/>
        </w:rPr>
      </w:pPr>
      <w:r>
        <w:rPr>
          <w:lang w:val="en-GB"/>
        </w:rPr>
        <w:t xml:space="preserve">ACE Impact Facebook: </w:t>
      </w:r>
      <w:hyperlink r:id="rId67" w:history="1">
        <w:r w:rsidRPr="00BE0406">
          <w:rPr>
            <w:rStyle w:val="Hyperlink"/>
            <w:lang w:val="en-GB"/>
          </w:rPr>
          <w:t>https://www.facebook.com/AfricaHigherEducationCentersofExcellence/</w:t>
        </w:r>
      </w:hyperlink>
    </w:p>
    <w:p w14:paraId="0EEE3061" w14:textId="77777777" w:rsidR="007814C8" w:rsidRDefault="00191F19" w:rsidP="00191F19">
      <w:pPr>
        <w:rPr>
          <w:b/>
          <w:lang w:val="en-GB"/>
        </w:rPr>
      </w:pPr>
      <w:r>
        <w:rPr>
          <w:noProof/>
          <w:lang w:val="en-GB"/>
        </w:rPr>
        <w:drawing>
          <wp:anchor distT="0" distB="0" distL="114300" distR="114300" simplePos="0" relativeHeight="251658263" behindDoc="1" locked="0" layoutInCell="1" allowOverlap="1" wp14:anchorId="6305F5ED" wp14:editId="76B87603">
            <wp:simplePos x="0" y="0"/>
            <wp:positionH relativeFrom="margin">
              <wp:posOffset>2673350</wp:posOffset>
            </wp:positionH>
            <wp:positionV relativeFrom="page">
              <wp:posOffset>6149340</wp:posOffset>
            </wp:positionV>
            <wp:extent cx="3327400" cy="2982595"/>
            <wp:effectExtent l="0" t="0" r="6350" b="8255"/>
            <wp:wrapTight wrapText="bothSides">
              <wp:wrapPolygon edited="0">
                <wp:start x="0" y="0"/>
                <wp:lineTo x="0" y="21522"/>
                <wp:lineTo x="21518" y="21522"/>
                <wp:lineTo x="21518" y="0"/>
                <wp:lineTo x="0" y="0"/>
              </wp:wrapPolygon>
            </wp:wrapTight>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rotWithShape="1">
                    <a:blip r:embed="rId68">
                      <a:extLst>
                        <a:ext uri="{28A0092B-C50C-407E-A947-70E740481C1C}">
                          <a14:useLocalDpi xmlns:a14="http://schemas.microsoft.com/office/drawing/2010/main" val="0"/>
                        </a:ext>
                      </a:extLst>
                    </a:blip>
                    <a:srcRect l="13461" t="5959" r="5984" b="6477"/>
                    <a:stretch/>
                  </pic:blipFill>
                  <pic:spPr bwMode="auto">
                    <a:xfrm>
                      <a:off x="0" y="0"/>
                      <a:ext cx="3327400" cy="2982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C2C4D7" w14:textId="77777777" w:rsidR="007814C8" w:rsidRDefault="007814C8" w:rsidP="007814C8">
      <w:pPr>
        <w:jc w:val="both"/>
        <w:rPr>
          <w:b/>
          <w:lang w:val="en-GB"/>
        </w:rPr>
      </w:pPr>
      <w:r w:rsidRPr="003A3A25">
        <w:rPr>
          <w:b/>
          <w:bCs/>
          <w:lang w:val="en-GB"/>
        </w:rPr>
        <w:t xml:space="preserve">ACE Impact Website: </w:t>
      </w:r>
      <w:r w:rsidRPr="00075500">
        <w:rPr>
          <w:lang w:val="en-GB"/>
        </w:rPr>
        <w:t xml:space="preserve">The ACE Impact website is the primary online source of information for the ACE project. The website is updated regularly with the latest news and information </w:t>
      </w:r>
      <w:r>
        <w:rPr>
          <w:lang w:val="en-GB"/>
        </w:rPr>
        <w:t>emerging from</w:t>
      </w:r>
      <w:r w:rsidRPr="00075500">
        <w:rPr>
          <w:lang w:val="en-GB"/>
        </w:rPr>
        <w:t xml:space="preserve"> the centres,</w:t>
      </w:r>
      <w:r>
        <w:rPr>
          <w:lang w:val="en-GB"/>
        </w:rPr>
        <w:t xml:space="preserve"> calls for applications/proposals, guidance on application processes, webinars, events, and much more. All newsletters and articles are available on the website, as well as live links to ACEs respective website, social media handles, COVID-19 information, reports, published research, and much more. The website undergoes </w:t>
      </w:r>
      <w:r>
        <w:rPr>
          <w:lang w:val="en-GB"/>
        </w:rPr>
        <w:lastRenderedPageBreak/>
        <w:t xml:space="preserve">regular maintenance and assessment to ensure technical issues are immediately dealt with.  </w:t>
      </w:r>
    </w:p>
    <w:p w14:paraId="65065082" w14:textId="77777777" w:rsidR="007814C8" w:rsidRDefault="007814C8" w:rsidP="00191F19">
      <w:pPr>
        <w:jc w:val="both"/>
        <w:rPr>
          <w:b/>
          <w:bCs/>
          <w:lang w:val="en-GB"/>
        </w:rPr>
      </w:pPr>
      <w:r>
        <w:rPr>
          <w:b/>
          <w:bCs/>
          <w:lang w:val="en-GB"/>
        </w:rPr>
        <w:t>ACE Impact</w:t>
      </w:r>
      <w:r w:rsidRPr="002A4E89">
        <w:rPr>
          <w:b/>
          <w:bCs/>
          <w:lang w:val="en-GB"/>
        </w:rPr>
        <w:t xml:space="preserve"> Stories:</w:t>
      </w:r>
    </w:p>
    <w:p w14:paraId="3E4B745A" w14:textId="77777777" w:rsidR="007814C8" w:rsidRDefault="007814C8" w:rsidP="007814C8">
      <w:pPr>
        <w:jc w:val="both"/>
        <w:rPr>
          <w:lang w:val="en-GB"/>
        </w:rPr>
      </w:pPr>
      <w:r w:rsidRPr="006B4775">
        <w:rPr>
          <w:lang w:val="en-GB"/>
        </w:rPr>
        <w:t xml:space="preserve">With the recent push </w:t>
      </w:r>
      <w:r>
        <w:rPr>
          <w:lang w:val="en-GB"/>
        </w:rPr>
        <w:t>in</w:t>
      </w:r>
      <w:r w:rsidRPr="006B4775">
        <w:rPr>
          <w:lang w:val="en-GB"/>
        </w:rPr>
        <w:t xml:space="preserve"> focus on communications, the ACE Impact team has </w:t>
      </w:r>
      <w:r>
        <w:rPr>
          <w:lang w:val="en-GB"/>
        </w:rPr>
        <w:t xml:space="preserve">increased efforts to really capture the story and impact of the project. As a result of this, the team </w:t>
      </w:r>
      <w:r w:rsidR="00191F19">
        <w:rPr>
          <w:lang w:val="en-GB"/>
        </w:rPr>
        <w:t>collected</w:t>
      </w:r>
      <w:r>
        <w:rPr>
          <w:lang w:val="en-GB"/>
        </w:rPr>
        <w:t xml:space="preserve"> stories from students, both current and alumni, as well as centres faculty and staff</w:t>
      </w:r>
      <w:r w:rsidR="00191F19">
        <w:rPr>
          <w:lang w:val="en-GB"/>
        </w:rPr>
        <w:t>.</w:t>
      </w:r>
      <w:r>
        <w:rPr>
          <w:lang w:val="en-GB"/>
        </w:rPr>
        <w:t xml:space="preserve"> These stories are crucial in helping our various audiences visualise the day-to-day, on the ground impact of the project, allowing them to see the benefit of </w:t>
      </w:r>
      <w:r w:rsidR="00191F19">
        <w:rPr>
          <w:lang w:val="en-GB"/>
        </w:rPr>
        <w:t xml:space="preserve">the project to students, faculty, the research space and generally its contribution towards solving Africa’s development challenges.    </w:t>
      </w:r>
      <w:r>
        <w:rPr>
          <w:lang w:val="en-GB"/>
        </w:rPr>
        <w:t xml:space="preserve">  </w:t>
      </w:r>
    </w:p>
    <w:p w14:paraId="6FBB7476" w14:textId="77777777" w:rsidR="007814C8" w:rsidRDefault="007814C8" w:rsidP="007814C8">
      <w:pPr>
        <w:pStyle w:val="NoSpacing"/>
        <w:rPr>
          <w:lang w:val="en-GB"/>
        </w:rPr>
      </w:pPr>
      <w:r>
        <w:rPr>
          <w:lang w:val="en-GB"/>
        </w:rPr>
        <w:t xml:space="preserve">Website link: </w:t>
      </w:r>
      <w:hyperlink r:id="rId69" w:history="1">
        <w:r w:rsidRPr="00BE0406">
          <w:rPr>
            <w:rStyle w:val="Hyperlink"/>
            <w:lang w:val="en-GB"/>
          </w:rPr>
          <w:t>https://ace.aau.org/</w:t>
        </w:r>
      </w:hyperlink>
      <w:r>
        <w:rPr>
          <w:lang w:val="en-GB"/>
        </w:rPr>
        <w:t xml:space="preserve"> </w:t>
      </w:r>
    </w:p>
    <w:p w14:paraId="056FD5EC" w14:textId="77777777" w:rsidR="007814C8" w:rsidRDefault="007814C8" w:rsidP="007814C8">
      <w:pPr>
        <w:pStyle w:val="NoSpacing"/>
        <w:rPr>
          <w:lang w:val="en-GB"/>
        </w:rPr>
      </w:pPr>
      <w:r>
        <w:rPr>
          <w:lang w:val="en-GB"/>
        </w:rPr>
        <w:t xml:space="preserve">Stories link: </w:t>
      </w:r>
      <w:hyperlink r:id="rId70" w:history="1">
        <w:r w:rsidRPr="00BE0406">
          <w:rPr>
            <w:rStyle w:val="Hyperlink"/>
            <w:lang w:val="en-GB"/>
          </w:rPr>
          <w:t>https://ace.aau.org/stories/</w:t>
        </w:r>
      </w:hyperlink>
      <w:r>
        <w:rPr>
          <w:lang w:val="en-GB"/>
        </w:rPr>
        <w:t xml:space="preserve"> </w:t>
      </w:r>
    </w:p>
    <w:p w14:paraId="2E6E665F" w14:textId="77777777" w:rsidR="007814C8" w:rsidRDefault="007814C8" w:rsidP="007814C8">
      <w:pPr>
        <w:pStyle w:val="NoSpacing"/>
        <w:rPr>
          <w:lang w:val="en-GB"/>
        </w:rPr>
      </w:pPr>
      <w:r>
        <w:rPr>
          <w:lang w:val="en-GB"/>
        </w:rPr>
        <w:t xml:space="preserve">News link: </w:t>
      </w:r>
      <w:hyperlink r:id="rId71" w:history="1">
        <w:r w:rsidRPr="00BE0406">
          <w:rPr>
            <w:rStyle w:val="Hyperlink"/>
            <w:lang w:val="en-GB"/>
          </w:rPr>
          <w:t>https://ace.aau.org/news-announcements/</w:t>
        </w:r>
      </w:hyperlink>
      <w:r>
        <w:rPr>
          <w:lang w:val="en-GB"/>
        </w:rPr>
        <w:t xml:space="preserve"> </w:t>
      </w:r>
    </w:p>
    <w:p w14:paraId="5C5A27B9" w14:textId="77777777" w:rsidR="00191F19" w:rsidRDefault="00191F19" w:rsidP="00191F19">
      <w:pPr>
        <w:pStyle w:val="NoSpacing"/>
        <w:rPr>
          <w:lang w:val="en-GB"/>
        </w:rPr>
      </w:pPr>
    </w:p>
    <w:p w14:paraId="09B2BC8D" w14:textId="77777777" w:rsidR="00191F19" w:rsidRDefault="00191F19" w:rsidP="00191F19">
      <w:pPr>
        <w:jc w:val="both"/>
        <w:rPr>
          <w:lang w:val="en-GB"/>
        </w:rPr>
      </w:pPr>
      <w:r>
        <w:rPr>
          <w:noProof/>
          <w:lang w:val="en-GB"/>
        </w:rPr>
        <w:drawing>
          <wp:inline distT="0" distB="0" distL="0" distR="0" wp14:anchorId="1D944708" wp14:editId="5C75ADC9">
            <wp:extent cx="6406458" cy="273050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rotWithShape="1">
                    <a:blip r:embed="rId72">
                      <a:extLst>
                        <a:ext uri="{28A0092B-C50C-407E-A947-70E740481C1C}">
                          <a14:useLocalDpi xmlns:a14="http://schemas.microsoft.com/office/drawing/2010/main" val="0"/>
                        </a:ext>
                      </a:extLst>
                    </a:blip>
                    <a:srcRect l="2243" t="11865" r="6197" b="1457"/>
                    <a:stretch/>
                  </pic:blipFill>
                  <pic:spPr bwMode="auto">
                    <a:xfrm>
                      <a:off x="0" y="0"/>
                      <a:ext cx="6464123" cy="2755078"/>
                    </a:xfrm>
                    <a:prstGeom prst="rect">
                      <a:avLst/>
                    </a:prstGeom>
                    <a:ln>
                      <a:noFill/>
                    </a:ln>
                    <a:extLst>
                      <a:ext uri="{53640926-AAD7-44D8-BBD7-CCE9431645EC}">
                        <a14:shadowObscured xmlns:a14="http://schemas.microsoft.com/office/drawing/2010/main"/>
                      </a:ext>
                    </a:extLst>
                  </pic:spPr>
                </pic:pic>
              </a:graphicData>
            </a:graphic>
          </wp:inline>
        </w:drawing>
      </w:r>
    </w:p>
    <w:p w14:paraId="0435CDAD" w14:textId="77777777" w:rsidR="00191F19" w:rsidRDefault="00191F19" w:rsidP="00791832">
      <w:pPr>
        <w:rPr>
          <w:bCs/>
        </w:rPr>
      </w:pPr>
    </w:p>
    <w:p w14:paraId="47E89866" w14:textId="47C3CF22" w:rsidR="0054360A" w:rsidRDefault="00FA09D4" w:rsidP="00791832">
      <w:pPr>
        <w:rPr>
          <w:noProof/>
          <w:lang w:val="en-GB"/>
        </w:rPr>
      </w:pPr>
      <w:r>
        <w:rPr>
          <w:noProof/>
          <w:lang w:val="en-GB"/>
        </w:rPr>
        <w:drawing>
          <wp:inline distT="0" distB="0" distL="0" distR="0" wp14:anchorId="3DEE2D0F" wp14:editId="68317AC9">
            <wp:extent cx="6414448" cy="2898775"/>
            <wp:effectExtent l="0" t="0" r="5715"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rotWithShape="1">
                    <a:blip r:embed="rId73">
                      <a:extLst>
                        <a:ext uri="{28A0092B-C50C-407E-A947-70E740481C1C}">
                          <a14:useLocalDpi xmlns:a14="http://schemas.microsoft.com/office/drawing/2010/main" val="0"/>
                        </a:ext>
                      </a:extLst>
                    </a:blip>
                    <a:srcRect l="2030" t="12018" r="1602" b="4044"/>
                    <a:stretch/>
                  </pic:blipFill>
                  <pic:spPr bwMode="auto">
                    <a:xfrm>
                      <a:off x="0" y="0"/>
                      <a:ext cx="6423173" cy="2902718"/>
                    </a:xfrm>
                    <a:prstGeom prst="rect">
                      <a:avLst/>
                    </a:prstGeom>
                    <a:ln>
                      <a:noFill/>
                    </a:ln>
                    <a:extLst>
                      <a:ext uri="{53640926-AAD7-44D8-BBD7-CCE9431645EC}">
                        <a14:shadowObscured xmlns:a14="http://schemas.microsoft.com/office/drawing/2010/main"/>
                      </a:ext>
                    </a:extLst>
                  </pic:spPr>
                </pic:pic>
              </a:graphicData>
            </a:graphic>
          </wp:inline>
        </w:drawing>
      </w:r>
    </w:p>
    <w:p w14:paraId="316D972A" w14:textId="77777777" w:rsidR="003D2B2E" w:rsidRDefault="003D2B2E" w:rsidP="00C76BF4">
      <w:pPr>
        <w:rPr>
          <w:bCs/>
        </w:rPr>
      </w:pPr>
    </w:p>
    <w:sectPr w:rsidR="003D2B2E" w:rsidSect="00C97EC5">
      <w:headerReference w:type="even" r:id="rId74"/>
      <w:headerReference w:type="default" r:id="rId75"/>
      <w:footerReference w:type="defaul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370BBC" w14:textId="77777777" w:rsidR="00AA6C4E" w:rsidRDefault="00AA6C4E" w:rsidP="00216A9C">
      <w:r>
        <w:separator/>
      </w:r>
    </w:p>
  </w:endnote>
  <w:endnote w:type="continuationSeparator" w:id="0">
    <w:p w14:paraId="51EC3021" w14:textId="77777777" w:rsidR="00AA6C4E" w:rsidRDefault="00AA6C4E" w:rsidP="00216A9C">
      <w:r>
        <w:continuationSeparator/>
      </w:r>
    </w:p>
  </w:endnote>
  <w:endnote w:type="continuationNotice" w:id="1">
    <w:p w14:paraId="17FFF62C" w14:textId="77777777" w:rsidR="00AA6C4E" w:rsidRDefault="00AA6C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4142641"/>
      <w:docPartObj>
        <w:docPartGallery w:val="Page Numbers (Bottom of Page)"/>
        <w:docPartUnique/>
      </w:docPartObj>
    </w:sdtPr>
    <w:sdtEndPr>
      <w:rPr>
        <w:noProof/>
      </w:rPr>
    </w:sdtEndPr>
    <w:sdtContent>
      <w:p w14:paraId="27BC1472" w14:textId="5EC38316" w:rsidR="004C3CA1" w:rsidRDefault="004C3CA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8FFA53" w14:textId="77777777" w:rsidR="004C3CA1" w:rsidRDefault="004C3C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7DF940" w14:textId="77777777" w:rsidR="00AA6C4E" w:rsidRDefault="00AA6C4E" w:rsidP="00216A9C">
      <w:r>
        <w:separator/>
      </w:r>
    </w:p>
  </w:footnote>
  <w:footnote w:type="continuationSeparator" w:id="0">
    <w:p w14:paraId="2FF4FD7B" w14:textId="77777777" w:rsidR="00AA6C4E" w:rsidRDefault="00AA6C4E" w:rsidP="00216A9C">
      <w:r>
        <w:continuationSeparator/>
      </w:r>
    </w:p>
  </w:footnote>
  <w:footnote w:type="continuationNotice" w:id="1">
    <w:p w14:paraId="63CA6DEB" w14:textId="77777777" w:rsidR="00AA6C4E" w:rsidRDefault="00AA6C4E"/>
  </w:footnote>
  <w:footnote w:id="2">
    <w:p w14:paraId="2C0F4C8E" w14:textId="77777777" w:rsidR="003B1DDC" w:rsidRPr="004747DB" w:rsidRDefault="003B1DDC" w:rsidP="003B1DDC">
      <w:pPr>
        <w:shd w:val="clear" w:color="auto" w:fill="FFFFFF"/>
        <w:jc w:val="both"/>
        <w:textAlignment w:val="baseline"/>
        <w:rPr>
          <w:rFonts w:eastAsia="Times New Roman"/>
          <w:sz w:val="14"/>
          <w:szCs w:val="14"/>
        </w:rPr>
      </w:pPr>
      <w:r w:rsidRPr="00DC41FD">
        <w:rPr>
          <w:rStyle w:val="FootnoteReference"/>
          <w:rFonts w:ascii="Tw Cen MT" w:hAnsi="Tw Cen MT"/>
          <w:sz w:val="22"/>
          <w:szCs w:val="22"/>
        </w:rPr>
        <w:footnoteRef/>
      </w:r>
      <w:r w:rsidRPr="004747DB">
        <w:rPr>
          <w:rFonts w:eastAsia="Times New Roman"/>
          <w:sz w:val="14"/>
          <w:szCs w:val="14"/>
          <w:bdr w:val="none" w:sz="0" w:space="0" w:color="auto" w:frame="1"/>
        </w:rPr>
        <w:t xml:space="preserve">Africa Center of Excellence for Genomics of Infectious Diseases </w:t>
      </w:r>
      <w:r w:rsidRPr="004747DB">
        <w:rPr>
          <w:rFonts w:eastAsia="Times New Roman"/>
          <w:b/>
          <w:bCs/>
          <w:sz w:val="14"/>
          <w:szCs w:val="14"/>
          <w:bdr w:val="none" w:sz="0" w:space="0" w:color="auto" w:frame="1"/>
        </w:rPr>
        <w:t>(ACEGID)</w:t>
      </w:r>
      <w:r w:rsidRPr="004747DB">
        <w:rPr>
          <w:rFonts w:eastAsia="Times New Roman"/>
          <w:sz w:val="14"/>
          <w:szCs w:val="14"/>
        </w:rPr>
        <w:t xml:space="preserve">, Redeemer's University, Nigeria; (2) </w:t>
      </w:r>
      <w:r w:rsidRPr="004747DB">
        <w:rPr>
          <w:rFonts w:eastAsia="Times New Roman"/>
          <w:sz w:val="14"/>
          <w:szCs w:val="14"/>
          <w:bdr w:val="none" w:sz="0" w:space="0" w:color="auto" w:frame="1"/>
        </w:rPr>
        <w:t xml:space="preserve">Africa Center of Excellence for Neglected Tropical Diseases and Forensic Biotechnology </w:t>
      </w:r>
      <w:r w:rsidRPr="004747DB">
        <w:rPr>
          <w:rFonts w:eastAsia="Times New Roman"/>
          <w:b/>
          <w:bCs/>
          <w:sz w:val="14"/>
          <w:szCs w:val="14"/>
          <w:bdr w:val="none" w:sz="0" w:space="0" w:color="auto" w:frame="1"/>
        </w:rPr>
        <w:t>(ACENTDFB)</w:t>
      </w:r>
      <w:r w:rsidRPr="004747DB">
        <w:rPr>
          <w:rFonts w:eastAsia="Times New Roman"/>
          <w:sz w:val="14"/>
          <w:szCs w:val="14"/>
        </w:rPr>
        <w:t xml:space="preserve">, Ahmadu Bello University, Nigeria; (3) </w:t>
      </w:r>
      <w:r w:rsidRPr="004747DB">
        <w:rPr>
          <w:rFonts w:eastAsia="Times New Roman"/>
          <w:sz w:val="14"/>
          <w:szCs w:val="14"/>
          <w:bdr w:val="none" w:sz="0" w:space="0" w:color="auto" w:frame="1"/>
        </w:rPr>
        <w:t xml:space="preserve">Africa </w:t>
      </w:r>
      <w:r>
        <w:rPr>
          <w:rFonts w:eastAsia="Times New Roman"/>
          <w:sz w:val="14"/>
          <w:szCs w:val="14"/>
          <w:bdr w:val="none" w:sz="0" w:space="0" w:color="auto" w:frame="1"/>
        </w:rPr>
        <w:t>Center</w:t>
      </w:r>
      <w:r w:rsidRPr="004747DB">
        <w:rPr>
          <w:rFonts w:eastAsia="Times New Roman"/>
          <w:sz w:val="14"/>
          <w:szCs w:val="14"/>
          <w:bdr w:val="none" w:sz="0" w:space="0" w:color="auto" w:frame="1"/>
        </w:rPr>
        <w:t xml:space="preserve"> of Excellence on New Pedagogy in Engineering Education </w:t>
      </w:r>
      <w:r w:rsidRPr="004747DB">
        <w:rPr>
          <w:rFonts w:eastAsia="Times New Roman"/>
          <w:b/>
          <w:bCs/>
          <w:sz w:val="14"/>
          <w:szCs w:val="14"/>
          <w:bdr w:val="none" w:sz="0" w:space="0" w:color="auto" w:frame="1"/>
        </w:rPr>
        <w:t>(ACENPEE)</w:t>
      </w:r>
      <w:r w:rsidRPr="004747DB">
        <w:rPr>
          <w:rFonts w:eastAsia="Times New Roman"/>
          <w:sz w:val="14"/>
          <w:szCs w:val="14"/>
        </w:rPr>
        <w:t xml:space="preserve">, Ahmadu Bello University, Nigeria; (4) </w:t>
      </w:r>
      <w:r w:rsidRPr="004747DB">
        <w:rPr>
          <w:rFonts w:eastAsia="Times New Roman"/>
          <w:sz w:val="14"/>
          <w:szCs w:val="14"/>
          <w:bdr w:val="none" w:sz="0" w:space="0" w:color="auto" w:frame="1"/>
        </w:rPr>
        <w:t xml:space="preserve">Africa Center of Excellence for Reproductive Health Innovation </w:t>
      </w:r>
      <w:r w:rsidRPr="004747DB">
        <w:rPr>
          <w:rFonts w:eastAsia="Times New Roman"/>
          <w:b/>
          <w:bCs/>
          <w:sz w:val="14"/>
          <w:szCs w:val="14"/>
          <w:bdr w:val="none" w:sz="0" w:space="0" w:color="auto" w:frame="1"/>
        </w:rPr>
        <w:t>(CERHI)</w:t>
      </w:r>
      <w:r w:rsidRPr="004747DB">
        <w:rPr>
          <w:rFonts w:eastAsia="Times New Roman"/>
          <w:sz w:val="14"/>
          <w:szCs w:val="14"/>
        </w:rPr>
        <w:t xml:space="preserve">, University of Benin, Nigeria; (5) </w:t>
      </w:r>
      <w:r w:rsidRPr="004747DB">
        <w:rPr>
          <w:rFonts w:eastAsia="Times New Roman"/>
          <w:sz w:val="14"/>
          <w:szCs w:val="14"/>
          <w:bdr w:val="none" w:sz="0" w:space="0" w:color="auto" w:frame="1"/>
        </w:rPr>
        <w:t>Africa Center of Excellence in Dry Land Agriculture </w:t>
      </w:r>
      <w:r w:rsidRPr="004747DB">
        <w:rPr>
          <w:rFonts w:eastAsia="Times New Roman"/>
          <w:b/>
          <w:bCs/>
          <w:sz w:val="14"/>
          <w:szCs w:val="14"/>
          <w:bdr w:val="none" w:sz="0" w:space="0" w:color="auto" w:frame="1"/>
        </w:rPr>
        <w:t>(CDA)</w:t>
      </w:r>
      <w:r w:rsidRPr="004747DB">
        <w:rPr>
          <w:rFonts w:eastAsia="Times New Roman"/>
          <w:sz w:val="14"/>
          <w:szCs w:val="14"/>
        </w:rPr>
        <w:t xml:space="preserve">, Bayero University, Nigeria; (5) </w:t>
      </w:r>
      <w:r w:rsidRPr="004747DB">
        <w:rPr>
          <w:rFonts w:eastAsia="Times New Roman"/>
          <w:sz w:val="14"/>
          <w:szCs w:val="14"/>
          <w:bdr w:val="none" w:sz="0" w:space="0" w:color="auto" w:frame="1"/>
        </w:rPr>
        <w:t xml:space="preserve">Africa Center of Excellence for Population Health and Policy </w:t>
      </w:r>
      <w:r w:rsidRPr="004747DB">
        <w:rPr>
          <w:rFonts w:eastAsia="Times New Roman"/>
          <w:b/>
          <w:bCs/>
          <w:sz w:val="14"/>
          <w:szCs w:val="14"/>
          <w:bdr w:val="none" w:sz="0" w:space="0" w:color="auto" w:frame="1"/>
        </w:rPr>
        <w:t>(ACEPHAP)</w:t>
      </w:r>
      <w:r w:rsidRPr="004747DB">
        <w:rPr>
          <w:rFonts w:eastAsia="Times New Roman"/>
          <w:sz w:val="14"/>
          <w:szCs w:val="14"/>
        </w:rPr>
        <w:t xml:space="preserve">, Bayero University, Nigeria; (6) </w:t>
      </w:r>
      <w:r>
        <w:rPr>
          <w:rFonts w:eastAsia="Times New Roman"/>
          <w:sz w:val="14"/>
          <w:szCs w:val="14"/>
          <w:bdr w:val="none" w:sz="0" w:space="0" w:color="auto" w:frame="1"/>
        </w:rPr>
        <w:t>Center</w:t>
      </w:r>
      <w:r w:rsidRPr="004747DB">
        <w:rPr>
          <w:rFonts w:eastAsia="Times New Roman"/>
          <w:sz w:val="14"/>
          <w:szCs w:val="14"/>
          <w:bdr w:val="none" w:sz="0" w:space="0" w:color="auto" w:frame="1"/>
        </w:rPr>
        <w:t xml:space="preserve"> For Food Technology and Research </w:t>
      </w:r>
      <w:r w:rsidRPr="004747DB">
        <w:rPr>
          <w:rFonts w:eastAsia="Times New Roman"/>
          <w:b/>
          <w:bCs/>
          <w:sz w:val="14"/>
          <w:szCs w:val="14"/>
          <w:bdr w:val="none" w:sz="0" w:space="0" w:color="auto" w:frame="1"/>
        </w:rPr>
        <w:t>(CEFTER)</w:t>
      </w:r>
      <w:r w:rsidRPr="004747DB">
        <w:rPr>
          <w:rFonts w:eastAsia="Times New Roman"/>
          <w:sz w:val="14"/>
          <w:szCs w:val="14"/>
        </w:rPr>
        <w:t xml:space="preserve">, Benue State University, Nigeria; (7) </w:t>
      </w:r>
      <w:r w:rsidRPr="004747DB">
        <w:rPr>
          <w:rFonts w:eastAsia="Times New Roman"/>
          <w:sz w:val="14"/>
          <w:szCs w:val="14"/>
          <w:bdr w:val="none" w:sz="0" w:space="0" w:color="auto" w:frame="1"/>
        </w:rPr>
        <w:t xml:space="preserve">Africa </w:t>
      </w:r>
      <w:r>
        <w:rPr>
          <w:rFonts w:eastAsia="Times New Roman"/>
          <w:sz w:val="14"/>
          <w:szCs w:val="14"/>
          <w:bdr w:val="none" w:sz="0" w:space="0" w:color="auto" w:frame="1"/>
        </w:rPr>
        <w:t>Center</w:t>
      </w:r>
      <w:r w:rsidRPr="004747DB">
        <w:rPr>
          <w:rFonts w:eastAsia="Times New Roman"/>
          <w:sz w:val="14"/>
          <w:szCs w:val="14"/>
          <w:bdr w:val="none" w:sz="0" w:space="0" w:color="auto" w:frame="1"/>
        </w:rPr>
        <w:t xml:space="preserve"> Of Excellence for Mycotoxin and Food Safety </w:t>
      </w:r>
      <w:r w:rsidRPr="004747DB">
        <w:rPr>
          <w:rFonts w:eastAsia="Times New Roman"/>
          <w:b/>
          <w:bCs/>
          <w:sz w:val="14"/>
          <w:szCs w:val="14"/>
          <w:bdr w:val="none" w:sz="0" w:space="0" w:color="auto" w:frame="1"/>
        </w:rPr>
        <w:t>(ACEMFS)</w:t>
      </w:r>
      <w:r w:rsidRPr="004747DB">
        <w:rPr>
          <w:rFonts w:eastAsia="Times New Roman"/>
          <w:sz w:val="14"/>
          <w:szCs w:val="14"/>
          <w:bdr w:val="none" w:sz="0" w:space="0" w:color="auto" w:frame="1"/>
        </w:rPr>
        <w:t>,</w:t>
      </w:r>
      <w:r w:rsidRPr="004747DB">
        <w:rPr>
          <w:rFonts w:eastAsia="Times New Roman"/>
          <w:sz w:val="14"/>
          <w:szCs w:val="14"/>
        </w:rPr>
        <w:t xml:space="preserve"> Federal University of Technology Minna, Nigeria; (8) </w:t>
      </w:r>
      <w:r w:rsidRPr="004747DB">
        <w:rPr>
          <w:rFonts w:eastAsia="Times New Roman"/>
          <w:sz w:val="14"/>
          <w:szCs w:val="14"/>
          <w:bdr w:val="none" w:sz="0" w:space="0" w:color="auto" w:frame="1"/>
        </w:rPr>
        <w:t xml:space="preserve">Africa </w:t>
      </w:r>
      <w:r>
        <w:rPr>
          <w:rFonts w:eastAsia="Times New Roman"/>
          <w:sz w:val="14"/>
          <w:szCs w:val="14"/>
          <w:bdr w:val="none" w:sz="0" w:space="0" w:color="auto" w:frame="1"/>
        </w:rPr>
        <w:t>Center</w:t>
      </w:r>
      <w:r w:rsidRPr="004747DB">
        <w:rPr>
          <w:rFonts w:eastAsia="Times New Roman"/>
          <w:sz w:val="14"/>
          <w:szCs w:val="14"/>
          <w:bdr w:val="none" w:sz="0" w:space="0" w:color="auto" w:frame="1"/>
        </w:rPr>
        <w:t xml:space="preserve"> Of Excellence for Drug Research, Herbal Medicine Development and Regulatory Science</w:t>
      </w:r>
      <w:r w:rsidRPr="004747DB">
        <w:rPr>
          <w:rFonts w:eastAsia="Times New Roman"/>
          <w:b/>
          <w:bCs/>
          <w:sz w:val="14"/>
          <w:szCs w:val="14"/>
          <w:bdr w:val="none" w:sz="0" w:space="0" w:color="auto" w:frame="1"/>
        </w:rPr>
        <w:t xml:space="preserve"> (ACEDHARS)</w:t>
      </w:r>
      <w:r w:rsidRPr="004747DB">
        <w:rPr>
          <w:rFonts w:eastAsia="Times New Roman"/>
          <w:sz w:val="14"/>
          <w:szCs w:val="14"/>
        </w:rPr>
        <w:t xml:space="preserve">, University of Lagos, Nigeria; (9) </w:t>
      </w:r>
      <w:r w:rsidRPr="004747DB">
        <w:rPr>
          <w:rFonts w:eastAsia="Times New Roman"/>
          <w:sz w:val="14"/>
          <w:szCs w:val="14"/>
          <w:bdr w:val="none" w:sz="0" w:space="0" w:color="auto" w:frame="1"/>
        </w:rPr>
        <w:t xml:space="preserve">Africa </w:t>
      </w:r>
      <w:r>
        <w:rPr>
          <w:rFonts w:eastAsia="Times New Roman"/>
          <w:sz w:val="14"/>
          <w:szCs w:val="14"/>
          <w:bdr w:val="none" w:sz="0" w:space="0" w:color="auto" w:frame="1"/>
        </w:rPr>
        <w:t>Center</w:t>
      </w:r>
      <w:r w:rsidRPr="004747DB">
        <w:rPr>
          <w:rFonts w:eastAsia="Times New Roman"/>
          <w:sz w:val="14"/>
          <w:szCs w:val="14"/>
          <w:bdr w:val="none" w:sz="0" w:space="0" w:color="auto" w:frame="1"/>
        </w:rPr>
        <w:t xml:space="preserve"> Of Excellence for Innovative and Transformations Stem Education (</w:t>
      </w:r>
      <w:r w:rsidRPr="004747DB">
        <w:rPr>
          <w:rFonts w:eastAsia="Times New Roman"/>
          <w:b/>
          <w:bCs/>
          <w:sz w:val="14"/>
          <w:szCs w:val="14"/>
          <w:bdr w:val="none" w:sz="0" w:space="0" w:color="auto" w:frame="1"/>
        </w:rPr>
        <w:t>ACEITSE</w:t>
      </w:r>
      <w:r w:rsidRPr="004747DB">
        <w:rPr>
          <w:rFonts w:eastAsia="Times New Roman"/>
          <w:sz w:val="14"/>
          <w:szCs w:val="14"/>
          <w:bdr w:val="none" w:sz="0" w:space="0" w:color="auto" w:frame="1"/>
        </w:rPr>
        <w:t>)</w:t>
      </w:r>
      <w:r w:rsidRPr="004747DB">
        <w:rPr>
          <w:rFonts w:eastAsia="Times New Roman"/>
          <w:sz w:val="14"/>
          <w:szCs w:val="14"/>
        </w:rPr>
        <w:t xml:space="preserve">, Lagos State University, Nigeria; (10) </w:t>
      </w:r>
      <w:r w:rsidRPr="004747DB">
        <w:rPr>
          <w:rFonts w:eastAsia="Times New Roman"/>
          <w:sz w:val="14"/>
          <w:szCs w:val="14"/>
          <w:bdr w:val="none" w:sz="0" w:space="0" w:color="auto" w:frame="1"/>
        </w:rPr>
        <w:t xml:space="preserve">Africa </w:t>
      </w:r>
      <w:r>
        <w:rPr>
          <w:rFonts w:eastAsia="Times New Roman"/>
          <w:sz w:val="14"/>
          <w:szCs w:val="14"/>
          <w:bdr w:val="none" w:sz="0" w:space="0" w:color="auto" w:frame="1"/>
        </w:rPr>
        <w:t>Center</w:t>
      </w:r>
      <w:r w:rsidRPr="004747DB">
        <w:rPr>
          <w:rFonts w:eastAsia="Times New Roman"/>
          <w:sz w:val="14"/>
          <w:szCs w:val="14"/>
          <w:bdr w:val="none" w:sz="0" w:space="0" w:color="auto" w:frame="1"/>
        </w:rPr>
        <w:t xml:space="preserve"> Of Excellence for Sustainable Power and Energy Development </w:t>
      </w:r>
      <w:r w:rsidRPr="004747DB">
        <w:rPr>
          <w:rFonts w:eastAsia="Times New Roman"/>
          <w:b/>
          <w:bCs/>
          <w:sz w:val="14"/>
          <w:szCs w:val="14"/>
          <w:bdr w:val="none" w:sz="0" w:space="0" w:color="auto" w:frame="1"/>
        </w:rPr>
        <w:t>(ACE_SPED)</w:t>
      </w:r>
      <w:r w:rsidRPr="004747DB">
        <w:rPr>
          <w:rFonts w:eastAsia="Times New Roman"/>
          <w:sz w:val="14"/>
          <w:szCs w:val="14"/>
        </w:rPr>
        <w:t xml:space="preserve">, University of Nigeria, Nsukka, Nigeria; (11) </w:t>
      </w:r>
      <w:r w:rsidRPr="004747DB">
        <w:rPr>
          <w:rFonts w:eastAsia="Times New Roman"/>
          <w:sz w:val="14"/>
          <w:szCs w:val="14"/>
          <w:bdr w:val="none" w:sz="0" w:space="0" w:color="auto" w:frame="1"/>
        </w:rPr>
        <w:t xml:space="preserve">Africa </w:t>
      </w:r>
      <w:r>
        <w:rPr>
          <w:rFonts w:eastAsia="Times New Roman"/>
          <w:sz w:val="14"/>
          <w:szCs w:val="14"/>
          <w:bdr w:val="none" w:sz="0" w:space="0" w:color="auto" w:frame="1"/>
        </w:rPr>
        <w:t>Center</w:t>
      </w:r>
      <w:r w:rsidRPr="004747DB">
        <w:rPr>
          <w:rFonts w:eastAsia="Times New Roman"/>
          <w:sz w:val="14"/>
          <w:szCs w:val="14"/>
          <w:bdr w:val="none" w:sz="0" w:space="0" w:color="auto" w:frame="1"/>
        </w:rPr>
        <w:t xml:space="preserve"> Of Excellence in Future Energies and Electrochemical Systems </w:t>
      </w:r>
      <w:r w:rsidRPr="004747DB">
        <w:rPr>
          <w:rFonts w:eastAsia="Times New Roman"/>
          <w:b/>
          <w:bCs/>
          <w:sz w:val="14"/>
          <w:szCs w:val="14"/>
          <w:bdr w:val="none" w:sz="0" w:space="0" w:color="auto" w:frame="1"/>
        </w:rPr>
        <w:t>(ACE-FUELS)</w:t>
      </w:r>
      <w:r w:rsidRPr="004747DB">
        <w:rPr>
          <w:rFonts w:eastAsia="Times New Roman"/>
          <w:sz w:val="14"/>
          <w:szCs w:val="14"/>
        </w:rPr>
        <w:t xml:space="preserve">, Federal University of Technology Owerri, Nigeria; (12) </w:t>
      </w:r>
      <w:r w:rsidRPr="004747DB">
        <w:rPr>
          <w:rFonts w:eastAsia="Times New Roman"/>
          <w:sz w:val="14"/>
          <w:szCs w:val="14"/>
          <w:bdr w:val="none" w:sz="0" w:space="0" w:color="auto" w:frame="1"/>
        </w:rPr>
        <w:t xml:space="preserve">OAU ICT-Driven Knowledge Park </w:t>
      </w:r>
      <w:r w:rsidRPr="004747DB">
        <w:rPr>
          <w:rFonts w:eastAsia="Times New Roman"/>
          <w:b/>
          <w:bCs/>
          <w:sz w:val="14"/>
          <w:szCs w:val="14"/>
          <w:bdr w:val="none" w:sz="0" w:space="0" w:color="auto" w:frame="1"/>
        </w:rPr>
        <w:t>(OAU-Oak Park)</w:t>
      </w:r>
      <w:r w:rsidRPr="004747DB">
        <w:rPr>
          <w:rFonts w:eastAsia="Times New Roman"/>
          <w:sz w:val="14"/>
          <w:szCs w:val="14"/>
        </w:rPr>
        <w:t xml:space="preserve">, Obafemi Awolowo University, Nigeria; (13) </w:t>
      </w:r>
      <w:r w:rsidRPr="004747DB">
        <w:rPr>
          <w:rFonts w:eastAsia="Times New Roman"/>
          <w:sz w:val="14"/>
          <w:szCs w:val="14"/>
          <w:bdr w:val="none" w:sz="0" w:space="0" w:color="auto" w:frame="1"/>
        </w:rPr>
        <w:t xml:space="preserve">Center of Excellence for Oilfield Chemicals Research </w:t>
      </w:r>
      <w:r w:rsidRPr="004747DB">
        <w:rPr>
          <w:rFonts w:eastAsia="Times New Roman"/>
          <w:b/>
          <w:bCs/>
          <w:sz w:val="14"/>
          <w:szCs w:val="14"/>
          <w:bdr w:val="none" w:sz="0" w:space="0" w:color="auto" w:frame="1"/>
        </w:rPr>
        <w:t>(CEFOR)</w:t>
      </w:r>
      <w:r w:rsidRPr="004747DB">
        <w:rPr>
          <w:rFonts w:eastAsia="Times New Roman"/>
          <w:sz w:val="14"/>
          <w:szCs w:val="14"/>
        </w:rPr>
        <w:t xml:space="preserve">, University of Port Harcourt, Nigeria; (14) </w:t>
      </w:r>
      <w:r w:rsidRPr="004747DB">
        <w:rPr>
          <w:rFonts w:eastAsia="Times New Roman"/>
          <w:sz w:val="14"/>
          <w:szCs w:val="14"/>
          <w:bdr w:val="none" w:sz="0" w:space="0" w:color="auto" w:frame="1"/>
        </w:rPr>
        <w:t xml:space="preserve">Africa </w:t>
      </w:r>
      <w:r>
        <w:rPr>
          <w:rFonts w:eastAsia="Times New Roman"/>
          <w:sz w:val="14"/>
          <w:szCs w:val="14"/>
          <w:bdr w:val="none" w:sz="0" w:space="0" w:color="auto" w:frame="1"/>
        </w:rPr>
        <w:t>Center</w:t>
      </w:r>
      <w:r w:rsidRPr="004747DB">
        <w:rPr>
          <w:rFonts w:eastAsia="Times New Roman"/>
          <w:sz w:val="14"/>
          <w:szCs w:val="14"/>
          <w:bdr w:val="none" w:sz="0" w:space="0" w:color="auto" w:frame="1"/>
        </w:rPr>
        <w:t xml:space="preserve"> of Excellence for Public Health and Toxicological Research, </w:t>
      </w:r>
      <w:r w:rsidRPr="004747DB">
        <w:rPr>
          <w:rFonts w:eastAsia="Times New Roman"/>
          <w:b/>
          <w:bCs/>
          <w:sz w:val="14"/>
          <w:szCs w:val="14"/>
          <w:bdr w:val="none" w:sz="0" w:space="0" w:color="auto" w:frame="1"/>
        </w:rPr>
        <w:t>(ACE-PUTOR)</w:t>
      </w:r>
      <w:r w:rsidRPr="004747DB">
        <w:rPr>
          <w:rFonts w:eastAsia="Times New Roman"/>
          <w:sz w:val="14"/>
          <w:szCs w:val="14"/>
        </w:rPr>
        <w:t xml:space="preserve"> University of Port Harcourt, Nigeria; (15) </w:t>
      </w:r>
      <w:r w:rsidRPr="004747DB">
        <w:rPr>
          <w:rFonts w:eastAsia="Times New Roman"/>
          <w:sz w:val="14"/>
          <w:szCs w:val="14"/>
          <w:bdr w:val="none" w:sz="0" w:space="0" w:color="auto" w:frame="1"/>
        </w:rPr>
        <w:t xml:space="preserve">Africa </w:t>
      </w:r>
      <w:r>
        <w:rPr>
          <w:rFonts w:eastAsia="Times New Roman"/>
          <w:sz w:val="14"/>
          <w:szCs w:val="14"/>
          <w:bdr w:val="none" w:sz="0" w:space="0" w:color="auto" w:frame="1"/>
        </w:rPr>
        <w:t>Center</w:t>
      </w:r>
      <w:r w:rsidRPr="004747DB">
        <w:rPr>
          <w:rFonts w:eastAsia="Times New Roman"/>
          <w:sz w:val="14"/>
          <w:szCs w:val="14"/>
          <w:bdr w:val="none" w:sz="0" w:space="0" w:color="auto" w:frame="1"/>
        </w:rPr>
        <w:t xml:space="preserve"> of Excellence on Technology Enhanced Learning </w:t>
      </w:r>
      <w:r w:rsidRPr="004747DB">
        <w:rPr>
          <w:rFonts w:eastAsia="Times New Roman"/>
          <w:b/>
          <w:bCs/>
          <w:sz w:val="14"/>
          <w:szCs w:val="14"/>
          <w:bdr w:val="none" w:sz="0" w:space="0" w:color="auto" w:frame="1"/>
        </w:rPr>
        <w:t>(ACETEL)</w:t>
      </w:r>
      <w:r w:rsidRPr="004747DB">
        <w:rPr>
          <w:rFonts w:eastAsia="Times New Roman"/>
          <w:sz w:val="14"/>
          <w:szCs w:val="14"/>
        </w:rPr>
        <w:t xml:space="preserve">, National University of Nigeria; (16) </w:t>
      </w:r>
      <w:r w:rsidRPr="004747DB">
        <w:rPr>
          <w:rFonts w:eastAsia="Times New Roman"/>
          <w:sz w:val="14"/>
          <w:szCs w:val="14"/>
          <w:bdr w:val="none" w:sz="0" w:space="0" w:color="auto" w:frame="1"/>
        </w:rPr>
        <w:t xml:space="preserve">Covenant Applied Informatics and Communication </w:t>
      </w:r>
      <w:r w:rsidRPr="004747DB">
        <w:rPr>
          <w:rFonts w:eastAsia="Times New Roman"/>
          <w:b/>
          <w:bCs/>
          <w:sz w:val="14"/>
          <w:szCs w:val="14"/>
          <w:bdr w:val="none" w:sz="0" w:space="0" w:color="auto" w:frame="1"/>
        </w:rPr>
        <w:t>(CAPiC)</w:t>
      </w:r>
      <w:r w:rsidRPr="004747DB">
        <w:rPr>
          <w:rFonts w:eastAsia="Times New Roman"/>
          <w:sz w:val="14"/>
          <w:szCs w:val="14"/>
        </w:rPr>
        <w:t>, Covenant University, Nigeria </w:t>
      </w:r>
    </w:p>
    <w:p w14:paraId="61F8B961" w14:textId="77777777" w:rsidR="003B1DDC" w:rsidRDefault="003B1DDC" w:rsidP="003B1DD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D124C" w14:textId="77777777" w:rsidR="004C3CA1" w:rsidRDefault="004C3CA1">
    <w:pPr>
      <w:pStyle w:val="Header"/>
    </w:pPr>
  </w:p>
  <w:p w14:paraId="262F4D8C" w14:textId="77777777" w:rsidR="00EC4326" w:rsidRDefault="00EC432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778A7" w14:textId="77777777" w:rsidR="004C3CA1" w:rsidRPr="0088307B" w:rsidRDefault="004C3CA1" w:rsidP="00512763">
    <w:pPr>
      <w:jc w:val="center"/>
      <w:rPr>
        <w:bCs/>
        <w:sz w:val="22"/>
        <w:szCs w:val="20"/>
      </w:rPr>
    </w:pPr>
    <w:r w:rsidRPr="0088307B">
      <w:rPr>
        <w:bCs/>
        <w:sz w:val="22"/>
        <w:szCs w:val="20"/>
      </w:rPr>
      <w:t>Africa Higher Education Centers of Excellence Impact (ACE Impact) Project</w:t>
    </w:r>
  </w:p>
  <w:p w14:paraId="1EBF4576" w14:textId="2364549C" w:rsidR="004C3CA1" w:rsidRDefault="004C3CA1" w:rsidP="00512763">
    <w:pPr>
      <w:tabs>
        <w:tab w:val="left" w:pos="6816"/>
      </w:tabs>
      <w:jc w:val="center"/>
    </w:pPr>
    <w:r w:rsidRPr="0088307B">
      <w:rPr>
        <w:bCs/>
        <w:sz w:val="22"/>
        <w:szCs w:val="20"/>
      </w:rPr>
      <w:t xml:space="preserve">Draft Mid-Term Review Note </w:t>
    </w:r>
    <w:r w:rsidR="00493EF8">
      <w:rPr>
        <w:bCs/>
        <w:sz w:val="22"/>
        <w:szCs w:val="20"/>
      </w:rPr>
      <w:t>for consultation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16415"/>
    <w:multiLevelType w:val="multilevel"/>
    <w:tmpl w:val="A84C0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E86F98"/>
    <w:multiLevelType w:val="multilevel"/>
    <w:tmpl w:val="E898C0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2B7B18"/>
    <w:multiLevelType w:val="hybridMultilevel"/>
    <w:tmpl w:val="4FB8C5A0"/>
    <w:lvl w:ilvl="0" w:tplc="57C0E390">
      <w:start w:val="1"/>
      <w:numFmt w:val="bullet"/>
      <w:lvlText w:val=""/>
      <w:lvlJc w:val="left"/>
      <w:pPr>
        <w:ind w:left="720" w:hanging="360"/>
      </w:pPr>
      <w:rPr>
        <w:rFonts w:ascii="Symbol" w:hAnsi="Symbol" w:hint="default"/>
        <w:b w:val="0"/>
        <w:bCs/>
        <w:i w:val="0"/>
        <w:iCs w:val="0"/>
        <w:u w:val="none"/>
      </w:rPr>
    </w:lvl>
    <w:lvl w:ilvl="1" w:tplc="85F0F324">
      <w:start w:val="1"/>
      <w:numFmt w:val="bullet"/>
      <w:lvlText w:val="o"/>
      <w:lvlJc w:val="left"/>
      <w:pPr>
        <w:ind w:left="1440" w:hanging="360"/>
      </w:pPr>
      <w:rPr>
        <w:rFonts w:ascii="Courier New" w:hAnsi="Courier New" w:cs="Courier New" w:hint="default"/>
      </w:rPr>
    </w:lvl>
    <w:lvl w:ilvl="2" w:tplc="744E5FE0" w:tentative="1">
      <w:start w:val="1"/>
      <w:numFmt w:val="bullet"/>
      <w:lvlText w:val=""/>
      <w:lvlJc w:val="left"/>
      <w:pPr>
        <w:ind w:left="2160" w:hanging="360"/>
      </w:pPr>
      <w:rPr>
        <w:rFonts w:ascii="Wingdings" w:hAnsi="Wingdings" w:hint="default"/>
      </w:rPr>
    </w:lvl>
    <w:lvl w:ilvl="3" w:tplc="87DA25A2" w:tentative="1">
      <w:start w:val="1"/>
      <w:numFmt w:val="bullet"/>
      <w:lvlText w:val=""/>
      <w:lvlJc w:val="left"/>
      <w:pPr>
        <w:ind w:left="2880" w:hanging="360"/>
      </w:pPr>
      <w:rPr>
        <w:rFonts w:ascii="Symbol" w:hAnsi="Symbol" w:hint="default"/>
      </w:rPr>
    </w:lvl>
    <w:lvl w:ilvl="4" w:tplc="16866534" w:tentative="1">
      <w:start w:val="1"/>
      <w:numFmt w:val="bullet"/>
      <w:lvlText w:val="o"/>
      <w:lvlJc w:val="left"/>
      <w:pPr>
        <w:ind w:left="3600" w:hanging="360"/>
      </w:pPr>
      <w:rPr>
        <w:rFonts w:ascii="Courier New" w:hAnsi="Courier New" w:cs="Courier New" w:hint="default"/>
      </w:rPr>
    </w:lvl>
    <w:lvl w:ilvl="5" w:tplc="124092EA" w:tentative="1">
      <w:start w:val="1"/>
      <w:numFmt w:val="bullet"/>
      <w:lvlText w:val=""/>
      <w:lvlJc w:val="left"/>
      <w:pPr>
        <w:ind w:left="4320" w:hanging="360"/>
      </w:pPr>
      <w:rPr>
        <w:rFonts w:ascii="Wingdings" w:hAnsi="Wingdings" w:hint="default"/>
      </w:rPr>
    </w:lvl>
    <w:lvl w:ilvl="6" w:tplc="BD3E983E" w:tentative="1">
      <w:start w:val="1"/>
      <w:numFmt w:val="bullet"/>
      <w:lvlText w:val=""/>
      <w:lvlJc w:val="left"/>
      <w:pPr>
        <w:ind w:left="5040" w:hanging="360"/>
      </w:pPr>
      <w:rPr>
        <w:rFonts w:ascii="Symbol" w:hAnsi="Symbol" w:hint="default"/>
      </w:rPr>
    </w:lvl>
    <w:lvl w:ilvl="7" w:tplc="2B909C02" w:tentative="1">
      <w:start w:val="1"/>
      <w:numFmt w:val="bullet"/>
      <w:lvlText w:val="o"/>
      <w:lvlJc w:val="left"/>
      <w:pPr>
        <w:ind w:left="5760" w:hanging="360"/>
      </w:pPr>
      <w:rPr>
        <w:rFonts w:ascii="Courier New" w:hAnsi="Courier New" w:cs="Courier New" w:hint="default"/>
      </w:rPr>
    </w:lvl>
    <w:lvl w:ilvl="8" w:tplc="8F3A0BEE" w:tentative="1">
      <w:start w:val="1"/>
      <w:numFmt w:val="bullet"/>
      <w:lvlText w:val=""/>
      <w:lvlJc w:val="left"/>
      <w:pPr>
        <w:ind w:left="6480" w:hanging="360"/>
      </w:pPr>
      <w:rPr>
        <w:rFonts w:ascii="Wingdings" w:hAnsi="Wingdings" w:hint="default"/>
      </w:rPr>
    </w:lvl>
  </w:abstractNum>
  <w:abstractNum w:abstractNumId="3" w15:restartNumberingAfterBreak="0">
    <w:nsid w:val="0DF763E4"/>
    <w:multiLevelType w:val="multilevel"/>
    <w:tmpl w:val="FF7263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5A37B7"/>
    <w:multiLevelType w:val="multilevel"/>
    <w:tmpl w:val="528C2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694A9B"/>
    <w:multiLevelType w:val="hybridMultilevel"/>
    <w:tmpl w:val="83DE6E1A"/>
    <w:lvl w:ilvl="0" w:tplc="341207FC">
      <w:start w:val="1"/>
      <w:numFmt w:val="bullet"/>
      <w:lvlText w:val=""/>
      <w:lvlJc w:val="left"/>
      <w:pPr>
        <w:ind w:left="720" w:hanging="360"/>
      </w:pPr>
      <w:rPr>
        <w:rFonts w:ascii="Symbol" w:hAnsi="Symbol" w:hint="default"/>
      </w:rPr>
    </w:lvl>
    <w:lvl w:ilvl="1" w:tplc="A3E2C7D6">
      <w:start w:val="1"/>
      <w:numFmt w:val="bullet"/>
      <w:lvlText w:val="o"/>
      <w:lvlJc w:val="left"/>
      <w:pPr>
        <w:ind w:left="1440" w:hanging="360"/>
      </w:pPr>
      <w:rPr>
        <w:rFonts w:ascii="Courier New" w:hAnsi="Courier New" w:cs="Courier New" w:hint="default"/>
      </w:rPr>
    </w:lvl>
    <w:lvl w:ilvl="2" w:tplc="1B62F6E8" w:tentative="1">
      <w:start w:val="1"/>
      <w:numFmt w:val="bullet"/>
      <w:lvlText w:val=""/>
      <w:lvlJc w:val="left"/>
      <w:pPr>
        <w:ind w:left="2160" w:hanging="360"/>
      </w:pPr>
      <w:rPr>
        <w:rFonts w:ascii="Wingdings" w:hAnsi="Wingdings" w:hint="default"/>
      </w:rPr>
    </w:lvl>
    <w:lvl w:ilvl="3" w:tplc="B0DC8A6E" w:tentative="1">
      <w:start w:val="1"/>
      <w:numFmt w:val="bullet"/>
      <w:lvlText w:val=""/>
      <w:lvlJc w:val="left"/>
      <w:pPr>
        <w:ind w:left="2880" w:hanging="360"/>
      </w:pPr>
      <w:rPr>
        <w:rFonts w:ascii="Symbol" w:hAnsi="Symbol" w:hint="default"/>
      </w:rPr>
    </w:lvl>
    <w:lvl w:ilvl="4" w:tplc="3610866A" w:tentative="1">
      <w:start w:val="1"/>
      <w:numFmt w:val="bullet"/>
      <w:lvlText w:val="o"/>
      <w:lvlJc w:val="left"/>
      <w:pPr>
        <w:ind w:left="3600" w:hanging="360"/>
      </w:pPr>
      <w:rPr>
        <w:rFonts w:ascii="Courier New" w:hAnsi="Courier New" w:cs="Courier New" w:hint="default"/>
      </w:rPr>
    </w:lvl>
    <w:lvl w:ilvl="5" w:tplc="1D6C3846" w:tentative="1">
      <w:start w:val="1"/>
      <w:numFmt w:val="bullet"/>
      <w:lvlText w:val=""/>
      <w:lvlJc w:val="left"/>
      <w:pPr>
        <w:ind w:left="4320" w:hanging="360"/>
      </w:pPr>
      <w:rPr>
        <w:rFonts w:ascii="Wingdings" w:hAnsi="Wingdings" w:hint="default"/>
      </w:rPr>
    </w:lvl>
    <w:lvl w:ilvl="6" w:tplc="36D87162" w:tentative="1">
      <w:start w:val="1"/>
      <w:numFmt w:val="bullet"/>
      <w:lvlText w:val=""/>
      <w:lvlJc w:val="left"/>
      <w:pPr>
        <w:ind w:left="5040" w:hanging="360"/>
      </w:pPr>
      <w:rPr>
        <w:rFonts w:ascii="Symbol" w:hAnsi="Symbol" w:hint="default"/>
      </w:rPr>
    </w:lvl>
    <w:lvl w:ilvl="7" w:tplc="3844FBD6" w:tentative="1">
      <w:start w:val="1"/>
      <w:numFmt w:val="bullet"/>
      <w:lvlText w:val="o"/>
      <w:lvlJc w:val="left"/>
      <w:pPr>
        <w:ind w:left="5760" w:hanging="360"/>
      </w:pPr>
      <w:rPr>
        <w:rFonts w:ascii="Courier New" w:hAnsi="Courier New" w:cs="Courier New" w:hint="default"/>
      </w:rPr>
    </w:lvl>
    <w:lvl w:ilvl="8" w:tplc="DE9A5408" w:tentative="1">
      <w:start w:val="1"/>
      <w:numFmt w:val="bullet"/>
      <w:lvlText w:val=""/>
      <w:lvlJc w:val="left"/>
      <w:pPr>
        <w:ind w:left="6480" w:hanging="360"/>
      </w:pPr>
      <w:rPr>
        <w:rFonts w:ascii="Wingdings" w:hAnsi="Wingdings" w:hint="default"/>
      </w:rPr>
    </w:lvl>
  </w:abstractNum>
  <w:abstractNum w:abstractNumId="6" w15:restartNumberingAfterBreak="0">
    <w:nsid w:val="10FB0E54"/>
    <w:multiLevelType w:val="hybridMultilevel"/>
    <w:tmpl w:val="1666A3D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15A55DC"/>
    <w:multiLevelType w:val="multilevel"/>
    <w:tmpl w:val="470E6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682FCD"/>
    <w:multiLevelType w:val="multilevel"/>
    <w:tmpl w:val="1F649F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D95E98"/>
    <w:multiLevelType w:val="multilevel"/>
    <w:tmpl w:val="EA72D346"/>
    <w:lvl w:ilvl="0">
      <w:start w:val="6"/>
      <w:numFmt w:val="decimal"/>
      <w:lvlText w:val="%1."/>
      <w:lvlJc w:val="left"/>
      <w:pPr>
        <w:tabs>
          <w:tab w:val="num" w:pos="720"/>
        </w:tabs>
        <w:ind w:left="720" w:hanging="360"/>
      </w:p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057114"/>
    <w:multiLevelType w:val="multilevel"/>
    <w:tmpl w:val="453C8902"/>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C0A7561"/>
    <w:multiLevelType w:val="multilevel"/>
    <w:tmpl w:val="D2301C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036465"/>
    <w:multiLevelType w:val="multilevel"/>
    <w:tmpl w:val="7032B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BF475E"/>
    <w:multiLevelType w:val="multilevel"/>
    <w:tmpl w:val="530EB6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DF2DC1"/>
    <w:multiLevelType w:val="multilevel"/>
    <w:tmpl w:val="EAFC7A7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32117AB8"/>
    <w:multiLevelType w:val="multilevel"/>
    <w:tmpl w:val="6EFC30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8A5923"/>
    <w:multiLevelType w:val="hybridMultilevel"/>
    <w:tmpl w:val="8E667434"/>
    <w:lvl w:ilvl="0" w:tplc="57BC1AD2">
      <w:start w:val="1"/>
      <w:numFmt w:val="bullet"/>
      <w:lvlText w:val=""/>
      <w:lvlJc w:val="left"/>
      <w:pPr>
        <w:ind w:left="720" w:hanging="360"/>
      </w:pPr>
      <w:rPr>
        <w:rFonts w:ascii="Symbol" w:hAnsi="Symbol" w:hint="default"/>
      </w:rPr>
    </w:lvl>
    <w:lvl w:ilvl="1" w:tplc="68260826">
      <w:start w:val="1"/>
      <w:numFmt w:val="bullet"/>
      <w:lvlText w:val="o"/>
      <w:lvlJc w:val="left"/>
      <w:pPr>
        <w:ind w:left="1440" w:hanging="360"/>
      </w:pPr>
      <w:rPr>
        <w:rFonts w:ascii="Courier New" w:hAnsi="Courier New" w:cs="Courier New" w:hint="default"/>
      </w:rPr>
    </w:lvl>
    <w:lvl w:ilvl="2" w:tplc="E1FE56E8" w:tentative="1">
      <w:start w:val="1"/>
      <w:numFmt w:val="bullet"/>
      <w:lvlText w:val=""/>
      <w:lvlJc w:val="left"/>
      <w:pPr>
        <w:ind w:left="2160" w:hanging="360"/>
      </w:pPr>
      <w:rPr>
        <w:rFonts w:ascii="Wingdings" w:hAnsi="Wingdings" w:hint="default"/>
      </w:rPr>
    </w:lvl>
    <w:lvl w:ilvl="3" w:tplc="6C847B24" w:tentative="1">
      <w:start w:val="1"/>
      <w:numFmt w:val="bullet"/>
      <w:lvlText w:val=""/>
      <w:lvlJc w:val="left"/>
      <w:pPr>
        <w:ind w:left="2880" w:hanging="360"/>
      </w:pPr>
      <w:rPr>
        <w:rFonts w:ascii="Symbol" w:hAnsi="Symbol" w:hint="default"/>
      </w:rPr>
    </w:lvl>
    <w:lvl w:ilvl="4" w:tplc="8A009456" w:tentative="1">
      <w:start w:val="1"/>
      <w:numFmt w:val="bullet"/>
      <w:lvlText w:val="o"/>
      <w:lvlJc w:val="left"/>
      <w:pPr>
        <w:ind w:left="3600" w:hanging="360"/>
      </w:pPr>
      <w:rPr>
        <w:rFonts w:ascii="Courier New" w:hAnsi="Courier New" w:cs="Courier New" w:hint="default"/>
      </w:rPr>
    </w:lvl>
    <w:lvl w:ilvl="5" w:tplc="0B88D1F4" w:tentative="1">
      <w:start w:val="1"/>
      <w:numFmt w:val="bullet"/>
      <w:lvlText w:val=""/>
      <w:lvlJc w:val="left"/>
      <w:pPr>
        <w:ind w:left="4320" w:hanging="360"/>
      </w:pPr>
      <w:rPr>
        <w:rFonts w:ascii="Wingdings" w:hAnsi="Wingdings" w:hint="default"/>
      </w:rPr>
    </w:lvl>
    <w:lvl w:ilvl="6" w:tplc="FBF20A14" w:tentative="1">
      <w:start w:val="1"/>
      <w:numFmt w:val="bullet"/>
      <w:lvlText w:val=""/>
      <w:lvlJc w:val="left"/>
      <w:pPr>
        <w:ind w:left="5040" w:hanging="360"/>
      </w:pPr>
      <w:rPr>
        <w:rFonts w:ascii="Symbol" w:hAnsi="Symbol" w:hint="default"/>
      </w:rPr>
    </w:lvl>
    <w:lvl w:ilvl="7" w:tplc="ECE48F1C" w:tentative="1">
      <w:start w:val="1"/>
      <w:numFmt w:val="bullet"/>
      <w:lvlText w:val="o"/>
      <w:lvlJc w:val="left"/>
      <w:pPr>
        <w:ind w:left="5760" w:hanging="360"/>
      </w:pPr>
      <w:rPr>
        <w:rFonts w:ascii="Courier New" w:hAnsi="Courier New" w:cs="Courier New" w:hint="default"/>
      </w:rPr>
    </w:lvl>
    <w:lvl w:ilvl="8" w:tplc="A266B680" w:tentative="1">
      <w:start w:val="1"/>
      <w:numFmt w:val="bullet"/>
      <w:lvlText w:val=""/>
      <w:lvlJc w:val="left"/>
      <w:pPr>
        <w:ind w:left="6480" w:hanging="360"/>
      </w:pPr>
      <w:rPr>
        <w:rFonts w:ascii="Wingdings" w:hAnsi="Wingdings" w:hint="default"/>
      </w:rPr>
    </w:lvl>
  </w:abstractNum>
  <w:abstractNum w:abstractNumId="17" w15:restartNumberingAfterBreak="0">
    <w:nsid w:val="378E7B86"/>
    <w:multiLevelType w:val="hybridMultilevel"/>
    <w:tmpl w:val="ED5C72DC"/>
    <w:lvl w:ilvl="0" w:tplc="FFFFFFFF">
      <w:start w:val="1"/>
      <w:numFmt w:val="decimal"/>
      <w:pStyle w:val="Normal11pt"/>
      <w:lvlText w:val="%1."/>
      <w:lvlJc w:val="left"/>
      <w:pPr>
        <w:tabs>
          <w:tab w:val="num" w:pos="360"/>
        </w:tabs>
        <w:ind w:left="0" w:firstLine="0"/>
      </w:pPr>
      <w:rPr>
        <w:b w:val="0"/>
        <w:bCs/>
        <w:i w:val="0"/>
        <w:iCs w:val="0"/>
        <w:sz w:val="22"/>
        <w:szCs w:val="22"/>
      </w:rPr>
    </w:lvl>
    <w:lvl w:ilvl="1" w:tplc="04090003">
      <w:start w:val="1"/>
      <w:numFmt w:val="bullet"/>
      <w:lvlText w:val="o"/>
      <w:lvlJc w:val="left"/>
      <w:pPr>
        <w:tabs>
          <w:tab w:val="num" w:pos="1152"/>
        </w:tabs>
        <w:ind w:left="1152" w:hanging="360"/>
      </w:pPr>
      <w:rPr>
        <w:rFonts w:ascii="Courier New" w:hAnsi="Courier New" w:cs="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18" w15:restartNumberingAfterBreak="0">
    <w:nsid w:val="38862BEC"/>
    <w:multiLevelType w:val="hybridMultilevel"/>
    <w:tmpl w:val="1666A3D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94C53B3"/>
    <w:multiLevelType w:val="multilevel"/>
    <w:tmpl w:val="819CC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437718"/>
    <w:multiLevelType w:val="hybridMultilevel"/>
    <w:tmpl w:val="6464A992"/>
    <w:lvl w:ilvl="0" w:tplc="7A2EB81C">
      <w:start w:val="1"/>
      <w:numFmt w:val="bullet"/>
      <w:lvlText w:val=""/>
      <w:lvlJc w:val="left"/>
      <w:pPr>
        <w:ind w:left="720" w:hanging="360"/>
      </w:pPr>
      <w:rPr>
        <w:rFonts w:ascii="Symbol" w:hAnsi="Symbol" w:hint="default"/>
      </w:rPr>
    </w:lvl>
    <w:lvl w:ilvl="1" w:tplc="BEE4A9CC">
      <w:start w:val="1"/>
      <w:numFmt w:val="bullet"/>
      <w:lvlText w:val="o"/>
      <w:lvlJc w:val="left"/>
      <w:pPr>
        <w:ind w:left="1440" w:hanging="360"/>
      </w:pPr>
      <w:rPr>
        <w:rFonts w:ascii="Courier New" w:hAnsi="Courier New" w:cs="Courier New" w:hint="default"/>
      </w:rPr>
    </w:lvl>
    <w:lvl w:ilvl="2" w:tplc="68DC1AA0" w:tentative="1">
      <w:start w:val="1"/>
      <w:numFmt w:val="bullet"/>
      <w:lvlText w:val=""/>
      <w:lvlJc w:val="left"/>
      <w:pPr>
        <w:ind w:left="2160" w:hanging="360"/>
      </w:pPr>
      <w:rPr>
        <w:rFonts w:ascii="Wingdings" w:hAnsi="Wingdings" w:hint="default"/>
      </w:rPr>
    </w:lvl>
    <w:lvl w:ilvl="3" w:tplc="C3FE8244" w:tentative="1">
      <w:start w:val="1"/>
      <w:numFmt w:val="bullet"/>
      <w:lvlText w:val=""/>
      <w:lvlJc w:val="left"/>
      <w:pPr>
        <w:ind w:left="2880" w:hanging="360"/>
      </w:pPr>
      <w:rPr>
        <w:rFonts w:ascii="Symbol" w:hAnsi="Symbol" w:hint="default"/>
      </w:rPr>
    </w:lvl>
    <w:lvl w:ilvl="4" w:tplc="EAF2C43C" w:tentative="1">
      <w:start w:val="1"/>
      <w:numFmt w:val="bullet"/>
      <w:lvlText w:val="o"/>
      <w:lvlJc w:val="left"/>
      <w:pPr>
        <w:ind w:left="3600" w:hanging="360"/>
      </w:pPr>
      <w:rPr>
        <w:rFonts w:ascii="Courier New" w:hAnsi="Courier New" w:cs="Courier New" w:hint="default"/>
      </w:rPr>
    </w:lvl>
    <w:lvl w:ilvl="5" w:tplc="D4A67F5C" w:tentative="1">
      <w:start w:val="1"/>
      <w:numFmt w:val="bullet"/>
      <w:lvlText w:val=""/>
      <w:lvlJc w:val="left"/>
      <w:pPr>
        <w:ind w:left="4320" w:hanging="360"/>
      </w:pPr>
      <w:rPr>
        <w:rFonts w:ascii="Wingdings" w:hAnsi="Wingdings" w:hint="default"/>
      </w:rPr>
    </w:lvl>
    <w:lvl w:ilvl="6" w:tplc="816C6BE2" w:tentative="1">
      <w:start w:val="1"/>
      <w:numFmt w:val="bullet"/>
      <w:lvlText w:val=""/>
      <w:lvlJc w:val="left"/>
      <w:pPr>
        <w:ind w:left="5040" w:hanging="360"/>
      </w:pPr>
      <w:rPr>
        <w:rFonts w:ascii="Symbol" w:hAnsi="Symbol" w:hint="default"/>
      </w:rPr>
    </w:lvl>
    <w:lvl w:ilvl="7" w:tplc="1A9089D8" w:tentative="1">
      <w:start w:val="1"/>
      <w:numFmt w:val="bullet"/>
      <w:lvlText w:val="o"/>
      <w:lvlJc w:val="left"/>
      <w:pPr>
        <w:ind w:left="5760" w:hanging="360"/>
      </w:pPr>
      <w:rPr>
        <w:rFonts w:ascii="Courier New" w:hAnsi="Courier New" w:cs="Courier New" w:hint="default"/>
      </w:rPr>
    </w:lvl>
    <w:lvl w:ilvl="8" w:tplc="8444B5EC" w:tentative="1">
      <w:start w:val="1"/>
      <w:numFmt w:val="bullet"/>
      <w:lvlText w:val=""/>
      <w:lvlJc w:val="left"/>
      <w:pPr>
        <w:ind w:left="6480" w:hanging="360"/>
      </w:pPr>
      <w:rPr>
        <w:rFonts w:ascii="Wingdings" w:hAnsi="Wingdings" w:hint="default"/>
      </w:rPr>
    </w:lvl>
  </w:abstractNum>
  <w:abstractNum w:abstractNumId="21" w15:restartNumberingAfterBreak="0">
    <w:nsid w:val="3EAB6D81"/>
    <w:multiLevelType w:val="hybridMultilevel"/>
    <w:tmpl w:val="6CA0928A"/>
    <w:lvl w:ilvl="0" w:tplc="EB4C557C">
      <w:start w:val="1"/>
      <w:numFmt w:val="bullet"/>
      <w:lvlText w:val=""/>
      <w:lvlJc w:val="left"/>
      <w:pPr>
        <w:ind w:left="720" w:hanging="360"/>
      </w:pPr>
      <w:rPr>
        <w:rFonts w:ascii="Symbol" w:hAnsi="Symbol" w:hint="default"/>
      </w:rPr>
    </w:lvl>
    <w:lvl w:ilvl="1" w:tplc="E3AA8A36">
      <w:start w:val="1"/>
      <w:numFmt w:val="bullet"/>
      <w:lvlText w:val="o"/>
      <w:lvlJc w:val="left"/>
      <w:pPr>
        <w:ind w:left="1440" w:hanging="360"/>
      </w:pPr>
      <w:rPr>
        <w:rFonts w:ascii="Courier New" w:hAnsi="Courier New" w:cs="Courier New" w:hint="default"/>
      </w:rPr>
    </w:lvl>
    <w:lvl w:ilvl="2" w:tplc="DF58C892" w:tentative="1">
      <w:start w:val="1"/>
      <w:numFmt w:val="bullet"/>
      <w:lvlText w:val=""/>
      <w:lvlJc w:val="left"/>
      <w:pPr>
        <w:ind w:left="2160" w:hanging="360"/>
      </w:pPr>
      <w:rPr>
        <w:rFonts w:ascii="Wingdings" w:hAnsi="Wingdings" w:hint="default"/>
      </w:rPr>
    </w:lvl>
    <w:lvl w:ilvl="3" w:tplc="0784B2C0" w:tentative="1">
      <w:start w:val="1"/>
      <w:numFmt w:val="bullet"/>
      <w:lvlText w:val=""/>
      <w:lvlJc w:val="left"/>
      <w:pPr>
        <w:ind w:left="2880" w:hanging="360"/>
      </w:pPr>
      <w:rPr>
        <w:rFonts w:ascii="Symbol" w:hAnsi="Symbol" w:hint="default"/>
      </w:rPr>
    </w:lvl>
    <w:lvl w:ilvl="4" w:tplc="F6B8AF9E" w:tentative="1">
      <w:start w:val="1"/>
      <w:numFmt w:val="bullet"/>
      <w:lvlText w:val="o"/>
      <w:lvlJc w:val="left"/>
      <w:pPr>
        <w:ind w:left="3600" w:hanging="360"/>
      </w:pPr>
      <w:rPr>
        <w:rFonts w:ascii="Courier New" w:hAnsi="Courier New" w:cs="Courier New" w:hint="default"/>
      </w:rPr>
    </w:lvl>
    <w:lvl w:ilvl="5" w:tplc="EA64BFF2" w:tentative="1">
      <w:start w:val="1"/>
      <w:numFmt w:val="bullet"/>
      <w:lvlText w:val=""/>
      <w:lvlJc w:val="left"/>
      <w:pPr>
        <w:ind w:left="4320" w:hanging="360"/>
      </w:pPr>
      <w:rPr>
        <w:rFonts w:ascii="Wingdings" w:hAnsi="Wingdings" w:hint="default"/>
      </w:rPr>
    </w:lvl>
    <w:lvl w:ilvl="6" w:tplc="54ACDE5A" w:tentative="1">
      <w:start w:val="1"/>
      <w:numFmt w:val="bullet"/>
      <w:lvlText w:val=""/>
      <w:lvlJc w:val="left"/>
      <w:pPr>
        <w:ind w:left="5040" w:hanging="360"/>
      </w:pPr>
      <w:rPr>
        <w:rFonts w:ascii="Symbol" w:hAnsi="Symbol" w:hint="default"/>
      </w:rPr>
    </w:lvl>
    <w:lvl w:ilvl="7" w:tplc="B1BAA33A" w:tentative="1">
      <w:start w:val="1"/>
      <w:numFmt w:val="bullet"/>
      <w:lvlText w:val="o"/>
      <w:lvlJc w:val="left"/>
      <w:pPr>
        <w:ind w:left="5760" w:hanging="360"/>
      </w:pPr>
      <w:rPr>
        <w:rFonts w:ascii="Courier New" w:hAnsi="Courier New" w:cs="Courier New" w:hint="default"/>
      </w:rPr>
    </w:lvl>
    <w:lvl w:ilvl="8" w:tplc="63B2F86A" w:tentative="1">
      <w:start w:val="1"/>
      <w:numFmt w:val="bullet"/>
      <w:lvlText w:val=""/>
      <w:lvlJc w:val="left"/>
      <w:pPr>
        <w:ind w:left="6480" w:hanging="360"/>
      </w:pPr>
      <w:rPr>
        <w:rFonts w:ascii="Wingdings" w:hAnsi="Wingdings" w:hint="default"/>
      </w:rPr>
    </w:lvl>
  </w:abstractNum>
  <w:abstractNum w:abstractNumId="22" w15:restartNumberingAfterBreak="0">
    <w:nsid w:val="40D5693B"/>
    <w:multiLevelType w:val="multilevel"/>
    <w:tmpl w:val="BED44BB0"/>
    <w:lvl w:ilvl="0">
      <w:start w:val="1"/>
      <w:numFmt w:val="lowerRoman"/>
      <w:lvlText w:val="%1."/>
      <w:lvlJc w:val="right"/>
      <w:pPr>
        <w:tabs>
          <w:tab w:val="num" w:pos="0"/>
        </w:tabs>
        <w:ind w:left="0" w:hanging="360"/>
      </w:pPr>
    </w:lvl>
    <w:lvl w:ilvl="1">
      <w:start w:val="1"/>
      <w:numFmt w:val="lowerLetter"/>
      <w:lvlText w:val="%2."/>
      <w:lvlJc w:val="left"/>
      <w:pPr>
        <w:tabs>
          <w:tab w:val="num" w:pos="720"/>
        </w:tabs>
        <w:ind w:left="720" w:hanging="360"/>
      </w:pPr>
    </w:lvl>
    <w:lvl w:ilvl="2" w:tentative="1">
      <w:start w:val="1"/>
      <w:numFmt w:val="lowerLetter"/>
      <w:lvlText w:val="%3."/>
      <w:lvlJc w:val="left"/>
      <w:pPr>
        <w:tabs>
          <w:tab w:val="num" w:pos="1440"/>
        </w:tabs>
        <w:ind w:left="1440" w:hanging="360"/>
      </w:pPr>
    </w:lvl>
    <w:lvl w:ilvl="3" w:tentative="1">
      <w:start w:val="1"/>
      <w:numFmt w:val="lowerLetter"/>
      <w:lvlText w:val="%4."/>
      <w:lvlJc w:val="left"/>
      <w:pPr>
        <w:tabs>
          <w:tab w:val="num" w:pos="2160"/>
        </w:tabs>
        <w:ind w:left="2160" w:hanging="360"/>
      </w:pPr>
    </w:lvl>
    <w:lvl w:ilvl="4" w:tentative="1">
      <w:start w:val="1"/>
      <w:numFmt w:val="lowerLetter"/>
      <w:lvlText w:val="%5."/>
      <w:lvlJc w:val="left"/>
      <w:pPr>
        <w:tabs>
          <w:tab w:val="num" w:pos="2880"/>
        </w:tabs>
        <w:ind w:left="2880" w:hanging="360"/>
      </w:pPr>
    </w:lvl>
    <w:lvl w:ilvl="5" w:tentative="1">
      <w:start w:val="1"/>
      <w:numFmt w:val="lowerLetter"/>
      <w:lvlText w:val="%6."/>
      <w:lvlJc w:val="left"/>
      <w:pPr>
        <w:tabs>
          <w:tab w:val="num" w:pos="3600"/>
        </w:tabs>
        <w:ind w:left="3600" w:hanging="360"/>
      </w:pPr>
    </w:lvl>
    <w:lvl w:ilvl="6" w:tentative="1">
      <w:start w:val="1"/>
      <w:numFmt w:val="lowerLetter"/>
      <w:lvlText w:val="%7."/>
      <w:lvlJc w:val="left"/>
      <w:pPr>
        <w:tabs>
          <w:tab w:val="num" w:pos="4320"/>
        </w:tabs>
        <w:ind w:left="4320" w:hanging="360"/>
      </w:pPr>
    </w:lvl>
    <w:lvl w:ilvl="7" w:tentative="1">
      <w:start w:val="1"/>
      <w:numFmt w:val="lowerLetter"/>
      <w:lvlText w:val="%8."/>
      <w:lvlJc w:val="left"/>
      <w:pPr>
        <w:tabs>
          <w:tab w:val="num" w:pos="5040"/>
        </w:tabs>
        <w:ind w:left="5040" w:hanging="360"/>
      </w:pPr>
    </w:lvl>
    <w:lvl w:ilvl="8" w:tentative="1">
      <w:start w:val="1"/>
      <w:numFmt w:val="lowerLetter"/>
      <w:lvlText w:val="%9."/>
      <w:lvlJc w:val="left"/>
      <w:pPr>
        <w:tabs>
          <w:tab w:val="num" w:pos="5760"/>
        </w:tabs>
        <w:ind w:left="5760" w:hanging="360"/>
      </w:pPr>
    </w:lvl>
  </w:abstractNum>
  <w:abstractNum w:abstractNumId="23" w15:restartNumberingAfterBreak="0">
    <w:nsid w:val="41912C6B"/>
    <w:multiLevelType w:val="multilevel"/>
    <w:tmpl w:val="8F1CC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3932EBF"/>
    <w:multiLevelType w:val="multilevel"/>
    <w:tmpl w:val="0308A3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326478"/>
    <w:multiLevelType w:val="multilevel"/>
    <w:tmpl w:val="1F9C14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58A085D"/>
    <w:multiLevelType w:val="multilevel"/>
    <w:tmpl w:val="01B4AA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933B77"/>
    <w:multiLevelType w:val="multilevel"/>
    <w:tmpl w:val="0EAA12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8A77E5E"/>
    <w:multiLevelType w:val="hybridMultilevel"/>
    <w:tmpl w:val="900A60EC"/>
    <w:lvl w:ilvl="0" w:tplc="EF7E3880">
      <w:start w:val="1"/>
      <w:numFmt w:val="lowerRoman"/>
      <w:lvlText w:val="%1."/>
      <w:lvlJc w:val="right"/>
      <w:pPr>
        <w:ind w:left="1080" w:hanging="180"/>
      </w:pPr>
      <w:rPr>
        <w:b w:val="0"/>
        <w:bCs/>
        <w:i w:val="0"/>
        <w:iCs w:val="0"/>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B26C79C8">
      <w:start w:val="1"/>
      <w:numFmt w:val="decimal"/>
      <w:lvlText w:val="%4."/>
      <w:lvlJc w:val="left"/>
      <w:pPr>
        <w:ind w:left="1800" w:hanging="360"/>
      </w:pPr>
      <w:rPr>
        <w:b w:val="0"/>
        <w:bCs/>
        <w:sz w:val="22"/>
        <w:szCs w:val="22"/>
      </w:r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9" w15:restartNumberingAfterBreak="0">
    <w:nsid w:val="4A36392A"/>
    <w:multiLevelType w:val="multilevel"/>
    <w:tmpl w:val="79D68C5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4BB930B7"/>
    <w:multiLevelType w:val="multilevel"/>
    <w:tmpl w:val="79D68C5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4C5C1770"/>
    <w:multiLevelType w:val="multilevel"/>
    <w:tmpl w:val="79D68C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C7B4FFA"/>
    <w:multiLevelType w:val="multilevel"/>
    <w:tmpl w:val="DFA437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0081B72"/>
    <w:multiLevelType w:val="multilevel"/>
    <w:tmpl w:val="45A2BE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6A664BF"/>
    <w:multiLevelType w:val="multilevel"/>
    <w:tmpl w:val="7D580F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D2B038C"/>
    <w:multiLevelType w:val="hybridMultilevel"/>
    <w:tmpl w:val="97482938"/>
    <w:lvl w:ilvl="0" w:tplc="3026B0E2">
      <w:start w:val="1"/>
      <w:numFmt w:val="bullet"/>
      <w:lvlText w:val=""/>
      <w:lvlJc w:val="left"/>
      <w:pPr>
        <w:ind w:left="720" w:hanging="360"/>
      </w:pPr>
      <w:rPr>
        <w:rFonts w:ascii="Symbol" w:hAnsi="Symbol" w:hint="default"/>
      </w:rPr>
    </w:lvl>
    <w:lvl w:ilvl="1" w:tplc="8286CAA0">
      <w:start w:val="1"/>
      <w:numFmt w:val="bullet"/>
      <w:lvlText w:val="o"/>
      <w:lvlJc w:val="left"/>
      <w:pPr>
        <w:ind w:left="1440" w:hanging="360"/>
      </w:pPr>
      <w:rPr>
        <w:rFonts w:ascii="Courier New" w:hAnsi="Courier New" w:cs="Courier New" w:hint="default"/>
      </w:rPr>
    </w:lvl>
    <w:lvl w:ilvl="2" w:tplc="090204A4" w:tentative="1">
      <w:start w:val="1"/>
      <w:numFmt w:val="bullet"/>
      <w:lvlText w:val=""/>
      <w:lvlJc w:val="left"/>
      <w:pPr>
        <w:ind w:left="2160" w:hanging="360"/>
      </w:pPr>
      <w:rPr>
        <w:rFonts w:ascii="Wingdings" w:hAnsi="Wingdings" w:hint="default"/>
      </w:rPr>
    </w:lvl>
    <w:lvl w:ilvl="3" w:tplc="445CCBB0" w:tentative="1">
      <w:start w:val="1"/>
      <w:numFmt w:val="bullet"/>
      <w:lvlText w:val=""/>
      <w:lvlJc w:val="left"/>
      <w:pPr>
        <w:ind w:left="2880" w:hanging="360"/>
      </w:pPr>
      <w:rPr>
        <w:rFonts w:ascii="Symbol" w:hAnsi="Symbol" w:hint="default"/>
      </w:rPr>
    </w:lvl>
    <w:lvl w:ilvl="4" w:tplc="9F50583C" w:tentative="1">
      <w:start w:val="1"/>
      <w:numFmt w:val="bullet"/>
      <w:lvlText w:val="o"/>
      <w:lvlJc w:val="left"/>
      <w:pPr>
        <w:ind w:left="3600" w:hanging="360"/>
      </w:pPr>
      <w:rPr>
        <w:rFonts w:ascii="Courier New" w:hAnsi="Courier New" w:cs="Courier New" w:hint="default"/>
      </w:rPr>
    </w:lvl>
    <w:lvl w:ilvl="5" w:tplc="48381D16" w:tentative="1">
      <w:start w:val="1"/>
      <w:numFmt w:val="bullet"/>
      <w:lvlText w:val=""/>
      <w:lvlJc w:val="left"/>
      <w:pPr>
        <w:ind w:left="4320" w:hanging="360"/>
      </w:pPr>
      <w:rPr>
        <w:rFonts w:ascii="Wingdings" w:hAnsi="Wingdings" w:hint="default"/>
      </w:rPr>
    </w:lvl>
    <w:lvl w:ilvl="6" w:tplc="386ABB12" w:tentative="1">
      <w:start w:val="1"/>
      <w:numFmt w:val="bullet"/>
      <w:lvlText w:val=""/>
      <w:lvlJc w:val="left"/>
      <w:pPr>
        <w:ind w:left="5040" w:hanging="360"/>
      </w:pPr>
      <w:rPr>
        <w:rFonts w:ascii="Symbol" w:hAnsi="Symbol" w:hint="default"/>
      </w:rPr>
    </w:lvl>
    <w:lvl w:ilvl="7" w:tplc="1FAC71EA" w:tentative="1">
      <w:start w:val="1"/>
      <w:numFmt w:val="bullet"/>
      <w:lvlText w:val="o"/>
      <w:lvlJc w:val="left"/>
      <w:pPr>
        <w:ind w:left="5760" w:hanging="360"/>
      </w:pPr>
      <w:rPr>
        <w:rFonts w:ascii="Courier New" w:hAnsi="Courier New" w:cs="Courier New" w:hint="default"/>
      </w:rPr>
    </w:lvl>
    <w:lvl w:ilvl="8" w:tplc="A4F498AE" w:tentative="1">
      <w:start w:val="1"/>
      <w:numFmt w:val="bullet"/>
      <w:lvlText w:val=""/>
      <w:lvlJc w:val="left"/>
      <w:pPr>
        <w:ind w:left="6480" w:hanging="360"/>
      </w:pPr>
      <w:rPr>
        <w:rFonts w:ascii="Wingdings" w:hAnsi="Wingdings" w:hint="default"/>
      </w:rPr>
    </w:lvl>
  </w:abstractNum>
  <w:abstractNum w:abstractNumId="36" w15:restartNumberingAfterBreak="0">
    <w:nsid w:val="62593F8D"/>
    <w:multiLevelType w:val="multilevel"/>
    <w:tmpl w:val="AADEBA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3701834"/>
    <w:multiLevelType w:val="multilevel"/>
    <w:tmpl w:val="79D68C5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653B4CDA"/>
    <w:multiLevelType w:val="hybridMultilevel"/>
    <w:tmpl w:val="F5C2B8B6"/>
    <w:lvl w:ilvl="0" w:tplc="B7689B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69252F"/>
    <w:multiLevelType w:val="hybridMultilevel"/>
    <w:tmpl w:val="D6D07090"/>
    <w:lvl w:ilvl="0" w:tplc="049E8D2A">
      <w:start w:val="1"/>
      <w:numFmt w:val="bullet"/>
      <w:lvlText w:val=""/>
      <w:lvlJc w:val="left"/>
      <w:pPr>
        <w:ind w:left="720" w:hanging="360"/>
      </w:pPr>
      <w:rPr>
        <w:rFonts w:ascii="Symbol" w:hAnsi="Symbol" w:hint="default"/>
      </w:rPr>
    </w:lvl>
    <w:lvl w:ilvl="1" w:tplc="2722AD8C">
      <w:start w:val="1"/>
      <w:numFmt w:val="lowerLetter"/>
      <w:lvlText w:val="%2."/>
      <w:lvlJc w:val="left"/>
      <w:pPr>
        <w:ind w:left="1440" w:hanging="360"/>
      </w:pPr>
    </w:lvl>
    <w:lvl w:ilvl="2" w:tplc="5686BEC4" w:tentative="1">
      <w:start w:val="1"/>
      <w:numFmt w:val="lowerRoman"/>
      <w:lvlText w:val="%3."/>
      <w:lvlJc w:val="right"/>
      <w:pPr>
        <w:ind w:left="2160" w:hanging="180"/>
      </w:pPr>
    </w:lvl>
    <w:lvl w:ilvl="3" w:tplc="E97E414E" w:tentative="1">
      <w:start w:val="1"/>
      <w:numFmt w:val="decimal"/>
      <w:lvlText w:val="%4."/>
      <w:lvlJc w:val="left"/>
      <w:pPr>
        <w:ind w:left="2880" w:hanging="360"/>
      </w:pPr>
    </w:lvl>
    <w:lvl w:ilvl="4" w:tplc="CFF6D02C" w:tentative="1">
      <w:start w:val="1"/>
      <w:numFmt w:val="lowerLetter"/>
      <w:lvlText w:val="%5."/>
      <w:lvlJc w:val="left"/>
      <w:pPr>
        <w:ind w:left="3600" w:hanging="360"/>
      </w:pPr>
    </w:lvl>
    <w:lvl w:ilvl="5" w:tplc="B59CD478" w:tentative="1">
      <w:start w:val="1"/>
      <w:numFmt w:val="lowerRoman"/>
      <w:lvlText w:val="%6."/>
      <w:lvlJc w:val="right"/>
      <w:pPr>
        <w:ind w:left="4320" w:hanging="180"/>
      </w:pPr>
    </w:lvl>
    <w:lvl w:ilvl="6" w:tplc="810A0090" w:tentative="1">
      <w:start w:val="1"/>
      <w:numFmt w:val="decimal"/>
      <w:lvlText w:val="%7."/>
      <w:lvlJc w:val="left"/>
      <w:pPr>
        <w:ind w:left="5040" w:hanging="360"/>
      </w:pPr>
    </w:lvl>
    <w:lvl w:ilvl="7" w:tplc="0EF2D55C" w:tentative="1">
      <w:start w:val="1"/>
      <w:numFmt w:val="lowerLetter"/>
      <w:lvlText w:val="%8."/>
      <w:lvlJc w:val="left"/>
      <w:pPr>
        <w:ind w:left="5760" w:hanging="360"/>
      </w:pPr>
    </w:lvl>
    <w:lvl w:ilvl="8" w:tplc="DCF2DDBC" w:tentative="1">
      <w:start w:val="1"/>
      <w:numFmt w:val="lowerRoman"/>
      <w:lvlText w:val="%9."/>
      <w:lvlJc w:val="right"/>
      <w:pPr>
        <w:ind w:left="6480" w:hanging="180"/>
      </w:pPr>
    </w:lvl>
  </w:abstractNum>
  <w:abstractNum w:abstractNumId="40" w15:restartNumberingAfterBreak="0">
    <w:nsid w:val="70A40BBA"/>
    <w:multiLevelType w:val="multilevel"/>
    <w:tmpl w:val="1CE49B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25A40FF"/>
    <w:multiLevelType w:val="multilevel"/>
    <w:tmpl w:val="909E7D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3573395"/>
    <w:multiLevelType w:val="multilevel"/>
    <w:tmpl w:val="115A1202"/>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3" w15:restartNumberingAfterBreak="0">
    <w:nsid w:val="77485D43"/>
    <w:multiLevelType w:val="multilevel"/>
    <w:tmpl w:val="1C4AB2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CC1E8E"/>
    <w:multiLevelType w:val="hybridMultilevel"/>
    <w:tmpl w:val="C8A4CB9C"/>
    <w:lvl w:ilvl="0" w:tplc="163ECBAC">
      <w:start w:val="1"/>
      <w:numFmt w:val="decimal"/>
      <w:lvlText w:val="%1."/>
      <w:lvlJc w:val="left"/>
      <w:pPr>
        <w:ind w:left="360" w:hanging="360"/>
      </w:pPr>
      <w:rPr>
        <w:rFonts w:hint="default"/>
        <w:b w:val="0"/>
        <w:bCs/>
        <w:i w:val="0"/>
        <w:iCs w:val="0"/>
        <w:u w:val="none"/>
      </w:rPr>
    </w:lvl>
    <w:lvl w:ilvl="1" w:tplc="0202642C">
      <w:start w:val="1"/>
      <w:numFmt w:val="bullet"/>
      <w:lvlText w:val="o"/>
      <w:lvlJc w:val="left"/>
      <w:pPr>
        <w:ind w:left="1080" w:hanging="360"/>
      </w:pPr>
      <w:rPr>
        <w:rFonts w:ascii="Courier New" w:hAnsi="Courier New" w:cs="Courier New" w:hint="default"/>
      </w:rPr>
    </w:lvl>
    <w:lvl w:ilvl="2" w:tplc="46FC9B12" w:tentative="1">
      <w:start w:val="1"/>
      <w:numFmt w:val="bullet"/>
      <w:lvlText w:val=""/>
      <w:lvlJc w:val="left"/>
      <w:pPr>
        <w:ind w:left="1800" w:hanging="360"/>
      </w:pPr>
      <w:rPr>
        <w:rFonts w:ascii="Wingdings" w:hAnsi="Wingdings" w:hint="default"/>
      </w:rPr>
    </w:lvl>
    <w:lvl w:ilvl="3" w:tplc="978A0D3E" w:tentative="1">
      <w:start w:val="1"/>
      <w:numFmt w:val="bullet"/>
      <w:lvlText w:val=""/>
      <w:lvlJc w:val="left"/>
      <w:pPr>
        <w:ind w:left="2520" w:hanging="360"/>
      </w:pPr>
      <w:rPr>
        <w:rFonts w:ascii="Symbol" w:hAnsi="Symbol" w:hint="default"/>
      </w:rPr>
    </w:lvl>
    <w:lvl w:ilvl="4" w:tplc="6F8A9430" w:tentative="1">
      <w:start w:val="1"/>
      <w:numFmt w:val="bullet"/>
      <w:lvlText w:val="o"/>
      <w:lvlJc w:val="left"/>
      <w:pPr>
        <w:ind w:left="3240" w:hanging="360"/>
      </w:pPr>
      <w:rPr>
        <w:rFonts w:ascii="Courier New" w:hAnsi="Courier New" w:cs="Courier New" w:hint="default"/>
      </w:rPr>
    </w:lvl>
    <w:lvl w:ilvl="5" w:tplc="9918A768" w:tentative="1">
      <w:start w:val="1"/>
      <w:numFmt w:val="bullet"/>
      <w:lvlText w:val=""/>
      <w:lvlJc w:val="left"/>
      <w:pPr>
        <w:ind w:left="3960" w:hanging="360"/>
      </w:pPr>
      <w:rPr>
        <w:rFonts w:ascii="Wingdings" w:hAnsi="Wingdings" w:hint="default"/>
      </w:rPr>
    </w:lvl>
    <w:lvl w:ilvl="6" w:tplc="D3B68808" w:tentative="1">
      <w:start w:val="1"/>
      <w:numFmt w:val="bullet"/>
      <w:lvlText w:val=""/>
      <w:lvlJc w:val="left"/>
      <w:pPr>
        <w:ind w:left="4680" w:hanging="360"/>
      </w:pPr>
      <w:rPr>
        <w:rFonts w:ascii="Symbol" w:hAnsi="Symbol" w:hint="default"/>
      </w:rPr>
    </w:lvl>
    <w:lvl w:ilvl="7" w:tplc="FCA0304C" w:tentative="1">
      <w:start w:val="1"/>
      <w:numFmt w:val="bullet"/>
      <w:lvlText w:val="o"/>
      <w:lvlJc w:val="left"/>
      <w:pPr>
        <w:ind w:left="5400" w:hanging="360"/>
      </w:pPr>
      <w:rPr>
        <w:rFonts w:ascii="Courier New" w:hAnsi="Courier New" w:cs="Courier New" w:hint="default"/>
      </w:rPr>
    </w:lvl>
    <w:lvl w:ilvl="8" w:tplc="57F490F2" w:tentative="1">
      <w:start w:val="1"/>
      <w:numFmt w:val="bullet"/>
      <w:lvlText w:val=""/>
      <w:lvlJc w:val="left"/>
      <w:pPr>
        <w:ind w:left="6120" w:hanging="360"/>
      </w:pPr>
      <w:rPr>
        <w:rFonts w:ascii="Wingdings" w:hAnsi="Wingdings" w:hint="default"/>
      </w:rPr>
    </w:lvl>
  </w:abstractNum>
  <w:abstractNum w:abstractNumId="45" w15:restartNumberingAfterBreak="0">
    <w:nsid w:val="78BC2001"/>
    <w:multiLevelType w:val="multilevel"/>
    <w:tmpl w:val="F72E49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99C3728"/>
    <w:multiLevelType w:val="multilevel"/>
    <w:tmpl w:val="8BF013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B077E28"/>
    <w:multiLevelType w:val="multilevel"/>
    <w:tmpl w:val="4BDCA2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CB166CA"/>
    <w:multiLevelType w:val="hybridMultilevel"/>
    <w:tmpl w:val="2744B97A"/>
    <w:lvl w:ilvl="0" w:tplc="A0B26EEE">
      <w:start w:val="1"/>
      <w:numFmt w:val="lowerLetter"/>
      <w:lvlText w:val="%1."/>
      <w:lvlJc w:val="left"/>
      <w:pPr>
        <w:ind w:left="720" w:hanging="360"/>
      </w:pPr>
      <w:rPr>
        <w:rFonts w:asciiTheme="minorHAnsi" w:hAnsiTheme="minorHAnsi" w:cstheme="minorBidi"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1E07C5"/>
    <w:multiLevelType w:val="multilevel"/>
    <w:tmpl w:val="902C63F4"/>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0" w15:restartNumberingAfterBreak="0">
    <w:nsid w:val="7F1E68E8"/>
    <w:multiLevelType w:val="multilevel"/>
    <w:tmpl w:val="D4961C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28"/>
  </w:num>
  <w:num w:numId="3">
    <w:abstractNumId w:val="20"/>
  </w:num>
  <w:num w:numId="4">
    <w:abstractNumId w:val="5"/>
  </w:num>
  <w:num w:numId="5">
    <w:abstractNumId w:val="21"/>
  </w:num>
  <w:num w:numId="6">
    <w:abstractNumId w:val="44"/>
  </w:num>
  <w:num w:numId="7">
    <w:abstractNumId w:val="2"/>
  </w:num>
  <w:num w:numId="8">
    <w:abstractNumId w:val="16"/>
  </w:num>
  <w:num w:numId="9">
    <w:abstractNumId w:val="48"/>
  </w:num>
  <w:num w:numId="10">
    <w:abstractNumId w:val="35"/>
  </w:num>
  <w:num w:numId="11">
    <w:abstractNumId w:val="39"/>
  </w:num>
  <w:num w:numId="12">
    <w:abstractNumId w:val="38"/>
  </w:num>
  <w:num w:numId="13">
    <w:abstractNumId w:val="6"/>
  </w:num>
  <w:num w:numId="14">
    <w:abstractNumId w:val="19"/>
  </w:num>
  <w:num w:numId="15">
    <w:abstractNumId w:val="32"/>
  </w:num>
  <w:num w:numId="16">
    <w:abstractNumId w:val="43"/>
  </w:num>
  <w:num w:numId="17">
    <w:abstractNumId w:val="41"/>
  </w:num>
  <w:num w:numId="18">
    <w:abstractNumId w:val="13"/>
  </w:num>
  <w:num w:numId="19">
    <w:abstractNumId w:val="9"/>
  </w:num>
  <w:num w:numId="20">
    <w:abstractNumId w:val="22"/>
  </w:num>
  <w:num w:numId="21">
    <w:abstractNumId w:val="3"/>
  </w:num>
  <w:num w:numId="22">
    <w:abstractNumId w:val="40"/>
  </w:num>
  <w:num w:numId="23">
    <w:abstractNumId w:val="27"/>
  </w:num>
  <w:num w:numId="24">
    <w:abstractNumId w:val="11"/>
  </w:num>
  <w:num w:numId="25">
    <w:abstractNumId w:val="47"/>
  </w:num>
  <w:num w:numId="26">
    <w:abstractNumId w:val="31"/>
  </w:num>
  <w:num w:numId="27">
    <w:abstractNumId w:val="29"/>
  </w:num>
  <w:num w:numId="28">
    <w:abstractNumId w:val="1"/>
  </w:num>
  <w:num w:numId="29">
    <w:abstractNumId w:val="30"/>
  </w:num>
  <w:num w:numId="30">
    <w:abstractNumId w:val="10"/>
  </w:num>
  <w:num w:numId="31">
    <w:abstractNumId w:val="18"/>
  </w:num>
  <w:num w:numId="32">
    <w:abstractNumId w:val="14"/>
  </w:num>
  <w:num w:numId="33">
    <w:abstractNumId w:val="49"/>
  </w:num>
  <w:num w:numId="34">
    <w:abstractNumId w:val="42"/>
  </w:num>
  <w:num w:numId="35">
    <w:abstractNumId w:val="7"/>
  </w:num>
  <w:num w:numId="36">
    <w:abstractNumId w:val="36"/>
  </w:num>
  <w:num w:numId="37">
    <w:abstractNumId w:val="24"/>
  </w:num>
  <w:num w:numId="38">
    <w:abstractNumId w:val="33"/>
  </w:num>
  <w:num w:numId="39">
    <w:abstractNumId w:val="45"/>
  </w:num>
  <w:num w:numId="40">
    <w:abstractNumId w:val="50"/>
  </w:num>
  <w:num w:numId="41">
    <w:abstractNumId w:val="0"/>
  </w:num>
  <w:num w:numId="42">
    <w:abstractNumId w:val="23"/>
  </w:num>
  <w:num w:numId="43">
    <w:abstractNumId w:val="37"/>
  </w:num>
  <w:num w:numId="44">
    <w:abstractNumId w:val="4"/>
  </w:num>
  <w:num w:numId="45">
    <w:abstractNumId w:val="8"/>
  </w:num>
  <w:num w:numId="46">
    <w:abstractNumId w:val="34"/>
  </w:num>
  <w:num w:numId="47">
    <w:abstractNumId w:val="46"/>
  </w:num>
  <w:num w:numId="48">
    <w:abstractNumId w:val="12"/>
  </w:num>
  <w:num w:numId="49">
    <w:abstractNumId w:val="26"/>
  </w:num>
  <w:num w:numId="50">
    <w:abstractNumId w:val="15"/>
  </w:num>
  <w:num w:numId="51">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A9C"/>
    <w:rsid w:val="00000713"/>
    <w:rsid w:val="00000747"/>
    <w:rsid w:val="000007DD"/>
    <w:rsid w:val="00001028"/>
    <w:rsid w:val="00001C4E"/>
    <w:rsid w:val="0000249D"/>
    <w:rsid w:val="000047D8"/>
    <w:rsid w:val="00004D3A"/>
    <w:rsid w:val="00006DFE"/>
    <w:rsid w:val="00010082"/>
    <w:rsid w:val="000110FC"/>
    <w:rsid w:val="00011225"/>
    <w:rsid w:val="000119C7"/>
    <w:rsid w:val="00012570"/>
    <w:rsid w:val="00013A55"/>
    <w:rsid w:val="00013FDD"/>
    <w:rsid w:val="00014995"/>
    <w:rsid w:val="00014B1A"/>
    <w:rsid w:val="00014BA1"/>
    <w:rsid w:val="00014FF0"/>
    <w:rsid w:val="0001543E"/>
    <w:rsid w:val="00015E13"/>
    <w:rsid w:val="000162D1"/>
    <w:rsid w:val="000176A3"/>
    <w:rsid w:val="0002001D"/>
    <w:rsid w:val="0002043F"/>
    <w:rsid w:val="000205F3"/>
    <w:rsid w:val="0002091A"/>
    <w:rsid w:val="00020EED"/>
    <w:rsid w:val="00022426"/>
    <w:rsid w:val="00022E21"/>
    <w:rsid w:val="000232D0"/>
    <w:rsid w:val="000233DF"/>
    <w:rsid w:val="00023444"/>
    <w:rsid w:val="00023732"/>
    <w:rsid w:val="00024173"/>
    <w:rsid w:val="00024200"/>
    <w:rsid w:val="000247FF"/>
    <w:rsid w:val="00025696"/>
    <w:rsid w:val="00025CEE"/>
    <w:rsid w:val="0002678D"/>
    <w:rsid w:val="00026B1B"/>
    <w:rsid w:val="00026C16"/>
    <w:rsid w:val="00026DF7"/>
    <w:rsid w:val="00027331"/>
    <w:rsid w:val="0003171D"/>
    <w:rsid w:val="00031B1F"/>
    <w:rsid w:val="0003254B"/>
    <w:rsid w:val="00033424"/>
    <w:rsid w:val="000343B1"/>
    <w:rsid w:val="00034686"/>
    <w:rsid w:val="000346A4"/>
    <w:rsid w:val="00034BF0"/>
    <w:rsid w:val="00036B48"/>
    <w:rsid w:val="000372C8"/>
    <w:rsid w:val="0003736E"/>
    <w:rsid w:val="000424D4"/>
    <w:rsid w:val="000426B2"/>
    <w:rsid w:val="000429DE"/>
    <w:rsid w:val="00042AEF"/>
    <w:rsid w:val="00043104"/>
    <w:rsid w:val="00043179"/>
    <w:rsid w:val="00043BE5"/>
    <w:rsid w:val="00043D9A"/>
    <w:rsid w:val="00043E1C"/>
    <w:rsid w:val="00044417"/>
    <w:rsid w:val="00045545"/>
    <w:rsid w:val="00045B50"/>
    <w:rsid w:val="00045CE4"/>
    <w:rsid w:val="00046A12"/>
    <w:rsid w:val="00047602"/>
    <w:rsid w:val="00050314"/>
    <w:rsid w:val="000509FD"/>
    <w:rsid w:val="00050EB4"/>
    <w:rsid w:val="000510FE"/>
    <w:rsid w:val="0005150F"/>
    <w:rsid w:val="0005204E"/>
    <w:rsid w:val="000526BA"/>
    <w:rsid w:val="000527E2"/>
    <w:rsid w:val="0005293C"/>
    <w:rsid w:val="00052971"/>
    <w:rsid w:val="00052A0C"/>
    <w:rsid w:val="00052F4E"/>
    <w:rsid w:val="00053656"/>
    <w:rsid w:val="00053B66"/>
    <w:rsid w:val="00054332"/>
    <w:rsid w:val="0005435B"/>
    <w:rsid w:val="000548DE"/>
    <w:rsid w:val="00054A86"/>
    <w:rsid w:val="00054AA8"/>
    <w:rsid w:val="00055710"/>
    <w:rsid w:val="00055C56"/>
    <w:rsid w:val="000570B8"/>
    <w:rsid w:val="0005717D"/>
    <w:rsid w:val="0006077C"/>
    <w:rsid w:val="00060869"/>
    <w:rsid w:val="0006162E"/>
    <w:rsid w:val="00061BAB"/>
    <w:rsid w:val="00062766"/>
    <w:rsid w:val="00063BE9"/>
    <w:rsid w:val="00065D7E"/>
    <w:rsid w:val="00066818"/>
    <w:rsid w:val="00066872"/>
    <w:rsid w:val="00066A08"/>
    <w:rsid w:val="00066B22"/>
    <w:rsid w:val="0006725D"/>
    <w:rsid w:val="000704E6"/>
    <w:rsid w:val="000708B6"/>
    <w:rsid w:val="00070937"/>
    <w:rsid w:val="00070939"/>
    <w:rsid w:val="0007173C"/>
    <w:rsid w:val="00071DA2"/>
    <w:rsid w:val="000727DC"/>
    <w:rsid w:val="0007392A"/>
    <w:rsid w:val="00073F31"/>
    <w:rsid w:val="00074CA9"/>
    <w:rsid w:val="00074F52"/>
    <w:rsid w:val="00076078"/>
    <w:rsid w:val="00077105"/>
    <w:rsid w:val="0007776D"/>
    <w:rsid w:val="00080560"/>
    <w:rsid w:val="000807CA"/>
    <w:rsid w:val="000808DD"/>
    <w:rsid w:val="00081BA3"/>
    <w:rsid w:val="00081ED9"/>
    <w:rsid w:val="0008265E"/>
    <w:rsid w:val="00083277"/>
    <w:rsid w:val="00083D8A"/>
    <w:rsid w:val="00084DE1"/>
    <w:rsid w:val="00084F05"/>
    <w:rsid w:val="00085531"/>
    <w:rsid w:val="00085C4A"/>
    <w:rsid w:val="0008662F"/>
    <w:rsid w:val="000878CD"/>
    <w:rsid w:val="00087D24"/>
    <w:rsid w:val="0009002C"/>
    <w:rsid w:val="00090814"/>
    <w:rsid w:val="00090826"/>
    <w:rsid w:val="00090C80"/>
    <w:rsid w:val="00091533"/>
    <w:rsid w:val="000915E2"/>
    <w:rsid w:val="00092581"/>
    <w:rsid w:val="00092BDA"/>
    <w:rsid w:val="00093375"/>
    <w:rsid w:val="000939F7"/>
    <w:rsid w:val="00093BC8"/>
    <w:rsid w:val="00093D6B"/>
    <w:rsid w:val="00094A39"/>
    <w:rsid w:val="00095C0A"/>
    <w:rsid w:val="00095DA6"/>
    <w:rsid w:val="00097B43"/>
    <w:rsid w:val="000A073B"/>
    <w:rsid w:val="000A0DCC"/>
    <w:rsid w:val="000A11E3"/>
    <w:rsid w:val="000A1942"/>
    <w:rsid w:val="000A1B0A"/>
    <w:rsid w:val="000A29AA"/>
    <w:rsid w:val="000A3217"/>
    <w:rsid w:val="000A35A1"/>
    <w:rsid w:val="000A3823"/>
    <w:rsid w:val="000A3E70"/>
    <w:rsid w:val="000A470F"/>
    <w:rsid w:val="000A7818"/>
    <w:rsid w:val="000A7EAF"/>
    <w:rsid w:val="000A7F2E"/>
    <w:rsid w:val="000B0238"/>
    <w:rsid w:val="000B0D10"/>
    <w:rsid w:val="000B11EE"/>
    <w:rsid w:val="000B14D6"/>
    <w:rsid w:val="000B2538"/>
    <w:rsid w:val="000B2613"/>
    <w:rsid w:val="000B266A"/>
    <w:rsid w:val="000B3139"/>
    <w:rsid w:val="000B3509"/>
    <w:rsid w:val="000B350D"/>
    <w:rsid w:val="000B3D5F"/>
    <w:rsid w:val="000B45F6"/>
    <w:rsid w:val="000B47F0"/>
    <w:rsid w:val="000B4908"/>
    <w:rsid w:val="000B4BB2"/>
    <w:rsid w:val="000B4C1D"/>
    <w:rsid w:val="000B4CC0"/>
    <w:rsid w:val="000B530C"/>
    <w:rsid w:val="000B5526"/>
    <w:rsid w:val="000B55D3"/>
    <w:rsid w:val="000B6E58"/>
    <w:rsid w:val="000C00BE"/>
    <w:rsid w:val="000C09CD"/>
    <w:rsid w:val="000C2142"/>
    <w:rsid w:val="000C273C"/>
    <w:rsid w:val="000C2FCE"/>
    <w:rsid w:val="000C3937"/>
    <w:rsid w:val="000C4080"/>
    <w:rsid w:val="000C4D7E"/>
    <w:rsid w:val="000C5582"/>
    <w:rsid w:val="000C5B46"/>
    <w:rsid w:val="000C64F0"/>
    <w:rsid w:val="000C6CF9"/>
    <w:rsid w:val="000C6E50"/>
    <w:rsid w:val="000C7553"/>
    <w:rsid w:val="000C7720"/>
    <w:rsid w:val="000C79B9"/>
    <w:rsid w:val="000D0463"/>
    <w:rsid w:val="000D07F3"/>
    <w:rsid w:val="000D0D8E"/>
    <w:rsid w:val="000D145A"/>
    <w:rsid w:val="000D1BA2"/>
    <w:rsid w:val="000D1BCA"/>
    <w:rsid w:val="000D2061"/>
    <w:rsid w:val="000D2258"/>
    <w:rsid w:val="000D234B"/>
    <w:rsid w:val="000D3ACC"/>
    <w:rsid w:val="000D3EAA"/>
    <w:rsid w:val="000D3EE9"/>
    <w:rsid w:val="000D45D9"/>
    <w:rsid w:val="000D4787"/>
    <w:rsid w:val="000D4C64"/>
    <w:rsid w:val="000D51DE"/>
    <w:rsid w:val="000D521A"/>
    <w:rsid w:val="000D52F1"/>
    <w:rsid w:val="000D7099"/>
    <w:rsid w:val="000D7341"/>
    <w:rsid w:val="000D786C"/>
    <w:rsid w:val="000E091C"/>
    <w:rsid w:val="000E102F"/>
    <w:rsid w:val="000E13A0"/>
    <w:rsid w:val="000E1B95"/>
    <w:rsid w:val="000E27C3"/>
    <w:rsid w:val="000E322D"/>
    <w:rsid w:val="000E3F02"/>
    <w:rsid w:val="000E5A2A"/>
    <w:rsid w:val="000E6436"/>
    <w:rsid w:val="000E64FB"/>
    <w:rsid w:val="000E7305"/>
    <w:rsid w:val="000E75A5"/>
    <w:rsid w:val="000F05AD"/>
    <w:rsid w:val="000F0CA1"/>
    <w:rsid w:val="000F14EA"/>
    <w:rsid w:val="000F1F51"/>
    <w:rsid w:val="000F3590"/>
    <w:rsid w:val="000F3D3D"/>
    <w:rsid w:val="000F42BB"/>
    <w:rsid w:val="000F4416"/>
    <w:rsid w:val="000F4B2E"/>
    <w:rsid w:val="000F4DC4"/>
    <w:rsid w:val="000F5641"/>
    <w:rsid w:val="000F5699"/>
    <w:rsid w:val="000F5849"/>
    <w:rsid w:val="000F5B98"/>
    <w:rsid w:val="000F64BA"/>
    <w:rsid w:val="000F7C0A"/>
    <w:rsid w:val="000F7F40"/>
    <w:rsid w:val="001003D3"/>
    <w:rsid w:val="00100438"/>
    <w:rsid w:val="00100F3A"/>
    <w:rsid w:val="001015BA"/>
    <w:rsid w:val="00101EC8"/>
    <w:rsid w:val="00102FD5"/>
    <w:rsid w:val="0010454D"/>
    <w:rsid w:val="001048D7"/>
    <w:rsid w:val="0010506B"/>
    <w:rsid w:val="00105444"/>
    <w:rsid w:val="00105472"/>
    <w:rsid w:val="001059C0"/>
    <w:rsid w:val="00105E98"/>
    <w:rsid w:val="00106000"/>
    <w:rsid w:val="00106B78"/>
    <w:rsid w:val="00106E10"/>
    <w:rsid w:val="00107979"/>
    <w:rsid w:val="00107B27"/>
    <w:rsid w:val="00110093"/>
    <w:rsid w:val="00110C2A"/>
    <w:rsid w:val="00111AF8"/>
    <w:rsid w:val="00111D2D"/>
    <w:rsid w:val="00111D8E"/>
    <w:rsid w:val="00111DEE"/>
    <w:rsid w:val="00111F77"/>
    <w:rsid w:val="00111FF2"/>
    <w:rsid w:val="00113EFE"/>
    <w:rsid w:val="0011429F"/>
    <w:rsid w:val="00114E0F"/>
    <w:rsid w:val="00114E84"/>
    <w:rsid w:val="00115078"/>
    <w:rsid w:val="00115473"/>
    <w:rsid w:val="00115865"/>
    <w:rsid w:val="00116242"/>
    <w:rsid w:val="0011675B"/>
    <w:rsid w:val="0011677F"/>
    <w:rsid w:val="00117720"/>
    <w:rsid w:val="00117940"/>
    <w:rsid w:val="001179E2"/>
    <w:rsid w:val="0012008D"/>
    <w:rsid w:val="001200CE"/>
    <w:rsid w:val="00120E9E"/>
    <w:rsid w:val="0012189D"/>
    <w:rsid w:val="00121954"/>
    <w:rsid w:val="00121F69"/>
    <w:rsid w:val="001221F1"/>
    <w:rsid w:val="00123A8A"/>
    <w:rsid w:val="00124399"/>
    <w:rsid w:val="00125687"/>
    <w:rsid w:val="0012584D"/>
    <w:rsid w:val="00125CF4"/>
    <w:rsid w:val="00126588"/>
    <w:rsid w:val="001266A8"/>
    <w:rsid w:val="001269E2"/>
    <w:rsid w:val="00130418"/>
    <w:rsid w:val="00130A84"/>
    <w:rsid w:val="00130BE6"/>
    <w:rsid w:val="00131071"/>
    <w:rsid w:val="0013135A"/>
    <w:rsid w:val="00131B3F"/>
    <w:rsid w:val="00132F17"/>
    <w:rsid w:val="001334A5"/>
    <w:rsid w:val="00133657"/>
    <w:rsid w:val="00135004"/>
    <w:rsid w:val="00135804"/>
    <w:rsid w:val="00135ED2"/>
    <w:rsid w:val="00137C4E"/>
    <w:rsid w:val="00140DA9"/>
    <w:rsid w:val="00140E18"/>
    <w:rsid w:val="00140F82"/>
    <w:rsid w:val="001415B3"/>
    <w:rsid w:val="0014210E"/>
    <w:rsid w:val="001423C5"/>
    <w:rsid w:val="00142BC4"/>
    <w:rsid w:val="00143036"/>
    <w:rsid w:val="00143A08"/>
    <w:rsid w:val="001446BD"/>
    <w:rsid w:val="00144BBE"/>
    <w:rsid w:val="00145138"/>
    <w:rsid w:val="0014515D"/>
    <w:rsid w:val="0014624C"/>
    <w:rsid w:val="001468A7"/>
    <w:rsid w:val="00146B3A"/>
    <w:rsid w:val="0015171D"/>
    <w:rsid w:val="0015231E"/>
    <w:rsid w:val="0015279B"/>
    <w:rsid w:val="00152E4F"/>
    <w:rsid w:val="001531B6"/>
    <w:rsid w:val="00153802"/>
    <w:rsid w:val="00153EB8"/>
    <w:rsid w:val="0015430C"/>
    <w:rsid w:val="001545C5"/>
    <w:rsid w:val="00155811"/>
    <w:rsid w:val="00157B82"/>
    <w:rsid w:val="00157BD0"/>
    <w:rsid w:val="00157C19"/>
    <w:rsid w:val="00157E0E"/>
    <w:rsid w:val="0016042D"/>
    <w:rsid w:val="00160D86"/>
    <w:rsid w:val="0016160E"/>
    <w:rsid w:val="00161B4A"/>
    <w:rsid w:val="00161DD8"/>
    <w:rsid w:val="001633D0"/>
    <w:rsid w:val="00163CFF"/>
    <w:rsid w:val="00164721"/>
    <w:rsid w:val="001654CB"/>
    <w:rsid w:val="00165F57"/>
    <w:rsid w:val="00166C5F"/>
    <w:rsid w:val="0016726F"/>
    <w:rsid w:val="00167924"/>
    <w:rsid w:val="00170086"/>
    <w:rsid w:val="00170763"/>
    <w:rsid w:val="00170C90"/>
    <w:rsid w:val="00171053"/>
    <w:rsid w:val="001711B2"/>
    <w:rsid w:val="001713C4"/>
    <w:rsid w:val="001713F1"/>
    <w:rsid w:val="001716F1"/>
    <w:rsid w:val="00171B4B"/>
    <w:rsid w:val="00171E6E"/>
    <w:rsid w:val="0017366F"/>
    <w:rsid w:val="001736EA"/>
    <w:rsid w:val="00173B62"/>
    <w:rsid w:val="00173B78"/>
    <w:rsid w:val="0017414E"/>
    <w:rsid w:val="001742A9"/>
    <w:rsid w:val="00174FB4"/>
    <w:rsid w:val="001757D1"/>
    <w:rsid w:val="00175F08"/>
    <w:rsid w:val="00176A4F"/>
    <w:rsid w:val="001800A6"/>
    <w:rsid w:val="00180C91"/>
    <w:rsid w:val="001811F1"/>
    <w:rsid w:val="00181F35"/>
    <w:rsid w:val="00182E6C"/>
    <w:rsid w:val="00182FB2"/>
    <w:rsid w:val="00183006"/>
    <w:rsid w:val="001830FF"/>
    <w:rsid w:val="0018361C"/>
    <w:rsid w:val="00183851"/>
    <w:rsid w:val="0018441B"/>
    <w:rsid w:val="00184464"/>
    <w:rsid w:val="0018556A"/>
    <w:rsid w:val="0018578D"/>
    <w:rsid w:val="001857D4"/>
    <w:rsid w:val="00185DC9"/>
    <w:rsid w:val="0018615A"/>
    <w:rsid w:val="0018663A"/>
    <w:rsid w:val="001871E3"/>
    <w:rsid w:val="001875C4"/>
    <w:rsid w:val="00187D6E"/>
    <w:rsid w:val="00190282"/>
    <w:rsid w:val="00190A7D"/>
    <w:rsid w:val="00191349"/>
    <w:rsid w:val="001919CA"/>
    <w:rsid w:val="00191AB2"/>
    <w:rsid w:val="00191F19"/>
    <w:rsid w:val="0019245B"/>
    <w:rsid w:val="00192B32"/>
    <w:rsid w:val="00193684"/>
    <w:rsid w:val="00194339"/>
    <w:rsid w:val="00194E64"/>
    <w:rsid w:val="001963EB"/>
    <w:rsid w:val="001968D1"/>
    <w:rsid w:val="0019778D"/>
    <w:rsid w:val="001A035A"/>
    <w:rsid w:val="001A0523"/>
    <w:rsid w:val="001A09F4"/>
    <w:rsid w:val="001A1579"/>
    <w:rsid w:val="001A1925"/>
    <w:rsid w:val="001A4060"/>
    <w:rsid w:val="001A40D2"/>
    <w:rsid w:val="001A6403"/>
    <w:rsid w:val="001A71F5"/>
    <w:rsid w:val="001A764A"/>
    <w:rsid w:val="001B07FA"/>
    <w:rsid w:val="001B0D3E"/>
    <w:rsid w:val="001B1263"/>
    <w:rsid w:val="001B1457"/>
    <w:rsid w:val="001B175D"/>
    <w:rsid w:val="001B1A07"/>
    <w:rsid w:val="001B1DE4"/>
    <w:rsid w:val="001B246E"/>
    <w:rsid w:val="001B2E65"/>
    <w:rsid w:val="001B3DF8"/>
    <w:rsid w:val="001B4B71"/>
    <w:rsid w:val="001B51B6"/>
    <w:rsid w:val="001B56D0"/>
    <w:rsid w:val="001B5A16"/>
    <w:rsid w:val="001B61F3"/>
    <w:rsid w:val="001B6595"/>
    <w:rsid w:val="001B73CB"/>
    <w:rsid w:val="001B79D8"/>
    <w:rsid w:val="001C0D75"/>
    <w:rsid w:val="001C1B2F"/>
    <w:rsid w:val="001C1C44"/>
    <w:rsid w:val="001C1E0C"/>
    <w:rsid w:val="001C2220"/>
    <w:rsid w:val="001C2930"/>
    <w:rsid w:val="001C29CD"/>
    <w:rsid w:val="001C3570"/>
    <w:rsid w:val="001C3ADF"/>
    <w:rsid w:val="001C3BCC"/>
    <w:rsid w:val="001C3BE9"/>
    <w:rsid w:val="001C40A8"/>
    <w:rsid w:val="001C41BD"/>
    <w:rsid w:val="001C4CC2"/>
    <w:rsid w:val="001C5453"/>
    <w:rsid w:val="001C5F97"/>
    <w:rsid w:val="001C610A"/>
    <w:rsid w:val="001C61B6"/>
    <w:rsid w:val="001C6B2F"/>
    <w:rsid w:val="001C6BB0"/>
    <w:rsid w:val="001C6C72"/>
    <w:rsid w:val="001C7057"/>
    <w:rsid w:val="001C766B"/>
    <w:rsid w:val="001C7E33"/>
    <w:rsid w:val="001C7E55"/>
    <w:rsid w:val="001C7F88"/>
    <w:rsid w:val="001D114B"/>
    <w:rsid w:val="001D1237"/>
    <w:rsid w:val="001D12CE"/>
    <w:rsid w:val="001D2085"/>
    <w:rsid w:val="001D2DF7"/>
    <w:rsid w:val="001D2E79"/>
    <w:rsid w:val="001D3439"/>
    <w:rsid w:val="001D3BC4"/>
    <w:rsid w:val="001D4415"/>
    <w:rsid w:val="001D4C86"/>
    <w:rsid w:val="001D5182"/>
    <w:rsid w:val="001D59BA"/>
    <w:rsid w:val="001D5B0E"/>
    <w:rsid w:val="001D5D96"/>
    <w:rsid w:val="001D67E0"/>
    <w:rsid w:val="001D75A1"/>
    <w:rsid w:val="001E15F2"/>
    <w:rsid w:val="001E1ECC"/>
    <w:rsid w:val="001E25B5"/>
    <w:rsid w:val="001E2A07"/>
    <w:rsid w:val="001E2A76"/>
    <w:rsid w:val="001E2F99"/>
    <w:rsid w:val="001E3463"/>
    <w:rsid w:val="001E3C60"/>
    <w:rsid w:val="001E42FA"/>
    <w:rsid w:val="001E4535"/>
    <w:rsid w:val="001E4EDC"/>
    <w:rsid w:val="001E5911"/>
    <w:rsid w:val="001E5D36"/>
    <w:rsid w:val="001E5E1C"/>
    <w:rsid w:val="001E5F06"/>
    <w:rsid w:val="001E7F1D"/>
    <w:rsid w:val="001F0355"/>
    <w:rsid w:val="001F0CBD"/>
    <w:rsid w:val="001F1838"/>
    <w:rsid w:val="001F1FF3"/>
    <w:rsid w:val="001F2320"/>
    <w:rsid w:val="001F2333"/>
    <w:rsid w:val="001F2B01"/>
    <w:rsid w:val="001F2BD4"/>
    <w:rsid w:val="001F2F54"/>
    <w:rsid w:val="001F38DF"/>
    <w:rsid w:val="001F3F27"/>
    <w:rsid w:val="001F41ED"/>
    <w:rsid w:val="001F6451"/>
    <w:rsid w:val="001F6FEC"/>
    <w:rsid w:val="001F6FFC"/>
    <w:rsid w:val="001F7443"/>
    <w:rsid w:val="001F7550"/>
    <w:rsid w:val="001F7656"/>
    <w:rsid w:val="001F77BA"/>
    <w:rsid w:val="00200510"/>
    <w:rsid w:val="00200FE0"/>
    <w:rsid w:val="0020119F"/>
    <w:rsid w:val="00201210"/>
    <w:rsid w:val="002017BA"/>
    <w:rsid w:val="0020277B"/>
    <w:rsid w:val="00202C9A"/>
    <w:rsid w:val="00202CE8"/>
    <w:rsid w:val="00203800"/>
    <w:rsid w:val="002044FA"/>
    <w:rsid w:val="00205566"/>
    <w:rsid w:val="00205DE3"/>
    <w:rsid w:val="002061A6"/>
    <w:rsid w:val="0020630A"/>
    <w:rsid w:val="0020661B"/>
    <w:rsid w:val="002069A7"/>
    <w:rsid w:val="00206F5E"/>
    <w:rsid w:val="002072C4"/>
    <w:rsid w:val="00210455"/>
    <w:rsid w:val="00211845"/>
    <w:rsid w:val="00211923"/>
    <w:rsid w:val="00212919"/>
    <w:rsid w:val="00213244"/>
    <w:rsid w:val="002132DB"/>
    <w:rsid w:val="00213B8E"/>
    <w:rsid w:val="00213BAF"/>
    <w:rsid w:val="00213BB7"/>
    <w:rsid w:val="00214084"/>
    <w:rsid w:val="002146A0"/>
    <w:rsid w:val="0021479E"/>
    <w:rsid w:val="00214A7C"/>
    <w:rsid w:val="002154DC"/>
    <w:rsid w:val="00215E1A"/>
    <w:rsid w:val="00216A88"/>
    <w:rsid w:val="00216A9C"/>
    <w:rsid w:val="002175D3"/>
    <w:rsid w:val="0021772C"/>
    <w:rsid w:val="002177B3"/>
    <w:rsid w:val="0021786A"/>
    <w:rsid w:val="00221EEE"/>
    <w:rsid w:val="0022200F"/>
    <w:rsid w:val="00222349"/>
    <w:rsid w:val="00224DB5"/>
    <w:rsid w:val="00225830"/>
    <w:rsid w:val="0022592B"/>
    <w:rsid w:val="00225F0C"/>
    <w:rsid w:val="00226345"/>
    <w:rsid w:val="00227C90"/>
    <w:rsid w:val="002304F1"/>
    <w:rsid w:val="00230AD5"/>
    <w:rsid w:val="00230E09"/>
    <w:rsid w:val="0023114F"/>
    <w:rsid w:val="00231422"/>
    <w:rsid w:val="00231F17"/>
    <w:rsid w:val="002320AF"/>
    <w:rsid w:val="00232BAD"/>
    <w:rsid w:val="00233510"/>
    <w:rsid w:val="00233BCD"/>
    <w:rsid w:val="002349E3"/>
    <w:rsid w:val="00234AD6"/>
    <w:rsid w:val="00234EF0"/>
    <w:rsid w:val="0023570B"/>
    <w:rsid w:val="00235787"/>
    <w:rsid w:val="00235A2F"/>
    <w:rsid w:val="00235A73"/>
    <w:rsid w:val="00236225"/>
    <w:rsid w:val="0023692F"/>
    <w:rsid w:val="002372EE"/>
    <w:rsid w:val="00237523"/>
    <w:rsid w:val="00237E75"/>
    <w:rsid w:val="002400B3"/>
    <w:rsid w:val="00240605"/>
    <w:rsid w:val="002407F0"/>
    <w:rsid w:val="0024082E"/>
    <w:rsid w:val="002410BD"/>
    <w:rsid w:val="0024182E"/>
    <w:rsid w:val="0024201D"/>
    <w:rsid w:val="0024415A"/>
    <w:rsid w:val="00244697"/>
    <w:rsid w:val="00245E86"/>
    <w:rsid w:val="0024606A"/>
    <w:rsid w:val="002466C7"/>
    <w:rsid w:val="002479CC"/>
    <w:rsid w:val="002479DC"/>
    <w:rsid w:val="00247A87"/>
    <w:rsid w:val="00250654"/>
    <w:rsid w:val="002509BD"/>
    <w:rsid w:val="002510BA"/>
    <w:rsid w:val="00251190"/>
    <w:rsid w:val="002519EE"/>
    <w:rsid w:val="00252037"/>
    <w:rsid w:val="00252655"/>
    <w:rsid w:val="002529F5"/>
    <w:rsid w:val="00252DFC"/>
    <w:rsid w:val="00253162"/>
    <w:rsid w:val="00253B41"/>
    <w:rsid w:val="00253C63"/>
    <w:rsid w:val="00254C25"/>
    <w:rsid w:val="00255023"/>
    <w:rsid w:val="002564ED"/>
    <w:rsid w:val="002564FF"/>
    <w:rsid w:val="00256514"/>
    <w:rsid w:val="00256F5F"/>
    <w:rsid w:val="00260244"/>
    <w:rsid w:val="00260E72"/>
    <w:rsid w:val="00261445"/>
    <w:rsid w:val="00261CD6"/>
    <w:rsid w:val="00262C86"/>
    <w:rsid w:val="00262D45"/>
    <w:rsid w:val="00262FE9"/>
    <w:rsid w:val="00263198"/>
    <w:rsid w:val="002633F7"/>
    <w:rsid w:val="00263ABD"/>
    <w:rsid w:val="002642F4"/>
    <w:rsid w:val="0026448A"/>
    <w:rsid w:val="00264C83"/>
    <w:rsid w:val="002657EA"/>
    <w:rsid w:val="0026596B"/>
    <w:rsid w:val="0026672E"/>
    <w:rsid w:val="00266E82"/>
    <w:rsid w:val="002671E0"/>
    <w:rsid w:val="00267433"/>
    <w:rsid w:val="00267763"/>
    <w:rsid w:val="00267E76"/>
    <w:rsid w:val="00272B06"/>
    <w:rsid w:val="00272E96"/>
    <w:rsid w:val="00273D78"/>
    <w:rsid w:val="00274A53"/>
    <w:rsid w:val="00275077"/>
    <w:rsid w:val="002751B9"/>
    <w:rsid w:val="002766AC"/>
    <w:rsid w:val="00276DD4"/>
    <w:rsid w:val="0027798F"/>
    <w:rsid w:val="00277F91"/>
    <w:rsid w:val="002810DD"/>
    <w:rsid w:val="002814E1"/>
    <w:rsid w:val="002816A9"/>
    <w:rsid w:val="00281817"/>
    <w:rsid w:val="002833EB"/>
    <w:rsid w:val="002835AF"/>
    <w:rsid w:val="00283C11"/>
    <w:rsid w:val="00284250"/>
    <w:rsid w:val="00284361"/>
    <w:rsid w:val="00284905"/>
    <w:rsid w:val="00284AB8"/>
    <w:rsid w:val="0028580A"/>
    <w:rsid w:val="00286C50"/>
    <w:rsid w:val="00286E26"/>
    <w:rsid w:val="00287851"/>
    <w:rsid w:val="002879A0"/>
    <w:rsid w:val="0029081A"/>
    <w:rsid w:val="002915AA"/>
    <w:rsid w:val="00291776"/>
    <w:rsid w:val="0029190F"/>
    <w:rsid w:val="00291F8D"/>
    <w:rsid w:val="00292024"/>
    <w:rsid w:val="0029206E"/>
    <w:rsid w:val="00294724"/>
    <w:rsid w:val="002962F8"/>
    <w:rsid w:val="00296F96"/>
    <w:rsid w:val="00297046"/>
    <w:rsid w:val="002973C9"/>
    <w:rsid w:val="002976F4"/>
    <w:rsid w:val="002A015B"/>
    <w:rsid w:val="002A01A2"/>
    <w:rsid w:val="002A0DE7"/>
    <w:rsid w:val="002A1392"/>
    <w:rsid w:val="002A1492"/>
    <w:rsid w:val="002A1506"/>
    <w:rsid w:val="002A2672"/>
    <w:rsid w:val="002A2773"/>
    <w:rsid w:val="002A2EBE"/>
    <w:rsid w:val="002A362B"/>
    <w:rsid w:val="002A372D"/>
    <w:rsid w:val="002A4063"/>
    <w:rsid w:val="002A45FD"/>
    <w:rsid w:val="002A4696"/>
    <w:rsid w:val="002A4B96"/>
    <w:rsid w:val="002A56DB"/>
    <w:rsid w:val="002A5992"/>
    <w:rsid w:val="002A5C85"/>
    <w:rsid w:val="002A5E96"/>
    <w:rsid w:val="002A67D1"/>
    <w:rsid w:val="002A6CD7"/>
    <w:rsid w:val="002A7008"/>
    <w:rsid w:val="002A7A97"/>
    <w:rsid w:val="002B16F6"/>
    <w:rsid w:val="002B18A8"/>
    <w:rsid w:val="002B18B4"/>
    <w:rsid w:val="002B2084"/>
    <w:rsid w:val="002B23A7"/>
    <w:rsid w:val="002B2BD8"/>
    <w:rsid w:val="002B31FE"/>
    <w:rsid w:val="002B3CF4"/>
    <w:rsid w:val="002B3F7C"/>
    <w:rsid w:val="002B431C"/>
    <w:rsid w:val="002B44D2"/>
    <w:rsid w:val="002B4F13"/>
    <w:rsid w:val="002B5851"/>
    <w:rsid w:val="002B5D63"/>
    <w:rsid w:val="002B6E59"/>
    <w:rsid w:val="002B7A6A"/>
    <w:rsid w:val="002B7C42"/>
    <w:rsid w:val="002C02E4"/>
    <w:rsid w:val="002C033D"/>
    <w:rsid w:val="002C0409"/>
    <w:rsid w:val="002C06CA"/>
    <w:rsid w:val="002C0E17"/>
    <w:rsid w:val="002C1695"/>
    <w:rsid w:val="002C1EBD"/>
    <w:rsid w:val="002C21B3"/>
    <w:rsid w:val="002C3405"/>
    <w:rsid w:val="002C342F"/>
    <w:rsid w:val="002C3455"/>
    <w:rsid w:val="002C3CB2"/>
    <w:rsid w:val="002C411D"/>
    <w:rsid w:val="002C420E"/>
    <w:rsid w:val="002C435D"/>
    <w:rsid w:val="002C494E"/>
    <w:rsid w:val="002C4BA6"/>
    <w:rsid w:val="002C4E37"/>
    <w:rsid w:val="002C5C16"/>
    <w:rsid w:val="002C606E"/>
    <w:rsid w:val="002C63C6"/>
    <w:rsid w:val="002C67BA"/>
    <w:rsid w:val="002C69FD"/>
    <w:rsid w:val="002C7325"/>
    <w:rsid w:val="002C7823"/>
    <w:rsid w:val="002C7B37"/>
    <w:rsid w:val="002D0622"/>
    <w:rsid w:val="002D0868"/>
    <w:rsid w:val="002D0C37"/>
    <w:rsid w:val="002D0DAB"/>
    <w:rsid w:val="002D0F30"/>
    <w:rsid w:val="002D162B"/>
    <w:rsid w:val="002D1895"/>
    <w:rsid w:val="002D21FB"/>
    <w:rsid w:val="002D2327"/>
    <w:rsid w:val="002D2776"/>
    <w:rsid w:val="002D2B4C"/>
    <w:rsid w:val="002D2E4A"/>
    <w:rsid w:val="002D36C8"/>
    <w:rsid w:val="002D39ED"/>
    <w:rsid w:val="002D3B3C"/>
    <w:rsid w:val="002D50EE"/>
    <w:rsid w:val="002D5CC5"/>
    <w:rsid w:val="002D5E50"/>
    <w:rsid w:val="002D5F48"/>
    <w:rsid w:val="002D673C"/>
    <w:rsid w:val="002D699B"/>
    <w:rsid w:val="002D6ADC"/>
    <w:rsid w:val="002D6B9A"/>
    <w:rsid w:val="002D70B4"/>
    <w:rsid w:val="002D764F"/>
    <w:rsid w:val="002D792D"/>
    <w:rsid w:val="002E06B2"/>
    <w:rsid w:val="002E0FDB"/>
    <w:rsid w:val="002E1B0A"/>
    <w:rsid w:val="002E3D14"/>
    <w:rsid w:val="002E3E72"/>
    <w:rsid w:val="002E3EF8"/>
    <w:rsid w:val="002E4815"/>
    <w:rsid w:val="002E4945"/>
    <w:rsid w:val="002E4D55"/>
    <w:rsid w:val="002E51B3"/>
    <w:rsid w:val="002E57FD"/>
    <w:rsid w:val="002E5A36"/>
    <w:rsid w:val="002E5E67"/>
    <w:rsid w:val="002E62D9"/>
    <w:rsid w:val="002E7826"/>
    <w:rsid w:val="002F013C"/>
    <w:rsid w:val="002F04CE"/>
    <w:rsid w:val="002F04F1"/>
    <w:rsid w:val="002F0BD6"/>
    <w:rsid w:val="002F0DCB"/>
    <w:rsid w:val="002F19F9"/>
    <w:rsid w:val="002F1FCD"/>
    <w:rsid w:val="002F28D6"/>
    <w:rsid w:val="002F3317"/>
    <w:rsid w:val="002F36AE"/>
    <w:rsid w:val="002F3A06"/>
    <w:rsid w:val="002F3CD2"/>
    <w:rsid w:val="002F4D87"/>
    <w:rsid w:val="002F500F"/>
    <w:rsid w:val="002F5656"/>
    <w:rsid w:val="002F6CAC"/>
    <w:rsid w:val="002F748A"/>
    <w:rsid w:val="002F7899"/>
    <w:rsid w:val="0030108A"/>
    <w:rsid w:val="00301124"/>
    <w:rsid w:val="0030201D"/>
    <w:rsid w:val="003021F1"/>
    <w:rsid w:val="00302297"/>
    <w:rsid w:val="00302703"/>
    <w:rsid w:val="003029D7"/>
    <w:rsid w:val="003032EC"/>
    <w:rsid w:val="003032F9"/>
    <w:rsid w:val="003044BA"/>
    <w:rsid w:val="003047D9"/>
    <w:rsid w:val="0030522C"/>
    <w:rsid w:val="0030548E"/>
    <w:rsid w:val="0030607A"/>
    <w:rsid w:val="00306BCE"/>
    <w:rsid w:val="00310045"/>
    <w:rsid w:val="00310B5B"/>
    <w:rsid w:val="00311896"/>
    <w:rsid w:val="00311B5C"/>
    <w:rsid w:val="003124D3"/>
    <w:rsid w:val="00312D69"/>
    <w:rsid w:val="00312E17"/>
    <w:rsid w:val="00312F23"/>
    <w:rsid w:val="003134D3"/>
    <w:rsid w:val="003135CF"/>
    <w:rsid w:val="00313E56"/>
    <w:rsid w:val="00313E82"/>
    <w:rsid w:val="003141AB"/>
    <w:rsid w:val="00314A00"/>
    <w:rsid w:val="00315055"/>
    <w:rsid w:val="00316101"/>
    <w:rsid w:val="003169EB"/>
    <w:rsid w:val="00317104"/>
    <w:rsid w:val="003178BE"/>
    <w:rsid w:val="00317AAF"/>
    <w:rsid w:val="0032093A"/>
    <w:rsid w:val="00321AFB"/>
    <w:rsid w:val="00321D23"/>
    <w:rsid w:val="0032210E"/>
    <w:rsid w:val="0032220E"/>
    <w:rsid w:val="00322433"/>
    <w:rsid w:val="00323748"/>
    <w:rsid w:val="00323954"/>
    <w:rsid w:val="0032455F"/>
    <w:rsid w:val="003245FC"/>
    <w:rsid w:val="0032491F"/>
    <w:rsid w:val="00324BF7"/>
    <w:rsid w:val="00325397"/>
    <w:rsid w:val="003260A1"/>
    <w:rsid w:val="003268A0"/>
    <w:rsid w:val="003269D6"/>
    <w:rsid w:val="00326EAC"/>
    <w:rsid w:val="00327866"/>
    <w:rsid w:val="00327BA0"/>
    <w:rsid w:val="0033004B"/>
    <w:rsid w:val="00330094"/>
    <w:rsid w:val="003304CA"/>
    <w:rsid w:val="00330A1E"/>
    <w:rsid w:val="00330F09"/>
    <w:rsid w:val="003313E3"/>
    <w:rsid w:val="00331417"/>
    <w:rsid w:val="003317EA"/>
    <w:rsid w:val="00331960"/>
    <w:rsid w:val="00331C59"/>
    <w:rsid w:val="00331C83"/>
    <w:rsid w:val="003328F1"/>
    <w:rsid w:val="00333D6A"/>
    <w:rsid w:val="003344FB"/>
    <w:rsid w:val="00334E6C"/>
    <w:rsid w:val="003351B6"/>
    <w:rsid w:val="003365D5"/>
    <w:rsid w:val="00336A1F"/>
    <w:rsid w:val="00336D1D"/>
    <w:rsid w:val="00336D4C"/>
    <w:rsid w:val="003372CF"/>
    <w:rsid w:val="00340793"/>
    <w:rsid w:val="00340CBE"/>
    <w:rsid w:val="003413B7"/>
    <w:rsid w:val="00342859"/>
    <w:rsid w:val="00342955"/>
    <w:rsid w:val="00342A6E"/>
    <w:rsid w:val="00342DB9"/>
    <w:rsid w:val="0034322A"/>
    <w:rsid w:val="00343A0D"/>
    <w:rsid w:val="00344148"/>
    <w:rsid w:val="003444BF"/>
    <w:rsid w:val="00344738"/>
    <w:rsid w:val="00344F35"/>
    <w:rsid w:val="003450A7"/>
    <w:rsid w:val="003459D7"/>
    <w:rsid w:val="00346A13"/>
    <w:rsid w:val="0034746E"/>
    <w:rsid w:val="0034759D"/>
    <w:rsid w:val="00347E9F"/>
    <w:rsid w:val="00350902"/>
    <w:rsid w:val="00350BCE"/>
    <w:rsid w:val="00351A31"/>
    <w:rsid w:val="00351B1C"/>
    <w:rsid w:val="003527EA"/>
    <w:rsid w:val="003532BB"/>
    <w:rsid w:val="00353622"/>
    <w:rsid w:val="00354371"/>
    <w:rsid w:val="00354C91"/>
    <w:rsid w:val="003550B7"/>
    <w:rsid w:val="00355374"/>
    <w:rsid w:val="00355742"/>
    <w:rsid w:val="00357BCD"/>
    <w:rsid w:val="0036089D"/>
    <w:rsid w:val="00360BF2"/>
    <w:rsid w:val="00361102"/>
    <w:rsid w:val="00361655"/>
    <w:rsid w:val="00361D4A"/>
    <w:rsid w:val="00361F85"/>
    <w:rsid w:val="003620BB"/>
    <w:rsid w:val="003622E1"/>
    <w:rsid w:val="003627EE"/>
    <w:rsid w:val="003628FF"/>
    <w:rsid w:val="00362B47"/>
    <w:rsid w:val="00362DA2"/>
    <w:rsid w:val="003635CB"/>
    <w:rsid w:val="003636A0"/>
    <w:rsid w:val="00363B62"/>
    <w:rsid w:val="003642E3"/>
    <w:rsid w:val="0036474C"/>
    <w:rsid w:val="00364C96"/>
    <w:rsid w:val="00365C90"/>
    <w:rsid w:val="003667F3"/>
    <w:rsid w:val="00366B9D"/>
    <w:rsid w:val="00366E03"/>
    <w:rsid w:val="00366E20"/>
    <w:rsid w:val="00367D22"/>
    <w:rsid w:val="00367F22"/>
    <w:rsid w:val="00370CE5"/>
    <w:rsid w:val="00370E8E"/>
    <w:rsid w:val="00371A62"/>
    <w:rsid w:val="00372238"/>
    <w:rsid w:val="0037276F"/>
    <w:rsid w:val="00372AEE"/>
    <w:rsid w:val="003738BC"/>
    <w:rsid w:val="00373A5B"/>
    <w:rsid w:val="00373B57"/>
    <w:rsid w:val="003756CE"/>
    <w:rsid w:val="0037599D"/>
    <w:rsid w:val="00375E5B"/>
    <w:rsid w:val="003768F2"/>
    <w:rsid w:val="00377043"/>
    <w:rsid w:val="00377071"/>
    <w:rsid w:val="003776A2"/>
    <w:rsid w:val="0037788E"/>
    <w:rsid w:val="0038027E"/>
    <w:rsid w:val="00380F91"/>
    <w:rsid w:val="00382072"/>
    <w:rsid w:val="00382A4A"/>
    <w:rsid w:val="00383067"/>
    <w:rsid w:val="0038379A"/>
    <w:rsid w:val="00384615"/>
    <w:rsid w:val="0038469B"/>
    <w:rsid w:val="00384974"/>
    <w:rsid w:val="00384BB6"/>
    <w:rsid w:val="003851E9"/>
    <w:rsid w:val="0038720E"/>
    <w:rsid w:val="00387295"/>
    <w:rsid w:val="0038743B"/>
    <w:rsid w:val="00390017"/>
    <w:rsid w:val="003902F3"/>
    <w:rsid w:val="003910A2"/>
    <w:rsid w:val="00391204"/>
    <w:rsid w:val="003912F2"/>
    <w:rsid w:val="00391333"/>
    <w:rsid w:val="003913D2"/>
    <w:rsid w:val="00391CD7"/>
    <w:rsid w:val="00391D26"/>
    <w:rsid w:val="00392F26"/>
    <w:rsid w:val="0039453C"/>
    <w:rsid w:val="003956DA"/>
    <w:rsid w:val="00395D1E"/>
    <w:rsid w:val="00395D5E"/>
    <w:rsid w:val="00396657"/>
    <w:rsid w:val="00396850"/>
    <w:rsid w:val="00396994"/>
    <w:rsid w:val="0039733B"/>
    <w:rsid w:val="00397A37"/>
    <w:rsid w:val="00397EA9"/>
    <w:rsid w:val="003A003B"/>
    <w:rsid w:val="003A0229"/>
    <w:rsid w:val="003A2055"/>
    <w:rsid w:val="003A217E"/>
    <w:rsid w:val="003A24C3"/>
    <w:rsid w:val="003A2527"/>
    <w:rsid w:val="003A2728"/>
    <w:rsid w:val="003A32C5"/>
    <w:rsid w:val="003A4953"/>
    <w:rsid w:val="003A4B74"/>
    <w:rsid w:val="003A5D10"/>
    <w:rsid w:val="003A6387"/>
    <w:rsid w:val="003A6559"/>
    <w:rsid w:val="003A6F77"/>
    <w:rsid w:val="003B033F"/>
    <w:rsid w:val="003B14AB"/>
    <w:rsid w:val="003B1903"/>
    <w:rsid w:val="003B19EA"/>
    <w:rsid w:val="003B1A63"/>
    <w:rsid w:val="003B1DDC"/>
    <w:rsid w:val="003B24B4"/>
    <w:rsid w:val="003B2835"/>
    <w:rsid w:val="003B2FA5"/>
    <w:rsid w:val="003B2FE4"/>
    <w:rsid w:val="003B3927"/>
    <w:rsid w:val="003B3E12"/>
    <w:rsid w:val="003B443C"/>
    <w:rsid w:val="003B4CAC"/>
    <w:rsid w:val="003B544E"/>
    <w:rsid w:val="003B5B6A"/>
    <w:rsid w:val="003B5EEF"/>
    <w:rsid w:val="003B61DF"/>
    <w:rsid w:val="003B66F8"/>
    <w:rsid w:val="003B6756"/>
    <w:rsid w:val="003B7AC4"/>
    <w:rsid w:val="003B7DB1"/>
    <w:rsid w:val="003B7F1C"/>
    <w:rsid w:val="003C0A8E"/>
    <w:rsid w:val="003C0CEF"/>
    <w:rsid w:val="003C20F1"/>
    <w:rsid w:val="003C217A"/>
    <w:rsid w:val="003C24A4"/>
    <w:rsid w:val="003C2E27"/>
    <w:rsid w:val="003C2EE1"/>
    <w:rsid w:val="003C3300"/>
    <w:rsid w:val="003C36E2"/>
    <w:rsid w:val="003C3F5E"/>
    <w:rsid w:val="003C40E7"/>
    <w:rsid w:val="003C41CB"/>
    <w:rsid w:val="003C53B8"/>
    <w:rsid w:val="003C5437"/>
    <w:rsid w:val="003C5770"/>
    <w:rsid w:val="003C6574"/>
    <w:rsid w:val="003C7C65"/>
    <w:rsid w:val="003C7FB5"/>
    <w:rsid w:val="003D0011"/>
    <w:rsid w:val="003D0AB4"/>
    <w:rsid w:val="003D0DCA"/>
    <w:rsid w:val="003D1187"/>
    <w:rsid w:val="003D179A"/>
    <w:rsid w:val="003D19F8"/>
    <w:rsid w:val="003D2B2E"/>
    <w:rsid w:val="003D3480"/>
    <w:rsid w:val="003D395F"/>
    <w:rsid w:val="003D41A4"/>
    <w:rsid w:val="003D44E3"/>
    <w:rsid w:val="003D53AA"/>
    <w:rsid w:val="003D69C7"/>
    <w:rsid w:val="003D6FD9"/>
    <w:rsid w:val="003D70D3"/>
    <w:rsid w:val="003D79DA"/>
    <w:rsid w:val="003E029D"/>
    <w:rsid w:val="003E0564"/>
    <w:rsid w:val="003E0790"/>
    <w:rsid w:val="003E0968"/>
    <w:rsid w:val="003E112D"/>
    <w:rsid w:val="003E19DE"/>
    <w:rsid w:val="003E1BFE"/>
    <w:rsid w:val="003E248E"/>
    <w:rsid w:val="003E35B8"/>
    <w:rsid w:val="003E35F9"/>
    <w:rsid w:val="003E50C0"/>
    <w:rsid w:val="003E5DF8"/>
    <w:rsid w:val="003E5FB4"/>
    <w:rsid w:val="003E6A1B"/>
    <w:rsid w:val="003E6B01"/>
    <w:rsid w:val="003E6E0C"/>
    <w:rsid w:val="003F020C"/>
    <w:rsid w:val="003F0385"/>
    <w:rsid w:val="003F04E9"/>
    <w:rsid w:val="003F0630"/>
    <w:rsid w:val="003F0DA7"/>
    <w:rsid w:val="003F0F4B"/>
    <w:rsid w:val="003F1798"/>
    <w:rsid w:val="003F2F3A"/>
    <w:rsid w:val="003F4217"/>
    <w:rsid w:val="003F45D3"/>
    <w:rsid w:val="003F4CE3"/>
    <w:rsid w:val="003F4E16"/>
    <w:rsid w:val="003F5F95"/>
    <w:rsid w:val="003F614D"/>
    <w:rsid w:val="003F75B6"/>
    <w:rsid w:val="0040012C"/>
    <w:rsid w:val="0040032D"/>
    <w:rsid w:val="00400E4E"/>
    <w:rsid w:val="00400F89"/>
    <w:rsid w:val="0040189B"/>
    <w:rsid w:val="00402C68"/>
    <w:rsid w:val="00402E74"/>
    <w:rsid w:val="00403257"/>
    <w:rsid w:val="00403779"/>
    <w:rsid w:val="00403C10"/>
    <w:rsid w:val="0040419D"/>
    <w:rsid w:val="004041EF"/>
    <w:rsid w:val="004047A4"/>
    <w:rsid w:val="004049B7"/>
    <w:rsid w:val="00404A43"/>
    <w:rsid w:val="004052F0"/>
    <w:rsid w:val="004058E9"/>
    <w:rsid w:val="004065A1"/>
    <w:rsid w:val="00406675"/>
    <w:rsid w:val="0040697D"/>
    <w:rsid w:val="00406A98"/>
    <w:rsid w:val="00406B23"/>
    <w:rsid w:val="00406C10"/>
    <w:rsid w:val="00410539"/>
    <w:rsid w:val="004106A2"/>
    <w:rsid w:val="00410EF8"/>
    <w:rsid w:val="00411608"/>
    <w:rsid w:val="0041299A"/>
    <w:rsid w:val="00413225"/>
    <w:rsid w:val="00414402"/>
    <w:rsid w:val="004148E5"/>
    <w:rsid w:val="00415475"/>
    <w:rsid w:val="00415ED6"/>
    <w:rsid w:val="0041634D"/>
    <w:rsid w:val="004173BD"/>
    <w:rsid w:val="00417819"/>
    <w:rsid w:val="004202CD"/>
    <w:rsid w:val="00420C41"/>
    <w:rsid w:val="00421049"/>
    <w:rsid w:val="00422FDA"/>
    <w:rsid w:val="004247EE"/>
    <w:rsid w:val="00424A89"/>
    <w:rsid w:val="00424CEF"/>
    <w:rsid w:val="0042503D"/>
    <w:rsid w:val="00426937"/>
    <w:rsid w:val="004275E7"/>
    <w:rsid w:val="00427622"/>
    <w:rsid w:val="00427CFA"/>
    <w:rsid w:val="00427F92"/>
    <w:rsid w:val="0043129C"/>
    <w:rsid w:val="00431B48"/>
    <w:rsid w:val="00431C11"/>
    <w:rsid w:val="0043364B"/>
    <w:rsid w:val="0043505B"/>
    <w:rsid w:val="00435422"/>
    <w:rsid w:val="00435B21"/>
    <w:rsid w:val="00436DAB"/>
    <w:rsid w:val="00436DE1"/>
    <w:rsid w:val="00437210"/>
    <w:rsid w:val="00440A98"/>
    <w:rsid w:val="00440E8D"/>
    <w:rsid w:val="00441A9A"/>
    <w:rsid w:val="00442A7F"/>
    <w:rsid w:val="00442D5F"/>
    <w:rsid w:val="00442E2C"/>
    <w:rsid w:val="0044312E"/>
    <w:rsid w:val="00444EEB"/>
    <w:rsid w:val="0044544B"/>
    <w:rsid w:val="00445557"/>
    <w:rsid w:val="0044791D"/>
    <w:rsid w:val="00447C00"/>
    <w:rsid w:val="00450002"/>
    <w:rsid w:val="00450958"/>
    <w:rsid w:val="00451806"/>
    <w:rsid w:val="00451EF6"/>
    <w:rsid w:val="00451FED"/>
    <w:rsid w:val="0045287B"/>
    <w:rsid w:val="0045291D"/>
    <w:rsid w:val="0045352F"/>
    <w:rsid w:val="00453799"/>
    <w:rsid w:val="00453CBF"/>
    <w:rsid w:val="00454254"/>
    <w:rsid w:val="00454736"/>
    <w:rsid w:val="00454F57"/>
    <w:rsid w:val="00455280"/>
    <w:rsid w:val="00456AE4"/>
    <w:rsid w:val="00456C67"/>
    <w:rsid w:val="0045716E"/>
    <w:rsid w:val="004577E0"/>
    <w:rsid w:val="00460898"/>
    <w:rsid w:val="00460FA8"/>
    <w:rsid w:val="00461E50"/>
    <w:rsid w:val="004624F2"/>
    <w:rsid w:val="00462C38"/>
    <w:rsid w:val="00464512"/>
    <w:rsid w:val="00464994"/>
    <w:rsid w:val="0046510B"/>
    <w:rsid w:val="004652D4"/>
    <w:rsid w:val="00465D56"/>
    <w:rsid w:val="00466142"/>
    <w:rsid w:val="0046620D"/>
    <w:rsid w:val="00466A36"/>
    <w:rsid w:val="00466F5F"/>
    <w:rsid w:val="00466FA3"/>
    <w:rsid w:val="00470113"/>
    <w:rsid w:val="00470840"/>
    <w:rsid w:val="004709AB"/>
    <w:rsid w:val="00471301"/>
    <w:rsid w:val="004721E4"/>
    <w:rsid w:val="00472516"/>
    <w:rsid w:val="00472973"/>
    <w:rsid w:val="004735E6"/>
    <w:rsid w:val="004737B6"/>
    <w:rsid w:val="004742C9"/>
    <w:rsid w:val="00475839"/>
    <w:rsid w:val="00475A6A"/>
    <w:rsid w:val="00475BDA"/>
    <w:rsid w:val="00475FDB"/>
    <w:rsid w:val="004760D5"/>
    <w:rsid w:val="004760E9"/>
    <w:rsid w:val="004763D0"/>
    <w:rsid w:val="00477166"/>
    <w:rsid w:val="00477A03"/>
    <w:rsid w:val="004805E9"/>
    <w:rsid w:val="004807F2"/>
    <w:rsid w:val="00481898"/>
    <w:rsid w:val="004818B9"/>
    <w:rsid w:val="0048191A"/>
    <w:rsid w:val="00482A1B"/>
    <w:rsid w:val="00482D04"/>
    <w:rsid w:val="00482F5A"/>
    <w:rsid w:val="004830F7"/>
    <w:rsid w:val="00483789"/>
    <w:rsid w:val="00484070"/>
    <w:rsid w:val="00484AA0"/>
    <w:rsid w:val="00485055"/>
    <w:rsid w:val="00486222"/>
    <w:rsid w:val="00486999"/>
    <w:rsid w:val="004878F6"/>
    <w:rsid w:val="004902E2"/>
    <w:rsid w:val="00491148"/>
    <w:rsid w:val="0049173A"/>
    <w:rsid w:val="00491D20"/>
    <w:rsid w:val="00492446"/>
    <w:rsid w:val="00493EF8"/>
    <w:rsid w:val="00494435"/>
    <w:rsid w:val="0049457D"/>
    <w:rsid w:val="004953C3"/>
    <w:rsid w:val="00496437"/>
    <w:rsid w:val="00496538"/>
    <w:rsid w:val="004975D7"/>
    <w:rsid w:val="004A01A0"/>
    <w:rsid w:val="004A01DC"/>
    <w:rsid w:val="004A1618"/>
    <w:rsid w:val="004A2779"/>
    <w:rsid w:val="004A2A9F"/>
    <w:rsid w:val="004A369F"/>
    <w:rsid w:val="004A4396"/>
    <w:rsid w:val="004A4873"/>
    <w:rsid w:val="004A55AF"/>
    <w:rsid w:val="004A5629"/>
    <w:rsid w:val="004A5CC0"/>
    <w:rsid w:val="004A6016"/>
    <w:rsid w:val="004A73C2"/>
    <w:rsid w:val="004B153C"/>
    <w:rsid w:val="004B2A10"/>
    <w:rsid w:val="004B2DB8"/>
    <w:rsid w:val="004B3647"/>
    <w:rsid w:val="004B4637"/>
    <w:rsid w:val="004B48A7"/>
    <w:rsid w:val="004B5EC1"/>
    <w:rsid w:val="004B5F82"/>
    <w:rsid w:val="004B5FB8"/>
    <w:rsid w:val="004B6499"/>
    <w:rsid w:val="004B6912"/>
    <w:rsid w:val="004B6CBE"/>
    <w:rsid w:val="004B72E7"/>
    <w:rsid w:val="004B7B0B"/>
    <w:rsid w:val="004C04EB"/>
    <w:rsid w:val="004C0784"/>
    <w:rsid w:val="004C0F4B"/>
    <w:rsid w:val="004C1BBD"/>
    <w:rsid w:val="004C21B9"/>
    <w:rsid w:val="004C37A9"/>
    <w:rsid w:val="004C3CA1"/>
    <w:rsid w:val="004C3F34"/>
    <w:rsid w:val="004C3FEB"/>
    <w:rsid w:val="004C46E3"/>
    <w:rsid w:val="004C48C9"/>
    <w:rsid w:val="004C49A0"/>
    <w:rsid w:val="004C4EB1"/>
    <w:rsid w:val="004C5896"/>
    <w:rsid w:val="004C65FF"/>
    <w:rsid w:val="004C6C54"/>
    <w:rsid w:val="004C74F5"/>
    <w:rsid w:val="004C7AA0"/>
    <w:rsid w:val="004C7C4F"/>
    <w:rsid w:val="004D05F3"/>
    <w:rsid w:val="004D0679"/>
    <w:rsid w:val="004D1443"/>
    <w:rsid w:val="004D1579"/>
    <w:rsid w:val="004D15E6"/>
    <w:rsid w:val="004D1966"/>
    <w:rsid w:val="004D2734"/>
    <w:rsid w:val="004D2963"/>
    <w:rsid w:val="004D2AEC"/>
    <w:rsid w:val="004D2B66"/>
    <w:rsid w:val="004D3053"/>
    <w:rsid w:val="004D3336"/>
    <w:rsid w:val="004D35BF"/>
    <w:rsid w:val="004D35CE"/>
    <w:rsid w:val="004D41E1"/>
    <w:rsid w:val="004D4390"/>
    <w:rsid w:val="004D4B8B"/>
    <w:rsid w:val="004D53FC"/>
    <w:rsid w:val="004D70E6"/>
    <w:rsid w:val="004D76AB"/>
    <w:rsid w:val="004D7A28"/>
    <w:rsid w:val="004D7A6E"/>
    <w:rsid w:val="004E009E"/>
    <w:rsid w:val="004E014C"/>
    <w:rsid w:val="004E0D54"/>
    <w:rsid w:val="004E0D55"/>
    <w:rsid w:val="004E0DA6"/>
    <w:rsid w:val="004E0F0B"/>
    <w:rsid w:val="004E1501"/>
    <w:rsid w:val="004E1A15"/>
    <w:rsid w:val="004E1E94"/>
    <w:rsid w:val="004E2197"/>
    <w:rsid w:val="004E27B1"/>
    <w:rsid w:val="004E3852"/>
    <w:rsid w:val="004E3D03"/>
    <w:rsid w:val="004E4B7F"/>
    <w:rsid w:val="004E4CAD"/>
    <w:rsid w:val="004E5462"/>
    <w:rsid w:val="004E5500"/>
    <w:rsid w:val="004E5ACE"/>
    <w:rsid w:val="004E6621"/>
    <w:rsid w:val="004F09C1"/>
    <w:rsid w:val="004F128A"/>
    <w:rsid w:val="004F22BC"/>
    <w:rsid w:val="004F2E88"/>
    <w:rsid w:val="004F4C47"/>
    <w:rsid w:val="004F5998"/>
    <w:rsid w:val="004F69F0"/>
    <w:rsid w:val="004F6A79"/>
    <w:rsid w:val="004F7139"/>
    <w:rsid w:val="004F7A4B"/>
    <w:rsid w:val="00500257"/>
    <w:rsid w:val="005008DE"/>
    <w:rsid w:val="00501110"/>
    <w:rsid w:val="0050147B"/>
    <w:rsid w:val="005022F4"/>
    <w:rsid w:val="00503695"/>
    <w:rsid w:val="0050469A"/>
    <w:rsid w:val="00505BA5"/>
    <w:rsid w:val="00506412"/>
    <w:rsid w:val="0050680C"/>
    <w:rsid w:val="00506A0E"/>
    <w:rsid w:val="00506D6C"/>
    <w:rsid w:val="00506DC1"/>
    <w:rsid w:val="00506F34"/>
    <w:rsid w:val="00507769"/>
    <w:rsid w:val="005077F3"/>
    <w:rsid w:val="00510109"/>
    <w:rsid w:val="00510DC0"/>
    <w:rsid w:val="00510E36"/>
    <w:rsid w:val="0051130E"/>
    <w:rsid w:val="005115EB"/>
    <w:rsid w:val="00511824"/>
    <w:rsid w:val="00511BCE"/>
    <w:rsid w:val="00511BFA"/>
    <w:rsid w:val="0051208D"/>
    <w:rsid w:val="005121E1"/>
    <w:rsid w:val="00512763"/>
    <w:rsid w:val="00513055"/>
    <w:rsid w:val="00513781"/>
    <w:rsid w:val="00513D51"/>
    <w:rsid w:val="00513E9D"/>
    <w:rsid w:val="00514632"/>
    <w:rsid w:val="00515FF7"/>
    <w:rsid w:val="005163C4"/>
    <w:rsid w:val="00516A4F"/>
    <w:rsid w:val="005174B2"/>
    <w:rsid w:val="00517617"/>
    <w:rsid w:val="00517668"/>
    <w:rsid w:val="00517EB9"/>
    <w:rsid w:val="00521CAA"/>
    <w:rsid w:val="00522124"/>
    <w:rsid w:val="00522599"/>
    <w:rsid w:val="0052295A"/>
    <w:rsid w:val="00522B22"/>
    <w:rsid w:val="0052360A"/>
    <w:rsid w:val="005245C0"/>
    <w:rsid w:val="00524AEA"/>
    <w:rsid w:val="005254B3"/>
    <w:rsid w:val="00526E06"/>
    <w:rsid w:val="005275EE"/>
    <w:rsid w:val="00527807"/>
    <w:rsid w:val="00530645"/>
    <w:rsid w:val="00530F85"/>
    <w:rsid w:val="0053113E"/>
    <w:rsid w:val="0053175D"/>
    <w:rsid w:val="005318AA"/>
    <w:rsid w:val="00532D8F"/>
    <w:rsid w:val="00532FF3"/>
    <w:rsid w:val="00533947"/>
    <w:rsid w:val="00533AEC"/>
    <w:rsid w:val="00533BDC"/>
    <w:rsid w:val="00534BF0"/>
    <w:rsid w:val="00534DA4"/>
    <w:rsid w:val="005358F8"/>
    <w:rsid w:val="0053597F"/>
    <w:rsid w:val="00535E5B"/>
    <w:rsid w:val="00536072"/>
    <w:rsid w:val="00537116"/>
    <w:rsid w:val="005371C6"/>
    <w:rsid w:val="005374B3"/>
    <w:rsid w:val="00537688"/>
    <w:rsid w:val="005376B4"/>
    <w:rsid w:val="005400DE"/>
    <w:rsid w:val="00540DFE"/>
    <w:rsid w:val="0054197B"/>
    <w:rsid w:val="00541CDE"/>
    <w:rsid w:val="00542246"/>
    <w:rsid w:val="00542EC6"/>
    <w:rsid w:val="0054360A"/>
    <w:rsid w:val="00543BEA"/>
    <w:rsid w:val="00543E56"/>
    <w:rsid w:val="00544995"/>
    <w:rsid w:val="00544C2B"/>
    <w:rsid w:val="00544E6B"/>
    <w:rsid w:val="00544FF7"/>
    <w:rsid w:val="005454B8"/>
    <w:rsid w:val="00550859"/>
    <w:rsid w:val="00551B45"/>
    <w:rsid w:val="0055207B"/>
    <w:rsid w:val="00552320"/>
    <w:rsid w:val="00552A36"/>
    <w:rsid w:val="00552F08"/>
    <w:rsid w:val="00553278"/>
    <w:rsid w:val="00553D71"/>
    <w:rsid w:val="005549ED"/>
    <w:rsid w:val="005556B1"/>
    <w:rsid w:val="00555F08"/>
    <w:rsid w:val="00557D0B"/>
    <w:rsid w:val="00560516"/>
    <w:rsid w:val="005618D8"/>
    <w:rsid w:val="00562225"/>
    <w:rsid w:val="00562CF0"/>
    <w:rsid w:val="00563411"/>
    <w:rsid w:val="00563A04"/>
    <w:rsid w:val="00563A98"/>
    <w:rsid w:val="00563C78"/>
    <w:rsid w:val="005641E4"/>
    <w:rsid w:val="00565513"/>
    <w:rsid w:val="00565A97"/>
    <w:rsid w:val="00565DCE"/>
    <w:rsid w:val="00566195"/>
    <w:rsid w:val="00566960"/>
    <w:rsid w:val="0056734B"/>
    <w:rsid w:val="00567924"/>
    <w:rsid w:val="005719F9"/>
    <w:rsid w:val="005723D6"/>
    <w:rsid w:val="005729D7"/>
    <w:rsid w:val="00572B1D"/>
    <w:rsid w:val="005738FA"/>
    <w:rsid w:val="00573F9D"/>
    <w:rsid w:val="005758DA"/>
    <w:rsid w:val="005764CE"/>
    <w:rsid w:val="005766B1"/>
    <w:rsid w:val="005769CF"/>
    <w:rsid w:val="00577C20"/>
    <w:rsid w:val="005802E0"/>
    <w:rsid w:val="005803C2"/>
    <w:rsid w:val="005816E8"/>
    <w:rsid w:val="00581F20"/>
    <w:rsid w:val="00582725"/>
    <w:rsid w:val="00582B10"/>
    <w:rsid w:val="0058383F"/>
    <w:rsid w:val="005838D0"/>
    <w:rsid w:val="00583C17"/>
    <w:rsid w:val="0058445B"/>
    <w:rsid w:val="005844E6"/>
    <w:rsid w:val="00585821"/>
    <w:rsid w:val="00585BD8"/>
    <w:rsid w:val="005862E6"/>
    <w:rsid w:val="00586713"/>
    <w:rsid w:val="00587A75"/>
    <w:rsid w:val="00587AAE"/>
    <w:rsid w:val="005908F2"/>
    <w:rsid w:val="00591237"/>
    <w:rsid w:val="0059134C"/>
    <w:rsid w:val="00592067"/>
    <w:rsid w:val="005927C7"/>
    <w:rsid w:val="00592D7E"/>
    <w:rsid w:val="00592E8F"/>
    <w:rsid w:val="005940D5"/>
    <w:rsid w:val="00594716"/>
    <w:rsid w:val="005949F4"/>
    <w:rsid w:val="00594E4A"/>
    <w:rsid w:val="00594E5B"/>
    <w:rsid w:val="0059501F"/>
    <w:rsid w:val="005950EC"/>
    <w:rsid w:val="0059523D"/>
    <w:rsid w:val="00596E19"/>
    <w:rsid w:val="005976F3"/>
    <w:rsid w:val="0059788F"/>
    <w:rsid w:val="00597981"/>
    <w:rsid w:val="00597B20"/>
    <w:rsid w:val="005A00D3"/>
    <w:rsid w:val="005A03F9"/>
    <w:rsid w:val="005A0560"/>
    <w:rsid w:val="005A11CF"/>
    <w:rsid w:val="005A17BB"/>
    <w:rsid w:val="005A1BD8"/>
    <w:rsid w:val="005A2095"/>
    <w:rsid w:val="005A3DC4"/>
    <w:rsid w:val="005A4440"/>
    <w:rsid w:val="005A46F1"/>
    <w:rsid w:val="005A59B7"/>
    <w:rsid w:val="005A5C91"/>
    <w:rsid w:val="005A60E5"/>
    <w:rsid w:val="005A618C"/>
    <w:rsid w:val="005A7C4D"/>
    <w:rsid w:val="005A7DC3"/>
    <w:rsid w:val="005A7FA5"/>
    <w:rsid w:val="005B062B"/>
    <w:rsid w:val="005B2137"/>
    <w:rsid w:val="005B2895"/>
    <w:rsid w:val="005B29BF"/>
    <w:rsid w:val="005B2B20"/>
    <w:rsid w:val="005B2E23"/>
    <w:rsid w:val="005B4113"/>
    <w:rsid w:val="005B4DF7"/>
    <w:rsid w:val="005B55A6"/>
    <w:rsid w:val="005B5B6C"/>
    <w:rsid w:val="005B620F"/>
    <w:rsid w:val="005B6361"/>
    <w:rsid w:val="005B74CA"/>
    <w:rsid w:val="005B7C99"/>
    <w:rsid w:val="005C1404"/>
    <w:rsid w:val="005C1A8C"/>
    <w:rsid w:val="005C1D5C"/>
    <w:rsid w:val="005C1E2D"/>
    <w:rsid w:val="005C1FB0"/>
    <w:rsid w:val="005C21FA"/>
    <w:rsid w:val="005C22DD"/>
    <w:rsid w:val="005C2B35"/>
    <w:rsid w:val="005C2B68"/>
    <w:rsid w:val="005C2E2D"/>
    <w:rsid w:val="005C3691"/>
    <w:rsid w:val="005C3E27"/>
    <w:rsid w:val="005C3FF3"/>
    <w:rsid w:val="005C52E8"/>
    <w:rsid w:val="005C6EF0"/>
    <w:rsid w:val="005C7042"/>
    <w:rsid w:val="005C71BC"/>
    <w:rsid w:val="005C7D4A"/>
    <w:rsid w:val="005D0141"/>
    <w:rsid w:val="005D0BBA"/>
    <w:rsid w:val="005D154B"/>
    <w:rsid w:val="005D30C1"/>
    <w:rsid w:val="005D3B65"/>
    <w:rsid w:val="005D3C40"/>
    <w:rsid w:val="005D3C95"/>
    <w:rsid w:val="005D3E40"/>
    <w:rsid w:val="005D42A1"/>
    <w:rsid w:val="005D45EE"/>
    <w:rsid w:val="005D5638"/>
    <w:rsid w:val="005D6BCD"/>
    <w:rsid w:val="005D73FF"/>
    <w:rsid w:val="005D7559"/>
    <w:rsid w:val="005E0FEC"/>
    <w:rsid w:val="005E19CA"/>
    <w:rsid w:val="005E1A43"/>
    <w:rsid w:val="005E1EC3"/>
    <w:rsid w:val="005E24B4"/>
    <w:rsid w:val="005E28E1"/>
    <w:rsid w:val="005E2FF3"/>
    <w:rsid w:val="005E418E"/>
    <w:rsid w:val="005E4B9C"/>
    <w:rsid w:val="005E5885"/>
    <w:rsid w:val="005E7059"/>
    <w:rsid w:val="005E7393"/>
    <w:rsid w:val="005F21AD"/>
    <w:rsid w:val="005F324A"/>
    <w:rsid w:val="005F35CB"/>
    <w:rsid w:val="005F3AEB"/>
    <w:rsid w:val="005F4E91"/>
    <w:rsid w:val="005F587F"/>
    <w:rsid w:val="005F5C33"/>
    <w:rsid w:val="005F631A"/>
    <w:rsid w:val="005F6C2F"/>
    <w:rsid w:val="0060058D"/>
    <w:rsid w:val="006005DE"/>
    <w:rsid w:val="00600815"/>
    <w:rsid w:val="00600D41"/>
    <w:rsid w:val="00600EFC"/>
    <w:rsid w:val="00603537"/>
    <w:rsid w:val="00604AA1"/>
    <w:rsid w:val="00604B14"/>
    <w:rsid w:val="00605835"/>
    <w:rsid w:val="00605860"/>
    <w:rsid w:val="00605E13"/>
    <w:rsid w:val="00606DD5"/>
    <w:rsid w:val="00607EF2"/>
    <w:rsid w:val="006107DB"/>
    <w:rsid w:val="00610EC1"/>
    <w:rsid w:val="00611107"/>
    <w:rsid w:val="00611586"/>
    <w:rsid w:val="006117EC"/>
    <w:rsid w:val="006122F2"/>
    <w:rsid w:val="00612C4E"/>
    <w:rsid w:val="00612D3E"/>
    <w:rsid w:val="00613462"/>
    <w:rsid w:val="006140FA"/>
    <w:rsid w:val="0061492B"/>
    <w:rsid w:val="00615067"/>
    <w:rsid w:val="00615650"/>
    <w:rsid w:val="006159E5"/>
    <w:rsid w:val="00615FF7"/>
    <w:rsid w:val="006161E5"/>
    <w:rsid w:val="006162F8"/>
    <w:rsid w:val="00617E3E"/>
    <w:rsid w:val="0062015B"/>
    <w:rsid w:val="00620D42"/>
    <w:rsid w:val="00621A8A"/>
    <w:rsid w:val="00621F24"/>
    <w:rsid w:val="00622D42"/>
    <w:rsid w:val="00623E2E"/>
    <w:rsid w:val="00623F46"/>
    <w:rsid w:val="00623FEF"/>
    <w:rsid w:val="0062464C"/>
    <w:rsid w:val="00624F3F"/>
    <w:rsid w:val="006257BF"/>
    <w:rsid w:val="006259D8"/>
    <w:rsid w:val="00625BC1"/>
    <w:rsid w:val="00625DD9"/>
    <w:rsid w:val="00626929"/>
    <w:rsid w:val="006269B9"/>
    <w:rsid w:val="006309B8"/>
    <w:rsid w:val="006316D1"/>
    <w:rsid w:val="00632010"/>
    <w:rsid w:val="0063220B"/>
    <w:rsid w:val="00632665"/>
    <w:rsid w:val="00633115"/>
    <w:rsid w:val="00633518"/>
    <w:rsid w:val="006335D6"/>
    <w:rsid w:val="0063361B"/>
    <w:rsid w:val="0063381C"/>
    <w:rsid w:val="006339C1"/>
    <w:rsid w:val="00634953"/>
    <w:rsid w:val="00635786"/>
    <w:rsid w:val="006359C0"/>
    <w:rsid w:val="00636290"/>
    <w:rsid w:val="00636A2C"/>
    <w:rsid w:val="00637165"/>
    <w:rsid w:val="00637C17"/>
    <w:rsid w:val="00637DB3"/>
    <w:rsid w:val="00637FD8"/>
    <w:rsid w:val="0064039E"/>
    <w:rsid w:val="00641987"/>
    <w:rsid w:val="00642DFF"/>
    <w:rsid w:val="006433FD"/>
    <w:rsid w:val="006434D6"/>
    <w:rsid w:val="00644D19"/>
    <w:rsid w:val="006457ED"/>
    <w:rsid w:val="00645F59"/>
    <w:rsid w:val="0064606D"/>
    <w:rsid w:val="00646251"/>
    <w:rsid w:val="006467AD"/>
    <w:rsid w:val="00646B36"/>
    <w:rsid w:val="00646C88"/>
    <w:rsid w:val="00647A8C"/>
    <w:rsid w:val="0065000F"/>
    <w:rsid w:val="00650CB5"/>
    <w:rsid w:val="00651893"/>
    <w:rsid w:val="00651936"/>
    <w:rsid w:val="00651A02"/>
    <w:rsid w:val="00652080"/>
    <w:rsid w:val="00652A05"/>
    <w:rsid w:val="00652B47"/>
    <w:rsid w:val="0065355D"/>
    <w:rsid w:val="00653F66"/>
    <w:rsid w:val="0065423F"/>
    <w:rsid w:val="00654F18"/>
    <w:rsid w:val="0065560C"/>
    <w:rsid w:val="00655BCA"/>
    <w:rsid w:val="0065684B"/>
    <w:rsid w:val="0065687C"/>
    <w:rsid w:val="00656E31"/>
    <w:rsid w:val="00656EEB"/>
    <w:rsid w:val="00657882"/>
    <w:rsid w:val="00657E39"/>
    <w:rsid w:val="00660B6E"/>
    <w:rsid w:val="00660CB3"/>
    <w:rsid w:val="00660DF5"/>
    <w:rsid w:val="00661465"/>
    <w:rsid w:val="00661AED"/>
    <w:rsid w:val="00662034"/>
    <w:rsid w:val="00662509"/>
    <w:rsid w:val="00662B6C"/>
    <w:rsid w:val="00663137"/>
    <w:rsid w:val="0066380B"/>
    <w:rsid w:val="006640D8"/>
    <w:rsid w:val="00664403"/>
    <w:rsid w:val="00665BD5"/>
    <w:rsid w:val="00665EDC"/>
    <w:rsid w:val="00666C69"/>
    <w:rsid w:val="00667A16"/>
    <w:rsid w:val="00667A94"/>
    <w:rsid w:val="00667D73"/>
    <w:rsid w:val="00670556"/>
    <w:rsid w:val="006707E4"/>
    <w:rsid w:val="00670F2D"/>
    <w:rsid w:val="00670FAB"/>
    <w:rsid w:val="006714D8"/>
    <w:rsid w:val="00671593"/>
    <w:rsid w:val="00672C3E"/>
    <w:rsid w:val="00673911"/>
    <w:rsid w:val="006739D3"/>
    <w:rsid w:val="006739DC"/>
    <w:rsid w:val="00674382"/>
    <w:rsid w:val="00674A69"/>
    <w:rsid w:val="006758DB"/>
    <w:rsid w:val="00675A18"/>
    <w:rsid w:val="00675E69"/>
    <w:rsid w:val="00676732"/>
    <w:rsid w:val="00676E64"/>
    <w:rsid w:val="00676F96"/>
    <w:rsid w:val="00677B98"/>
    <w:rsid w:val="00677D7A"/>
    <w:rsid w:val="00677EB7"/>
    <w:rsid w:val="00680070"/>
    <w:rsid w:val="0068041D"/>
    <w:rsid w:val="006805BA"/>
    <w:rsid w:val="006811A3"/>
    <w:rsid w:val="00681658"/>
    <w:rsid w:val="00681BBF"/>
    <w:rsid w:val="00682553"/>
    <w:rsid w:val="00682700"/>
    <w:rsid w:val="0068322F"/>
    <w:rsid w:val="006837D4"/>
    <w:rsid w:val="00684356"/>
    <w:rsid w:val="00686489"/>
    <w:rsid w:val="00686903"/>
    <w:rsid w:val="00686A6C"/>
    <w:rsid w:val="00686BB0"/>
    <w:rsid w:val="00686D0D"/>
    <w:rsid w:val="006873BD"/>
    <w:rsid w:val="0069078C"/>
    <w:rsid w:val="00690985"/>
    <w:rsid w:val="00692554"/>
    <w:rsid w:val="00693457"/>
    <w:rsid w:val="0069380E"/>
    <w:rsid w:val="00694DB4"/>
    <w:rsid w:val="00694F7C"/>
    <w:rsid w:val="0069509A"/>
    <w:rsid w:val="006961E9"/>
    <w:rsid w:val="006965E9"/>
    <w:rsid w:val="006969F5"/>
    <w:rsid w:val="00696B30"/>
    <w:rsid w:val="006975C9"/>
    <w:rsid w:val="00697AE5"/>
    <w:rsid w:val="006A1668"/>
    <w:rsid w:val="006A1721"/>
    <w:rsid w:val="006A18DC"/>
    <w:rsid w:val="006A21B6"/>
    <w:rsid w:val="006A2447"/>
    <w:rsid w:val="006A259F"/>
    <w:rsid w:val="006A2656"/>
    <w:rsid w:val="006A2F81"/>
    <w:rsid w:val="006A355B"/>
    <w:rsid w:val="006A3856"/>
    <w:rsid w:val="006A3B8A"/>
    <w:rsid w:val="006A3C9D"/>
    <w:rsid w:val="006A3F42"/>
    <w:rsid w:val="006A40E0"/>
    <w:rsid w:val="006A45A0"/>
    <w:rsid w:val="006A4B89"/>
    <w:rsid w:val="006A5439"/>
    <w:rsid w:val="006A5B21"/>
    <w:rsid w:val="006A736F"/>
    <w:rsid w:val="006B017F"/>
    <w:rsid w:val="006B01BF"/>
    <w:rsid w:val="006B0BA9"/>
    <w:rsid w:val="006B1E67"/>
    <w:rsid w:val="006B25C3"/>
    <w:rsid w:val="006B2F19"/>
    <w:rsid w:val="006B3149"/>
    <w:rsid w:val="006B37B2"/>
    <w:rsid w:val="006B3CEA"/>
    <w:rsid w:val="006B3DF6"/>
    <w:rsid w:val="006B3EEE"/>
    <w:rsid w:val="006B444A"/>
    <w:rsid w:val="006B494E"/>
    <w:rsid w:val="006B496F"/>
    <w:rsid w:val="006B4E3E"/>
    <w:rsid w:val="006B5337"/>
    <w:rsid w:val="006B61B5"/>
    <w:rsid w:val="006B637F"/>
    <w:rsid w:val="006B6950"/>
    <w:rsid w:val="006B72CC"/>
    <w:rsid w:val="006B754A"/>
    <w:rsid w:val="006B7B66"/>
    <w:rsid w:val="006B7CCE"/>
    <w:rsid w:val="006B7FFB"/>
    <w:rsid w:val="006C0AF9"/>
    <w:rsid w:val="006C0F17"/>
    <w:rsid w:val="006C1919"/>
    <w:rsid w:val="006C20D8"/>
    <w:rsid w:val="006C2C04"/>
    <w:rsid w:val="006C2C10"/>
    <w:rsid w:val="006C36A4"/>
    <w:rsid w:val="006C391D"/>
    <w:rsid w:val="006C3E5A"/>
    <w:rsid w:val="006C4557"/>
    <w:rsid w:val="006C4AED"/>
    <w:rsid w:val="006C5B8B"/>
    <w:rsid w:val="006C6CAD"/>
    <w:rsid w:val="006C7E8D"/>
    <w:rsid w:val="006D12D8"/>
    <w:rsid w:val="006D14F0"/>
    <w:rsid w:val="006D20A7"/>
    <w:rsid w:val="006D20E8"/>
    <w:rsid w:val="006D21F4"/>
    <w:rsid w:val="006D309E"/>
    <w:rsid w:val="006D326E"/>
    <w:rsid w:val="006D36E1"/>
    <w:rsid w:val="006D440E"/>
    <w:rsid w:val="006D488E"/>
    <w:rsid w:val="006D4926"/>
    <w:rsid w:val="006D5991"/>
    <w:rsid w:val="006D5B59"/>
    <w:rsid w:val="006D5B7F"/>
    <w:rsid w:val="006D5C83"/>
    <w:rsid w:val="006D5CF6"/>
    <w:rsid w:val="006D63D5"/>
    <w:rsid w:val="006D64D1"/>
    <w:rsid w:val="006D6E97"/>
    <w:rsid w:val="006D6F89"/>
    <w:rsid w:val="006D7715"/>
    <w:rsid w:val="006E02C1"/>
    <w:rsid w:val="006E0849"/>
    <w:rsid w:val="006E117D"/>
    <w:rsid w:val="006E1AAB"/>
    <w:rsid w:val="006E26D7"/>
    <w:rsid w:val="006E311B"/>
    <w:rsid w:val="006E3789"/>
    <w:rsid w:val="006E49FC"/>
    <w:rsid w:val="006E5EA5"/>
    <w:rsid w:val="006E64D8"/>
    <w:rsid w:val="006E6AD4"/>
    <w:rsid w:val="006E7993"/>
    <w:rsid w:val="006E7E2A"/>
    <w:rsid w:val="006F1196"/>
    <w:rsid w:val="006F22E8"/>
    <w:rsid w:val="006F338E"/>
    <w:rsid w:val="006F3B7E"/>
    <w:rsid w:val="006F4128"/>
    <w:rsid w:val="006F426F"/>
    <w:rsid w:val="006F4769"/>
    <w:rsid w:val="006F4EE7"/>
    <w:rsid w:val="006F5452"/>
    <w:rsid w:val="006F59DF"/>
    <w:rsid w:val="006F6271"/>
    <w:rsid w:val="006F6B8A"/>
    <w:rsid w:val="006F6C81"/>
    <w:rsid w:val="006F76DC"/>
    <w:rsid w:val="006F7720"/>
    <w:rsid w:val="00700388"/>
    <w:rsid w:val="0070089B"/>
    <w:rsid w:val="00701612"/>
    <w:rsid w:val="00701F13"/>
    <w:rsid w:val="00703473"/>
    <w:rsid w:val="0070372C"/>
    <w:rsid w:val="00703A4F"/>
    <w:rsid w:val="00704508"/>
    <w:rsid w:val="007049A4"/>
    <w:rsid w:val="0070588D"/>
    <w:rsid w:val="00706204"/>
    <w:rsid w:val="007066C1"/>
    <w:rsid w:val="007067DE"/>
    <w:rsid w:val="00706AD5"/>
    <w:rsid w:val="00706D91"/>
    <w:rsid w:val="007106B3"/>
    <w:rsid w:val="00710A3F"/>
    <w:rsid w:val="00710EC3"/>
    <w:rsid w:val="00712456"/>
    <w:rsid w:val="007127DE"/>
    <w:rsid w:val="007127F3"/>
    <w:rsid w:val="00712A79"/>
    <w:rsid w:val="007133F2"/>
    <w:rsid w:val="007139A2"/>
    <w:rsid w:val="00713BF6"/>
    <w:rsid w:val="0071412F"/>
    <w:rsid w:val="007144C2"/>
    <w:rsid w:val="00714ADB"/>
    <w:rsid w:val="0071599B"/>
    <w:rsid w:val="00715CB5"/>
    <w:rsid w:val="007163C0"/>
    <w:rsid w:val="007167BE"/>
    <w:rsid w:val="007171DE"/>
    <w:rsid w:val="00717C68"/>
    <w:rsid w:val="007203AC"/>
    <w:rsid w:val="00721415"/>
    <w:rsid w:val="0072160A"/>
    <w:rsid w:val="00721ACB"/>
    <w:rsid w:val="00723832"/>
    <w:rsid w:val="00723A19"/>
    <w:rsid w:val="00723AED"/>
    <w:rsid w:val="00723E86"/>
    <w:rsid w:val="007240AC"/>
    <w:rsid w:val="0072445A"/>
    <w:rsid w:val="00724512"/>
    <w:rsid w:val="00724E50"/>
    <w:rsid w:val="0072533C"/>
    <w:rsid w:val="00725880"/>
    <w:rsid w:val="00725B0D"/>
    <w:rsid w:val="00726125"/>
    <w:rsid w:val="00727AA1"/>
    <w:rsid w:val="00731BE0"/>
    <w:rsid w:val="0073217E"/>
    <w:rsid w:val="0073284B"/>
    <w:rsid w:val="00733AE7"/>
    <w:rsid w:val="00733C4B"/>
    <w:rsid w:val="00733FEF"/>
    <w:rsid w:val="007345DC"/>
    <w:rsid w:val="00734AD6"/>
    <w:rsid w:val="0073565F"/>
    <w:rsid w:val="007356FE"/>
    <w:rsid w:val="007361C4"/>
    <w:rsid w:val="00736793"/>
    <w:rsid w:val="00736989"/>
    <w:rsid w:val="00736A17"/>
    <w:rsid w:val="00736B86"/>
    <w:rsid w:val="0073725F"/>
    <w:rsid w:val="0073742F"/>
    <w:rsid w:val="00737646"/>
    <w:rsid w:val="00740037"/>
    <w:rsid w:val="007406D3"/>
    <w:rsid w:val="007409E8"/>
    <w:rsid w:val="00740AA8"/>
    <w:rsid w:val="00741306"/>
    <w:rsid w:val="00741831"/>
    <w:rsid w:val="00741B98"/>
    <w:rsid w:val="00742623"/>
    <w:rsid w:val="0074296C"/>
    <w:rsid w:val="00742CB7"/>
    <w:rsid w:val="00743553"/>
    <w:rsid w:val="0074428E"/>
    <w:rsid w:val="007443AC"/>
    <w:rsid w:val="00744558"/>
    <w:rsid w:val="00744A3B"/>
    <w:rsid w:val="00744D88"/>
    <w:rsid w:val="007450C2"/>
    <w:rsid w:val="007451EE"/>
    <w:rsid w:val="0074592D"/>
    <w:rsid w:val="0074610E"/>
    <w:rsid w:val="00746DFD"/>
    <w:rsid w:val="0074754A"/>
    <w:rsid w:val="00747A59"/>
    <w:rsid w:val="0075050D"/>
    <w:rsid w:val="007508BC"/>
    <w:rsid w:val="007510C4"/>
    <w:rsid w:val="00751278"/>
    <w:rsid w:val="0075132B"/>
    <w:rsid w:val="00751997"/>
    <w:rsid w:val="007526B7"/>
    <w:rsid w:val="00752FAB"/>
    <w:rsid w:val="007530AC"/>
    <w:rsid w:val="007530B0"/>
    <w:rsid w:val="007534E2"/>
    <w:rsid w:val="007535D7"/>
    <w:rsid w:val="00753DF9"/>
    <w:rsid w:val="007542F6"/>
    <w:rsid w:val="00754390"/>
    <w:rsid w:val="007545CE"/>
    <w:rsid w:val="00754BA1"/>
    <w:rsid w:val="00754DA8"/>
    <w:rsid w:val="00754E8D"/>
    <w:rsid w:val="007550F0"/>
    <w:rsid w:val="0075549A"/>
    <w:rsid w:val="00755F51"/>
    <w:rsid w:val="0075650E"/>
    <w:rsid w:val="007574BB"/>
    <w:rsid w:val="00757F29"/>
    <w:rsid w:val="007605B4"/>
    <w:rsid w:val="00760ABD"/>
    <w:rsid w:val="00760C56"/>
    <w:rsid w:val="00760C98"/>
    <w:rsid w:val="007613E3"/>
    <w:rsid w:val="007626FE"/>
    <w:rsid w:val="00762CA0"/>
    <w:rsid w:val="00763147"/>
    <w:rsid w:val="00763480"/>
    <w:rsid w:val="00763A6F"/>
    <w:rsid w:val="00766073"/>
    <w:rsid w:val="007660F7"/>
    <w:rsid w:val="007666DA"/>
    <w:rsid w:val="00766879"/>
    <w:rsid w:val="0076688F"/>
    <w:rsid w:val="0076725B"/>
    <w:rsid w:val="0077235B"/>
    <w:rsid w:val="007730A7"/>
    <w:rsid w:val="00774439"/>
    <w:rsid w:val="00774733"/>
    <w:rsid w:val="007762E0"/>
    <w:rsid w:val="0077787C"/>
    <w:rsid w:val="00777ACC"/>
    <w:rsid w:val="00780B7C"/>
    <w:rsid w:val="0078119C"/>
    <w:rsid w:val="00781222"/>
    <w:rsid w:val="007814C8"/>
    <w:rsid w:val="00781A1B"/>
    <w:rsid w:val="0078245B"/>
    <w:rsid w:val="00783088"/>
    <w:rsid w:val="007830F1"/>
    <w:rsid w:val="00783504"/>
    <w:rsid w:val="007835AC"/>
    <w:rsid w:val="00783FE4"/>
    <w:rsid w:val="00784250"/>
    <w:rsid w:val="007847ED"/>
    <w:rsid w:val="00784F50"/>
    <w:rsid w:val="0078580F"/>
    <w:rsid w:val="0078588C"/>
    <w:rsid w:val="00785E0A"/>
    <w:rsid w:val="007867C5"/>
    <w:rsid w:val="00786D8E"/>
    <w:rsid w:val="00786FE5"/>
    <w:rsid w:val="00787D9B"/>
    <w:rsid w:val="00790B3F"/>
    <w:rsid w:val="0079132E"/>
    <w:rsid w:val="00791832"/>
    <w:rsid w:val="00791B72"/>
    <w:rsid w:val="007925DA"/>
    <w:rsid w:val="00792B93"/>
    <w:rsid w:val="0079319D"/>
    <w:rsid w:val="0079320D"/>
    <w:rsid w:val="00793519"/>
    <w:rsid w:val="007947FE"/>
    <w:rsid w:val="007949A2"/>
    <w:rsid w:val="00794B85"/>
    <w:rsid w:val="007959F4"/>
    <w:rsid w:val="007961A3"/>
    <w:rsid w:val="007962FC"/>
    <w:rsid w:val="0079652C"/>
    <w:rsid w:val="0079680C"/>
    <w:rsid w:val="00797D7D"/>
    <w:rsid w:val="00797D93"/>
    <w:rsid w:val="007A0426"/>
    <w:rsid w:val="007A0B6A"/>
    <w:rsid w:val="007A0F73"/>
    <w:rsid w:val="007A2295"/>
    <w:rsid w:val="007A361C"/>
    <w:rsid w:val="007A361D"/>
    <w:rsid w:val="007A4058"/>
    <w:rsid w:val="007A5012"/>
    <w:rsid w:val="007A520D"/>
    <w:rsid w:val="007A5799"/>
    <w:rsid w:val="007A6473"/>
    <w:rsid w:val="007A67B4"/>
    <w:rsid w:val="007A7057"/>
    <w:rsid w:val="007A7160"/>
    <w:rsid w:val="007A78E5"/>
    <w:rsid w:val="007B07A0"/>
    <w:rsid w:val="007B08AA"/>
    <w:rsid w:val="007B1C9A"/>
    <w:rsid w:val="007B1C9C"/>
    <w:rsid w:val="007B1D51"/>
    <w:rsid w:val="007B2543"/>
    <w:rsid w:val="007B2643"/>
    <w:rsid w:val="007B26EE"/>
    <w:rsid w:val="007B29B8"/>
    <w:rsid w:val="007B2C91"/>
    <w:rsid w:val="007B3A4B"/>
    <w:rsid w:val="007B3FC8"/>
    <w:rsid w:val="007B4D51"/>
    <w:rsid w:val="007B56DD"/>
    <w:rsid w:val="007B6FAB"/>
    <w:rsid w:val="007B7F22"/>
    <w:rsid w:val="007C04D0"/>
    <w:rsid w:val="007C0BAE"/>
    <w:rsid w:val="007C13F6"/>
    <w:rsid w:val="007C18CA"/>
    <w:rsid w:val="007C1F8A"/>
    <w:rsid w:val="007C2587"/>
    <w:rsid w:val="007C2623"/>
    <w:rsid w:val="007C3CF5"/>
    <w:rsid w:val="007C4F0D"/>
    <w:rsid w:val="007C5CA9"/>
    <w:rsid w:val="007C61C0"/>
    <w:rsid w:val="007C719D"/>
    <w:rsid w:val="007C7C25"/>
    <w:rsid w:val="007D05CF"/>
    <w:rsid w:val="007D0AA3"/>
    <w:rsid w:val="007D0E42"/>
    <w:rsid w:val="007D0F38"/>
    <w:rsid w:val="007D26C3"/>
    <w:rsid w:val="007D37CE"/>
    <w:rsid w:val="007D3A69"/>
    <w:rsid w:val="007D4009"/>
    <w:rsid w:val="007D4569"/>
    <w:rsid w:val="007D4C31"/>
    <w:rsid w:val="007D5A96"/>
    <w:rsid w:val="007D60CD"/>
    <w:rsid w:val="007D6325"/>
    <w:rsid w:val="007D74E7"/>
    <w:rsid w:val="007D7B48"/>
    <w:rsid w:val="007E005A"/>
    <w:rsid w:val="007E0654"/>
    <w:rsid w:val="007E0ED0"/>
    <w:rsid w:val="007E2D93"/>
    <w:rsid w:val="007E3074"/>
    <w:rsid w:val="007E31C5"/>
    <w:rsid w:val="007E31DA"/>
    <w:rsid w:val="007E333C"/>
    <w:rsid w:val="007E35B8"/>
    <w:rsid w:val="007E3DBA"/>
    <w:rsid w:val="007E4370"/>
    <w:rsid w:val="007E5B96"/>
    <w:rsid w:val="007E5CC0"/>
    <w:rsid w:val="007E641B"/>
    <w:rsid w:val="007E77D4"/>
    <w:rsid w:val="007F0F9D"/>
    <w:rsid w:val="007F12CC"/>
    <w:rsid w:val="007F1D09"/>
    <w:rsid w:val="007F2AD0"/>
    <w:rsid w:val="007F3627"/>
    <w:rsid w:val="007F3A4E"/>
    <w:rsid w:val="007F4059"/>
    <w:rsid w:val="007F5E75"/>
    <w:rsid w:val="007F6029"/>
    <w:rsid w:val="007F62CE"/>
    <w:rsid w:val="007F66DE"/>
    <w:rsid w:val="007F6E8B"/>
    <w:rsid w:val="007F7277"/>
    <w:rsid w:val="007F74C7"/>
    <w:rsid w:val="007F7BF1"/>
    <w:rsid w:val="008002F2"/>
    <w:rsid w:val="008012DF"/>
    <w:rsid w:val="008017B1"/>
    <w:rsid w:val="00801CE3"/>
    <w:rsid w:val="00801E22"/>
    <w:rsid w:val="008030B7"/>
    <w:rsid w:val="008037EA"/>
    <w:rsid w:val="0080548D"/>
    <w:rsid w:val="00806090"/>
    <w:rsid w:val="0080685F"/>
    <w:rsid w:val="00807B53"/>
    <w:rsid w:val="00807C75"/>
    <w:rsid w:val="008114E0"/>
    <w:rsid w:val="00811517"/>
    <w:rsid w:val="00811E0A"/>
    <w:rsid w:val="00813600"/>
    <w:rsid w:val="00813D78"/>
    <w:rsid w:val="00814447"/>
    <w:rsid w:val="00814461"/>
    <w:rsid w:val="00815527"/>
    <w:rsid w:val="0081564D"/>
    <w:rsid w:val="0082093B"/>
    <w:rsid w:val="00820BC5"/>
    <w:rsid w:val="00820F19"/>
    <w:rsid w:val="0082212F"/>
    <w:rsid w:val="00822183"/>
    <w:rsid w:val="00822247"/>
    <w:rsid w:val="008225B6"/>
    <w:rsid w:val="008229D3"/>
    <w:rsid w:val="00823D08"/>
    <w:rsid w:val="00823E57"/>
    <w:rsid w:val="0082431E"/>
    <w:rsid w:val="008245CC"/>
    <w:rsid w:val="00824643"/>
    <w:rsid w:val="00825A97"/>
    <w:rsid w:val="00826F85"/>
    <w:rsid w:val="00827C16"/>
    <w:rsid w:val="008301FB"/>
    <w:rsid w:val="0083092A"/>
    <w:rsid w:val="00830C9F"/>
    <w:rsid w:val="00831A29"/>
    <w:rsid w:val="008327FA"/>
    <w:rsid w:val="008337F1"/>
    <w:rsid w:val="00834726"/>
    <w:rsid w:val="00834D58"/>
    <w:rsid w:val="00834F6F"/>
    <w:rsid w:val="00835B8D"/>
    <w:rsid w:val="00836563"/>
    <w:rsid w:val="008373F7"/>
    <w:rsid w:val="00837680"/>
    <w:rsid w:val="00840DF6"/>
    <w:rsid w:val="0084189E"/>
    <w:rsid w:val="00841B87"/>
    <w:rsid w:val="00841E80"/>
    <w:rsid w:val="00842178"/>
    <w:rsid w:val="0084242D"/>
    <w:rsid w:val="008424BC"/>
    <w:rsid w:val="00843129"/>
    <w:rsid w:val="00844400"/>
    <w:rsid w:val="00845D91"/>
    <w:rsid w:val="00846193"/>
    <w:rsid w:val="0084675C"/>
    <w:rsid w:val="00846CF1"/>
    <w:rsid w:val="00847088"/>
    <w:rsid w:val="00847636"/>
    <w:rsid w:val="008500D1"/>
    <w:rsid w:val="00850C56"/>
    <w:rsid w:val="00850C6F"/>
    <w:rsid w:val="00850EC5"/>
    <w:rsid w:val="0085148C"/>
    <w:rsid w:val="00852019"/>
    <w:rsid w:val="00852203"/>
    <w:rsid w:val="00852478"/>
    <w:rsid w:val="00852FC3"/>
    <w:rsid w:val="008536F6"/>
    <w:rsid w:val="00853A66"/>
    <w:rsid w:val="00854094"/>
    <w:rsid w:val="0085443D"/>
    <w:rsid w:val="0085558B"/>
    <w:rsid w:val="00856015"/>
    <w:rsid w:val="00856467"/>
    <w:rsid w:val="00856AA2"/>
    <w:rsid w:val="00857EA5"/>
    <w:rsid w:val="00860177"/>
    <w:rsid w:val="0086069D"/>
    <w:rsid w:val="00860D37"/>
    <w:rsid w:val="00862157"/>
    <w:rsid w:val="00862780"/>
    <w:rsid w:val="008628E5"/>
    <w:rsid w:val="00862DE6"/>
    <w:rsid w:val="0086374A"/>
    <w:rsid w:val="00863B2E"/>
    <w:rsid w:val="00863E68"/>
    <w:rsid w:val="008649EC"/>
    <w:rsid w:val="00864B25"/>
    <w:rsid w:val="00864C27"/>
    <w:rsid w:val="00865390"/>
    <w:rsid w:val="0086543B"/>
    <w:rsid w:val="00865467"/>
    <w:rsid w:val="00866EE7"/>
    <w:rsid w:val="00867AF9"/>
    <w:rsid w:val="00870827"/>
    <w:rsid w:val="00870B33"/>
    <w:rsid w:val="00871032"/>
    <w:rsid w:val="00871A36"/>
    <w:rsid w:val="00873494"/>
    <w:rsid w:val="0087356F"/>
    <w:rsid w:val="00873FE0"/>
    <w:rsid w:val="008740E8"/>
    <w:rsid w:val="00876331"/>
    <w:rsid w:val="00876938"/>
    <w:rsid w:val="00877243"/>
    <w:rsid w:val="00880455"/>
    <w:rsid w:val="008813DA"/>
    <w:rsid w:val="00882DE1"/>
    <w:rsid w:val="0088307B"/>
    <w:rsid w:val="008830D8"/>
    <w:rsid w:val="008835A5"/>
    <w:rsid w:val="00883BC2"/>
    <w:rsid w:val="008842F1"/>
    <w:rsid w:val="00885325"/>
    <w:rsid w:val="0088654A"/>
    <w:rsid w:val="0088711F"/>
    <w:rsid w:val="00887975"/>
    <w:rsid w:val="008879C6"/>
    <w:rsid w:val="00887D03"/>
    <w:rsid w:val="00887F7B"/>
    <w:rsid w:val="00890166"/>
    <w:rsid w:val="00890C1F"/>
    <w:rsid w:val="0089123F"/>
    <w:rsid w:val="00891E05"/>
    <w:rsid w:val="00892724"/>
    <w:rsid w:val="008927B2"/>
    <w:rsid w:val="00893310"/>
    <w:rsid w:val="00893456"/>
    <w:rsid w:val="00893C4B"/>
    <w:rsid w:val="00894057"/>
    <w:rsid w:val="00894144"/>
    <w:rsid w:val="00894537"/>
    <w:rsid w:val="008951AD"/>
    <w:rsid w:val="008953DA"/>
    <w:rsid w:val="0089563D"/>
    <w:rsid w:val="00895E21"/>
    <w:rsid w:val="00896623"/>
    <w:rsid w:val="008970AB"/>
    <w:rsid w:val="00897BF8"/>
    <w:rsid w:val="00897EB7"/>
    <w:rsid w:val="008A0267"/>
    <w:rsid w:val="008A0777"/>
    <w:rsid w:val="008A0B96"/>
    <w:rsid w:val="008A0E7A"/>
    <w:rsid w:val="008A1661"/>
    <w:rsid w:val="008A1693"/>
    <w:rsid w:val="008A20B6"/>
    <w:rsid w:val="008A27E1"/>
    <w:rsid w:val="008A3A41"/>
    <w:rsid w:val="008A3B58"/>
    <w:rsid w:val="008A3B71"/>
    <w:rsid w:val="008A3E3F"/>
    <w:rsid w:val="008A43F0"/>
    <w:rsid w:val="008A4495"/>
    <w:rsid w:val="008A4D0E"/>
    <w:rsid w:val="008A582D"/>
    <w:rsid w:val="008A5DAB"/>
    <w:rsid w:val="008A6323"/>
    <w:rsid w:val="008A7318"/>
    <w:rsid w:val="008A7A34"/>
    <w:rsid w:val="008A7D67"/>
    <w:rsid w:val="008B05EC"/>
    <w:rsid w:val="008B0E76"/>
    <w:rsid w:val="008B1737"/>
    <w:rsid w:val="008B2E20"/>
    <w:rsid w:val="008B303B"/>
    <w:rsid w:val="008B3744"/>
    <w:rsid w:val="008B4399"/>
    <w:rsid w:val="008B490D"/>
    <w:rsid w:val="008B4D9E"/>
    <w:rsid w:val="008B502C"/>
    <w:rsid w:val="008B589E"/>
    <w:rsid w:val="008B665A"/>
    <w:rsid w:val="008B6B7B"/>
    <w:rsid w:val="008B6DA2"/>
    <w:rsid w:val="008B740B"/>
    <w:rsid w:val="008B74E8"/>
    <w:rsid w:val="008C0699"/>
    <w:rsid w:val="008C0C23"/>
    <w:rsid w:val="008C10AB"/>
    <w:rsid w:val="008C16CC"/>
    <w:rsid w:val="008C1F74"/>
    <w:rsid w:val="008C21CF"/>
    <w:rsid w:val="008C22CD"/>
    <w:rsid w:val="008C251D"/>
    <w:rsid w:val="008C26D0"/>
    <w:rsid w:val="008C2717"/>
    <w:rsid w:val="008C27D4"/>
    <w:rsid w:val="008C3207"/>
    <w:rsid w:val="008C3AF6"/>
    <w:rsid w:val="008C3E44"/>
    <w:rsid w:val="008C4188"/>
    <w:rsid w:val="008C472B"/>
    <w:rsid w:val="008C5506"/>
    <w:rsid w:val="008C67A9"/>
    <w:rsid w:val="008C6E01"/>
    <w:rsid w:val="008C6E55"/>
    <w:rsid w:val="008C7781"/>
    <w:rsid w:val="008C7A49"/>
    <w:rsid w:val="008C7CF4"/>
    <w:rsid w:val="008C7E38"/>
    <w:rsid w:val="008D0DAB"/>
    <w:rsid w:val="008D1172"/>
    <w:rsid w:val="008D1BF0"/>
    <w:rsid w:val="008D1CF9"/>
    <w:rsid w:val="008D2A79"/>
    <w:rsid w:val="008D36B9"/>
    <w:rsid w:val="008D40AF"/>
    <w:rsid w:val="008D416F"/>
    <w:rsid w:val="008D553A"/>
    <w:rsid w:val="008D5603"/>
    <w:rsid w:val="008D667A"/>
    <w:rsid w:val="008D742D"/>
    <w:rsid w:val="008D7DAD"/>
    <w:rsid w:val="008E0ABD"/>
    <w:rsid w:val="008E0BBD"/>
    <w:rsid w:val="008E0ED3"/>
    <w:rsid w:val="008E14C2"/>
    <w:rsid w:val="008E2FE7"/>
    <w:rsid w:val="008E300A"/>
    <w:rsid w:val="008E32B0"/>
    <w:rsid w:val="008E348D"/>
    <w:rsid w:val="008E4718"/>
    <w:rsid w:val="008E4CBA"/>
    <w:rsid w:val="008E4EBB"/>
    <w:rsid w:val="008E547E"/>
    <w:rsid w:val="008E55B5"/>
    <w:rsid w:val="008E631B"/>
    <w:rsid w:val="008E671F"/>
    <w:rsid w:val="008E6DF8"/>
    <w:rsid w:val="008E7872"/>
    <w:rsid w:val="008E7C1E"/>
    <w:rsid w:val="008F1A25"/>
    <w:rsid w:val="008F1DA3"/>
    <w:rsid w:val="008F1E41"/>
    <w:rsid w:val="008F41D6"/>
    <w:rsid w:val="008F4317"/>
    <w:rsid w:val="008F478E"/>
    <w:rsid w:val="008F47F9"/>
    <w:rsid w:val="008F4B04"/>
    <w:rsid w:val="008F4B2A"/>
    <w:rsid w:val="008F4E62"/>
    <w:rsid w:val="008F50E7"/>
    <w:rsid w:val="008F5528"/>
    <w:rsid w:val="008F5589"/>
    <w:rsid w:val="008F5C89"/>
    <w:rsid w:val="008F6C47"/>
    <w:rsid w:val="008F719E"/>
    <w:rsid w:val="008F7B5B"/>
    <w:rsid w:val="00900D5F"/>
    <w:rsid w:val="009016D6"/>
    <w:rsid w:val="00902389"/>
    <w:rsid w:val="009024CE"/>
    <w:rsid w:val="009032B3"/>
    <w:rsid w:val="00903D9A"/>
    <w:rsid w:val="00904EBF"/>
    <w:rsid w:val="00905C6B"/>
    <w:rsid w:val="00906316"/>
    <w:rsid w:val="009065B2"/>
    <w:rsid w:val="00906BD7"/>
    <w:rsid w:val="009076EC"/>
    <w:rsid w:val="00910CCE"/>
    <w:rsid w:val="00910E78"/>
    <w:rsid w:val="00910F62"/>
    <w:rsid w:val="00910F91"/>
    <w:rsid w:val="0091183E"/>
    <w:rsid w:val="00912E1D"/>
    <w:rsid w:val="00913ED6"/>
    <w:rsid w:val="009143C5"/>
    <w:rsid w:val="0091466D"/>
    <w:rsid w:val="00914CE1"/>
    <w:rsid w:val="009156FB"/>
    <w:rsid w:val="00915754"/>
    <w:rsid w:val="009158FD"/>
    <w:rsid w:val="009176E5"/>
    <w:rsid w:val="0092074F"/>
    <w:rsid w:val="009209E4"/>
    <w:rsid w:val="00921C45"/>
    <w:rsid w:val="00922E50"/>
    <w:rsid w:val="009236C7"/>
    <w:rsid w:val="009237F6"/>
    <w:rsid w:val="00923C3E"/>
    <w:rsid w:val="0092489B"/>
    <w:rsid w:val="00924DAE"/>
    <w:rsid w:val="009264AD"/>
    <w:rsid w:val="009270B9"/>
    <w:rsid w:val="009272FA"/>
    <w:rsid w:val="0092799B"/>
    <w:rsid w:val="00927D4D"/>
    <w:rsid w:val="00930221"/>
    <w:rsid w:val="00930274"/>
    <w:rsid w:val="00930C30"/>
    <w:rsid w:val="00930CC0"/>
    <w:rsid w:val="00931BB1"/>
    <w:rsid w:val="00931C9C"/>
    <w:rsid w:val="00931F7F"/>
    <w:rsid w:val="00932CCD"/>
    <w:rsid w:val="009336AB"/>
    <w:rsid w:val="009338E3"/>
    <w:rsid w:val="00933BAA"/>
    <w:rsid w:val="00933E44"/>
    <w:rsid w:val="00933E7C"/>
    <w:rsid w:val="0093407F"/>
    <w:rsid w:val="00934827"/>
    <w:rsid w:val="009348BF"/>
    <w:rsid w:val="0093502B"/>
    <w:rsid w:val="009350D0"/>
    <w:rsid w:val="0093622B"/>
    <w:rsid w:val="00936510"/>
    <w:rsid w:val="00937BE2"/>
    <w:rsid w:val="009400DF"/>
    <w:rsid w:val="0094055C"/>
    <w:rsid w:val="00940825"/>
    <w:rsid w:val="009410CD"/>
    <w:rsid w:val="0094186C"/>
    <w:rsid w:val="00942672"/>
    <w:rsid w:val="00943984"/>
    <w:rsid w:val="00944A75"/>
    <w:rsid w:val="00944B23"/>
    <w:rsid w:val="00944BC0"/>
    <w:rsid w:val="009452D4"/>
    <w:rsid w:val="009464F1"/>
    <w:rsid w:val="0094672B"/>
    <w:rsid w:val="009470DE"/>
    <w:rsid w:val="009470DF"/>
    <w:rsid w:val="00947B55"/>
    <w:rsid w:val="00950666"/>
    <w:rsid w:val="009506AA"/>
    <w:rsid w:val="00950C18"/>
    <w:rsid w:val="00951042"/>
    <w:rsid w:val="009515C6"/>
    <w:rsid w:val="00951AEF"/>
    <w:rsid w:val="0095360B"/>
    <w:rsid w:val="00953BEE"/>
    <w:rsid w:val="00953CBD"/>
    <w:rsid w:val="00954738"/>
    <w:rsid w:val="00954EF9"/>
    <w:rsid w:val="00955726"/>
    <w:rsid w:val="00956C09"/>
    <w:rsid w:val="00956D8E"/>
    <w:rsid w:val="00957883"/>
    <w:rsid w:val="009600ED"/>
    <w:rsid w:val="00960798"/>
    <w:rsid w:val="00960BF5"/>
    <w:rsid w:val="00960CEF"/>
    <w:rsid w:val="0096252F"/>
    <w:rsid w:val="00962A5A"/>
    <w:rsid w:val="00962DFF"/>
    <w:rsid w:val="009645E2"/>
    <w:rsid w:val="00964A76"/>
    <w:rsid w:val="009659E5"/>
    <w:rsid w:val="00967477"/>
    <w:rsid w:val="00967485"/>
    <w:rsid w:val="00970124"/>
    <w:rsid w:val="0097014B"/>
    <w:rsid w:val="009707E0"/>
    <w:rsid w:val="00971121"/>
    <w:rsid w:val="0097149B"/>
    <w:rsid w:val="00971EBC"/>
    <w:rsid w:val="009726B7"/>
    <w:rsid w:val="00972E5B"/>
    <w:rsid w:val="00972E7A"/>
    <w:rsid w:val="00973373"/>
    <w:rsid w:val="00973547"/>
    <w:rsid w:val="0097369B"/>
    <w:rsid w:val="00974569"/>
    <w:rsid w:val="00974FD7"/>
    <w:rsid w:val="009751C1"/>
    <w:rsid w:val="009754DB"/>
    <w:rsid w:val="00975845"/>
    <w:rsid w:val="00975BC1"/>
    <w:rsid w:val="00976012"/>
    <w:rsid w:val="009764CC"/>
    <w:rsid w:val="00976D1A"/>
    <w:rsid w:val="00977032"/>
    <w:rsid w:val="009777AB"/>
    <w:rsid w:val="009777B5"/>
    <w:rsid w:val="009806C9"/>
    <w:rsid w:val="0098079D"/>
    <w:rsid w:val="00980E15"/>
    <w:rsid w:val="00982A24"/>
    <w:rsid w:val="00982ABC"/>
    <w:rsid w:val="00982AE2"/>
    <w:rsid w:val="009836BD"/>
    <w:rsid w:val="009839DC"/>
    <w:rsid w:val="00983EAD"/>
    <w:rsid w:val="009845A8"/>
    <w:rsid w:val="00985FAD"/>
    <w:rsid w:val="0098703B"/>
    <w:rsid w:val="009870DE"/>
    <w:rsid w:val="00987284"/>
    <w:rsid w:val="009903C6"/>
    <w:rsid w:val="0099043A"/>
    <w:rsid w:val="00990785"/>
    <w:rsid w:val="009909B4"/>
    <w:rsid w:val="00990E46"/>
    <w:rsid w:val="00991533"/>
    <w:rsid w:val="009924FC"/>
    <w:rsid w:val="00992E43"/>
    <w:rsid w:val="009936A9"/>
    <w:rsid w:val="00993A89"/>
    <w:rsid w:val="00993ACB"/>
    <w:rsid w:val="00993E83"/>
    <w:rsid w:val="00994783"/>
    <w:rsid w:val="00994E31"/>
    <w:rsid w:val="0099522F"/>
    <w:rsid w:val="009959AE"/>
    <w:rsid w:val="00996356"/>
    <w:rsid w:val="00997464"/>
    <w:rsid w:val="009A019E"/>
    <w:rsid w:val="009A0844"/>
    <w:rsid w:val="009A0E18"/>
    <w:rsid w:val="009A13C8"/>
    <w:rsid w:val="009A2378"/>
    <w:rsid w:val="009A2581"/>
    <w:rsid w:val="009A2DD4"/>
    <w:rsid w:val="009A320D"/>
    <w:rsid w:val="009A35FA"/>
    <w:rsid w:val="009A3A84"/>
    <w:rsid w:val="009A40EE"/>
    <w:rsid w:val="009A5462"/>
    <w:rsid w:val="009A6D38"/>
    <w:rsid w:val="009A758C"/>
    <w:rsid w:val="009A7D29"/>
    <w:rsid w:val="009B0083"/>
    <w:rsid w:val="009B0114"/>
    <w:rsid w:val="009B014A"/>
    <w:rsid w:val="009B034A"/>
    <w:rsid w:val="009B043D"/>
    <w:rsid w:val="009B060E"/>
    <w:rsid w:val="009B0F47"/>
    <w:rsid w:val="009B2447"/>
    <w:rsid w:val="009B2924"/>
    <w:rsid w:val="009B3AC7"/>
    <w:rsid w:val="009B4112"/>
    <w:rsid w:val="009B5100"/>
    <w:rsid w:val="009B56FB"/>
    <w:rsid w:val="009B5E57"/>
    <w:rsid w:val="009B5FAD"/>
    <w:rsid w:val="009C0362"/>
    <w:rsid w:val="009C1439"/>
    <w:rsid w:val="009C1BB4"/>
    <w:rsid w:val="009C1C3B"/>
    <w:rsid w:val="009C1EFA"/>
    <w:rsid w:val="009C2D49"/>
    <w:rsid w:val="009C3950"/>
    <w:rsid w:val="009C3F7A"/>
    <w:rsid w:val="009C5399"/>
    <w:rsid w:val="009C6B0F"/>
    <w:rsid w:val="009C6BFA"/>
    <w:rsid w:val="009C709C"/>
    <w:rsid w:val="009C724F"/>
    <w:rsid w:val="009C797E"/>
    <w:rsid w:val="009D0B6E"/>
    <w:rsid w:val="009D10EF"/>
    <w:rsid w:val="009D1CD2"/>
    <w:rsid w:val="009D1D06"/>
    <w:rsid w:val="009D1E0B"/>
    <w:rsid w:val="009D48EB"/>
    <w:rsid w:val="009D4C02"/>
    <w:rsid w:val="009D50EE"/>
    <w:rsid w:val="009D550A"/>
    <w:rsid w:val="009D696E"/>
    <w:rsid w:val="009D6E0A"/>
    <w:rsid w:val="009D7A65"/>
    <w:rsid w:val="009E0848"/>
    <w:rsid w:val="009E0B5B"/>
    <w:rsid w:val="009E24FD"/>
    <w:rsid w:val="009E291F"/>
    <w:rsid w:val="009E2D60"/>
    <w:rsid w:val="009E3722"/>
    <w:rsid w:val="009E3BC6"/>
    <w:rsid w:val="009E469A"/>
    <w:rsid w:val="009E501C"/>
    <w:rsid w:val="009E52E4"/>
    <w:rsid w:val="009E54A3"/>
    <w:rsid w:val="009E5667"/>
    <w:rsid w:val="009E6C6A"/>
    <w:rsid w:val="009E7FBC"/>
    <w:rsid w:val="009F023D"/>
    <w:rsid w:val="009F034C"/>
    <w:rsid w:val="009F0FAE"/>
    <w:rsid w:val="009F11B3"/>
    <w:rsid w:val="009F1C6E"/>
    <w:rsid w:val="009F2304"/>
    <w:rsid w:val="009F2EBA"/>
    <w:rsid w:val="009F30B0"/>
    <w:rsid w:val="009F36AB"/>
    <w:rsid w:val="009F41E1"/>
    <w:rsid w:val="009F44AF"/>
    <w:rsid w:val="009F4580"/>
    <w:rsid w:val="009F555B"/>
    <w:rsid w:val="009F5E0E"/>
    <w:rsid w:val="009F64FC"/>
    <w:rsid w:val="009F67E7"/>
    <w:rsid w:val="009F7261"/>
    <w:rsid w:val="009F7E74"/>
    <w:rsid w:val="00A00243"/>
    <w:rsid w:val="00A00271"/>
    <w:rsid w:val="00A004AE"/>
    <w:rsid w:val="00A008A4"/>
    <w:rsid w:val="00A015B8"/>
    <w:rsid w:val="00A01CE0"/>
    <w:rsid w:val="00A02C1B"/>
    <w:rsid w:val="00A02F18"/>
    <w:rsid w:val="00A03902"/>
    <w:rsid w:val="00A040B0"/>
    <w:rsid w:val="00A04239"/>
    <w:rsid w:val="00A047F0"/>
    <w:rsid w:val="00A0482C"/>
    <w:rsid w:val="00A04CD5"/>
    <w:rsid w:val="00A05AA3"/>
    <w:rsid w:val="00A06551"/>
    <w:rsid w:val="00A06585"/>
    <w:rsid w:val="00A06618"/>
    <w:rsid w:val="00A0677E"/>
    <w:rsid w:val="00A06F9E"/>
    <w:rsid w:val="00A07A08"/>
    <w:rsid w:val="00A07BF8"/>
    <w:rsid w:val="00A07D18"/>
    <w:rsid w:val="00A1080C"/>
    <w:rsid w:val="00A1085F"/>
    <w:rsid w:val="00A10ADB"/>
    <w:rsid w:val="00A11659"/>
    <w:rsid w:val="00A11822"/>
    <w:rsid w:val="00A11827"/>
    <w:rsid w:val="00A11880"/>
    <w:rsid w:val="00A1335D"/>
    <w:rsid w:val="00A13DA2"/>
    <w:rsid w:val="00A15110"/>
    <w:rsid w:val="00A15BA9"/>
    <w:rsid w:val="00A15BCF"/>
    <w:rsid w:val="00A16114"/>
    <w:rsid w:val="00A1617D"/>
    <w:rsid w:val="00A163B7"/>
    <w:rsid w:val="00A16F26"/>
    <w:rsid w:val="00A177CD"/>
    <w:rsid w:val="00A20E05"/>
    <w:rsid w:val="00A21401"/>
    <w:rsid w:val="00A217A6"/>
    <w:rsid w:val="00A21AC6"/>
    <w:rsid w:val="00A21B48"/>
    <w:rsid w:val="00A2249B"/>
    <w:rsid w:val="00A23046"/>
    <w:rsid w:val="00A2379F"/>
    <w:rsid w:val="00A23A50"/>
    <w:rsid w:val="00A262B6"/>
    <w:rsid w:val="00A263EE"/>
    <w:rsid w:val="00A27EC9"/>
    <w:rsid w:val="00A31008"/>
    <w:rsid w:val="00A31AE5"/>
    <w:rsid w:val="00A31B13"/>
    <w:rsid w:val="00A32582"/>
    <w:rsid w:val="00A32F64"/>
    <w:rsid w:val="00A34AB2"/>
    <w:rsid w:val="00A358A9"/>
    <w:rsid w:val="00A36452"/>
    <w:rsid w:val="00A365B3"/>
    <w:rsid w:val="00A369E9"/>
    <w:rsid w:val="00A40BCF"/>
    <w:rsid w:val="00A413DB"/>
    <w:rsid w:val="00A41444"/>
    <w:rsid w:val="00A4282C"/>
    <w:rsid w:val="00A429C4"/>
    <w:rsid w:val="00A441A9"/>
    <w:rsid w:val="00A45204"/>
    <w:rsid w:val="00A458CA"/>
    <w:rsid w:val="00A45FF1"/>
    <w:rsid w:val="00A4608F"/>
    <w:rsid w:val="00A469E9"/>
    <w:rsid w:val="00A46CCA"/>
    <w:rsid w:val="00A46CFD"/>
    <w:rsid w:val="00A46EBE"/>
    <w:rsid w:val="00A47638"/>
    <w:rsid w:val="00A4778F"/>
    <w:rsid w:val="00A4784E"/>
    <w:rsid w:val="00A479EA"/>
    <w:rsid w:val="00A501CA"/>
    <w:rsid w:val="00A50223"/>
    <w:rsid w:val="00A5298D"/>
    <w:rsid w:val="00A52BBA"/>
    <w:rsid w:val="00A52D53"/>
    <w:rsid w:val="00A52FB9"/>
    <w:rsid w:val="00A543E3"/>
    <w:rsid w:val="00A544DA"/>
    <w:rsid w:val="00A5473A"/>
    <w:rsid w:val="00A5596C"/>
    <w:rsid w:val="00A5773B"/>
    <w:rsid w:val="00A57A39"/>
    <w:rsid w:val="00A57CBD"/>
    <w:rsid w:val="00A60F4F"/>
    <w:rsid w:val="00A61101"/>
    <w:rsid w:val="00A612C1"/>
    <w:rsid w:val="00A61869"/>
    <w:rsid w:val="00A62430"/>
    <w:rsid w:val="00A6268E"/>
    <w:rsid w:val="00A6516B"/>
    <w:rsid w:val="00A65853"/>
    <w:rsid w:val="00A659A4"/>
    <w:rsid w:val="00A67A16"/>
    <w:rsid w:val="00A7020E"/>
    <w:rsid w:val="00A706AD"/>
    <w:rsid w:val="00A70BF7"/>
    <w:rsid w:val="00A71010"/>
    <w:rsid w:val="00A7119C"/>
    <w:rsid w:val="00A71826"/>
    <w:rsid w:val="00A71E0C"/>
    <w:rsid w:val="00A72E4A"/>
    <w:rsid w:val="00A7344D"/>
    <w:rsid w:val="00A745C2"/>
    <w:rsid w:val="00A753A9"/>
    <w:rsid w:val="00A753B3"/>
    <w:rsid w:val="00A75752"/>
    <w:rsid w:val="00A763E0"/>
    <w:rsid w:val="00A7691C"/>
    <w:rsid w:val="00A76F37"/>
    <w:rsid w:val="00A777E1"/>
    <w:rsid w:val="00A77AE1"/>
    <w:rsid w:val="00A82261"/>
    <w:rsid w:val="00A82A60"/>
    <w:rsid w:val="00A83922"/>
    <w:rsid w:val="00A84A04"/>
    <w:rsid w:val="00A84CAF"/>
    <w:rsid w:val="00A84EDA"/>
    <w:rsid w:val="00A85575"/>
    <w:rsid w:val="00A8581C"/>
    <w:rsid w:val="00A86790"/>
    <w:rsid w:val="00A87407"/>
    <w:rsid w:val="00A87AAF"/>
    <w:rsid w:val="00A90EF5"/>
    <w:rsid w:val="00A91BD5"/>
    <w:rsid w:val="00A91FD3"/>
    <w:rsid w:val="00A921E1"/>
    <w:rsid w:val="00A922F5"/>
    <w:rsid w:val="00A95013"/>
    <w:rsid w:val="00A96419"/>
    <w:rsid w:val="00A97507"/>
    <w:rsid w:val="00AA0FB5"/>
    <w:rsid w:val="00AA1B33"/>
    <w:rsid w:val="00AA28D2"/>
    <w:rsid w:val="00AA2D05"/>
    <w:rsid w:val="00AA3D3C"/>
    <w:rsid w:val="00AA4334"/>
    <w:rsid w:val="00AA4535"/>
    <w:rsid w:val="00AA47A6"/>
    <w:rsid w:val="00AA497F"/>
    <w:rsid w:val="00AA5217"/>
    <w:rsid w:val="00AA54D6"/>
    <w:rsid w:val="00AA5668"/>
    <w:rsid w:val="00AA6BF0"/>
    <w:rsid w:val="00AA6C4E"/>
    <w:rsid w:val="00AA7103"/>
    <w:rsid w:val="00AA794D"/>
    <w:rsid w:val="00AB0BCD"/>
    <w:rsid w:val="00AB0D1F"/>
    <w:rsid w:val="00AB183D"/>
    <w:rsid w:val="00AB18D0"/>
    <w:rsid w:val="00AB2011"/>
    <w:rsid w:val="00AB3A0F"/>
    <w:rsid w:val="00AB3F3D"/>
    <w:rsid w:val="00AB478A"/>
    <w:rsid w:val="00AB4915"/>
    <w:rsid w:val="00AB49E6"/>
    <w:rsid w:val="00AB4AA0"/>
    <w:rsid w:val="00AB53B5"/>
    <w:rsid w:val="00AB5593"/>
    <w:rsid w:val="00AB5CFF"/>
    <w:rsid w:val="00AB5ED4"/>
    <w:rsid w:val="00AB5EDD"/>
    <w:rsid w:val="00AC12C2"/>
    <w:rsid w:val="00AC14E3"/>
    <w:rsid w:val="00AC1A2C"/>
    <w:rsid w:val="00AC28B9"/>
    <w:rsid w:val="00AC3EC2"/>
    <w:rsid w:val="00AC478C"/>
    <w:rsid w:val="00AC4CC6"/>
    <w:rsid w:val="00AC5E84"/>
    <w:rsid w:val="00AC60AC"/>
    <w:rsid w:val="00AC65A5"/>
    <w:rsid w:val="00AC7D87"/>
    <w:rsid w:val="00AD02A2"/>
    <w:rsid w:val="00AD0967"/>
    <w:rsid w:val="00AD114D"/>
    <w:rsid w:val="00AD1628"/>
    <w:rsid w:val="00AD1746"/>
    <w:rsid w:val="00AD2D6F"/>
    <w:rsid w:val="00AD32DE"/>
    <w:rsid w:val="00AD3A23"/>
    <w:rsid w:val="00AD4503"/>
    <w:rsid w:val="00AD5A1C"/>
    <w:rsid w:val="00AD5BF9"/>
    <w:rsid w:val="00AD639C"/>
    <w:rsid w:val="00AD7025"/>
    <w:rsid w:val="00AD7138"/>
    <w:rsid w:val="00AD75D5"/>
    <w:rsid w:val="00AD793E"/>
    <w:rsid w:val="00AD7C3C"/>
    <w:rsid w:val="00AE012A"/>
    <w:rsid w:val="00AE06EB"/>
    <w:rsid w:val="00AE0DA3"/>
    <w:rsid w:val="00AE0E06"/>
    <w:rsid w:val="00AE115C"/>
    <w:rsid w:val="00AE1999"/>
    <w:rsid w:val="00AE21C3"/>
    <w:rsid w:val="00AE241B"/>
    <w:rsid w:val="00AE3062"/>
    <w:rsid w:val="00AE397F"/>
    <w:rsid w:val="00AE4809"/>
    <w:rsid w:val="00AE6FB0"/>
    <w:rsid w:val="00AF077E"/>
    <w:rsid w:val="00AF1356"/>
    <w:rsid w:val="00AF2256"/>
    <w:rsid w:val="00AF3E37"/>
    <w:rsid w:val="00AF440F"/>
    <w:rsid w:val="00AF4921"/>
    <w:rsid w:val="00AF5629"/>
    <w:rsid w:val="00AF569B"/>
    <w:rsid w:val="00AF6089"/>
    <w:rsid w:val="00AF6CA1"/>
    <w:rsid w:val="00AF7551"/>
    <w:rsid w:val="00B000BA"/>
    <w:rsid w:val="00B00D87"/>
    <w:rsid w:val="00B010BD"/>
    <w:rsid w:val="00B01678"/>
    <w:rsid w:val="00B01A2B"/>
    <w:rsid w:val="00B027C8"/>
    <w:rsid w:val="00B02CCB"/>
    <w:rsid w:val="00B02DA0"/>
    <w:rsid w:val="00B0327B"/>
    <w:rsid w:val="00B032BE"/>
    <w:rsid w:val="00B0339B"/>
    <w:rsid w:val="00B04B5B"/>
    <w:rsid w:val="00B05395"/>
    <w:rsid w:val="00B05437"/>
    <w:rsid w:val="00B05A2C"/>
    <w:rsid w:val="00B05E77"/>
    <w:rsid w:val="00B0626E"/>
    <w:rsid w:val="00B06301"/>
    <w:rsid w:val="00B06432"/>
    <w:rsid w:val="00B06CFF"/>
    <w:rsid w:val="00B0729C"/>
    <w:rsid w:val="00B07C8E"/>
    <w:rsid w:val="00B07DDC"/>
    <w:rsid w:val="00B10047"/>
    <w:rsid w:val="00B10C02"/>
    <w:rsid w:val="00B122FC"/>
    <w:rsid w:val="00B12565"/>
    <w:rsid w:val="00B12EF9"/>
    <w:rsid w:val="00B12F07"/>
    <w:rsid w:val="00B12FC4"/>
    <w:rsid w:val="00B14416"/>
    <w:rsid w:val="00B154FC"/>
    <w:rsid w:val="00B15AB7"/>
    <w:rsid w:val="00B161DD"/>
    <w:rsid w:val="00B166ED"/>
    <w:rsid w:val="00B16FE7"/>
    <w:rsid w:val="00B17109"/>
    <w:rsid w:val="00B21005"/>
    <w:rsid w:val="00B212F5"/>
    <w:rsid w:val="00B21DC9"/>
    <w:rsid w:val="00B21E88"/>
    <w:rsid w:val="00B22DA0"/>
    <w:rsid w:val="00B23EB0"/>
    <w:rsid w:val="00B24B62"/>
    <w:rsid w:val="00B24D6F"/>
    <w:rsid w:val="00B24F3E"/>
    <w:rsid w:val="00B252D4"/>
    <w:rsid w:val="00B25421"/>
    <w:rsid w:val="00B25777"/>
    <w:rsid w:val="00B261B9"/>
    <w:rsid w:val="00B26859"/>
    <w:rsid w:val="00B2685C"/>
    <w:rsid w:val="00B27579"/>
    <w:rsid w:val="00B279EE"/>
    <w:rsid w:val="00B27BC8"/>
    <w:rsid w:val="00B27BC9"/>
    <w:rsid w:val="00B300F2"/>
    <w:rsid w:val="00B30103"/>
    <w:rsid w:val="00B30551"/>
    <w:rsid w:val="00B30E14"/>
    <w:rsid w:val="00B31670"/>
    <w:rsid w:val="00B3270D"/>
    <w:rsid w:val="00B32CEA"/>
    <w:rsid w:val="00B3442A"/>
    <w:rsid w:val="00B3468C"/>
    <w:rsid w:val="00B35376"/>
    <w:rsid w:val="00B3550B"/>
    <w:rsid w:val="00B36345"/>
    <w:rsid w:val="00B363D2"/>
    <w:rsid w:val="00B37651"/>
    <w:rsid w:val="00B37F7A"/>
    <w:rsid w:val="00B405EF"/>
    <w:rsid w:val="00B41651"/>
    <w:rsid w:val="00B41915"/>
    <w:rsid w:val="00B41DB1"/>
    <w:rsid w:val="00B42CA6"/>
    <w:rsid w:val="00B43819"/>
    <w:rsid w:val="00B45400"/>
    <w:rsid w:val="00B45EDB"/>
    <w:rsid w:val="00B46420"/>
    <w:rsid w:val="00B466A8"/>
    <w:rsid w:val="00B471B7"/>
    <w:rsid w:val="00B51505"/>
    <w:rsid w:val="00B51B97"/>
    <w:rsid w:val="00B51C4A"/>
    <w:rsid w:val="00B52208"/>
    <w:rsid w:val="00B523D5"/>
    <w:rsid w:val="00B5309B"/>
    <w:rsid w:val="00B53289"/>
    <w:rsid w:val="00B53A6C"/>
    <w:rsid w:val="00B53D41"/>
    <w:rsid w:val="00B543F5"/>
    <w:rsid w:val="00B54962"/>
    <w:rsid w:val="00B54AAE"/>
    <w:rsid w:val="00B55A05"/>
    <w:rsid w:val="00B56172"/>
    <w:rsid w:val="00B561C9"/>
    <w:rsid w:val="00B56521"/>
    <w:rsid w:val="00B57001"/>
    <w:rsid w:val="00B57E4E"/>
    <w:rsid w:val="00B61F07"/>
    <w:rsid w:val="00B6338D"/>
    <w:rsid w:val="00B6430C"/>
    <w:rsid w:val="00B65723"/>
    <w:rsid w:val="00B65A34"/>
    <w:rsid w:val="00B65D15"/>
    <w:rsid w:val="00B661B4"/>
    <w:rsid w:val="00B6634C"/>
    <w:rsid w:val="00B66520"/>
    <w:rsid w:val="00B66DE2"/>
    <w:rsid w:val="00B67E1D"/>
    <w:rsid w:val="00B70991"/>
    <w:rsid w:val="00B71F0A"/>
    <w:rsid w:val="00B722D0"/>
    <w:rsid w:val="00B74B9F"/>
    <w:rsid w:val="00B750D2"/>
    <w:rsid w:val="00B75254"/>
    <w:rsid w:val="00B75278"/>
    <w:rsid w:val="00B77CA6"/>
    <w:rsid w:val="00B77DAD"/>
    <w:rsid w:val="00B8025B"/>
    <w:rsid w:val="00B80546"/>
    <w:rsid w:val="00B80E0B"/>
    <w:rsid w:val="00B81148"/>
    <w:rsid w:val="00B81735"/>
    <w:rsid w:val="00B818A1"/>
    <w:rsid w:val="00B81B04"/>
    <w:rsid w:val="00B82E3F"/>
    <w:rsid w:val="00B8308A"/>
    <w:rsid w:val="00B8391D"/>
    <w:rsid w:val="00B84A56"/>
    <w:rsid w:val="00B84C0F"/>
    <w:rsid w:val="00B8528E"/>
    <w:rsid w:val="00B85584"/>
    <w:rsid w:val="00B869F4"/>
    <w:rsid w:val="00B87008"/>
    <w:rsid w:val="00B87EB8"/>
    <w:rsid w:val="00B9125F"/>
    <w:rsid w:val="00B915CF"/>
    <w:rsid w:val="00B91867"/>
    <w:rsid w:val="00B91898"/>
    <w:rsid w:val="00B9321A"/>
    <w:rsid w:val="00B94B8B"/>
    <w:rsid w:val="00B94BDC"/>
    <w:rsid w:val="00B9611C"/>
    <w:rsid w:val="00B96B2D"/>
    <w:rsid w:val="00B96EAF"/>
    <w:rsid w:val="00B9776E"/>
    <w:rsid w:val="00BA0959"/>
    <w:rsid w:val="00BA0BBB"/>
    <w:rsid w:val="00BA0BC2"/>
    <w:rsid w:val="00BA0E25"/>
    <w:rsid w:val="00BA1103"/>
    <w:rsid w:val="00BA16EB"/>
    <w:rsid w:val="00BA24A6"/>
    <w:rsid w:val="00BA26B0"/>
    <w:rsid w:val="00BA2A2B"/>
    <w:rsid w:val="00BA2FA5"/>
    <w:rsid w:val="00BA44EA"/>
    <w:rsid w:val="00BA47BB"/>
    <w:rsid w:val="00BA4E94"/>
    <w:rsid w:val="00BA501E"/>
    <w:rsid w:val="00BA5FF8"/>
    <w:rsid w:val="00BA6E5F"/>
    <w:rsid w:val="00BA719D"/>
    <w:rsid w:val="00BB0187"/>
    <w:rsid w:val="00BB049B"/>
    <w:rsid w:val="00BB10F3"/>
    <w:rsid w:val="00BB11EB"/>
    <w:rsid w:val="00BB19F1"/>
    <w:rsid w:val="00BB20E9"/>
    <w:rsid w:val="00BB3A4F"/>
    <w:rsid w:val="00BB3A93"/>
    <w:rsid w:val="00BB3AB4"/>
    <w:rsid w:val="00BB3BBF"/>
    <w:rsid w:val="00BB4273"/>
    <w:rsid w:val="00BB61F0"/>
    <w:rsid w:val="00BB6B79"/>
    <w:rsid w:val="00BB6BDF"/>
    <w:rsid w:val="00BB7099"/>
    <w:rsid w:val="00BB7246"/>
    <w:rsid w:val="00BC102F"/>
    <w:rsid w:val="00BC1FF0"/>
    <w:rsid w:val="00BC2F72"/>
    <w:rsid w:val="00BC3107"/>
    <w:rsid w:val="00BC387C"/>
    <w:rsid w:val="00BC3D4D"/>
    <w:rsid w:val="00BC48F5"/>
    <w:rsid w:val="00BC5DA6"/>
    <w:rsid w:val="00BC613F"/>
    <w:rsid w:val="00BC623E"/>
    <w:rsid w:val="00BC64F4"/>
    <w:rsid w:val="00BC682B"/>
    <w:rsid w:val="00BC683E"/>
    <w:rsid w:val="00BC7000"/>
    <w:rsid w:val="00BC718E"/>
    <w:rsid w:val="00BC759E"/>
    <w:rsid w:val="00BC7A6A"/>
    <w:rsid w:val="00BC7D90"/>
    <w:rsid w:val="00BD0432"/>
    <w:rsid w:val="00BD063E"/>
    <w:rsid w:val="00BD0910"/>
    <w:rsid w:val="00BD1AF7"/>
    <w:rsid w:val="00BD1C4F"/>
    <w:rsid w:val="00BD2EA3"/>
    <w:rsid w:val="00BD32DC"/>
    <w:rsid w:val="00BD343A"/>
    <w:rsid w:val="00BD3971"/>
    <w:rsid w:val="00BD4381"/>
    <w:rsid w:val="00BD4E3D"/>
    <w:rsid w:val="00BD5144"/>
    <w:rsid w:val="00BD5E57"/>
    <w:rsid w:val="00BD5FF6"/>
    <w:rsid w:val="00BD604E"/>
    <w:rsid w:val="00BD62AB"/>
    <w:rsid w:val="00BD62FB"/>
    <w:rsid w:val="00BD6B9F"/>
    <w:rsid w:val="00BD7189"/>
    <w:rsid w:val="00BD7646"/>
    <w:rsid w:val="00BD7DF8"/>
    <w:rsid w:val="00BE0769"/>
    <w:rsid w:val="00BE28A6"/>
    <w:rsid w:val="00BE28DC"/>
    <w:rsid w:val="00BE452D"/>
    <w:rsid w:val="00BE4BA1"/>
    <w:rsid w:val="00BE523D"/>
    <w:rsid w:val="00BE544D"/>
    <w:rsid w:val="00BE658F"/>
    <w:rsid w:val="00BE66EC"/>
    <w:rsid w:val="00BE6E71"/>
    <w:rsid w:val="00BE796D"/>
    <w:rsid w:val="00BF0302"/>
    <w:rsid w:val="00BF08B3"/>
    <w:rsid w:val="00BF22F1"/>
    <w:rsid w:val="00BF36B0"/>
    <w:rsid w:val="00BF36CB"/>
    <w:rsid w:val="00BF37F8"/>
    <w:rsid w:val="00BF4D25"/>
    <w:rsid w:val="00BF5889"/>
    <w:rsid w:val="00BF5A0E"/>
    <w:rsid w:val="00BF5D95"/>
    <w:rsid w:val="00BF5FBD"/>
    <w:rsid w:val="00BF6609"/>
    <w:rsid w:val="00BF7265"/>
    <w:rsid w:val="00C00F17"/>
    <w:rsid w:val="00C01747"/>
    <w:rsid w:val="00C018D3"/>
    <w:rsid w:val="00C01E21"/>
    <w:rsid w:val="00C01FBC"/>
    <w:rsid w:val="00C02252"/>
    <w:rsid w:val="00C0291B"/>
    <w:rsid w:val="00C02D3F"/>
    <w:rsid w:val="00C0414F"/>
    <w:rsid w:val="00C04376"/>
    <w:rsid w:val="00C04C22"/>
    <w:rsid w:val="00C04D93"/>
    <w:rsid w:val="00C05111"/>
    <w:rsid w:val="00C05C18"/>
    <w:rsid w:val="00C064D6"/>
    <w:rsid w:val="00C066F0"/>
    <w:rsid w:val="00C07FBB"/>
    <w:rsid w:val="00C10044"/>
    <w:rsid w:val="00C101F4"/>
    <w:rsid w:val="00C11F77"/>
    <w:rsid w:val="00C12266"/>
    <w:rsid w:val="00C13E96"/>
    <w:rsid w:val="00C15BCC"/>
    <w:rsid w:val="00C16643"/>
    <w:rsid w:val="00C166EE"/>
    <w:rsid w:val="00C16B29"/>
    <w:rsid w:val="00C16EAF"/>
    <w:rsid w:val="00C16F6F"/>
    <w:rsid w:val="00C16F93"/>
    <w:rsid w:val="00C174F8"/>
    <w:rsid w:val="00C175F0"/>
    <w:rsid w:val="00C2026F"/>
    <w:rsid w:val="00C204EE"/>
    <w:rsid w:val="00C21000"/>
    <w:rsid w:val="00C21207"/>
    <w:rsid w:val="00C212BA"/>
    <w:rsid w:val="00C21A1B"/>
    <w:rsid w:val="00C22AF7"/>
    <w:rsid w:val="00C22F60"/>
    <w:rsid w:val="00C23139"/>
    <w:rsid w:val="00C23524"/>
    <w:rsid w:val="00C23F24"/>
    <w:rsid w:val="00C24106"/>
    <w:rsid w:val="00C2432D"/>
    <w:rsid w:val="00C245CA"/>
    <w:rsid w:val="00C24F7E"/>
    <w:rsid w:val="00C25048"/>
    <w:rsid w:val="00C255E0"/>
    <w:rsid w:val="00C2571D"/>
    <w:rsid w:val="00C25DE1"/>
    <w:rsid w:val="00C264C6"/>
    <w:rsid w:val="00C268AC"/>
    <w:rsid w:val="00C26A0E"/>
    <w:rsid w:val="00C26C50"/>
    <w:rsid w:val="00C274FB"/>
    <w:rsid w:val="00C27C4A"/>
    <w:rsid w:val="00C3016A"/>
    <w:rsid w:val="00C30539"/>
    <w:rsid w:val="00C311E8"/>
    <w:rsid w:val="00C32B12"/>
    <w:rsid w:val="00C330DD"/>
    <w:rsid w:val="00C3472F"/>
    <w:rsid w:val="00C347E7"/>
    <w:rsid w:val="00C34AE4"/>
    <w:rsid w:val="00C354C2"/>
    <w:rsid w:val="00C368DB"/>
    <w:rsid w:val="00C36A63"/>
    <w:rsid w:val="00C36EC5"/>
    <w:rsid w:val="00C36FD8"/>
    <w:rsid w:val="00C373CB"/>
    <w:rsid w:val="00C40178"/>
    <w:rsid w:val="00C402F8"/>
    <w:rsid w:val="00C40614"/>
    <w:rsid w:val="00C40721"/>
    <w:rsid w:val="00C4098A"/>
    <w:rsid w:val="00C41BF6"/>
    <w:rsid w:val="00C41E2D"/>
    <w:rsid w:val="00C4561F"/>
    <w:rsid w:val="00C456F0"/>
    <w:rsid w:val="00C45CAA"/>
    <w:rsid w:val="00C471AD"/>
    <w:rsid w:val="00C47450"/>
    <w:rsid w:val="00C517B8"/>
    <w:rsid w:val="00C51A0F"/>
    <w:rsid w:val="00C522E8"/>
    <w:rsid w:val="00C52C78"/>
    <w:rsid w:val="00C5322C"/>
    <w:rsid w:val="00C538B9"/>
    <w:rsid w:val="00C54C22"/>
    <w:rsid w:val="00C551A4"/>
    <w:rsid w:val="00C555E0"/>
    <w:rsid w:val="00C556CA"/>
    <w:rsid w:val="00C5598B"/>
    <w:rsid w:val="00C55D4F"/>
    <w:rsid w:val="00C55F89"/>
    <w:rsid w:val="00C56BF3"/>
    <w:rsid w:val="00C56D00"/>
    <w:rsid w:val="00C5716E"/>
    <w:rsid w:val="00C5749E"/>
    <w:rsid w:val="00C57867"/>
    <w:rsid w:val="00C57AB3"/>
    <w:rsid w:val="00C60E5D"/>
    <w:rsid w:val="00C615D0"/>
    <w:rsid w:val="00C618E3"/>
    <w:rsid w:val="00C61FCD"/>
    <w:rsid w:val="00C621FA"/>
    <w:rsid w:val="00C6222A"/>
    <w:rsid w:val="00C64236"/>
    <w:rsid w:val="00C64584"/>
    <w:rsid w:val="00C64772"/>
    <w:rsid w:val="00C64EC8"/>
    <w:rsid w:val="00C65774"/>
    <w:rsid w:val="00C659C4"/>
    <w:rsid w:val="00C65D95"/>
    <w:rsid w:val="00C666AF"/>
    <w:rsid w:val="00C66F03"/>
    <w:rsid w:val="00C70843"/>
    <w:rsid w:val="00C70F1F"/>
    <w:rsid w:val="00C71B53"/>
    <w:rsid w:val="00C72861"/>
    <w:rsid w:val="00C72AAE"/>
    <w:rsid w:val="00C737B7"/>
    <w:rsid w:val="00C7406A"/>
    <w:rsid w:val="00C753BB"/>
    <w:rsid w:val="00C75D79"/>
    <w:rsid w:val="00C763F3"/>
    <w:rsid w:val="00C76428"/>
    <w:rsid w:val="00C76485"/>
    <w:rsid w:val="00C764A7"/>
    <w:rsid w:val="00C76BF4"/>
    <w:rsid w:val="00C81333"/>
    <w:rsid w:val="00C817AC"/>
    <w:rsid w:val="00C82DFE"/>
    <w:rsid w:val="00C83498"/>
    <w:rsid w:val="00C8405A"/>
    <w:rsid w:val="00C84CB1"/>
    <w:rsid w:val="00C84D98"/>
    <w:rsid w:val="00C86B3F"/>
    <w:rsid w:val="00C86BC4"/>
    <w:rsid w:val="00C87539"/>
    <w:rsid w:val="00C877F8"/>
    <w:rsid w:val="00C87D86"/>
    <w:rsid w:val="00C90072"/>
    <w:rsid w:val="00C90607"/>
    <w:rsid w:val="00C9089B"/>
    <w:rsid w:val="00C90B90"/>
    <w:rsid w:val="00C912FF"/>
    <w:rsid w:val="00C91489"/>
    <w:rsid w:val="00C922EB"/>
    <w:rsid w:val="00C93822"/>
    <w:rsid w:val="00C95059"/>
    <w:rsid w:val="00C955CE"/>
    <w:rsid w:val="00C95715"/>
    <w:rsid w:val="00C97AB8"/>
    <w:rsid w:val="00C97EC5"/>
    <w:rsid w:val="00C97F73"/>
    <w:rsid w:val="00CA0000"/>
    <w:rsid w:val="00CA03B2"/>
    <w:rsid w:val="00CA2840"/>
    <w:rsid w:val="00CA2D15"/>
    <w:rsid w:val="00CA3C60"/>
    <w:rsid w:val="00CA3C6C"/>
    <w:rsid w:val="00CA41A9"/>
    <w:rsid w:val="00CA5108"/>
    <w:rsid w:val="00CA5987"/>
    <w:rsid w:val="00CA5A8A"/>
    <w:rsid w:val="00CA62C1"/>
    <w:rsid w:val="00CA6637"/>
    <w:rsid w:val="00CA69AA"/>
    <w:rsid w:val="00CA6AC9"/>
    <w:rsid w:val="00CA6DA5"/>
    <w:rsid w:val="00CA72B0"/>
    <w:rsid w:val="00CB0B59"/>
    <w:rsid w:val="00CB1375"/>
    <w:rsid w:val="00CB183A"/>
    <w:rsid w:val="00CB2266"/>
    <w:rsid w:val="00CB2930"/>
    <w:rsid w:val="00CB345B"/>
    <w:rsid w:val="00CB355C"/>
    <w:rsid w:val="00CB37FA"/>
    <w:rsid w:val="00CB3C80"/>
    <w:rsid w:val="00CB4680"/>
    <w:rsid w:val="00CB46D3"/>
    <w:rsid w:val="00CB490D"/>
    <w:rsid w:val="00CB58B3"/>
    <w:rsid w:val="00CB65CE"/>
    <w:rsid w:val="00CB6730"/>
    <w:rsid w:val="00CB6AE8"/>
    <w:rsid w:val="00CB6C73"/>
    <w:rsid w:val="00CB6EEE"/>
    <w:rsid w:val="00CB7020"/>
    <w:rsid w:val="00CB70A1"/>
    <w:rsid w:val="00CB7335"/>
    <w:rsid w:val="00CB7DDE"/>
    <w:rsid w:val="00CC04EA"/>
    <w:rsid w:val="00CC0DEC"/>
    <w:rsid w:val="00CC1695"/>
    <w:rsid w:val="00CC1787"/>
    <w:rsid w:val="00CC1954"/>
    <w:rsid w:val="00CC2102"/>
    <w:rsid w:val="00CC23EE"/>
    <w:rsid w:val="00CC3723"/>
    <w:rsid w:val="00CC3D84"/>
    <w:rsid w:val="00CC3E09"/>
    <w:rsid w:val="00CC40BA"/>
    <w:rsid w:val="00CC447B"/>
    <w:rsid w:val="00CC4F87"/>
    <w:rsid w:val="00CC527E"/>
    <w:rsid w:val="00CC5DEA"/>
    <w:rsid w:val="00CC73D4"/>
    <w:rsid w:val="00CC7543"/>
    <w:rsid w:val="00CC7981"/>
    <w:rsid w:val="00CC7CC9"/>
    <w:rsid w:val="00CC7FE3"/>
    <w:rsid w:val="00CD26D4"/>
    <w:rsid w:val="00CD3A4C"/>
    <w:rsid w:val="00CD4559"/>
    <w:rsid w:val="00CD496C"/>
    <w:rsid w:val="00CD5636"/>
    <w:rsid w:val="00CD5DFF"/>
    <w:rsid w:val="00CD5FD1"/>
    <w:rsid w:val="00CD6997"/>
    <w:rsid w:val="00CD69AD"/>
    <w:rsid w:val="00CD782D"/>
    <w:rsid w:val="00CE0702"/>
    <w:rsid w:val="00CE0E87"/>
    <w:rsid w:val="00CE14D3"/>
    <w:rsid w:val="00CE1BCC"/>
    <w:rsid w:val="00CE3419"/>
    <w:rsid w:val="00CE34B4"/>
    <w:rsid w:val="00CE3C13"/>
    <w:rsid w:val="00CE4656"/>
    <w:rsid w:val="00CE4B04"/>
    <w:rsid w:val="00CE4D48"/>
    <w:rsid w:val="00CE4EDC"/>
    <w:rsid w:val="00CE53CE"/>
    <w:rsid w:val="00CE5728"/>
    <w:rsid w:val="00CE6077"/>
    <w:rsid w:val="00CE6227"/>
    <w:rsid w:val="00CE6778"/>
    <w:rsid w:val="00CE69E2"/>
    <w:rsid w:val="00CE6CB3"/>
    <w:rsid w:val="00CE7593"/>
    <w:rsid w:val="00CE7C69"/>
    <w:rsid w:val="00CF012A"/>
    <w:rsid w:val="00CF12BF"/>
    <w:rsid w:val="00CF1426"/>
    <w:rsid w:val="00CF1491"/>
    <w:rsid w:val="00CF17CD"/>
    <w:rsid w:val="00CF19BE"/>
    <w:rsid w:val="00CF1E77"/>
    <w:rsid w:val="00CF1F4E"/>
    <w:rsid w:val="00CF2356"/>
    <w:rsid w:val="00CF278D"/>
    <w:rsid w:val="00CF328A"/>
    <w:rsid w:val="00CF33D0"/>
    <w:rsid w:val="00CF3476"/>
    <w:rsid w:val="00CF3A04"/>
    <w:rsid w:val="00CF470D"/>
    <w:rsid w:val="00CF487C"/>
    <w:rsid w:val="00CF5358"/>
    <w:rsid w:val="00CF5ABF"/>
    <w:rsid w:val="00CF5B6D"/>
    <w:rsid w:val="00CF647F"/>
    <w:rsid w:val="00CF68E0"/>
    <w:rsid w:val="00CF7C2F"/>
    <w:rsid w:val="00D0019D"/>
    <w:rsid w:val="00D00256"/>
    <w:rsid w:val="00D0077A"/>
    <w:rsid w:val="00D01B4E"/>
    <w:rsid w:val="00D01C33"/>
    <w:rsid w:val="00D01D21"/>
    <w:rsid w:val="00D029D4"/>
    <w:rsid w:val="00D02E40"/>
    <w:rsid w:val="00D03336"/>
    <w:rsid w:val="00D034EE"/>
    <w:rsid w:val="00D040A3"/>
    <w:rsid w:val="00D041FE"/>
    <w:rsid w:val="00D04D66"/>
    <w:rsid w:val="00D050E5"/>
    <w:rsid w:val="00D05196"/>
    <w:rsid w:val="00D062C7"/>
    <w:rsid w:val="00D06C19"/>
    <w:rsid w:val="00D07069"/>
    <w:rsid w:val="00D1275A"/>
    <w:rsid w:val="00D1481E"/>
    <w:rsid w:val="00D14AB8"/>
    <w:rsid w:val="00D153CD"/>
    <w:rsid w:val="00D16846"/>
    <w:rsid w:val="00D16E87"/>
    <w:rsid w:val="00D20136"/>
    <w:rsid w:val="00D203EC"/>
    <w:rsid w:val="00D20CE5"/>
    <w:rsid w:val="00D20D58"/>
    <w:rsid w:val="00D2188F"/>
    <w:rsid w:val="00D23095"/>
    <w:rsid w:val="00D237E2"/>
    <w:rsid w:val="00D23B20"/>
    <w:rsid w:val="00D24FF6"/>
    <w:rsid w:val="00D25FB6"/>
    <w:rsid w:val="00D269C1"/>
    <w:rsid w:val="00D26A20"/>
    <w:rsid w:val="00D26A89"/>
    <w:rsid w:val="00D27277"/>
    <w:rsid w:val="00D313E0"/>
    <w:rsid w:val="00D32177"/>
    <w:rsid w:val="00D321FB"/>
    <w:rsid w:val="00D3470A"/>
    <w:rsid w:val="00D354E9"/>
    <w:rsid w:val="00D35730"/>
    <w:rsid w:val="00D367FC"/>
    <w:rsid w:val="00D3696F"/>
    <w:rsid w:val="00D37D50"/>
    <w:rsid w:val="00D4009A"/>
    <w:rsid w:val="00D408B1"/>
    <w:rsid w:val="00D43571"/>
    <w:rsid w:val="00D43738"/>
    <w:rsid w:val="00D43CEE"/>
    <w:rsid w:val="00D43D39"/>
    <w:rsid w:val="00D44146"/>
    <w:rsid w:val="00D44709"/>
    <w:rsid w:val="00D44982"/>
    <w:rsid w:val="00D44FD2"/>
    <w:rsid w:val="00D4651D"/>
    <w:rsid w:val="00D466AA"/>
    <w:rsid w:val="00D46BC7"/>
    <w:rsid w:val="00D46D6B"/>
    <w:rsid w:val="00D47110"/>
    <w:rsid w:val="00D47117"/>
    <w:rsid w:val="00D473FF"/>
    <w:rsid w:val="00D47AFD"/>
    <w:rsid w:val="00D47F0D"/>
    <w:rsid w:val="00D50981"/>
    <w:rsid w:val="00D50CB2"/>
    <w:rsid w:val="00D50D2A"/>
    <w:rsid w:val="00D51D1A"/>
    <w:rsid w:val="00D5218B"/>
    <w:rsid w:val="00D523C9"/>
    <w:rsid w:val="00D5246A"/>
    <w:rsid w:val="00D528D5"/>
    <w:rsid w:val="00D52B9D"/>
    <w:rsid w:val="00D530E1"/>
    <w:rsid w:val="00D53409"/>
    <w:rsid w:val="00D53416"/>
    <w:rsid w:val="00D54646"/>
    <w:rsid w:val="00D54B66"/>
    <w:rsid w:val="00D55356"/>
    <w:rsid w:val="00D55376"/>
    <w:rsid w:val="00D557FE"/>
    <w:rsid w:val="00D55C5A"/>
    <w:rsid w:val="00D56510"/>
    <w:rsid w:val="00D56BAB"/>
    <w:rsid w:val="00D576D9"/>
    <w:rsid w:val="00D5778D"/>
    <w:rsid w:val="00D57F18"/>
    <w:rsid w:val="00D6019E"/>
    <w:rsid w:val="00D604B5"/>
    <w:rsid w:val="00D60B58"/>
    <w:rsid w:val="00D625CD"/>
    <w:rsid w:val="00D62852"/>
    <w:rsid w:val="00D62A76"/>
    <w:rsid w:val="00D62F6A"/>
    <w:rsid w:val="00D63815"/>
    <w:rsid w:val="00D6400A"/>
    <w:rsid w:val="00D64045"/>
    <w:rsid w:val="00D64536"/>
    <w:rsid w:val="00D651B0"/>
    <w:rsid w:val="00D653D9"/>
    <w:rsid w:val="00D65852"/>
    <w:rsid w:val="00D65C61"/>
    <w:rsid w:val="00D65F29"/>
    <w:rsid w:val="00D67764"/>
    <w:rsid w:val="00D67774"/>
    <w:rsid w:val="00D6783F"/>
    <w:rsid w:val="00D67C0B"/>
    <w:rsid w:val="00D70395"/>
    <w:rsid w:val="00D72198"/>
    <w:rsid w:val="00D7228A"/>
    <w:rsid w:val="00D73460"/>
    <w:rsid w:val="00D741C9"/>
    <w:rsid w:val="00D74D64"/>
    <w:rsid w:val="00D74DCF"/>
    <w:rsid w:val="00D75058"/>
    <w:rsid w:val="00D7526B"/>
    <w:rsid w:val="00D755AA"/>
    <w:rsid w:val="00D760BE"/>
    <w:rsid w:val="00D76532"/>
    <w:rsid w:val="00D769A0"/>
    <w:rsid w:val="00D775CA"/>
    <w:rsid w:val="00D7764B"/>
    <w:rsid w:val="00D808A5"/>
    <w:rsid w:val="00D80905"/>
    <w:rsid w:val="00D80D36"/>
    <w:rsid w:val="00D8202E"/>
    <w:rsid w:val="00D820DF"/>
    <w:rsid w:val="00D8215C"/>
    <w:rsid w:val="00D823C6"/>
    <w:rsid w:val="00D833BE"/>
    <w:rsid w:val="00D84121"/>
    <w:rsid w:val="00D8470C"/>
    <w:rsid w:val="00D8537F"/>
    <w:rsid w:val="00D854BA"/>
    <w:rsid w:val="00D85E66"/>
    <w:rsid w:val="00D868DB"/>
    <w:rsid w:val="00D86F54"/>
    <w:rsid w:val="00D879E7"/>
    <w:rsid w:val="00D87B0B"/>
    <w:rsid w:val="00D87F17"/>
    <w:rsid w:val="00D93864"/>
    <w:rsid w:val="00D94B5D"/>
    <w:rsid w:val="00D95914"/>
    <w:rsid w:val="00D964C1"/>
    <w:rsid w:val="00D9701D"/>
    <w:rsid w:val="00D976AC"/>
    <w:rsid w:val="00DA000D"/>
    <w:rsid w:val="00DA01D2"/>
    <w:rsid w:val="00DA02A1"/>
    <w:rsid w:val="00DA0A1E"/>
    <w:rsid w:val="00DA0AA8"/>
    <w:rsid w:val="00DA0F39"/>
    <w:rsid w:val="00DA2811"/>
    <w:rsid w:val="00DA3868"/>
    <w:rsid w:val="00DA448B"/>
    <w:rsid w:val="00DA4497"/>
    <w:rsid w:val="00DA46EF"/>
    <w:rsid w:val="00DA4B86"/>
    <w:rsid w:val="00DA4CDF"/>
    <w:rsid w:val="00DA5FFF"/>
    <w:rsid w:val="00DA722E"/>
    <w:rsid w:val="00DA731D"/>
    <w:rsid w:val="00DA76D6"/>
    <w:rsid w:val="00DB0E55"/>
    <w:rsid w:val="00DB20AB"/>
    <w:rsid w:val="00DB20B6"/>
    <w:rsid w:val="00DB26E7"/>
    <w:rsid w:val="00DB2B3F"/>
    <w:rsid w:val="00DB41A2"/>
    <w:rsid w:val="00DB4B96"/>
    <w:rsid w:val="00DB4C7C"/>
    <w:rsid w:val="00DB4FAA"/>
    <w:rsid w:val="00DB6023"/>
    <w:rsid w:val="00DB6A62"/>
    <w:rsid w:val="00DB6B1A"/>
    <w:rsid w:val="00DB6DAD"/>
    <w:rsid w:val="00DB741C"/>
    <w:rsid w:val="00DB7C30"/>
    <w:rsid w:val="00DB7F3F"/>
    <w:rsid w:val="00DC07B6"/>
    <w:rsid w:val="00DC0CEB"/>
    <w:rsid w:val="00DC0F81"/>
    <w:rsid w:val="00DC10F8"/>
    <w:rsid w:val="00DC1403"/>
    <w:rsid w:val="00DC2077"/>
    <w:rsid w:val="00DC25CB"/>
    <w:rsid w:val="00DC25D3"/>
    <w:rsid w:val="00DC2838"/>
    <w:rsid w:val="00DC291B"/>
    <w:rsid w:val="00DC2DFC"/>
    <w:rsid w:val="00DC2E37"/>
    <w:rsid w:val="00DC33AC"/>
    <w:rsid w:val="00DC3775"/>
    <w:rsid w:val="00DC3A67"/>
    <w:rsid w:val="00DC4F05"/>
    <w:rsid w:val="00DC5C01"/>
    <w:rsid w:val="00DC6E70"/>
    <w:rsid w:val="00DC6EC1"/>
    <w:rsid w:val="00DD11CD"/>
    <w:rsid w:val="00DD1CAC"/>
    <w:rsid w:val="00DD31F0"/>
    <w:rsid w:val="00DD4D24"/>
    <w:rsid w:val="00DD549B"/>
    <w:rsid w:val="00DD5D81"/>
    <w:rsid w:val="00DD5DC0"/>
    <w:rsid w:val="00DD61D3"/>
    <w:rsid w:val="00DD6ACF"/>
    <w:rsid w:val="00DD6FEF"/>
    <w:rsid w:val="00DD733D"/>
    <w:rsid w:val="00DE04EE"/>
    <w:rsid w:val="00DE0E93"/>
    <w:rsid w:val="00DE132C"/>
    <w:rsid w:val="00DE4246"/>
    <w:rsid w:val="00DE4CE7"/>
    <w:rsid w:val="00DE4FA6"/>
    <w:rsid w:val="00DE512B"/>
    <w:rsid w:val="00DE59A4"/>
    <w:rsid w:val="00DE653B"/>
    <w:rsid w:val="00DE6800"/>
    <w:rsid w:val="00DE6833"/>
    <w:rsid w:val="00DE7154"/>
    <w:rsid w:val="00DE75A4"/>
    <w:rsid w:val="00DE7A0C"/>
    <w:rsid w:val="00DF004E"/>
    <w:rsid w:val="00DF07C2"/>
    <w:rsid w:val="00DF09D3"/>
    <w:rsid w:val="00DF38A5"/>
    <w:rsid w:val="00DF3E20"/>
    <w:rsid w:val="00DF5041"/>
    <w:rsid w:val="00DF58AA"/>
    <w:rsid w:val="00DF5AA7"/>
    <w:rsid w:val="00DF5ABC"/>
    <w:rsid w:val="00DF60C1"/>
    <w:rsid w:val="00DF6E6D"/>
    <w:rsid w:val="00DF7383"/>
    <w:rsid w:val="00DF7797"/>
    <w:rsid w:val="00DF7E55"/>
    <w:rsid w:val="00E002DA"/>
    <w:rsid w:val="00E006FC"/>
    <w:rsid w:val="00E011D7"/>
    <w:rsid w:val="00E01794"/>
    <w:rsid w:val="00E01BDD"/>
    <w:rsid w:val="00E02E0E"/>
    <w:rsid w:val="00E031C1"/>
    <w:rsid w:val="00E03B71"/>
    <w:rsid w:val="00E04178"/>
    <w:rsid w:val="00E04791"/>
    <w:rsid w:val="00E052F1"/>
    <w:rsid w:val="00E056A7"/>
    <w:rsid w:val="00E05BBE"/>
    <w:rsid w:val="00E05D4A"/>
    <w:rsid w:val="00E06291"/>
    <w:rsid w:val="00E06716"/>
    <w:rsid w:val="00E06AAF"/>
    <w:rsid w:val="00E0716A"/>
    <w:rsid w:val="00E1093A"/>
    <w:rsid w:val="00E10BD2"/>
    <w:rsid w:val="00E11D23"/>
    <w:rsid w:val="00E11DCA"/>
    <w:rsid w:val="00E124F3"/>
    <w:rsid w:val="00E12724"/>
    <w:rsid w:val="00E12B29"/>
    <w:rsid w:val="00E12DCB"/>
    <w:rsid w:val="00E12E40"/>
    <w:rsid w:val="00E1301C"/>
    <w:rsid w:val="00E13A9E"/>
    <w:rsid w:val="00E13FAA"/>
    <w:rsid w:val="00E13FF6"/>
    <w:rsid w:val="00E14265"/>
    <w:rsid w:val="00E14666"/>
    <w:rsid w:val="00E146DC"/>
    <w:rsid w:val="00E14B1A"/>
    <w:rsid w:val="00E14BC1"/>
    <w:rsid w:val="00E14DB0"/>
    <w:rsid w:val="00E15117"/>
    <w:rsid w:val="00E15293"/>
    <w:rsid w:val="00E1760E"/>
    <w:rsid w:val="00E17E76"/>
    <w:rsid w:val="00E205B4"/>
    <w:rsid w:val="00E22D8A"/>
    <w:rsid w:val="00E231F7"/>
    <w:rsid w:val="00E2423E"/>
    <w:rsid w:val="00E24FF9"/>
    <w:rsid w:val="00E2589D"/>
    <w:rsid w:val="00E26CE5"/>
    <w:rsid w:val="00E26ED0"/>
    <w:rsid w:val="00E270D0"/>
    <w:rsid w:val="00E271B7"/>
    <w:rsid w:val="00E304D5"/>
    <w:rsid w:val="00E30651"/>
    <w:rsid w:val="00E312E0"/>
    <w:rsid w:val="00E32CC5"/>
    <w:rsid w:val="00E3349A"/>
    <w:rsid w:val="00E33614"/>
    <w:rsid w:val="00E340DB"/>
    <w:rsid w:val="00E35314"/>
    <w:rsid w:val="00E3562F"/>
    <w:rsid w:val="00E35A5F"/>
    <w:rsid w:val="00E36549"/>
    <w:rsid w:val="00E36C6F"/>
    <w:rsid w:val="00E36F1B"/>
    <w:rsid w:val="00E37F7B"/>
    <w:rsid w:val="00E40306"/>
    <w:rsid w:val="00E4117E"/>
    <w:rsid w:val="00E41A2D"/>
    <w:rsid w:val="00E426FF"/>
    <w:rsid w:val="00E43018"/>
    <w:rsid w:val="00E434E5"/>
    <w:rsid w:val="00E43C11"/>
    <w:rsid w:val="00E44D64"/>
    <w:rsid w:val="00E4506D"/>
    <w:rsid w:val="00E46F26"/>
    <w:rsid w:val="00E47363"/>
    <w:rsid w:val="00E5020F"/>
    <w:rsid w:val="00E5033C"/>
    <w:rsid w:val="00E50B0E"/>
    <w:rsid w:val="00E51C53"/>
    <w:rsid w:val="00E520F1"/>
    <w:rsid w:val="00E5291E"/>
    <w:rsid w:val="00E5360D"/>
    <w:rsid w:val="00E5398F"/>
    <w:rsid w:val="00E53C15"/>
    <w:rsid w:val="00E541D0"/>
    <w:rsid w:val="00E555A1"/>
    <w:rsid w:val="00E57664"/>
    <w:rsid w:val="00E60DBC"/>
    <w:rsid w:val="00E61E2C"/>
    <w:rsid w:val="00E6204B"/>
    <w:rsid w:val="00E62417"/>
    <w:rsid w:val="00E65B71"/>
    <w:rsid w:val="00E65F7F"/>
    <w:rsid w:val="00E665F2"/>
    <w:rsid w:val="00E66C17"/>
    <w:rsid w:val="00E706D1"/>
    <w:rsid w:val="00E70E77"/>
    <w:rsid w:val="00E71F2D"/>
    <w:rsid w:val="00E71F57"/>
    <w:rsid w:val="00E72430"/>
    <w:rsid w:val="00E725AE"/>
    <w:rsid w:val="00E72A9D"/>
    <w:rsid w:val="00E739E1"/>
    <w:rsid w:val="00E73EE8"/>
    <w:rsid w:val="00E74121"/>
    <w:rsid w:val="00E751AF"/>
    <w:rsid w:val="00E75210"/>
    <w:rsid w:val="00E753A1"/>
    <w:rsid w:val="00E75731"/>
    <w:rsid w:val="00E75E7C"/>
    <w:rsid w:val="00E75EEC"/>
    <w:rsid w:val="00E7654B"/>
    <w:rsid w:val="00E76A3A"/>
    <w:rsid w:val="00E77426"/>
    <w:rsid w:val="00E7783D"/>
    <w:rsid w:val="00E804A1"/>
    <w:rsid w:val="00E805FF"/>
    <w:rsid w:val="00E806B5"/>
    <w:rsid w:val="00E80CCF"/>
    <w:rsid w:val="00E817B4"/>
    <w:rsid w:val="00E81DAC"/>
    <w:rsid w:val="00E82622"/>
    <w:rsid w:val="00E841CB"/>
    <w:rsid w:val="00E844B6"/>
    <w:rsid w:val="00E84E9F"/>
    <w:rsid w:val="00E866AE"/>
    <w:rsid w:val="00E87193"/>
    <w:rsid w:val="00E87866"/>
    <w:rsid w:val="00E879BF"/>
    <w:rsid w:val="00E9008F"/>
    <w:rsid w:val="00E9114E"/>
    <w:rsid w:val="00E919B8"/>
    <w:rsid w:val="00E91D6E"/>
    <w:rsid w:val="00E924D4"/>
    <w:rsid w:val="00E93046"/>
    <w:rsid w:val="00E93AF8"/>
    <w:rsid w:val="00E947F2"/>
    <w:rsid w:val="00E94AA1"/>
    <w:rsid w:val="00E94F4F"/>
    <w:rsid w:val="00E954D8"/>
    <w:rsid w:val="00E95A85"/>
    <w:rsid w:val="00E96388"/>
    <w:rsid w:val="00E963E9"/>
    <w:rsid w:val="00E96BB7"/>
    <w:rsid w:val="00E97029"/>
    <w:rsid w:val="00E975F0"/>
    <w:rsid w:val="00EA01A2"/>
    <w:rsid w:val="00EA02DD"/>
    <w:rsid w:val="00EA080D"/>
    <w:rsid w:val="00EA1E7D"/>
    <w:rsid w:val="00EA257D"/>
    <w:rsid w:val="00EA29D9"/>
    <w:rsid w:val="00EA2A8B"/>
    <w:rsid w:val="00EA4EB8"/>
    <w:rsid w:val="00EA5646"/>
    <w:rsid w:val="00EA58FC"/>
    <w:rsid w:val="00EA5CE3"/>
    <w:rsid w:val="00EA6337"/>
    <w:rsid w:val="00EA6747"/>
    <w:rsid w:val="00EA74CE"/>
    <w:rsid w:val="00EA7B3B"/>
    <w:rsid w:val="00EB055C"/>
    <w:rsid w:val="00EB0604"/>
    <w:rsid w:val="00EB0B09"/>
    <w:rsid w:val="00EB19A3"/>
    <w:rsid w:val="00EB1DDE"/>
    <w:rsid w:val="00EB225C"/>
    <w:rsid w:val="00EB2551"/>
    <w:rsid w:val="00EB2A34"/>
    <w:rsid w:val="00EB363B"/>
    <w:rsid w:val="00EB3D8F"/>
    <w:rsid w:val="00EB50F9"/>
    <w:rsid w:val="00EB5488"/>
    <w:rsid w:val="00EB5AF6"/>
    <w:rsid w:val="00EB6052"/>
    <w:rsid w:val="00EB66C0"/>
    <w:rsid w:val="00EB6B34"/>
    <w:rsid w:val="00EC05F6"/>
    <w:rsid w:val="00EC0A43"/>
    <w:rsid w:val="00EC0E5B"/>
    <w:rsid w:val="00EC21F6"/>
    <w:rsid w:val="00EC3216"/>
    <w:rsid w:val="00EC325A"/>
    <w:rsid w:val="00EC3335"/>
    <w:rsid w:val="00EC3958"/>
    <w:rsid w:val="00EC3B7F"/>
    <w:rsid w:val="00EC4326"/>
    <w:rsid w:val="00EC4DF1"/>
    <w:rsid w:val="00EC562E"/>
    <w:rsid w:val="00EC5D74"/>
    <w:rsid w:val="00EC66B9"/>
    <w:rsid w:val="00EC7567"/>
    <w:rsid w:val="00EC7BE9"/>
    <w:rsid w:val="00ED0135"/>
    <w:rsid w:val="00ED05D3"/>
    <w:rsid w:val="00ED140B"/>
    <w:rsid w:val="00ED1FF0"/>
    <w:rsid w:val="00ED2927"/>
    <w:rsid w:val="00ED3481"/>
    <w:rsid w:val="00ED3CF2"/>
    <w:rsid w:val="00ED4367"/>
    <w:rsid w:val="00ED45D3"/>
    <w:rsid w:val="00ED4F1C"/>
    <w:rsid w:val="00ED4F31"/>
    <w:rsid w:val="00ED5D3C"/>
    <w:rsid w:val="00ED656D"/>
    <w:rsid w:val="00ED6645"/>
    <w:rsid w:val="00ED6A85"/>
    <w:rsid w:val="00ED7E8B"/>
    <w:rsid w:val="00EE0CB1"/>
    <w:rsid w:val="00EE0CEF"/>
    <w:rsid w:val="00EE1824"/>
    <w:rsid w:val="00EE1A2C"/>
    <w:rsid w:val="00EE1E2B"/>
    <w:rsid w:val="00EE291E"/>
    <w:rsid w:val="00EE30E0"/>
    <w:rsid w:val="00EE41B7"/>
    <w:rsid w:val="00EE4333"/>
    <w:rsid w:val="00EE5976"/>
    <w:rsid w:val="00EE65C9"/>
    <w:rsid w:val="00EE7401"/>
    <w:rsid w:val="00EE7F50"/>
    <w:rsid w:val="00EF0133"/>
    <w:rsid w:val="00EF0AA8"/>
    <w:rsid w:val="00EF100D"/>
    <w:rsid w:val="00EF117B"/>
    <w:rsid w:val="00EF1276"/>
    <w:rsid w:val="00EF1D92"/>
    <w:rsid w:val="00EF2375"/>
    <w:rsid w:val="00EF2AE6"/>
    <w:rsid w:val="00EF3461"/>
    <w:rsid w:val="00EF39E8"/>
    <w:rsid w:val="00EF5418"/>
    <w:rsid w:val="00EF55C0"/>
    <w:rsid w:val="00EF63C4"/>
    <w:rsid w:val="00EF6691"/>
    <w:rsid w:val="00EF726B"/>
    <w:rsid w:val="00F0125C"/>
    <w:rsid w:val="00F02ACB"/>
    <w:rsid w:val="00F02F34"/>
    <w:rsid w:val="00F04F04"/>
    <w:rsid w:val="00F05D5C"/>
    <w:rsid w:val="00F05DE1"/>
    <w:rsid w:val="00F065EF"/>
    <w:rsid w:val="00F0697B"/>
    <w:rsid w:val="00F0727E"/>
    <w:rsid w:val="00F10AE8"/>
    <w:rsid w:val="00F10B79"/>
    <w:rsid w:val="00F10CFF"/>
    <w:rsid w:val="00F1126A"/>
    <w:rsid w:val="00F115AC"/>
    <w:rsid w:val="00F122F0"/>
    <w:rsid w:val="00F125ED"/>
    <w:rsid w:val="00F127FD"/>
    <w:rsid w:val="00F12CD3"/>
    <w:rsid w:val="00F13453"/>
    <w:rsid w:val="00F145E2"/>
    <w:rsid w:val="00F147CF"/>
    <w:rsid w:val="00F157AE"/>
    <w:rsid w:val="00F1606A"/>
    <w:rsid w:val="00F17261"/>
    <w:rsid w:val="00F17A58"/>
    <w:rsid w:val="00F17E77"/>
    <w:rsid w:val="00F20BB4"/>
    <w:rsid w:val="00F213BC"/>
    <w:rsid w:val="00F226F5"/>
    <w:rsid w:val="00F238BC"/>
    <w:rsid w:val="00F24041"/>
    <w:rsid w:val="00F24958"/>
    <w:rsid w:val="00F24D14"/>
    <w:rsid w:val="00F24FDF"/>
    <w:rsid w:val="00F2505B"/>
    <w:rsid w:val="00F2510F"/>
    <w:rsid w:val="00F25BF3"/>
    <w:rsid w:val="00F270C5"/>
    <w:rsid w:val="00F2723E"/>
    <w:rsid w:val="00F273CC"/>
    <w:rsid w:val="00F27A19"/>
    <w:rsid w:val="00F27E83"/>
    <w:rsid w:val="00F27FE3"/>
    <w:rsid w:val="00F30743"/>
    <w:rsid w:val="00F314F3"/>
    <w:rsid w:val="00F31666"/>
    <w:rsid w:val="00F318D3"/>
    <w:rsid w:val="00F31C52"/>
    <w:rsid w:val="00F31D6C"/>
    <w:rsid w:val="00F328B8"/>
    <w:rsid w:val="00F338CB"/>
    <w:rsid w:val="00F33DEF"/>
    <w:rsid w:val="00F3480A"/>
    <w:rsid w:val="00F348CF"/>
    <w:rsid w:val="00F34FCD"/>
    <w:rsid w:val="00F35334"/>
    <w:rsid w:val="00F35EDC"/>
    <w:rsid w:val="00F36587"/>
    <w:rsid w:val="00F3659C"/>
    <w:rsid w:val="00F36898"/>
    <w:rsid w:val="00F3727D"/>
    <w:rsid w:val="00F37387"/>
    <w:rsid w:val="00F374BC"/>
    <w:rsid w:val="00F37AD6"/>
    <w:rsid w:val="00F37EE0"/>
    <w:rsid w:val="00F37F32"/>
    <w:rsid w:val="00F400BE"/>
    <w:rsid w:val="00F40E54"/>
    <w:rsid w:val="00F418CD"/>
    <w:rsid w:val="00F4194F"/>
    <w:rsid w:val="00F42585"/>
    <w:rsid w:val="00F42610"/>
    <w:rsid w:val="00F427DD"/>
    <w:rsid w:val="00F42AF2"/>
    <w:rsid w:val="00F4483A"/>
    <w:rsid w:val="00F44C92"/>
    <w:rsid w:val="00F461A6"/>
    <w:rsid w:val="00F46837"/>
    <w:rsid w:val="00F504C1"/>
    <w:rsid w:val="00F508BE"/>
    <w:rsid w:val="00F5136F"/>
    <w:rsid w:val="00F5156D"/>
    <w:rsid w:val="00F51E46"/>
    <w:rsid w:val="00F51F52"/>
    <w:rsid w:val="00F526C5"/>
    <w:rsid w:val="00F5430F"/>
    <w:rsid w:val="00F54D85"/>
    <w:rsid w:val="00F54D98"/>
    <w:rsid w:val="00F54E48"/>
    <w:rsid w:val="00F555AB"/>
    <w:rsid w:val="00F5564C"/>
    <w:rsid w:val="00F55A6A"/>
    <w:rsid w:val="00F55C09"/>
    <w:rsid w:val="00F568EB"/>
    <w:rsid w:val="00F56AA2"/>
    <w:rsid w:val="00F56E22"/>
    <w:rsid w:val="00F572FC"/>
    <w:rsid w:val="00F5790A"/>
    <w:rsid w:val="00F60A48"/>
    <w:rsid w:val="00F60E5E"/>
    <w:rsid w:val="00F61306"/>
    <w:rsid w:val="00F616C1"/>
    <w:rsid w:val="00F628AD"/>
    <w:rsid w:val="00F629C2"/>
    <w:rsid w:val="00F63CB8"/>
    <w:rsid w:val="00F642BF"/>
    <w:rsid w:val="00F6552D"/>
    <w:rsid w:val="00F661AE"/>
    <w:rsid w:val="00F66628"/>
    <w:rsid w:val="00F66D9C"/>
    <w:rsid w:val="00F670EB"/>
    <w:rsid w:val="00F67821"/>
    <w:rsid w:val="00F67B78"/>
    <w:rsid w:val="00F70D91"/>
    <w:rsid w:val="00F71529"/>
    <w:rsid w:val="00F71889"/>
    <w:rsid w:val="00F72C2A"/>
    <w:rsid w:val="00F72E7F"/>
    <w:rsid w:val="00F74499"/>
    <w:rsid w:val="00F748B9"/>
    <w:rsid w:val="00F74E56"/>
    <w:rsid w:val="00F74F52"/>
    <w:rsid w:val="00F76B88"/>
    <w:rsid w:val="00F7742A"/>
    <w:rsid w:val="00F7751B"/>
    <w:rsid w:val="00F77635"/>
    <w:rsid w:val="00F779CE"/>
    <w:rsid w:val="00F80CAE"/>
    <w:rsid w:val="00F81272"/>
    <w:rsid w:val="00F81634"/>
    <w:rsid w:val="00F81FBF"/>
    <w:rsid w:val="00F82E00"/>
    <w:rsid w:val="00F834AD"/>
    <w:rsid w:val="00F83928"/>
    <w:rsid w:val="00F83A45"/>
    <w:rsid w:val="00F83C87"/>
    <w:rsid w:val="00F849B2"/>
    <w:rsid w:val="00F8509B"/>
    <w:rsid w:val="00F85277"/>
    <w:rsid w:val="00F85AB6"/>
    <w:rsid w:val="00F90B5C"/>
    <w:rsid w:val="00F910CA"/>
    <w:rsid w:val="00F9294E"/>
    <w:rsid w:val="00F92FF6"/>
    <w:rsid w:val="00F9331A"/>
    <w:rsid w:val="00F93A24"/>
    <w:rsid w:val="00F940C9"/>
    <w:rsid w:val="00F942F7"/>
    <w:rsid w:val="00F94741"/>
    <w:rsid w:val="00F94C1C"/>
    <w:rsid w:val="00F955C9"/>
    <w:rsid w:val="00F956DA"/>
    <w:rsid w:val="00F97336"/>
    <w:rsid w:val="00F97845"/>
    <w:rsid w:val="00F979DF"/>
    <w:rsid w:val="00F97E1D"/>
    <w:rsid w:val="00FA042D"/>
    <w:rsid w:val="00FA09B9"/>
    <w:rsid w:val="00FA09D4"/>
    <w:rsid w:val="00FA1289"/>
    <w:rsid w:val="00FA1B2D"/>
    <w:rsid w:val="00FA2694"/>
    <w:rsid w:val="00FA2900"/>
    <w:rsid w:val="00FA2EB2"/>
    <w:rsid w:val="00FA3C28"/>
    <w:rsid w:val="00FA4BD6"/>
    <w:rsid w:val="00FA5A31"/>
    <w:rsid w:val="00FA5F44"/>
    <w:rsid w:val="00FA68B5"/>
    <w:rsid w:val="00FA6B54"/>
    <w:rsid w:val="00FA6EC3"/>
    <w:rsid w:val="00FA7F79"/>
    <w:rsid w:val="00FB0544"/>
    <w:rsid w:val="00FB0876"/>
    <w:rsid w:val="00FB0C03"/>
    <w:rsid w:val="00FB14D9"/>
    <w:rsid w:val="00FB1846"/>
    <w:rsid w:val="00FB267C"/>
    <w:rsid w:val="00FB26DB"/>
    <w:rsid w:val="00FB27EF"/>
    <w:rsid w:val="00FB2997"/>
    <w:rsid w:val="00FB2D96"/>
    <w:rsid w:val="00FB3293"/>
    <w:rsid w:val="00FB3BD9"/>
    <w:rsid w:val="00FB40B8"/>
    <w:rsid w:val="00FB51D8"/>
    <w:rsid w:val="00FB5302"/>
    <w:rsid w:val="00FB5B7D"/>
    <w:rsid w:val="00FB6949"/>
    <w:rsid w:val="00FB7D90"/>
    <w:rsid w:val="00FC069A"/>
    <w:rsid w:val="00FC0E07"/>
    <w:rsid w:val="00FC0FBE"/>
    <w:rsid w:val="00FC192C"/>
    <w:rsid w:val="00FC2C28"/>
    <w:rsid w:val="00FC3FF1"/>
    <w:rsid w:val="00FC5847"/>
    <w:rsid w:val="00FC5AEC"/>
    <w:rsid w:val="00FC6BEB"/>
    <w:rsid w:val="00FC6F61"/>
    <w:rsid w:val="00FC7A9A"/>
    <w:rsid w:val="00FC7BA5"/>
    <w:rsid w:val="00FD04A4"/>
    <w:rsid w:val="00FD2F5C"/>
    <w:rsid w:val="00FD2FAB"/>
    <w:rsid w:val="00FD309D"/>
    <w:rsid w:val="00FD3464"/>
    <w:rsid w:val="00FD4653"/>
    <w:rsid w:val="00FD4A43"/>
    <w:rsid w:val="00FD4C1E"/>
    <w:rsid w:val="00FD5E1E"/>
    <w:rsid w:val="00FD6045"/>
    <w:rsid w:val="00FD6736"/>
    <w:rsid w:val="00FD680A"/>
    <w:rsid w:val="00FD6E83"/>
    <w:rsid w:val="00FE057A"/>
    <w:rsid w:val="00FE0B4B"/>
    <w:rsid w:val="00FE1547"/>
    <w:rsid w:val="00FE17B3"/>
    <w:rsid w:val="00FE18DA"/>
    <w:rsid w:val="00FE2138"/>
    <w:rsid w:val="00FE2193"/>
    <w:rsid w:val="00FE4C77"/>
    <w:rsid w:val="00FE4E54"/>
    <w:rsid w:val="00FE59BA"/>
    <w:rsid w:val="00FE5E13"/>
    <w:rsid w:val="00FE7E5B"/>
    <w:rsid w:val="00FE7EAD"/>
    <w:rsid w:val="00FF04F6"/>
    <w:rsid w:val="00FF1C81"/>
    <w:rsid w:val="00FF1D80"/>
    <w:rsid w:val="00FF2554"/>
    <w:rsid w:val="00FF27A6"/>
    <w:rsid w:val="00FF2899"/>
    <w:rsid w:val="00FF52DB"/>
    <w:rsid w:val="00FF5B22"/>
    <w:rsid w:val="00FF63B2"/>
    <w:rsid w:val="00FF66D7"/>
    <w:rsid w:val="00FF74FA"/>
    <w:rsid w:val="00FF7AEC"/>
    <w:rsid w:val="00FF7EF0"/>
    <w:rsid w:val="046B0BB3"/>
    <w:rsid w:val="0887C447"/>
    <w:rsid w:val="0B0DA3AD"/>
    <w:rsid w:val="0D6FB9F1"/>
    <w:rsid w:val="10D7B5C3"/>
    <w:rsid w:val="129719E1"/>
    <w:rsid w:val="4B1F11D2"/>
    <w:rsid w:val="5C581B50"/>
    <w:rsid w:val="71CED0C9"/>
    <w:rsid w:val="781D34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4B8112"/>
  <w15:chartTrackingRefBased/>
  <w15:docId w15:val="{9F0E3C56-8875-47EA-8F91-DEA5449D6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A9C"/>
    <w:pPr>
      <w:spacing w:after="0" w:line="240" w:lineRule="auto"/>
    </w:pPr>
    <w:rPr>
      <w:sz w:val="24"/>
      <w:szCs w:val="24"/>
      <w:lang w:val="en-CA"/>
    </w:rPr>
  </w:style>
  <w:style w:type="paragraph" w:styleId="Heading1">
    <w:name w:val="heading 1"/>
    <w:basedOn w:val="Normal"/>
    <w:next w:val="Normal"/>
    <w:link w:val="Heading1Char"/>
    <w:uiPriority w:val="9"/>
    <w:qFormat/>
    <w:rsid w:val="002400B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00B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5379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5803C2"/>
    <w:pPr>
      <w:ind w:left="720"/>
      <w:contextualSpacing/>
    </w:pPr>
  </w:style>
  <w:style w:type="character" w:customStyle="1" w:styleId="Heading1Char">
    <w:name w:val="Heading 1 Char"/>
    <w:basedOn w:val="DefaultParagraphFont"/>
    <w:link w:val="Heading1"/>
    <w:uiPriority w:val="9"/>
    <w:rsid w:val="002400B3"/>
    <w:rPr>
      <w:rFonts w:asciiTheme="majorHAnsi" w:eastAsiaTheme="majorEastAsia" w:hAnsiTheme="majorHAnsi" w:cstheme="majorBidi"/>
      <w:color w:val="2F5496" w:themeColor="accent1" w:themeShade="BF"/>
      <w:sz w:val="32"/>
      <w:szCs w:val="32"/>
      <w:lang w:val="en-CA"/>
    </w:rPr>
  </w:style>
  <w:style w:type="character" w:customStyle="1" w:styleId="Heading2Char">
    <w:name w:val="Heading 2 Char"/>
    <w:basedOn w:val="DefaultParagraphFont"/>
    <w:link w:val="Heading2"/>
    <w:uiPriority w:val="9"/>
    <w:rsid w:val="002400B3"/>
    <w:rPr>
      <w:rFonts w:asciiTheme="majorHAnsi" w:eastAsiaTheme="majorEastAsia" w:hAnsiTheme="majorHAnsi" w:cstheme="majorBidi"/>
      <w:color w:val="2F5496" w:themeColor="accent1" w:themeShade="BF"/>
      <w:sz w:val="26"/>
      <w:szCs w:val="26"/>
      <w:lang w:val="en-CA"/>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2400B3"/>
    <w:rPr>
      <w:sz w:val="24"/>
      <w:szCs w:val="24"/>
      <w:lang w:val="en-CA"/>
    </w:rPr>
  </w:style>
  <w:style w:type="table" w:styleId="TableGrid">
    <w:name w:val="Table Grid"/>
    <w:basedOn w:val="TableNormal"/>
    <w:uiPriority w:val="39"/>
    <w:rsid w:val="00EE7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pt">
    <w:name w:val="Normal + 11 pt"/>
    <w:basedOn w:val="Normal"/>
    <w:link w:val="Normal11ptChar"/>
    <w:rsid w:val="00FE2193"/>
    <w:pPr>
      <w:numPr>
        <w:numId w:val="1"/>
      </w:numPr>
    </w:pPr>
    <w:rPr>
      <w:rFonts w:ascii="Times New Roman" w:eastAsia="MS Mincho" w:hAnsi="Times New Roman" w:cs="Times New Roman"/>
      <w:bCs/>
      <w:lang w:val="en-US"/>
    </w:rPr>
  </w:style>
  <w:style w:type="character" w:customStyle="1" w:styleId="Normal11ptChar">
    <w:name w:val="Normal + 11 pt Char"/>
    <w:link w:val="Normal11pt"/>
    <w:rsid w:val="00FE2193"/>
    <w:rPr>
      <w:rFonts w:ascii="Times New Roman" w:eastAsia="MS Mincho" w:hAnsi="Times New Roman" w:cs="Times New Roman"/>
      <w:bCs/>
      <w:sz w:val="24"/>
      <w:szCs w:val="24"/>
    </w:rPr>
  </w:style>
  <w:style w:type="character" w:styleId="CommentReference">
    <w:name w:val="annotation reference"/>
    <w:basedOn w:val="DefaultParagraphFont"/>
    <w:uiPriority w:val="99"/>
    <w:semiHidden/>
    <w:unhideWhenUsed/>
    <w:rsid w:val="007F66DE"/>
    <w:rPr>
      <w:sz w:val="16"/>
      <w:szCs w:val="16"/>
    </w:rPr>
  </w:style>
  <w:style w:type="paragraph" w:styleId="CommentText">
    <w:name w:val="annotation text"/>
    <w:basedOn w:val="Normal"/>
    <w:link w:val="CommentTextChar"/>
    <w:uiPriority w:val="99"/>
    <w:unhideWhenUsed/>
    <w:rsid w:val="007F66DE"/>
    <w:rPr>
      <w:sz w:val="20"/>
      <w:szCs w:val="20"/>
    </w:rPr>
  </w:style>
  <w:style w:type="character" w:customStyle="1" w:styleId="CommentTextChar">
    <w:name w:val="Comment Text Char"/>
    <w:basedOn w:val="DefaultParagraphFont"/>
    <w:link w:val="CommentText"/>
    <w:uiPriority w:val="99"/>
    <w:rsid w:val="007F66DE"/>
    <w:rPr>
      <w:sz w:val="20"/>
      <w:szCs w:val="20"/>
      <w:lang w:val="en-CA"/>
    </w:rPr>
  </w:style>
  <w:style w:type="paragraph" w:styleId="CommentSubject">
    <w:name w:val="annotation subject"/>
    <w:basedOn w:val="CommentText"/>
    <w:next w:val="CommentText"/>
    <w:link w:val="CommentSubjectChar"/>
    <w:uiPriority w:val="99"/>
    <w:semiHidden/>
    <w:unhideWhenUsed/>
    <w:rsid w:val="007F66DE"/>
    <w:rPr>
      <w:b/>
      <w:bCs/>
    </w:rPr>
  </w:style>
  <w:style w:type="character" w:customStyle="1" w:styleId="CommentSubjectChar">
    <w:name w:val="Comment Subject Char"/>
    <w:basedOn w:val="CommentTextChar"/>
    <w:link w:val="CommentSubject"/>
    <w:uiPriority w:val="99"/>
    <w:semiHidden/>
    <w:rsid w:val="007F66DE"/>
    <w:rPr>
      <w:b/>
      <w:bCs/>
      <w:sz w:val="20"/>
      <w:szCs w:val="20"/>
      <w:lang w:val="en-CA"/>
    </w:rPr>
  </w:style>
  <w:style w:type="paragraph" w:styleId="BalloonText">
    <w:name w:val="Balloon Text"/>
    <w:basedOn w:val="Normal"/>
    <w:link w:val="BalloonTextChar"/>
    <w:uiPriority w:val="99"/>
    <w:semiHidden/>
    <w:unhideWhenUsed/>
    <w:rsid w:val="007F66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6DE"/>
    <w:rPr>
      <w:rFonts w:ascii="Segoe UI" w:hAnsi="Segoe UI" w:cs="Segoe UI"/>
      <w:sz w:val="18"/>
      <w:szCs w:val="18"/>
      <w:lang w:val="en-CA"/>
    </w:rPr>
  </w:style>
  <w:style w:type="character" w:styleId="Hyperlink">
    <w:name w:val="Hyperlink"/>
    <w:basedOn w:val="DefaultParagraphFont"/>
    <w:uiPriority w:val="99"/>
    <w:unhideWhenUsed/>
    <w:rsid w:val="00790B3F"/>
    <w:rPr>
      <w:color w:val="0563C1"/>
      <w:u w:val="single"/>
    </w:rPr>
  </w:style>
  <w:style w:type="paragraph" w:styleId="NormalWeb">
    <w:name w:val="Normal (Web)"/>
    <w:basedOn w:val="Normal"/>
    <w:uiPriority w:val="99"/>
    <w:unhideWhenUsed/>
    <w:rsid w:val="00790B3F"/>
    <w:pPr>
      <w:spacing w:before="100" w:beforeAutospacing="1" w:after="100" w:afterAutospacing="1"/>
    </w:pPr>
    <w:rPr>
      <w:rFonts w:ascii="Calibri" w:hAnsi="Calibri" w:cs="Calibri"/>
      <w:sz w:val="22"/>
      <w:szCs w:val="22"/>
      <w:lang w:val="en-US"/>
    </w:rPr>
  </w:style>
  <w:style w:type="paragraph" w:styleId="FootnoteText">
    <w:name w:val="footnote text"/>
    <w:aliases w:val="Footnote Text Char Char Char,Footnote Text1,Footnote Text Char Char Char Char Char Char1 Char,Footnote Text Char Char Char Char Char, Char Char Char Char,Footnote Text Char Char Char Char Char Char Char, Char Char"/>
    <w:basedOn w:val="Normal"/>
    <w:link w:val="FootnoteTextChar"/>
    <w:uiPriority w:val="99"/>
    <w:qFormat/>
    <w:rsid w:val="002F3A06"/>
    <w:rPr>
      <w:rFonts w:ascii="Times New Roman" w:eastAsia="Times New Roman" w:hAnsi="Times New Roman" w:cs="Times New Roman"/>
      <w:sz w:val="20"/>
      <w:szCs w:val="20"/>
      <w:lang w:val="en-US"/>
    </w:rPr>
  </w:style>
  <w:style w:type="character" w:customStyle="1" w:styleId="FootnoteTextChar">
    <w:name w:val="Footnote Text Char"/>
    <w:aliases w:val="Footnote Text Char Char Char Char,Footnote Text1 Char,Footnote Text Char Char Char Char Char Char1 Char Char,Footnote Text Char Char Char Char Char Char, Char Char Char Char Char,Footnote Text Char Char Char Char Char Char Char Char"/>
    <w:basedOn w:val="DefaultParagraphFont"/>
    <w:link w:val="FootnoteText"/>
    <w:uiPriority w:val="99"/>
    <w:rsid w:val="002F3A06"/>
    <w:rPr>
      <w:rFonts w:ascii="Times New Roman" w:eastAsia="Times New Roman" w:hAnsi="Times New Roman" w:cs="Times New Roman"/>
      <w:sz w:val="20"/>
      <w:szCs w:val="20"/>
    </w:rPr>
  </w:style>
  <w:style w:type="character" w:styleId="FootnoteReference">
    <w:name w:val="footnote reference"/>
    <w:uiPriority w:val="99"/>
    <w:qFormat/>
    <w:rsid w:val="002F3A06"/>
    <w:rPr>
      <w:vertAlign w:val="superscript"/>
    </w:rPr>
  </w:style>
  <w:style w:type="paragraph" w:styleId="Header">
    <w:name w:val="header"/>
    <w:basedOn w:val="Normal"/>
    <w:link w:val="HeaderChar"/>
    <w:uiPriority w:val="99"/>
    <w:unhideWhenUsed/>
    <w:rsid w:val="001059C0"/>
    <w:pPr>
      <w:tabs>
        <w:tab w:val="center" w:pos="4680"/>
        <w:tab w:val="right" w:pos="9360"/>
      </w:tabs>
    </w:pPr>
  </w:style>
  <w:style w:type="character" w:customStyle="1" w:styleId="HeaderChar">
    <w:name w:val="Header Char"/>
    <w:basedOn w:val="DefaultParagraphFont"/>
    <w:link w:val="Header"/>
    <w:uiPriority w:val="99"/>
    <w:rsid w:val="001059C0"/>
    <w:rPr>
      <w:sz w:val="24"/>
      <w:szCs w:val="24"/>
      <w:lang w:val="en-CA"/>
    </w:rPr>
  </w:style>
  <w:style w:type="paragraph" w:styleId="Footer">
    <w:name w:val="footer"/>
    <w:basedOn w:val="Normal"/>
    <w:link w:val="FooterChar"/>
    <w:uiPriority w:val="99"/>
    <w:unhideWhenUsed/>
    <w:rsid w:val="001059C0"/>
    <w:pPr>
      <w:tabs>
        <w:tab w:val="center" w:pos="4680"/>
        <w:tab w:val="right" w:pos="9360"/>
      </w:tabs>
    </w:pPr>
  </w:style>
  <w:style w:type="character" w:customStyle="1" w:styleId="FooterChar">
    <w:name w:val="Footer Char"/>
    <w:basedOn w:val="DefaultParagraphFont"/>
    <w:link w:val="Footer"/>
    <w:uiPriority w:val="99"/>
    <w:rsid w:val="001059C0"/>
    <w:rPr>
      <w:sz w:val="24"/>
      <w:szCs w:val="24"/>
      <w:lang w:val="en-CA"/>
    </w:rPr>
  </w:style>
  <w:style w:type="paragraph" w:styleId="TOCHeading">
    <w:name w:val="TOC Heading"/>
    <w:basedOn w:val="Heading1"/>
    <w:next w:val="Normal"/>
    <w:uiPriority w:val="39"/>
    <w:unhideWhenUsed/>
    <w:qFormat/>
    <w:rsid w:val="00033424"/>
    <w:pPr>
      <w:spacing w:line="259" w:lineRule="auto"/>
      <w:outlineLvl w:val="9"/>
    </w:pPr>
    <w:rPr>
      <w:lang w:val="en-US"/>
    </w:rPr>
  </w:style>
  <w:style w:type="paragraph" w:styleId="TOC2">
    <w:name w:val="toc 2"/>
    <w:basedOn w:val="Normal"/>
    <w:next w:val="Normal"/>
    <w:autoRedefine/>
    <w:uiPriority w:val="39"/>
    <w:unhideWhenUsed/>
    <w:rsid w:val="006B7CCE"/>
    <w:pPr>
      <w:tabs>
        <w:tab w:val="right" w:leader="dot" w:pos="9350"/>
      </w:tabs>
      <w:spacing w:after="100"/>
      <w:ind w:left="240"/>
      <w:jc w:val="center"/>
    </w:pPr>
  </w:style>
  <w:style w:type="character" w:styleId="UnresolvedMention">
    <w:name w:val="Unresolved Mention"/>
    <w:basedOn w:val="DefaultParagraphFont"/>
    <w:uiPriority w:val="99"/>
    <w:unhideWhenUsed/>
    <w:rsid w:val="003A217E"/>
    <w:rPr>
      <w:color w:val="605E5C"/>
      <w:shd w:val="clear" w:color="auto" w:fill="E1DFDD"/>
    </w:rPr>
  </w:style>
  <w:style w:type="character" w:styleId="Mention">
    <w:name w:val="Mention"/>
    <w:basedOn w:val="DefaultParagraphFont"/>
    <w:uiPriority w:val="99"/>
    <w:unhideWhenUsed/>
    <w:rsid w:val="003A217E"/>
    <w:rPr>
      <w:color w:val="2B579A"/>
      <w:shd w:val="clear" w:color="auto" w:fill="E1DFDD"/>
    </w:rPr>
  </w:style>
  <w:style w:type="table" w:styleId="PlainTable2">
    <w:name w:val="Plain Table 2"/>
    <w:basedOn w:val="TableNormal"/>
    <w:uiPriority w:val="42"/>
    <w:rsid w:val="00BB724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5">
    <w:name w:val="Grid Table 4 Accent 5"/>
    <w:basedOn w:val="TableNormal"/>
    <w:uiPriority w:val="49"/>
    <w:rsid w:val="00A7691C"/>
    <w:pPr>
      <w:spacing w:after="0" w:line="240" w:lineRule="auto"/>
    </w:pPr>
    <w:rPr>
      <w:lang w:val="fr-FR"/>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Emphasis">
    <w:name w:val="Emphasis"/>
    <w:basedOn w:val="DefaultParagraphFont"/>
    <w:uiPriority w:val="20"/>
    <w:qFormat/>
    <w:rsid w:val="00B41DB1"/>
    <w:rPr>
      <w:i/>
      <w:iCs/>
    </w:rPr>
  </w:style>
  <w:style w:type="paragraph" w:styleId="EndnoteText">
    <w:name w:val="endnote text"/>
    <w:basedOn w:val="Normal"/>
    <w:link w:val="EndnoteTextChar"/>
    <w:uiPriority w:val="99"/>
    <w:semiHidden/>
    <w:unhideWhenUsed/>
    <w:rsid w:val="009659E5"/>
    <w:rPr>
      <w:sz w:val="20"/>
      <w:szCs w:val="20"/>
    </w:rPr>
  </w:style>
  <w:style w:type="character" w:customStyle="1" w:styleId="EndnoteTextChar">
    <w:name w:val="Endnote Text Char"/>
    <w:basedOn w:val="DefaultParagraphFont"/>
    <w:link w:val="EndnoteText"/>
    <w:uiPriority w:val="99"/>
    <w:semiHidden/>
    <w:rsid w:val="009659E5"/>
    <w:rPr>
      <w:sz w:val="20"/>
      <w:szCs w:val="20"/>
      <w:lang w:val="en-CA"/>
    </w:rPr>
  </w:style>
  <w:style w:type="character" w:styleId="EndnoteReference">
    <w:name w:val="endnote reference"/>
    <w:basedOn w:val="DefaultParagraphFont"/>
    <w:uiPriority w:val="99"/>
    <w:semiHidden/>
    <w:unhideWhenUsed/>
    <w:rsid w:val="009659E5"/>
    <w:rPr>
      <w:vertAlign w:val="superscript"/>
    </w:rPr>
  </w:style>
  <w:style w:type="character" w:customStyle="1" w:styleId="Heading3Char">
    <w:name w:val="Heading 3 Char"/>
    <w:basedOn w:val="DefaultParagraphFont"/>
    <w:link w:val="Heading3"/>
    <w:uiPriority w:val="9"/>
    <w:rsid w:val="00453799"/>
    <w:rPr>
      <w:rFonts w:asciiTheme="majorHAnsi" w:eastAsiaTheme="majorEastAsia" w:hAnsiTheme="majorHAnsi" w:cstheme="majorBidi"/>
      <w:color w:val="1F3763" w:themeColor="accent1" w:themeShade="7F"/>
      <w:sz w:val="24"/>
      <w:szCs w:val="24"/>
      <w:lang w:val="en-CA"/>
    </w:rPr>
  </w:style>
  <w:style w:type="character" w:customStyle="1" w:styleId="normaltextrun">
    <w:name w:val="normaltextrun"/>
    <w:basedOn w:val="DefaultParagraphFont"/>
    <w:rsid w:val="001200CE"/>
  </w:style>
  <w:style w:type="character" w:customStyle="1" w:styleId="eop">
    <w:name w:val="eop"/>
    <w:basedOn w:val="DefaultParagraphFont"/>
    <w:rsid w:val="001200CE"/>
  </w:style>
  <w:style w:type="paragraph" w:styleId="Revision">
    <w:name w:val="Revision"/>
    <w:hidden/>
    <w:uiPriority w:val="99"/>
    <w:semiHidden/>
    <w:rsid w:val="001654CB"/>
    <w:pPr>
      <w:spacing w:after="0" w:line="240" w:lineRule="auto"/>
    </w:pPr>
    <w:rPr>
      <w:sz w:val="24"/>
      <w:szCs w:val="24"/>
      <w:lang w:val="en-CA"/>
    </w:rPr>
  </w:style>
  <w:style w:type="paragraph" w:styleId="TOC3">
    <w:name w:val="toc 3"/>
    <w:basedOn w:val="Normal"/>
    <w:next w:val="Normal"/>
    <w:autoRedefine/>
    <w:uiPriority w:val="39"/>
    <w:unhideWhenUsed/>
    <w:rsid w:val="006D6E97"/>
    <w:pPr>
      <w:spacing w:after="100"/>
      <w:ind w:left="480"/>
    </w:pPr>
  </w:style>
  <w:style w:type="paragraph" w:styleId="NoSpacing">
    <w:name w:val="No Spacing"/>
    <w:uiPriority w:val="1"/>
    <w:qFormat/>
    <w:rsid w:val="007814C8"/>
    <w:pPr>
      <w:spacing w:after="0" w:line="240" w:lineRule="auto"/>
    </w:pPr>
  </w:style>
  <w:style w:type="character" w:styleId="Strong">
    <w:name w:val="Strong"/>
    <w:basedOn w:val="DefaultParagraphFont"/>
    <w:uiPriority w:val="22"/>
    <w:qFormat/>
    <w:rsid w:val="00F31C52"/>
    <w:rPr>
      <w:b/>
      <w:bCs/>
    </w:rPr>
  </w:style>
  <w:style w:type="character" w:customStyle="1" w:styleId="UnresolvedMention1">
    <w:name w:val="Unresolved Mention1"/>
    <w:basedOn w:val="DefaultParagraphFont"/>
    <w:uiPriority w:val="99"/>
    <w:unhideWhenUsed/>
    <w:rsid w:val="002E51B3"/>
    <w:rPr>
      <w:color w:val="605E5C"/>
      <w:shd w:val="clear" w:color="auto" w:fill="E1DFDD"/>
    </w:rPr>
  </w:style>
  <w:style w:type="character" w:customStyle="1" w:styleId="Mention1">
    <w:name w:val="Mention1"/>
    <w:basedOn w:val="DefaultParagraphFont"/>
    <w:uiPriority w:val="99"/>
    <w:unhideWhenUsed/>
    <w:rsid w:val="002E51B3"/>
    <w:rPr>
      <w:color w:val="2B579A"/>
      <w:shd w:val="clear" w:color="auto" w:fill="E1DFDD"/>
    </w:rPr>
  </w:style>
  <w:style w:type="paragraph" w:customStyle="1" w:styleId="paragraph">
    <w:name w:val="paragraph"/>
    <w:basedOn w:val="Normal"/>
    <w:rsid w:val="002E51B3"/>
    <w:pPr>
      <w:spacing w:before="100" w:beforeAutospacing="1" w:after="100" w:afterAutospacing="1"/>
    </w:pPr>
    <w:rPr>
      <w:rFonts w:ascii="Times New Roman" w:eastAsia="Times New Roman" w:hAnsi="Times New Roman" w:cs="Times New Roman"/>
      <w:lang w:val="en-US"/>
    </w:rPr>
  </w:style>
  <w:style w:type="character" w:customStyle="1" w:styleId="superscript">
    <w:name w:val="superscript"/>
    <w:basedOn w:val="DefaultParagraphFont"/>
    <w:rsid w:val="002E51B3"/>
  </w:style>
  <w:style w:type="paragraph" w:styleId="TOC1">
    <w:name w:val="toc 1"/>
    <w:basedOn w:val="Normal"/>
    <w:next w:val="Normal"/>
    <w:autoRedefine/>
    <w:uiPriority w:val="39"/>
    <w:unhideWhenUsed/>
    <w:rsid w:val="002E51B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503261">
      <w:bodyDiv w:val="1"/>
      <w:marLeft w:val="0"/>
      <w:marRight w:val="0"/>
      <w:marTop w:val="0"/>
      <w:marBottom w:val="0"/>
      <w:divBdr>
        <w:top w:val="none" w:sz="0" w:space="0" w:color="auto"/>
        <w:left w:val="none" w:sz="0" w:space="0" w:color="auto"/>
        <w:bottom w:val="none" w:sz="0" w:space="0" w:color="auto"/>
        <w:right w:val="none" w:sz="0" w:space="0" w:color="auto"/>
      </w:divBdr>
    </w:div>
    <w:div w:id="145361569">
      <w:bodyDiv w:val="1"/>
      <w:marLeft w:val="0"/>
      <w:marRight w:val="0"/>
      <w:marTop w:val="0"/>
      <w:marBottom w:val="0"/>
      <w:divBdr>
        <w:top w:val="none" w:sz="0" w:space="0" w:color="auto"/>
        <w:left w:val="none" w:sz="0" w:space="0" w:color="auto"/>
        <w:bottom w:val="none" w:sz="0" w:space="0" w:color="auto"/>
        <w:right w:val="none" w:sz="0" w:space="0" w:color="auto"/>
      </w:divBdr>
    </w:div>
    <w:div w:id="249002603">
      <w:bodyDiv w:val="1"/>
      <w:marLeft w:val="0"/>
      <w:marRight w:val="0"/>
      <w:marTop w:val="0"/>
      <w:marBottom w:val="0"/>
      <w:divBdr>
        <w:top w:val="none" w:sz="0" w:space="0" w:color="auto"/>
        <w:left w:val="none" w:sz="0" w:space="0" w:color="auto"/>
        <w:bottom w:val="none" w:sz="0" w:space="0" w:color="auto"/>
        <w:right w:val="none" w:sz="0" w:space="0" w:color="auto"/>
      </w:divBdr>
    </w:div>
    <w:div w:id="312031934">
      <w:bodyDiv w:val="1"/>
      <w:marLeft w:val="0"/>
      <w:marRight w:val="0"/>
      <w:marTop w:val="0"/>
      <w:marBottom w:val="0"/>
      <w:divBdr>
        <w:top w:val="none" w:sz="0" w:space="0" w:color="auto"/>
        <w:left w:val="none" w:sz="0" w:space="0" w:color="auto"/>
        <w:bottom w:val="none" w:sz="0" w:space="0" w:color="auto"/>
        <w:right w:val="none" w:sz="0" w:space="0" w:color="auto"/>
      </w:divBdr>
    </w:div>
    <w:div w:id="356465615">
      <w:bodyDiv w:val="1"/>
      <w:marLeft w:val="0"/>
      <w:marRight w:val="0"/>
      <w:marTop w:val="0"/>
      <w:marBottom w:val="0"/>
      <w:divBdr>
        <w:top w:val="none" w:sz="0" w:space="0" w:color="auto"/>
        <w:left w:val="none" w:sz="0" w:space="0" w:color="auto"/>
        <w:bottom w:val="none" w:sz="0" w:space="0" w:color="auto"/>
        <w:right w:val="none" w:sz="0" w:space="0" w:color="auto"/>
      </w:divBdr>
    </w:div>
    <w:div w:id="593125228">
      <w:bodyDiv w:val="1"/>
      <w:marLeft w:val="0"/>
      <w:marRight w:val="0"/>
      <w:marTop w:val="0"/>
      <w:marBottom w:val="0"/>
      <w:divBdr>
        <w:top w:val="none" w:sz="0" w:space="0" w:color="auto"/>
        <w:left w:val="none" w:sz="0" w:space="0" w:color="auto"/>
        <w:bottom w:val="none" w:sz="0" w:space="0" w:color="auto"/>
        <w:right w:val="none" w:sz="0" w:space="0" w:color="auto"/>
      </w:divBdr>
    </w:div>
    <w:div w:id="690372739">
      <w:bodyDiv w:val="1"/>
      <w:marLeft w:val="0"/>
      <w:marRight w:val="0"/>
      <w:marTop w:val="0"/>
      <w:marBottom w:val="0"/>
      <w:divBdr>
        <w:top w:val="none" w:sz="0" w:space="0" w:color="auto"/>
        <w:left w:val="none" w:sz="0" w:space="0" w:color="auto"/>
        <w:bottom w:val="none" w:sz="0" w:space="0" w:color="auto"/>
        <w:right w:val="none" w:sz="0" w:space="0" w:color="auto"/>
      </w:divBdr>
    </w:div>
    <w:div w:id="793404514">
      <w:bodyDiv w:val="1"/>
      <w:marLeft w:val="0"/>
      <w:marRight w:val="0"/>
      <w:marTop w:val="0"/>
      <w:marBottom w:val="0"/>
      <w:divBdr>
        <w:top w:val="none" w:sz="0" w:space="0" w:color="auto"/>
        <w:left w:val="none" w:sz="0" w:space="0" w:color="auto"/>
        <w:bottom w:val="none" w:sz="0" w:space="0" w:color="auto"/>
        <w:right w:val="none" w:sz="0" w:space="0" w:color="auto"/>
      </w:divBdr>
    </w:div>
    <w:div w:id="906450501">
      <w:bodyDiv w:val="1"/>
      <w:marLeft w:val="0"/>
      <w:marRight w:val="0"/>
      <w:marTop w:val="0"/>
      <w:marBottom w:val="0"/>
      <w:divBdr>
        <w:top w:val="none" w:sz="0" w:space="0" w:color="auto"/>
        <w:left w:val="none" w:sz="0" w:space="0" w:color="auto"/>
        <w:bottom w:val="none" w:sz="0" w:space="0" w:color="auto"/>
        <w:right w:val="none" w:sz="0" w:space="0" w:color="auto"/>
      </w:divBdr>
    </w:div>
    <w:div w:id="944993847">
      <w:bodyDiv w:val="1"/>
      <w:marLeft w:val="0"/>
      <w:marRight w:val="0"/>
      <w:marTop w:val="0"/>
      <w:marBottom w:val="0"/>
      <w:divBdr>
        <w:top w:val="none" w:sz="0" w:space="0" w:color="auto"/>
        <w:left w:val="none" w:sz="0" w:space="0" w:color="auto"/>
        <w:bottom w:val="none" w:sz="0" w:space="0" w:color="auto"/>
        <w:right w:val="none" w:sz="0" w:space="0" w:color="auto"/>
      </w:divBdr>
    </w:div>
    <w:div w:id="990518261">
      <w:bodyDiv w:val="1"/>
      <w:marLeft w:val="0"/>
      <w:marRight w:val="0"/>
      <w:marTop w:val="0"/>
      <w:marBottom w:val="0"/>
      <w:divBdr>
        <w:top w:val="none" w:sz="0" w:space="0" w:color="auto"/>
        <w:left w:val="none" w:sz="0" w:space="0" w:color="auto"/>
        <w:bottom w:val="none" w:sz="0" w:space="0" w:color="auto"/>
        <w:right w:val="none" w:sz="0" w:space="0" w:color="auto"/>
      </w:divBdr>
    </w:div>
    <w:div w:id="1024744266">
      <w:bodyDiv w:val="1"/>
      <w:marLeft w:val="0"/>
      <w:marRight w:val="0"/>
      <w:marTop w:val="0"/>
      <w:marBottom w:val="0"/>
      <w:divBdr>
        <w:top w:val="none" w:sz="0" w:space="0" w:color="auto"/>
        <w:left w:val="none" w:sz="0" w:space="0" w:color="auto"/>
        <w:bottom w:val="none" w:sz="0" w:space="0" w:color="auto"/>
        <w:right w:val="none" w:sz="0" w:space="0" w:color="auto"/>
      </w:divBdr>
    </w:div>
    <w:div w:id="1025328003">
      <w:bodyDiv w:val="1"/>
      <w:marLeft w:val="0"/>
      <w:marRight w:val="0"/>
      <w:marTop w:val="0"/>
      <w:marBottom w:val="0"/>
      <w:divBdr>
        <w:top w:val="none" w:sz="0" w:space="0" w:color="auto"/>
        <w:left w:val="none" w:sz="0" w:space="0" w:color="auto"/>
        <w:bottom w:val="none" w:sz="0" w:space="0" w:color="auto"/>
        <w:right w:val="none" w:sz="0" w:space="0" w:color="auto"/>
      </w:divBdr>
    </w:div>
    <w:div w:id="1035151774">
      <w:bodyDiv w:val="1"/>
      <w:marLeft w:val="0"/>
      <w:marRight w:val="0"/>
      <w:marTop w:val="0"/>
      <w:marBottom w:val="0"/>
      <w:divBdr>
        <w:top w:val="none" w:sz="0" w:space="0" w:color="auto"/>
        <w:left w:val="none" w:sz="0" w:space="0" w:color="auto"/>
        <w:bottom w:val="none" w:sz="0" w:space="0" w:color="auto"/>
        <w:right w:val="none" w:sz="0" w:space="0" w:color="auto"/>
      </w:divBdr>
    </w:div>
    <w:div w:id="1095397022">
      <w:bodyDiv w:val="1"/>
      <w:marLeft w:val="0"/>
      <w:marRight w:val="0"/>
      <w:marTop w:val="0"/>
      <w:marBottom w:val="0"/>
      <w:divBdr>
        <w:top w:val="none" w:sz="0" w:space="0" w:color="auto"/>
        <w:left w:val="none" w:sz="0" w:space="0" w:color="auto"/>
        <w:bottom w:val="none" w:sz="0" w:space="0" w:color="auto"/>
        <w:right w:val="none" w:sz="0" w:space="0" w:color="auto"/>
      </w:divBdr>
    </w:div>
    <w:div w:id="1137644406">
      <w:bodyDiv w:val="1"/>
      <w:marLeft w:val="0"/>
      <w:marRight w:val="0"/>
      <w:marTop w:val="0"/>
      <w:marBottom w:val="0"/>
      <w:divBdr>
        <w:top w:val="none" w:sz="0" w:space="0" w:color="auto"/>
        <w:left w:val="none" w:sz="0" w:space="0" w:color="auto"/>
        <w:bottom w:val="none" w:sz="0" w:space="0" w:color="auto"/>
        <w:right w:val="none" w:sz="0" w:space="0" w:color="auto"/>
      </w:divBdr>
    </w:div>
    <w:div w:id="1248539697">
      <w:bodyDiv w:val="1"/>
      <w:marLeft w:val="0"/>
      <w:marRight w:val="0"/>
      <w:marTop w:val="0"/>
      <w:marBottom w:val="0"/>
      <w:divBdr>
        <w:top w:val="none" w:sz="0" w:space="0" w:color="auto"/>
        <w:left w:val="none" w:sz="0" w:space="0" w:color="auto"/>
        <w:bottom w:val="none" w:sz="0" w:space="0" w:color="auto"/>
        <w:right w:val="none" w:sz="0" w:space="0" w:color="auto"/>
      </w:divBdr>
    </w:div>
    <w:div w:id="1456943193">
      <w:bodyDiv w:val="1"/>
      <w:marLeft w:val="0"/>
      <w:marRight w:val="0"/>
      <w:marTop w:val="0"/>
      <w:marBottom w:val="0"/>
      <w:divBdr>
        <w:top w:val="none" w:sz="0" w:space="0" w:color="auto"/>
        <w:left w:val="none" w:sz="0" w:space="0" w:color="auto"/>
        <w:bottom w:val="none" w:sz="0" w:space="0" w:color="auto"/>
        <w:right w:val="none" w:sz="0" w:space="0" w:color="auto"/>
      </w:divBdr>
    </w:div>
    <w:div w:id="1486554132">
      <w:bodyDiv w:val="1"/>
      <w:marLeft w:val="0"/>
      <w:marRight w:val="0"/>
      <w:marTop w:val="0"/>
      <w:marBottom w:val="0"/>
      <w:divBdr>
        <w:top w:val="none" w:sz="0" w:space="0" w:color="auto"/>
        <w:left w:val="none" w:sz="0" w:space="0" w:color="auto"/>
        <w:bottom w:val="none" w:sz="0" w:space="0" w:color="auto"/>
        <w:right w:val="none" w:sz="0" w:space="0" w:color="auto"/>
      </w:divBdr>
    </w:div>
    <w:div w:id="1562671801">
      <w:bodyDiv w:val="1"/>
      <w:marLeft w:val="0"/>
      <w:marRight w:val="0"/>
      <w:marTop w:val="0"/>
      <w:marBottom w:val="0"/>
      <w:divBdr>
        <w:top w:val="none" w:sz="0" w:space="0" w:color="auto"/>
        <w:left w:val="none" w:sz="0" w:space="0" w:color="auto"/>
        <w:bottom w:val="none" w:sz="0" w:space="0" w:color="auto"/>
        <w:right w:val="none" w:sz="0" w:space="0" w:color="auto"/>
      </w:divBdr>
    </w:div>
    <w:div w:id="1580676922">
      <w:bodyDiv w:val="1"/>
      <w:marLeft w:val="0"/>
      <w:marRight w:val="0"/>
      <w:marTop w:val="0"/>
      <w:marBottom w:val="0"/>
      <w:divBdr>
        <w:top w:val="none" w:sz="0" w:space="0" w:color="auto"/>
        <w:left w:val="none" w:sz="0" w:space="0" w:color="auto"/>
        <w:bottom w:val="none" w:sz="0" w:space="0" w:color="auto"/>
        <w:right w:val="none" w:sz="0" w:space="0" w:color="auto"/>
      </w:divBdr>
    </w:div>
    <w:div w:id="1602252876">
      <w:bodyDiv w:val="1"/>
      <w:marLeft w:val="0"/>
      <w:marRight w:val="0"/>
      <w:marTop w:val="0"/>
      <w:marBottom w:val="0"/>
      <w:divBdr>
        <w:top w:val="none" w:sz="0" w:space="0" w:color="auto"/>
        <w:left w:val="none" w:sz="0" w:space="0" w:color="auto"/>
        <w:bottom w:val="none" w:sz="0" w:space="0" w:color="auto"/>
        <w:right w:val="none" w:sz="0" w:space="0" w:color="auto"/>
      </w:divBdr>
      <w:divsChild>
        <w:div w:id="298146898">
          <w:marLeft w:val="1987"/>
          <w:marRight w:val="0"/>
          <w:marTop w:val="0"/>
          <w:marBottom w:val="0"/>
          <w:divBdr>
            <w:top w:val="none" w:sz="0" w:space="0" w:color="auto"/>
            <w:left w:val="none" w:sz="0" w:space="0" w:color="auto"/>
            <w:bottom w:val="none" w:sz="0" w:space="0" w:color="auto"/>
            <w:right w:val="none" w:sz="0" w:space="0" w:color="auto"/>
          </w:divBdr>
        </w:div>
        <w:div w:id="700856996">
          <w:marLeft w:val="1267"/>
          <w:marRight w:val="0"/>
          <w:marTop w:val="0"/>
          <w:marBottom w:val="0"/>
          <w:divBdr>
            <w:top w:val="none" w:sz="0" w:space="0" w:color="auto"/>
            <w:left w:val="none" w:sz="0" w:space="0" w:color="auto"/>
            <w:bottom w:val="none" w:sz="0" w:space="0" w:color="auto"/>
            <w:right w:val="none" w:sz="0" w:space="0" w:color="auto"/>
          </w:divBdr>
        </w:div>
        <w:div w:id="1913157969">
          <w:marLeft w:val="1987"/>
          <w:marRight w:val="0"/>
          <w:marTop w:val="0"/>
          <w:marBottom w:val="0"/>
          <w:divBdr>
            <w:top w:val="none" w:sz="0" w:space="0" w:color="auto"/>
            <w:left w:val="none" w:sz="0" w:space="0" w:color="auto"/>
            <w:bottom w:val="none" w:sz="0" w:space="0" w:color="auto"/>
            <w:right w:val="none" w:sz="0" w:space="0" w:color="auto"/>
          </w:divBdr>
        </w:div>
        <w:div w:id="2066442416">
          <w:marLeft w:val="1987"/>
          <w:marRight w:val="0"/>
          <w:marTop w:val="0"/>
          <w:marBottom w:val="0"/>
          <w:divBdr>
            <w:top w:val="none" w:sz="0" w:space="0" w:color="auto"/>
            <w:left w:val="none" w:sz="0" w:space="0" w:color="auto"/>
            <w:bottom w:val="none" w:sz="0" w:space="0" w:color="auto"/>
            <w:right w:val="none" w:sz="0" w:space="0" w:color="auto"/>
          </w:divBdr>
        </w:div>
      </w:divsChild>
    </w:div>
    <w:div w:id="1752971394">
      <w:bodyDiv w:val="1"/>
      <w:marLeft w:val="0"/>
      <w:marRight w:val="0"/>
      <w:marTop w:val="0"/>
      <w:marBottom w:val="0"/>
      <w:divBdr>
        <w:top w:val="none" w:sz="0" w:space="0" w:color="auto"/>
        <w:left w:val="none" w:sz="0" w:space="0" w:color="auto"/>
        <w:bottom w:val="none" w:sz="0" w:space="0" w:color="auto"/>
        <w:right w:val="none" w:sz="0" w:space="0" w:color="auto"/>
      </w:divBdr>
    </w:div>
    <w:div w:id="1754469080">
      <w:bodyDiv w:val="1"/>
      <w:marLeft w:val="0"/>
      <w:marRight w:val="0"/>
      <w:marTop w:val="0"/>
      <w:marBottom w:val="0"/>
      <w:divBdr>
        <w:top w:val="none" w:sz="0" w:space="0" w:color="auto"/>
        <w:left w:val="none" w:sz="0" w:space="0" w:color="auto"/>
        <w:bottom w:val="none" w:sz="0" w:space="0" w:color="auto"/>
        <w:right w:val="none" w:sz="0" w:space="0" w:color="auto"/>
      </w:divBdr>
    </w:div>
    <w:div w:id="1769888189">
      <w:bodyDiv w:val="1"/>
      <w:marLeft w:val="0"/>
      <w:marRight w:val="0"/>
      <w:marTop w:val="0"/>
      <w:marBottom w:val="0"/>
      <w:divBdr>
        <w:top w:val="none" w:sz="0" w:space="0" w:color="auto"/>
        <w:left w:val="none" w:sz="0" w:space="0" w:color="auto"/>
        <w:bottom w:val="none" w:sz="0" w:space="0" w:color="auto"/>
        <w:right w:val="none" w:sz="0" w:space="0" w:color="auto"/>
      </w:divBdr>
    </w:div>
    <w:div w:id="1884049924">
      <w:bodyDiv w:val="1"/>
      <w:marLeft w:val="0"/>
      <w:marRight w:val="0"/>
      <w:marTop w:val="0"/>
      <w:marBottom w:val="0"/>
      <w:divBdr>
        <w:top w:val="none" w:sz="0" w:space="0" w:color="auto"/>
        <w:left w:val="none" w:sz="0" w:space="0" w:color="auto"/>
        <w:bottom w:val="none" w:sz="0" w:space="0" w:color="auto"/>
        <w:right w:val="none" w:sz="0" w:space="0" w:color="auto"/>
      </w:divBdr>
    </w:div>
    <w:div w:id="1984119286">
      <w:bodyDiv w:val="1"/>
      <w:marLeft w:val="0"/>
      <w:marRight w:val="0"/>
      <w:marTop w:val="0"/>
      <w:marBottom w:val="0"/>
      <w:divBdr>
        <w:top w:val="none" w:sz="0" w:space="0" w:color="auto"/>
        <w:left w:val="none" w:sz="0" w:space="0" w:color="auto"/>
        <w:bottom w:val="none" w:sz="0" w:space="0" w:color="auto"/>
        <w:right w:val="none" w:sz="0" w:space="0" w:color="auto"/>
      </w:divBdr>
    </w:div>
    <w:div w:id="1991712596">
      <w:bodyDiv w:val="1"/>
      <w:marLeft w:val="0"/>
      <w:marRight w:val="0"/>
      <w:marTop w:val="0"/>
      <w:marBottom w:val="0"/>
      <w:divBdr>
        <w:top w:val="none" w:sz="0" w:space="0" w:color="auto"/>
        <w:left w:val="none" w:sz="0" w:space="0" w:color="auto"/>
        <w:bottom w:val="none" w:sz="0" w:space="0" w:color="auto"/>
        <w:right w:val="none" w:sz="0" w:space="0" w:color="auto"/>
      </w:divBdr>
    </w:div>
    <w:div w:id="2115593516">
      <w:bodyDiv w:val="1"/>
      <w:marLeft w:val="0"/>
      <w:marRight w:val="0"/>
      <w:marTop w:val="0"/>
      <w:marBottom w:val="0"/>
      <w:divBdr>
        <w:top w:val="none" w:sz="0" w:space="0" w:color="auto"/>
        <w:left w:val="none" w:sz="0" w:space="0" w:color="auto"/>
        <w:bottom w:val="none" w:sz="0" w:space="0" w:color="auto"/>
        <w:right w:val="none" w:sz="0" w:space="0" w:color="auto"/>
      </w:divBdr>
    </w:div>
    <w:div w:id="213740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pository.rsif-paset.org/xmlui/handle/123456789/114" TargetMode="External"/><Relationship Id="rId21" Type="http://schemas.openxmlformats.org/officeDocument/2006/relationships/image" Target="media/image3.jpeg"/><Relationship Id="rId42" Type="http://schemas.openxmlformats.org/officeDocument/2006/relationships/chart" Target="charts/chart9.xml"/><Relationship Id="rId47" Type="http://schemas.openxmlformats.org/officeDocument/2006/relationships/chart" Target="charts/chart14.xml"/><Relationship Id="rId63" Type="http://schemas.openxmlformats.org/officeDocument/2006/relationships/hyperlink" Target="https://www.flickr.com/photos/aau-africa/albums/" TargetMode="External"/><Relationship Id="rId68" Type="http://schemas.openxmlformats.org/officeDocument/2006/relationships/image" Target="media/image10.png"/><Relationship Id="rId16" Type="http://schemas.openxmlformats.org/officeDocument/2006/relationships/hyperlink" Target="https://www.rsif-paset.org/partners/" TargetMode="External"/><Relationship Id="rId11" Type="http://schemas.openxmlformats.org/officeDocument/2006/relationships/hyperlink" Target="https://www.rsif-paset.org/partners/" TargetMode="External"/><Relationship Id="rId24" Type="http://schemas.openxmlformats.org/officeDocument/2006/relationships/hyperlink" Target="https://repository.rsif-paset.org/xmlui/handle/123456789/116" TargetMode="External"/><Relationship Id="rId32" Type="http://schemas.openxmlformats.org/officeDocument/2006/relationships/hyperlink" Target="http://www.ace-partner.org/" TargetMode="External"/><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chart" Target="charts/chart12.xml"/><Relationship Id="rId53" Type="http://schemas.openxmlformats.org/officeDocument/2006/relationships/chart" Target="charts/chart20.xml"/><Relationship Id="rId58" Type="http://schemas.openxmlformats.org/officeDocument/2006/relationships/hyperlink" Target="https://www.universityworldnews.com/post.php?story=2021082510291545" TargetMode="External"/><Relationship Id="rId66" Type="http://schemas.openxmlformats.org/officeDocument/2006/relationships/hyperlink" Target="https://twitter.com/the_ACEProject" TargetMode="External"/><Relationship Id="rId74"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8.png"/><Relationship Id="rId19" Type="http://schemas.openxmlformats.org/officeDocument/2006/relationships/image" Target="media/image1.jpeg"/><Relationship Id="rId14" Type="http://schemas.openxmlformats.org/officeDocument/2006/relationships/hyperlink" Target="https://www.rsif-paset.org/resources/" TargetMode="External"/><Relationship Id="rId22" Type="http://schemas.openxmlformats.org/officeDocument/2006/relationships/image" Target="media/image4.jpeg"/><Relationship Id="rId27" Type="http://schemas.openxmlformats.org/officeDocument/2006/relationships/hyperlink" Target="https://repository.rsif-paset.org/xmlui/handle/123456789/113" TargetMode="External"/><Relationship Id="rId30" Type="http://schemas.openxmlformats.org/officeDocument/2006/relationships/hyperlink" Target="https://repository.rsif-paset.org/xmlui/handle/123456789/105" TargetMode="External"/><Relationship Id="rId35" Type="http://schemas.openxmlformats.org/officeDocument/2006/relationships/chart" Target="charts/chart2.xml"/><Relationship Id="rId43" Type="http://schemas.openxmlformats.org/officeDocument/2006/relationships/chart" Target="charts/chart10.xml"/><Relationship Id="rId48" Type="http://schemas.openxmlformats.org/officeDocument/2006/relationships/chart" Target="charts/chart15.xml"/><Relationship Id="rId56" Type="http://schemas.openxmlformats.org/officeDocument/2006/relationships/image" Target="media/image7.png"/><Relationship Id="rId64" Type="http://schemas.openxmlformats.org/officeDocument/2006/relationships/hyperlink" Target="https://www.flickr.com/photos/aau-africa/albums/72157718340914272" TargetMode="External"/><Relationship Id="rId69" Type="http://schemas.openxmlformats.org/officeDocument/2006/relationships/hyperlink" Target="https://ace.aau.org/"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chart" Target="charts/chart18.xml"/><Relationship Id="rId72"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hyperlink" Target="https://www.rsif-paset.org/partners/" TargetMode="External"/><Relationship Id="rId17" Type="http://schemas.openxmlformats.org/officeDocument/2006/relationships/hyperlink" Target="https://ceasma-benin.org/htdocs/home/" TargetMode="External"/><Relationship Id="rId25" Type="http://schemas.openxmlformats.org/officeDocument/2006/relationships/hyperlink" Target="https://repository.rsif-paset.org/xmlui/handle/123456789/115" TargetMode="External"/><Relationship Id="rId33" Type="http://schemas.openxmlformats.org/officeDocument/2006/relationships/image" Target="media/image6.png"/><Relationship Id="rId38" Type="http://schemas.openxmlformats.org/officeDocument/2006/relationships/chart" Target="charts/chart5.xml"/><Relationship Id="rId46" Type="http://schemas.openxmlformats.org/officeDocument/2006/relationships/chart" Target="charts/chart13.xml"/><Relationship Id="rId59" Type="http://schemas.openxmlformats.org/officeDocument/2006/relationships/hyperlink" Target="https://ace.aau.org/media/featured-articles/" TargetMode="External"/><Relationship Id="rId67" Type="http://schemas.openxmlformats.org/officeDocument/2006/relationships/hyperlink" Target="https://www.facebook.com/AfricaHigherEducationCentersofExcellence/" TargetMode="External"/><Relationship Id="rId20" Type="http://schemas.openxmlformats.org/officeDocument/2006/relationships/image" Target="media/image2.jpeg"/><Relationship Id="rId41" Type="http://schemas.openxmlformats.org/officeDocument/2006/relationships/chart" Target="charts/chart8.xml"/><Relationship Id="rId54" Type="http://schemas.openxmlformats.org/officeDocument/2006/relationships/chart" Target="charts/chart21.xml"/><Relationship Id="rId62" Type="http://schemas.openxmlformats.org/officeDocument/2006/relationships/hyperlink" Target="https://mailchi.mp/9c15232d15bf/ace-for-impact-newsletter-march-2021" TargetMode="External"/><Relationship Id="rId70" Type="http://schemas.openxmlformats.org/officeDocument/2006/relationships/hyperlink" Target="https://ace.aau.org/stories/"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sif-paset.org/impact/" TargetMode="External"/><Relationship Id="rId23" Type="http://schemas.openxmlformats.org/officeDocument/2006/relationships/image" Target="media/image5.jpeg"/><Relationship Id="rId28" Type="http://schemas.openxmlformats.org/officeDocument/2006/relationships/hyperlink" Target="https://repository.rsif-paset.org/xmlui/handle/123456789/109" TargetMode="External"/><Relationship Id="rId36" Type="http://schemas.openxmlformats.org/officeDocument/2006/relationships/chart" Target="charts/chart3.xml"/><Relationship Id="rId49" Type="http://schemas.openxmlformats.org/officeDocument/2006/relationships/chart" Target="charts/chart16.xml"/><Relationship Id="rId57" Type="http://schemas.openxmlformats.org/officeDocument/2006/relationships/hyperlink" Target="https://www.universityworldnews.com/post.php?story=20200909161135324" TargetMode="External"/><Relationship Id="rId10" Type="http://schemas.openxmlformats.org/officeDocument/2006/relationships/endnotes" Target="endnotes.xml"/><Relationship Id="rId31" Type="http://schemas.openxmlformats.org/officeDocument/2006/relationships/hyperlink" Target="https://repository.rsif-paset.org/xmlui/handle/123456789/104" TargetMode="External"/><Relationship Id="rId44" Type="http://schemas.openxmlformats.org/officeDocument/2006/relationships/chart" Target="charts/chart11.xml"/><Relationship Id="rId52" Type="http://schemas.openxmlformats.org/officeDocument/2006/relationships/chart" Target="charts/chart19.xml"/><Relationship Id="rId60" Type="http://schemas.openxmlformats.org/officeDocument/2006/relationships/hyperlink" Target="https://ace.aau.org/newsletter/" TargetMode="External"/><Relationship Id="rId65" Type="http://schemas.openxmlformats.org/officeDocument/2006/relationships/image" Target="media/image9.png"/><Relationship Id="rId73" Type="http://schemas.openxmlformats.org/officeDocument/2006/relationships/image" Target="media/image12.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rsif-paset.org/current-students/" TargetMode="External"/><Relationship Id="rId18" Type="http://schemas.openxmlformats.org/officeDocument/2006/relationships/hyperlink" Target="https://www.2ie-edu.org/centres-dexcellence/banque-mondiale/cea-impact/" TargetMode="External"/><Relationship Id="rId39" Type="http://schemas.openxmlformats.org/officeDocument/2006/relationships/chart" Target="charts/chart6.xml"/><Relationship Id="rId34" Type="http://schemas.openxmlformats.org/officeDocument/2006/relationships/chart" Target="charts/chart1.xml"/><Relationship Id="rId50" Type="http://schemas.openxmlformats.org/officeDocument/2006/relationships/chart" Target="charts/chart17.xml"/><Relationship Id="rId55" Type="http://schemas.openxmlformats.org/officeDocument/2006/relationships/chart" Target="charts/chart22.xm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ace.aau.org/news-announcements/" TargetMode="External"/><Relationship Id="rId2" Type="http://schemas.openxmlformats.org/officeDocument/2006/relationships/customXml" Target="../customXml/item2.xml"/><Relationship Id="rId29" Type="http://schemas.openxmlformats.org/officeDocument/2006/relationships/hyperlink" Target="https://repository.rsif-paset.org/xmlui/handle/123456789/10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eline%20Addy\Documents\DLR%20PAYMENT%20DATA_23.08.20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eline%20Addy\Documents\POWER%20BANK\ACE%20IMPACT%20PROJECT\VIRTUAL%20DOSSIER\2021%20VIRTUAL%20WORKSHOPS\DLR%20Tables%20as%20at%2022.05.2021\OneDrive_1_5-23-2021\PAIEMENT%20RLD%20-%20SENEGAL_25.04.2021.xlsx"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deline%20Addy\Documents\DLR%20PAYMENT%20DATA_23.08.2021.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deline%20Addy\Documents\POWER%20BANK\ACE%20IMPACT%20PROJECT\VIRTUAL%20DOSSIER\2021%20VIRTUAL%20WORKSHOPS\DLR%20Tables%20as%20at%2022.05.2021\OneDrive_1_5-23-2021\PAIEMENT%20RLD%20-%20BENIN_26.08.2021.xlsx"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deline%20Addy\Documents\DLR%20PAYMENT%20DATA_23.08.2021.xlsx"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deline%20Addy\Documents\POWER%20BANK\ACE%20IMPACT%20PROJECT\VIRTUAL%20DOSSIER\2021%20VIRTUAL%20WORKSHOPS\DLR%20Tables%20as%20at%2022.05.2021\OneDrive_1_5-23-2021\PAIMENT%20RLD%20-%20COTE%20D'IVOIRE_26.08.2021.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deline%20Addy\Documents\DLR%20PAYMENT%20DATA_23.08.2021.xlsx" TargetMode="External"/><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deline%20Addy\Documents\POWER%20BANK\ACE%20IMPACT%20PROJECT\VIRTUAL%20DOSSIER\2021%20VIRTUAL%20WORKSHOPS\DLR%20Tables%20as%20at%2022.05.2021\OneDrive_1_5-23-2021\DLR%20PAYMENT%20RECORD%20-%20GAMBIA_STEE_26.08.2021.xlsx" TargetMode="External"/><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deline%20Addy\Documents\DLR%20PAYMENT%20DATA_23.08.2021.xlsx" TargetMode="External"/><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deline%20Addy\Documents\POWER%20BANK\ACE%20IMPACT%20PROJECT\VIRTUAL%20DOSSIER\2021%20VIRTUAL%20WORKSHOPS\DLR%20Tables%20as%20at%2022.05.2021\OneDrive_1_5-23-2021\PAIEMENT%20RLD%20-%20NIGER_26.08.2021.xlsx" TargetMode="External"/><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deline%20Addy\Documents\DLR%20PAYMENT%20DATA_23.08.2021.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eline%20Addy\Documents\POWER%20BANK\ACE%20IMPACT%20PROJECT\VIRTUAL%20DOSSIER\2021%20VIRTUAL%20WORKSHOPS\DLR%20Tables%20as%20at%2022.05.2021\OneDrive_1_5-23-2021\PAIEMENT%20RLD%20-%20BURKINA%20FASO_21.04.2021MENT%20RECORD%202019_21.04.202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deline%20Addy\Documents\POWER%20BANK\ACE%20IMPACT%20PROJECT\VIRTUAL%20DOSSIER\2021%20VIRTUAL%20WORKSHOPS\DLR%20Tables%20as%20at%2022.05.2021\OneDrive_1_5-23-2021\NIGERIA%20PAYMENT%20RECORD_26.08.2021.xlsx" TargetMode="External"/><Relationship Id="rId2" Type="http://schemas.microsoft.com/office/2011/relationships/chartColorStyle" Target="colors16.xml"/><Relationship Id="rId1" Type="http://schemas.microsoft.com/office/2011/relationships/chartStyle" Target="style16.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deline%20Addy\Documents\DLR%20PAYMENT%20DATA_23.08.2021.xlsx" TargetMode="External"/><Relationship Id="rId2" Type="http://schemas.microsoft.com/office/2011/relationships/chartColorStyle" Target="colors17.xml"/><Relationship Id="rId1" Type="http://schemas.microsoft.com/office/2011/relationships/chartStyle" Target="style17.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deline%20Addy\Documents\POWER%20BANK\ACE%20IMPACT%20PROJECT\VIRTUAL%20DOSSIER\2021%20VIRTUAL%20WORKSHOPS\DLR%20Tables%20as%20at%2022.05.2021\OneDrive_1_5-23-2021\PAIEMENT%20RLD%20-%20TOGO_26.08.2021.xlsx" TargetMode="External"/><Relationship Id="rId2" Type="http://schemas.microsoft.com/office/2011/relationships/chartColorStyle" Target="colors18.xml"/><Relationship Id="rId1" Type="http://schemas.microsoft.com/office/2011/relationships/chartStyle" Target="style18.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eline%20Addy\Documents\DLR%20PAYMENT%20DATA_23.08.2021.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eline%20Addy\Documents\POWER%20BANK\ACE%20IMPACT%20PROJECT\VIRTUAL%20DOSSIER\2021%20VIRTUAL%20WORKSHOPS\DLR%20Tables%20as%20at%2022.05.2021\OneDrive_1_5-23-2021\PAIEMENTS%20RLD%20-%20DJIBOUTI_24.04.2021.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eline%20Addy\Documents\DLR%20PAYMENT%20DATA_23.08.2021.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eline%20Addy\Documents\POWER%20BANK\ACE%20IMPACT%20PROJECT\VIRTUAL%20DOSSIER\2021%20VIRTUAL%20WORKSHOPS\DLR%20Tables%20as%20at%2022.05.2021\OneDrive_1_5-23-2021\DLR%20PAYMENTS%20RECORDS-GHANA%20ACEs_21.04.2021.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eline%20Addy\Documents\DLR%20PAYMENT%20DATA_23.08.2021.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eline%20Addy\Documents\POWER%20BANK\ACE%20IMPACT%20PROJECT\VIRTUAL%20DOSSIER\2021%20VIRTUAL%20WORKSHOPS\DLR%20Tables%20as%20at%2022.05.2021\OneDrive_1_5-23-2021\PAIEMENTS%20RLD%20-%20GUINEA_18.04.2021.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eline%20Addy\Documents\DLR%20PAYMENT%20DATA_23.08.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b="0">
                <a:latin typeface="Tw Cen MT" panose="020B0602020104020603" pitchFamily="34" charset="0"/>
              </a:rPr>
              <a:t>Disbursement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doughnutChart>
        <c:varyColors val="1"/>
        <c:ser>
          <c:idx val="1"/>
          <c:order val="1"/>
          <c:tx>
            <c:strRef>
              <c:f>Sheet1!$AG$4</c:f>
              <c:strCache>
                <c:ptCount val="1"/>
                <c:pt idx="0">
                  <c:v>Burkina Faso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F40-473B-8E68-87948A86D380}"/>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FF40-473B-8E68-87948A86D380}"/>
              </c:ext>
            </c:extLst>
          </c:dPt>
          <c:dLbls>
            <c:dLbl>
              <c:idx val="0"/>
              <c:layout>
                <c:manualLayout>
                  <c:x val="6.0721635647816637E-2"/>
                  <c:y val="0.1493519079345852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extLst>
                <c:ext xmlns:c15="http://schemas.microsoft.com/office/drawing/2012/chart" uri="{CE6537A1-D6FC-4f65-9D91-7224C49458BB}">
                  <c15:layout>
                    <c:manualLayout>
                      <c:w val="0.32507854131869873"/>
                      <c:h val="0.20527832211018868"/>
                    </c:manualLayout>
                  </c15:layout>
                </c:ext>
                <c:ext xmlns:c16="http://schemas.microsoft.com/office/drawing/2014/chart" uri="{C3380CC4-5D6E-409C-BE32-E72D297353CC}">
                  <c16:uniqueId val="{00000001-FF40-473B-8E68-87948A86D380}"/>
                </c:ext>
              </c:extLst>
            </c:dLbl>
            <c:dLbl>
              <c:idx val="1"/>
              <c:layout>
                <c:manualLayout>
                  <c:x val="-8.6789847291815769E-2"/>
                  <c:y val="-0.1877196059627162"/>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2981945438638352"/>
                      <c:h val="0.19206755264189262"/>
                    </c:manualLayout>
                  </c15:layout>
                </c:ext>
                <c:ext xmlns:c16="http://schemas.microsoft.com/office/drawing/2014/chart" uri="{C3380CC4-5D6E-409C-BE32-E72D297353CC}">
                  <c16:uniqueId val="{00000003-FF40-473B-8E68-87948A86D38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Sheet1!$AH$2:$AI$2</c:f>
              <c:strCache>
                <c:ptCount val="2"/>
                <c:pt idx="0">
                  <c:v>Undisbursed</c:v>
                </c:pt>
                <c:pt idx="1">
                  <c:v>Disbursed</c:v>
                </c:pt>
              </c:strCache>
            </c:strRef>
          </c:cat>
          <c:val>
            <c:numRef>
              <c:f>Sheet1!$AH$4:$AI$4</c:f>
              <c:numCache>
                <c:formatCode>"$"#,##0</c:formatCode>
                <c:ptCount val="2"/>
                <c:pt idx="0">
                  <c:v>17435009.582159624</c:v>
                </c:pt>
                <c:pt idx="1">
                  <c:v>9064990.4178403765</c:v>
                </c:pt>
              </c:numCache>
            </c:numRef>
          </c:val>
          <c:extLst>
            <c:ext xmlns:c16="http://schemas.microsoft.com/office/drawing/2014/chart" uri="{C3380CC4-5D6E-409C-BE32-E72D297353CC}">
              <c16:uniqueId val="{00000004-FF40-473B-8E68-87948A86D380}"/>
            </c:ext>
          </c:extLst>
        </c:ser>
        <c:dLbls>
          <c:showLegendKey val="0"/>
          <c:showVal val="0"/>
          <c:showCatName val="0"/>
          <c:showSerName val="0"/>
          <c:showPercent val="0"/>
          <c:showBubbleSize val="0"/>
          <c:showLeaderLines val="1"/>
        </c:dLbls>
        <c:firstSliceAng val="16"/>
        <c:holeSize val="70"/>
        <c:extLst>
          <c:ext xmlns:c15="http://schemas.microsoft.com/office/drawing/2012/chart" uri="{02D57815-91ED-43cb-92C2-25804820EDAC}">
            <c15:filteredPieSeries>
              <c15:ser>
                <c:idx val="0"/>
                <c:order val="0"/>
                <c:tx>
                  <c:strRef>
                    <c:extLst>
                      <c:ext uri="{02D57815-91ED-43cb-92C2-25804820EDAC}">
                        <c15:formulaRef>
                          <c15:sqref>Sheet1!$AG$3</c15:sqref>
                        </c15:formulaRef>
                      </c:ext>
                    </c:extLst>
                    <c:strCache>
                      <c:ptCount val="1"/>
                      <c:pt idx="0">
                        <c:v>Benin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FF40-473B-8E68-87948A86D380}"/>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8-FF40-473B-8E68-87948A86D380}"/>
                    </c:ext>
                  </c:extLst>
                </c:dPt>
                <c:cat>
                  <c:strRef>
                    <c:extLst>
                      <c:ext uri="{02D57815-91ED-43cb-92C2-25804820EDAC}">
                        <c15:formulaRef>
                          <c15:sqref>Sheet1!$AH$2:$AI$2</c15:sqref>
                        </c15:formulaRef>
                      </c:ext>
                    </c:extLst>
                    <c:strCache>
                      <c:ptCount val="2"/>
                      <c:pt idx="0">
                        <c:v>Undisbursed</c:v>
                      </c:pt>
                      <c:pt idx="1">
                        <c:v>Disbursed</c:v>
                      </c:pt>
                    </c:strCache>
                  </c:strRef>
                </c:cat>
                <c:val>
                  <c:numRef>
                    <c:extLst>
                      <c:ext uri="{02D57815-91ED-43cb-92C2-25804820EDAC}">
                        <c15:formulaRef>
                          <c15:sqref>Sheet1!$AH$3:$AI$3</c15:sqref>
                        </c15:formulaRef>
                      </c:ext>
                    </c:extLst>
                    <c:numCache>
                      <c:formatCode>"$"#,##0</c:formatCode>
                      <c:ptCount val="2"/>
                      <c:pt idx="0">
                        <c:v>9612662.561054945</c:v>
                      </c:pt>
                      <c:pt idx="1">
                        <c:v>4387337.438945055</c:v>
                      </c:pt>
                    </c:numCache>
                  </c:numRef>
                </c:val>
                <c:extLst>
                  <c:ext xmlns:c16="http://schemas.microsoft.com/office/drawing/2014/chart" uri="{C3380CC4-5D6E-409C-BE32-E72D297353CC}">
                    <c16:uniqueId val="{00000009-FF40-473B-8E68-87948A86D380}"/>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Sheet1!$AG$5</c15:sqref>
                        </c15:formulaRef>
                      </c:ext>
                    </c:extLst>
                    <c:strCache>
                      <c:ptCount val="1"/>
                      <c:pt idx="0">
                        <c:v>Côte d'Ivoire</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FF40-473B-8E68-87948A86D380}"/>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D-FF40-473B-8E68-87948A86D380}"/>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Sheet1!$AH$5:$AI$5</c15:sqref>
                        </c15:formulaRef>
                      </c:ext>
                    </c:extLst>
                    <c:numCache>
                      <c:formatCode>"$"#,##0</c:formatCode>
                      <c:ptCount val="2"/>
                      <c:pt idx="0">
                        <c:v>13615499.758620689</c:v>
                      </c:pt>
                      <c:pt idx="1">
                        <c:v>5023615.1839080462</c:v>
                      </c:pt>
                    </c:numCache>
                  </c:numRef>
                </c:val>
                <c:extLst xmlns:c15="http://schemas.microsoft.com/office/drawing/2012/chart">
                  <c:ext xmlns:c16="http://schemas.microsoft.com/office/drawing/2014/chart" uri="{C3380CC4-5D6E-409C-BE32-E72D297353CC}">
                    <c16:uniqueId val="{0000000E-FF40-473B-8E68-87948A86D380}"/>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Sheet1!$AG$6</c15:sqref>
                        </c15:formulaRef>
                      </c:ext>
                    </c:extLst>
                    <c:strCache>
                      <c:ptCount val="1"/>
                      <c:pt idx="0">
                        <c:v>Djibouti</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FF40-473B-8E68-87948A86D380}"/>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2-FF40-473B-8E68-87948A86D380}"/>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Sheet1!$AH$6:$AI$6</c15:sqref>
                        </c15:formulaRef>
                      </c:ext>
                    </c:extLst>
                    <c:numCache>
                      <c:formatCode>"$"#,##0</c:formatCode>
                      <c:ptCount val="2"/>
                      <c:pt idx="0">
                        <c:v>10005923.611111112</c:v>
                      </c:pt>
                      <c:pt idx="1">
                        <c:v>2994076.3888888885</c:v>
                      </c:pt>
                    </c:numCache>
                  </c:numRef>
                </c:val>
                <c:extLst xmlns:c15="http://schemas.microsoft.com/office/drawing/2012/chart">
                  <c:ext xmlns:c16="http://schemas.microsoft.com/office/drawing/2014/chart" uri="{C3380CC4-5D6E-409C-BE32-E72D297353CC}">
                    <c16:uniqueId val="{00000013-FF40-473B-8E68-87948A86D380}"/>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Sheet1!$AG$7</c15:sqref>
                        </c15:formulaRef>
                      </c:ext>
                    </c:extLst>
                    <c:strCache>
                      <c:ptCount val="1"/>
                      <c:pt idx="0">
                        <c:v>Gambia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5-FF40-473B-8E68-87948A86D380}"/>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FF40-473B-8E68-87948A86D380}"/>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Sheet1!$AH$7:$AI$7</c15:sqref>
                        </c15:formulaRef>
                      </c:ext>
                    </c:extLst>
                    <c:numCache>
                      <c:formatCode>"$"#,##0</c:formatCode>
                      <c:ptCount val="2"/>
                      <c:pt idx="0">
                        <c:v>7559586.9467939977</c:v>
                      </c:pt>
                      <c:pt idx="1">
                        <c:v>1440413.0532060026</c:v>
                      </c:pt>
                    </c:numCache>
                  </c:numRef>
                </c:val>
                <c:extLst xmlns:c15="http://schemas.microsoft.com/office/drawing/2012/chart">
                  <c:ext xmlns:c16="http://schemas.microsoft.com/office/drawing/2014/chart" uri="{C3380CC4-5D6E-409C-BE32-E72D297353CC}">
                    <c16:uniqueId val="{00000018-FF40-473B-8E68-87948A86D380}"/>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Sheet1!$AG$8</c15:sqref>
                        </c15:formulaRef>
                      </c:ext>
                    </c:extLst>
                    <c:strCache>
                      <c:ptCount val="1"/>
                      <c:pt idx="0">
                        <c:v>Ghana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A-FF40-473B-8E68-87948A86D380}"/>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C-FF40-473B-8E68-87948A86D380}"/>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Sheet1!$AH$8:$AI$8</c15:sqref>
                        </c15:formulaRef>
                      </c:ext>
                    </c:extLst>
                    <c:numCache>
                      <c:formatCode>"$"#,##0</c:formatCode>
                      <c:ptCount val="2"/>
                      <c:pt idx="0">
                        <c:v>29509711.985915486</c:v>
                      </c:pt>
                      <c:pt idx="1">
                        <c:v>24465288.014084514</c:v>
                      </c:pt>
                    </c:numCache>
                  </c:numRef>
                </c:val>
                <c:extLst xmlns:c15="http://schemas.microsoft.com/office/drawing/2012/chart">
                  <c:ext xmlns:c16="http://schemas.microsoft.com/office/drawing/2014/chart" uri="{C3380CC4-5D6E-409C-BE32-E72D297353CC}">
                    <c16:uniqueId val="{0000001D-FF40-473B-8E68-87948A86D380}"/>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Sheet1!$AG$9</c15:sqref>
                        </c15:formulaRef>
                      </c:ext>
                    </c:extLst>
                    <c:strCache>
                      <c:ptCount val="1"/>
                      <c:pt idx="0">
                        <c:v>Guinea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F-FF40-473B-8E68-87948A86D380}"/>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1-FF40-473B-8E68-87948A86D380}"/>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Sheet1!$AH$9:$AI$9</c15:sqref>
                        </c15:formulaRef>
                      </c:ext>
                    </c:extLst>
                    <c:numCache>
                      <c:formatCode>"$"#,##0</c:formatCode>
                      <c:ptCount val="2"/>
                      <c:pt idx="0">
                        <c:v>6980932.013888889</c:v>
                      </c:pt>
                      <c:pt idx="1">
                        <c:v>2019067.986111111</c:v>
                      </c:pt>
                    </c:numCache>
                  </c:numRef>
                </c:val>
                <c:extLst xmlns:c15="http://schemas.microsoft.com/office/drawing/2012/chart">
                  <c:ext xmlns:c16="http://schemas.microsoft.com/office/drawing/2014/chart" uri="{C3380CC4-5D6E-409C-BE32-E72D297353CC}">
                    <c16:uniqueId val="{00000022-FF40-473B-8E68-87948A86D380}"/>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Sheet1!$AG$10</c15:sqref>
                        </c15:formulaRef>
                      </c:ext>
                    </c:extLst>
                    <c:strCache>
                      <c:ptCount val="1"/>
                      <c:pt idx="0">
                        <c:v>Niger</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4-FF40-473B-8E68-87948A86D380}"/>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FF40-473B-8E68-87948A86D380}"/>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Sheet1!$AH$10:$AI$10</c15:sqref>
                        </c15:formulaRef>
                      </c:ext>
                    </c:extLst>
                    <c:numCache>
                      <c:formatCode>"$"#,##0</c:formatCode>
                      <c:ptCount val="2"/>
                      <c:pt idx="0">
                        <c:v>11732582.272410445</c:v>
                      </c:pt>
                      <c:pt idx="1">
                        <c:v>2267417.7275895556</c:v>
                      </c:pt>
                    </c:numCache>
                  </c:numRef>
                </c:val>
                <c:extLst xmlns:c15="http://schemas.microsoft.com/office/drawing/2012/chart">
                  <c:ext xmlns:c16="http://schemas.microsoft.com/office/drawing/2014/chart" uri="{C3380CC4-5D6E-409C-BE32-E72D297353CC}">
                    <c16:uniqueId val="{00000027-FF40-473B-8E68-87948A86D380}"/>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Sheet1!$AG$11</c15:sqref>
                        </c15:formulaRef>
                      </c:ext>
                    </c:extLst>
                    <c:strCache>
                      <c:ptCount val="1"/>
                      <c:pt idx="0">
                        <c:v>Nigeria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9-FF40-473B-8E68-87948A86D380}"/>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B-FF40-473B-8E68-87948A86D380}"/>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Sheet1!$AH$11:$AI$11</c15:sqref>
                        </c15:formulaRef>
                      </c:ext>
                    </c:extLst>
                    <c:numCache>
                      <c:formatCode>"$"#,##0</c:formatCode>
                      <c:ptCount val="2"/>
                      <c:pt idx="0">
                        <c:v>73110513.115784436</c:v>
                      </c:pt>
                      <c:pt idx="1">
                        <c:v>21889486.884215552</c:v>
                      </c:pt>
                    </c:numCache>
                  </c:numRef>
                </c:val>
                <c:extLst xmlns:c15="http://schemas.microsoft.com/office/drawing/2012/chart">
                  <c:ext xmlns:c16="http://schemas.microsoft.com/office/drawing/2014/chart" uri="{C3380CC4-5D6E-409C-BE32-E72D297353CC}">
                    <c16:uniqueId val="{0000002C-FF40-473B-8E68-87948A86D380}"/>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Sheet1!$AG$12</c15:sqref>
                        </c15:formulaRef>
                      </c:ext>
                    </c:extLst>
                    <c:strCache>
                      <c:ptCount val="1"/>
                      <c:pt idx="0">
                        <c:v>Senegal</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E-FF40-473B-8E68-87948A86D380}"/>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0-FF40-473B-8E68-87948A86D380}"/>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Sheet1!$AH$12:$AI$12</c15:sqref>
                        </c15:formulaRef>
                      </c:ext>
                    </c:extLst>
                    <c:numCache>
                      <c:formatCode>"$"#,##0</c:formatCode>
                      <c:ptCount val="2"/>
                      <c:pt idx="0">
                        <c:v>8703632.1839080453</c:v>
                      </c:pt>
                      <c:pt idx="1">
                        <c:v>4296367.8160919547</c:v>
                      </c:pt>
                    </c:numCache>
                  </c:numRef>
                </c:val>
                <c:extLst xmlns:c15="http://schemas.microsoft.com/office/drawing/2012/chart">
                  <c:ext xmlns:c16="http://schemas.microsoft.com/office/drawing/2014/chart" uri="{C3380CC4-5D6E-409C-BE32-E72D297353CC}">
                    <c16:uniqueId val="{00000031-FF40-473B-8E68-87948A86D380}"/>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Sheet1!$AG$13</c15:sqref>
                        </c15:formulaRef>
                      </c:ext>
                    </c:extLst>
                    <c:strCache>
                      <c:ptCount val="1"/>
                      <c:pt idx="0">
                        <c:v>Togo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33-FF40-473B-8E68-87948A86D380}"/>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5-FF40-473B-8E68-87948A86D380}"/>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Sheet1!$AH$13:$AI$13</c15:sqref>
                        </c15:formulaRef>
                      </c:ext>
                    </c:extLst>
                    <c:numCache>
                      <c:formatCode>"$"#,##0</c:formatCode>
                      <c:ptCount val="2"/>
                      <c:pt idx="0">
                        <c:v>13363452.39995949</c:v>
                      </c:pt>
                      <c:pt idx="1">
                        <c:v>2017789.0734375091</c:v>
                      </c:pt>
                    </c:numCache>
                  </c:numRef>
                </c:val>
                <c:extLst xmlns:c15="http://schemas.microsoft.com/office/drawing/2012/chart">
                  <c:ext xmlns:c16="http://schemas.microsoft.com/office/drawing/2014/chart" uri="{C3380CC4-5D6E-409C-BE32-E72D297353CC}">
                    <c16:uniqueId val="{00000036-FF40-473B-8E68-87948A86D380}"/>
                  </c:ext>
                </c:extLst>
              </c15:ser>
            </c15:filteredPieSeries>
          </c:ext>
        </c:extLst>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DLI Achievement</a:t>
            </a:r>
          </a:p>
        </c:rich>
      </c:tx>
      <c:layout>
        <c:manualLayout>
          <c:xMode val="edge"/>
          <c:yMode val="edge"/>
          <c:x val="0.32700204141149025"/>
          <c:y val="6.7049808429118771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9.6845144356955376E-2"/>
          <c:y val="0.19486111111111112"/>
          <c:w val="0.83077296587926508"/>
          <c:h val="0.72088764946048411"/>
        </c:manualLayout>
      </c:layout>
      <c:barChart>
        <c:barDir val="bar"/>
        <c:grouping val="clustered"/>
        <c:varyColors val="0"/>
        <c:ser>
          <c:idx val="0"/>
          <c:order val="0"/>
          <c:spPr>
            <a:solidFill>
              <a:schemeClr val="accent1"/>
            </a:solidFill>
            <a:ln>
              <a:noFill/>
            </a:ln>
            <a:effectLst/>
          </c:spPr>
          <c:invertIfNegative val="0"/>
          <c:cat>
            <c:strRef>
              <c:f>'MTR Performance Brief Graphs'!$A$2:$A$14</c:f>
              <c:strCache>
                <c:ptCount val="13"/>
                <c:pt idx="0">
                  <c:v>DLI 1</c:v>
                </c:pt>
                <c:pt idx="1">
                  <c:v>DLI 2</c:v>
                </c:pt>
                <c:pt idx="2">
                  <c:v>DLI 3.1</c:v>
                </c:pt>
                <c:pt idx="3">
                  <c:v>DLI 3.2</c:v>
                </c:pt>
                <c:pt idx="4">
                  <c:v>DLI 3.3</c:v>
                </c:pt>
                <c:pt idx="5">
                  <c:v>DLI 4.1</c:v>
                </c:pt>
                <c:pt idx="6">
                  <c:v>DLI 4.2</c:v>
                </c:pt>
                <c:pt idx="7">
                  <c:v>DLI 4.3</c:v>
                </c:pt>
                <c:pt idx="8">
                  <c:v>DLI 5.1</c:v>
                </c:pt>
                <c:pt idx="9">
                  <c:v>DLI 5.2</c:v>
                </c:pt>
                <c:pt idx="10">
                  <c:v>DLI 5.3</c:v>
                </c:pt>
                <c:pt idx="11">
                  <c:v>DLI 6</c:v>
                </c:pt>
                <c:pt idx="12">
                  <c:v>DLI 7 </c:v>
                </c:pt>
              </c:strCache>
            </c:strRef>
          </c:cat>
          <c:val>
            <c:numRef>
              <c:f>'MTR Performance Brief Graphs'!$B$2:$B$14</c:f>
              <c:numCache>
                <c:formatCode>0%</c:formatCode>
                <c:ptCount val="13"/>
                <c:pt idx="0">
                  <c:v>1</c:v>
                </c:pt>
                <c:pt idx="1">
                  <c:v>0</c:v>
                </c:pt>
                <c:pt idx="2">
                  <c:v>0.91570247933884297</c:v>
                </c:pt>
                <c:pt idx="3">
                  <c:v>0.98181506261794482</c:v>
                </c:pt>
                <c:pt idx="4">
                  <c:v>0.45415360501567398</c:v>
                </c:pt>
                <c:pt idx="5">
                  <c:v>0</c:v>
                </c:pt>
                <c:pt idx="6">
                  <c:v>0.63551724137931043</c:v>
                </c:pt>
                <c:pt idx="7">
                  <c:v>0</c:v>
                </c:pt>
                <c:pt idx="8">
                  <c:v>0</c:v>
                </c:pt>
                <c:pt idx="9">
                  <c:v>0.2189655172413793</c:v>
                </c:pt>
                <c:pt idx="10">
                  <c:v>0</c:v>
                </c:pt>
                <c:pt idx="11">
                  <c:v>2.8232758620689656E-2</c:v>
                </c:pt>
                <c:pt idx="12">
                  <c:v>0</c:v>
                </c:pt>
              </c:numCache>
            </c:numRef>
          </c:val>
          <c:extLst>
            <c:ext xmlns:c16="http://schemas.microsoft.com/office/drawing/2014/chart" uri="{C3380CC4-5D6E-409C-BE32-E72D297353CC}">
              <c16:uniqueId val="{00000000-023C-4E10-A506-9DC9EFDA75BF}"/>
            </c:ext>
          </c:extLst>
        </c:ser>
        <c:dLbls>
          <c:showLegendKey val="0"/>
          <c:showVal val="0"/>
          <c:showCatName val="0"/>
          <c:showSerName val="0"/>
          <c:showPercent val="0"/>
          <c:showBubbleSize val="0"/>
        </c:dLbls>
        <c:gapWidth val="175"/>
        <c:axId val="1597635696"/>
        <c:axId val="1597632976"/>
      </c:barChart>
      <c:catAx>
        <c:axId val="1597635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597632976"/>
        <c:crosses val="autoZero"/>
        <c:auto val="1"/>
        <c:lblAlgn val="ctr"/>
        <c:lblOffset val="100"/>
        <c:noMultiLvlLbl val="0"/>
      </c:catAx>
      <c:valAx>
        <c:axId val="159763297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597635696"/>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Disbursement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0.12610454943132107"/>
          <c:y val="0.23535604245121533"/>
          <c:w val="0.67203332537978211"/>
          <c:h val="0.64281448514587847"/>
        </c:manualLayout>
      </c:layout>
      <c:doughnutChart>
        <c:varyColors val="1"/>
        <c:ser>
          <c:idx val="0"/>
          <c:order val="0"/>
          <c:tx>
            <c:strRef>
              <c:f>Sheet1!$AG$3</c:f>
              <c:strCache>
                <c:ptCount val="1"/>
                <c:pt idx="0">
                  <c:v>Benin</c:v>
                </c:pt>
              </c:strCache>
              <c:extLst xmlns:c15="http://schemas.microsoft.com/office/drawing/2012/chart"/>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1-F22B-4612-B4FF-F5139FA55AD1}"/>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3-F22B-4612-B4FF-F5139FA55AD1}"/>
              </c:ext>
            </c:extLst>
          </c:dPt>
          <c:dLbls>
            <c:dLbl>
              <c:idx val="0"/>
              <c:layout>
                <c:manualLayout>
                  <c:x val="9.8799510856597467E-2"/>
                  <c:y val="0.13888888888888878"/>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extLst>
                <c:ext xmlns:c15="http://schemas.microsoft.com/office/drawing/2012/chart" uri="{CE6537A1-D6FC-4f65-9D91-7224C49458BB}">
                  <c15:layout>
                    <c:manualLayout>
                      <c:w val="0.28868756462260398"/>
                      <c:h val="0.20878646962607936"/>
                    </c:manualLayout>
                  </c15:layout>
                </c:ext>
                <c:ext xmlns:c16="http://schemas.microsoft.com/office/drawing/2014/chart" uri="{C3380CC4-5D6E-409C-BE32-E72D297353CC}">
                  <c16:uniqueId val="{00000001-F22B-4612-B4FF-F5139FA55AD1}"/>
                </c:ext>
              </c:extLst>
            </c:dLbl>
            <c:dLbl>
              <c:idx val="1"/>
              <c:layout>
                <c:manualLayout>
                  <c:x val="-8.4571850393700784E-2"/>
                  <c:y val="-0.1479468599033816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extLst>
                <c:ext xmlns:c15="http://schemas.microsoft.com/office/drawing/2012/chart" uri="{CE6537A1-D6FC-4f65-9D91-7224C49458BB}">
                  <c15:layout>
                    <c:manualLayout>
                      <c:w val="0.36255318937405545"/>
                      <c:h val="0.19067052759709385"/>
                    </c:manualLayout>
                  </c15:layout>
                </c:ext>
                <c:ext xmlns:c16="http://schemas.microsoft.com/office/drawing/2014/chart" uri="{C3380CC4-5D6E-409C-BE32-E72D297353CC}">
                  <c16:uniqueId val="{00000003-F22B-4612-B4FF-F5139FA55AD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Sheet1!$AH$2:$AI$2</c:f>
              <c:strCache>
                <c:ptCount val="2"/>
                <c:pt idx="0">
                  <c:v>Undisbursed</c:v>
                </c:pt>
                <c:pt idx="1">
                  <c:v>Disbursed</c:v>
                </c:pt>
              </c:strCache>
              <c:extLst xmlns:c15="http://schemas.microsoft.com/office/drawing/2012/chart"/>
            </c:strRef>
          </c:cat>
          <c:val>
            <c:numRef>
              <c:f>Sheet1!$AH$3:$AI$3</c:f>
              <c:numCache>
                <c:formatCode>"$"#,##0</c:formatCode>
                <c:ptCount val="2"/>
                <c:pt idx="0">
                  <c:v>9612662.561054945</c:v>
                </c:pt>
                <c:pt idx="1">
                  <c:v>4387337.438945055</c:v>
                </c:pt>
              </c:numCache>
              <c:extLst xmlns:c15="http://schemas.microsoft.com/office/drawing/2012/chart"/>
            </c:numRef>
          </c:val>
          <c:extLst xmlns:c15="http://schemas.microsoft.com/office/drawing/2012/chart">
            <c:ext xmlns:c16="http://schemas.microsoft.com/office/drawing/2014/chart" uri="{C3380CC4-5D6E-409C-BE32-E72D297353CC}">
              <c16:uniqueId val="{00000004-F22B-4612-B4FF-F5139FA55AD1}"/>
            </c:ext>
          </c:extLst>
        </c:ser>
        <c:dLbls>
          <c:showLegendKey val="0"/>
          <c:showVal val="0"/>
          <c:showCatName val="0"/>
          <c:showSerName val="0"/>
          <c:showPercent val="0"/>
          <c:showBubbleSize val="0"/>
          <c:showLeaderLines val="1"/>
        </c:dLbls>
        <c:firstSliceAng val="13"/>
        <c:holeSize val="70"/>
        <c:extLst>
          <c:ext xmlns:c15="http://schemas.microsoft.com/office/drawing/2012/chart" uri="{02D57815-91ED-43cb-92C2-25804820EDAC}">
            <c15:filteredPieSeries>
              <c15:ser>
                <c:idx val="1"/>
                <c:order val="1"/>
                <c:tx>
                  <c:strRef>
                    <c:extLst>
                      <c:ext uri="{02D57815-91ED-43cb-92C2-25804820EDAC}">
                        <c15:formulaRef>
                          <c15:sqref>Sheet1!$AG$4</c15:sqref>
                        </c15:formulaRef>
                      </c:ext>
                    </c:extLst>
                    <c:strCache>
                      <c:ptCount val="1"/>
                      <c:pt idx="0">
                        <c:v>Burkina Faso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F22B-4612-B4FF-F5139FA55AD1}"/>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8-F22B-4612-B4FF-F5139FA55AD1}"/>
                    </c:ext>
                  </c:extLst>
                </c:dPt>
                <c:dLbls>
                  <c:dLbl>
                    <c:idx val="0"/>
                    <c:layout>
                      <c:manualLayout>
                        <c:x val="0.19166666666666657"/>
                        <c:y val="6.0185185185185099E-2"/>
                      </c:manualLayout>
                    </c:layout>
                    <c:showLegendKey val="1"/>
                    <c:showVal val="1"/>
                    <c:showCatName val="1"/>
                    <c:showSerName val="0"/>
                    <c:showPercent val="1"/>
                    <c:showBubbleSize val="0"/>
                    <c:separator>
</c:separator>
                    <c:extLst>
                      <c:ext uri="{CE6537A1-D6FC-4f65-9D91-7224C49458BB}"/>
                      <c:ext xmlns:c16="http://schemas.microsoft.com/office/drawing/2014/chart" uri="{C3380CC4-5D6E-409C-BE32-E72D297353CC}">
                        <c16:uniqueId val="{00000006-F22B-4612-B4FF-F5139FA55AD1}"/>
                      </c:ext>
                    </c:extLst>
                  </c:dLbl>
                  <c:dLbl>
                    <c:idx val="1"/>
                    <c:layout>
                      <c:manualLayout>
                        <c:x val="-0.15000000000000002"/>
                        <c:y val="-9.7222222222222224E-2"/>
                      </c:manualLayout>
                    </c:layout>
                    <c:showLegendKey val="1"/>
                    <c:showVal val="1"/>
                    <c:showCatName val="1"/>
                    <c:showSerName val="0"/>
                    <c:showPercent val="1"/>
                    <c:showBubbleSize val="0"/>
                    <c:separator>
</c:separator>
                    <c:extLst>
                      <c:ext uri="{CE6537A1-D6FC-4f65-9D91-7224C49458BB}"/>
                      <c:ext xmlns:c16="http://schemas.microsoft.com/office/drawing/2014/chart" uri="{C3380CC4-5D6E-409C-BE32-E72D297353CC}">
                        <c16:uniqueId val="{00000008-F22B-4612-B4FF-F5139FA55A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Sheet1!$AH$2:$AI$2</c15:sqref>
                        </c15:formulaRef>
                      </c:ext>
                    </c:extLst>
                    <c:strCache>
                      <c:ptCount val="2"/>
                      <c:pt idx="0">
                        <c:v>Undisbursed</c:v>
                      </c:pt>
                      <c:pt idx="1">
                        <c:v>Disbursed</c:v>
                      </c:pt>
                    </c:strCache>
                  </c:strRef>
                </c:cat>
                <c:val>
                  <c:numRef>
                    <c:extLst>
                      <c:ext uri="{02D57815-91ED-43cb-92C2-25804820EDAC}">
                        <c15:formulaRef>
                          <c15:sqref>Sheet1!$AH$4:$AI$4</c15:sqref>
                        </c15:formulaRef>
                      </c:ext>
                    </c:extLst>
                    <c:numCache>
                      <c:formatCode>"$"#,##0</c:formatCode>
                      <c:ptCount val="2"/>
                      <c:pt idx="0">
                        <c:v>17435009.582159624</c:v>
                      </c:pt>
                      <c:pt idx="1">
                        <c:v>9064990.4178403765</c:v>
                      </c:pt>
                    </c:numCache>
                  </c:numRef>
                </c:val>
                <c:extLst>
                  <c:ext xmlns:c16="http://schemas.microsoft.com/office/drawing/2014/chart" uri="{C3380CC4-5D6E-409C-BE32-E72D297353CC}">
                    <c16:uniqueId val="{00000009-F22B-4612-B4FF-F5139FA55AD1}"/>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Sheet1!$AG$5</c15:sqref>
                        </c15:formulaRef>
                      </c:ext>
                    </c:extLst>
                    <c:strCache>
                      <c:ptCount val="1"/>
                      <c:pt idx="0">
                        <c:v>Côte d'Ivoire</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F22B-4612-B4FF-F5139FA55AD1}"/>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D-F22B-4612-B4FF-F5139FA55AD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Sheet1!$AH$5:$AI$5</c15:sqref>
                        </c15:formulaRef>
                      </c:ext>
                    </c:extLst>
                    <c:numCache>
                      <c:formatCode>"$"#,##0</c:formatCode>
                      <c:ptCount val="2"/>
                      <c:pt idx="0">
                        <c:v>13615499.758620689</c:v>
                      </c:pt>
                      <c:pt idx="1">
                        <c:v>5023615.1839080462</c:v>
                      </c:pt>
                    </c:numCache>
                  </c:numRef>
                </c:val>
                <c:extLst xmlns:c15="http://schemas.microsoft.com/office/drawing/2012/chart">
                  <c:ext xmlns:c16="http://schemas.microsoft.com/office/drawing/2014/chart" uri="{C3380CC4-5D6E-409C-BE32-E72D297353CC}">
                    <c16:uniqueId val="{0000000E-F22B-4612-B4FF-F5139FA55AD1}"/>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Sheet1!$AG$6</c15:sqref>
                        </c15:formulaRef>
                      </c:ext>
                    </c:extLst>
                    <c:strCache>
                      <c:ptCount val="1"/>
                      <c:pt idx="0">
                        <c:v>Djibouti</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F22B-4612-B4FF-F5139FA55AD1}"/>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2-F22B-4612-B4FF-F5139FA55AD1}"/>
                    </c:ext>
                  </c:extLst>
                </c:dPt>
                <c:dLbls>
                  <c:dLbl>
                    <c:idx val="0"/>
                    <c:layout>
                      <c:manualLayout>
                        <c:x val="0.15"/>
                        <c:y val="8.3333333333333329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0-F22B-4612-B4FF-F5139FA55AD1}"/>
                      </c:ext>
                    </c:extLst>
                  </c:dLbl>
                  <c:dLbl>
                    <c:idx val="1"/>
                    <c:layout>
                      <c:manualLayout>
                        <c:x val="-0.14166666666666669"/>
                        <c:y val="-9.7222222222222224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2-F22B-4612-B4FF-F5139FA55A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Sheet1!$AH$6:$AI$6</c15:sqref>
                        </c15:formulaRef>
                      </c:ext>
                    </c:extLst>
                    <c:numCache>
                      <c:formatCode>"$"#,##0</c:formatCode>
                      <c:ptCount val="2"/>
                      <c:pt idx="0">
                        <c:v>10005923.611111112</c:v>
                      </c:pt>
                      <c:pt idx="1">
                        <c:v>2994076.3888888885</c:v>
                      </c:pt>
                    </c:numCache>
                  </c:numRef>
                </c:val>
                <c:extLst xmlns:c15="http://schemas.microsoft.com/office/drawing/2012/chart">
                  <c:ext xmlns:c16="http://schemas.microsoft.com/office/drawing/2014/chart" uri="{C3380CC4-5D6E-409C-BE32-E72D297353CC}">
                    <c16:uniqueId val="{00000013-F22B-4612-B4FF-F5139FA55AD1}"/>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Sheet1!$AG$7</c15:sqref>
                        </c15:formulaRef>
                      </c:ext>
                    </c:extLst>
                    <c:strCache>
                      <c:ptCount val="1"/>
                      <c:pt idx="0">
                        <c:v>Gambia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5-F22B-4612-B4FF-F5139FA55AD1}"/>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F22B-4612-B4FF-F5139FA55AD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Sheet1!$AH$7:$AI$7</c15:sqref>
                        </c15:formulaRef>
                      </c:ext>
                    </c:extLst>
                    <c:numCache>
                      <c:formatCode>"$"#,##0</c:formatCode>
                      <c:ptCount val="2"/>
                      <c:pt idx="0">
                        <c:v>7559586.9467939977</c:v>
                      </c:pt>
                      <c:pt idx="1">
                        <c:v>1440413.0532060026</c:v>
                      </c:pt>
                    </c:numCache>
                  </c:numRef>
                </c:val>
                <c:extLst xmlns:c15="http://schemas.microsoft.com/office/drawing/2012/chart">
                  <c:ext xmlns:c16="http://schemas.microsoft.com/office/drawing/2014/chart" uri="{C3380CC4-5D6E-409C-BE32-E72D297353CC}">
                    <c16:uniqueId val="{00000018-F22B-4612-B4FF-F5139FA55AD1}"/>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Sheet1!$AG$8</c15:sqref>
                        </c15:formulaRef>
                      </c:ext>
                    </c:extLst>
                    <c:strCache>
                      <c:ptCount val="1"/>
                      <c:pt idx="0">
                        <c:v>Ghana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A-F22B-4612-B4FF-F5139FA55AD1}"/>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C-F22B-4612-B4FF-F5139FA55AD1}"/>
                    </c:ext>
                  </c:extLst>
                </c:dPt>
                <c:dLbls>
                  <c:dLbl>
                    <c:idx val="0"/>
                    <c:layout>
                      <c:manualLayout>
                        <c:x val="0.13055555555555556"/>
                        <c:y val="-1.3888888888888973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A-F22B-4612-B4FF-F5139FA55AD1}"/>
                      </c:ext>
                    </c:extLst>
                  </c:dLbl>
                  <c:dLbl>
                    <c:idx val="1"/>
                    <c:layout>
                      <c:manualLayout>
                        <c:x val="-9.166666666666666E-2"/>
                        <c:y val="-0.1851851851851852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C-F22B-4612-B4FF-F5139FA55A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Sheet1!$AH$8:$AI$8</c15:sqref>
                        </c15:formulaRef>
                      </c:ext>
                    </c:extLst>
                    <c:numCache>
                      <c:formatCode>"$"#,##0</c:formatCode>
                      <c:ptCount val="2"/>
                      <c:pt idx="0">
                        <c:v>29509711.985915486</c:v>
                      </c:pt>
                      <c:pt idx="1">
                        <c:v>24465288.014084514</c:v>
                      </c:pt>
                    </c:numCache>
                  </c:numRef>
                </c:val>
                <c:extLst xmlns:c15="http://schemas.microsoft.com/office/drawing/2012/chart">
                  <c:ext xmlns:c16="http://schemas.microsoft.com/office/drawing/2014/chart" uri="{C3380CC4-5D6E-409C-BE32-E72D297353CC}">
                    <c16:uniqueId val="{0000001D-F22B-4612-B4FF-F5139FA55AD1}"/>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Sheet1!$AG$9</c15:sqref>
                        </c15:formulaRef>
                      </c:ext>
                    </c:extLst>
                    <c:strCache>
                      <c:ptCount val="1"/>
                      <c:pt idx="0">
                        <c:v>Guinea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F-F22B-4612-B4FF-F5139FA55AD1}"/>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1-F22B-4612-B4FF-F5139FA55AD1}"/>
                    </c:ext>
                  </c:extLst>
                </c:dPt>
                <c:dLbls>
                  <c:dLbl>
                    <c:idx val="0"/>
                    <c:layout>
                      <c:manualLayout>
                        <c:x val="0.11944444444444445"/>
                        <c:y val="4.6296296296295444E-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F-F22B-4612-B4FF-F5139FA55AD1}"/>
                      </c:ext>
                    </c:extLst>
                  </c:dLbl>
                  <c:dLbl>
                    <c:idx val="1"/>
                    <c:layout>
                      <c:manualLayout>
                        <c:x val="-0.15000000000000005"/>
                        <c:y val="-7.4074074074074098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1-F22B-4612-B4FF-F5139FA55A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Sheet1!$AH$9:$AI$9</c15:sqref>
                        </c15:formulaRef>
                      </c:ext>
                    </c:extLst>
                    <c:numCache>
                      <c:formatCode>"$"#,##0</c:formatCode>
                      <c:ptCount val="2"/>
                      <c:pt idx="0">
                        <c:v>6980932.013888889</c:v>
                      </c:pt>
                      <c:pt idx="1">
                        <c:v>2019067.986111111</c:v>
                      </c:pt>
                    </c:numCache>
                  </c:numRef>
                </c:val>
                <c:extLst xmlns:c15="http://schemas.microsoft.com/office/drawing/2012/chart">
                  <c:ext xmlns:c16="http://schemas.microsoft.com/office/drawing/2014/chart" uri="{C3380CC4-5D6E-409C-BE32-E72D297353CC}">
                    <c16:uniqueId val="{00000022-F22B-4612-B4FF-F5139FA55AD1}"/>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Sheet1!$AG$10</c15:sqref>
                        </c15:formulaRef>
                      </c:ext>
                    </c:extLst>
                    <c:strCache>
                      <c:ptCount val="1"/>
                      <c:pt idx="0">
                        <c:v>Niger</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4-F22B-4612-B4FF-F5139FA55AD1}"/>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F22B-4612-B4FF-F5139FA55AD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Sheet1!$AH$10:$AI$10</c15:sqref>
                        </c15:formulaRef>
                      </c:ext>
                    </c:extLst>
                    <c:numCache>
                      <c:formatCode>"$"#,##0</c:formatCode>
                      <c:ptCount val="2"/>
                      <c:pt idx="0">
                        <c:v>11732582.272410445</c:v>
                      </c:pt>
                      <c:pt idx="1">
                        <c:v>2267417.7275895556</c:v>
                      </c:pt>
                    </c:numCache>
                  </c:numRef>
                </c:val>
                <c:extLst xmlns:c15="http://schemas.microsoft.com/office/drawing/2012/chart">
                  <c:ext xmlns:c16="http://schemas.microsoft.com/office/drawing/2014/chart" uri="{C3380CC4-5D6E-409C-BE32-E72D297353CC}">
                    <c16:uniqueId val="{00000027-F22B-4612-B4FF-F5139FA55AD1}"/>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Sheet1!$AG$11</c15:sqref>
                        </c15:formulaRef>
                      </c:ext>
                    </c:extLst>
                    <c:strCache>
                      <c:ptCount val="1"/>
                      <c:pt idx="0">
                        <c:v>Nigeria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9-F22B-4612-B4FF-F5139FA55AD1}"/>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B-F22B-4612-B4FF-F5139FA55AD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Sheet1!$AH$11:$AI$11</c15:sqref>
                        </c15:formulaRef>
                      </c:ext>
                    </c:extLst>
                    <c:numCache>
                      <c:formatCode>"$"#,##0</c:formatCode>
                      <c:ptCount val="2"/>
                      <c:pt idx="0">
                        <c:v>73110513.115784436</c:v>
                      </c:pt>
                      <c:pt idx="1">
                        <c:v>21889486.884215552</c:v>
                      </c:pt>
                    </c:numCache>
                  </c:numRef>
                </c:val>
                <c:extLst xmlns:c15="http://schemas.microsoft.com/office/drawing/2012/chart">
                  <c:ext xmlns:c16="http://schemas.microsoft.com/office/drawing/2014/chart" uri="{C3380CC4-5D6E-409C-BE32-E72D297353CC}">
                    <c16:uniqueId val="{0000002C-F22B-4612-B4FF-F5139FA55AD1}"/>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Sheet1!$AG$12</c15:sqref>
                        </c15:formulaRef>
                      </c:ext>
                    </c:extLst>
                    <c:strCache>
                      <c:ptCount val="1"/>
                      <c:pt idx="0">
                        <c:v>Senegal</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E-F22B-4612-B4FF-F5139FA55AD1}"/>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0-F22B-4612-B4FF-F5139FA55AD1}"/>
                    </c:ext>
                  </c:extLst>
                </c:dPt>
                <c:dLbls>
                  <c:dLbl>
                    <c:idx val="0"/>
                    <c:layout>
                      <c:manualLayout>
                        <c:x val="0.16666666666666666"/>
                        <c:y val="4.7892720306513321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E-F22B-4612-B4FF-F5139FA55AD1}"/>
                      </c:ext>
                    </c:extLst>
                  </c:dLbl>
                  <c:dLbl>
                    <c:idx val="1"/>
                    <c:layout>
                      <c:manualLayout>
                        <c:x val="-0.15740740740740744"/>
                        <c:y val="-0.11015325670498088"/>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30-F22B-4612-B4FF-F5139FA55A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Sheet1!$AH$12:$AI$12</c15:sqref>
                        </c15:formulaRef>
                      </c:ext>
                    </c:extLst>
                    <c:numCache>
                      <c:formatCode>"$"#,##0</c:formatCode>
                      <c:ptCount val="2"/>
                      <c:pt idx="0">
                        <c:v>8703632.1839080453</c:v>
                      </c:pt>
                      <c:pt idx="1">
                        <c:v>4296367.8160919547</c:v>
                      </c:pt>
                    </c:numCache>
                  </c:numRef>
                </c:val>
                <c:extLst xmlns:c15="http://schemas.microsoft.com/office/drawing/2012/chart">
                  <c:ext xmlns:c16="http://schemas.microsoft.com/office/drawing/2014/chart" uri="{C3380CC4-5D6E-409C-BE32-E72D297353CC}">
                    <c16:uniqueId val="{00000031-F22B-4612-B4FF-F5139FA55AD1}"/>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Sheet1!$AG$13</c15:sqref>
                        </c15:formulaRef>
                      </c:ext>
                    </c:extLst>
                    <c:strCache>
                      <c:ptCount val="1"/>
                      <c:pt idx="0">
                        <c:v>Togo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33-F22B-4612-B4FF-F5139FA55AD1}"/>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5-F22B-4612-B4FF-F5139FA55AD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Sheet1!$AH$13:$AI$13</c15:sqref>
                        </c15:formulaRef>
                      </c:ext>
                    </c:extLst>
                    <c:numCache>
                      <c:formatCode>"$"#,##0</c:formatCode>
                      <c:ptCount val="2"/>
                      <c:pt idx="0">
                        <c:v>13363452.39995949</c:v>
                      </c:pt>
                      <c:pt idx="1">
                        <c:v>2017789.0734375091</c:v>
                      </c:pt>
                    </c:numCache>
                  </c:numRef>
                </c:val>
                <c:extLst xmlns:c15="http://schemas.microsoft.com/office/drawing/2012/chart">
                  <c:ext xmlns:c16="http://schemas.microsoft.com/office/drawing/2014/chart" uri="{C3380CC4-5D6E-409C-BE32-E72D297353CC}">
                    <c16:uniqueId val="{00000036-F22B-4612-B4FF-F5139FA55AD1}"/>
                  </c:ext>
                </c:extLst>
              </c15:ser>
            </c15:filteredPieSeries>
          </c:ext>
        </c:extLst>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DLI Achievement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9.6845144356955376E-2"/>
          <c:y val="0.19486111111111112"/>
          <c:w val="0.83077296587926508"/>
          <c:h val="0.72088764946048411"/>
        </c:manualLayout>
      </c:layout>
      <c:barChart>
        <c:barDir val="bar"/>
        <c:grouping val="clustered"/>
        <c:varyColors val="0"/>
        <c:ser>
          <c:idx val="0"/>
          <c:order val="0"/>
          <c:spPr>
            <a:solidFill>
              <a:schemeClr val="accent1"/>
            </a:solidFill>
            <a:ln>
              <a:noFill/>
            </a:ln>
            <a:effectLst/>
          </c:spPr>
          <c:invertIfNegative val="0"/>
          <c:cat>
            <c:strRef>
              <c:f>'BN MTR Performance Graphs'!$A$2:$A$14</c:f>
              <c:strCache>
                <c:ptCount val="13"/>
                <c:pt idx="0">
                  <c:v>DLI 1</c:v>
                </c:pt>
                <c:pt idx="1">
                  <c:v>DLI 2</c:v>
                </c:pt>
                <c:pt idx="2">
                  <c:v>DLI 3.1</c:v>
                </c:pt>
                <c:pt idx="3">
                  <c:v>DLI 3.2</c:v>
                </c:pt>
                <c:pt idx="4">
                  <c:v>DLI 3.3</c:v>
                </c:pt>
                <c:pt idx="5">
                  <c:v>DLI 4.1</c:v>
                </c:pt>
                <c:pt idx="6">
                  <c:v>DLI 4.2</c:v>
                </c:pt>
                <c:pt idx="7">
                  <c:v>DLI 4.3</c:v>
                </c:pt>
                <c:pt idx="8">
                  <c:v>DLI 5.1</c:v>
                </c:pt>
                <c:pt idx="9">
                  <c:v>DLI 5.2</c:v>
                </c:pt>
                <c:pt idx="10">
                  <c:v>DLI 5.3</c:v>
                </c:pt>
                <c:pt idx="11">
                  <c:v>DLI 6</c:v>
                </c:pt>
                <c:pt idx="12">
                  <c:v>DLI 7 </c:v>
                </c:pt>
              </c:strCache>
            </c:strRef>
          </c:cat>
          <c:val>
            <c:numRef>
              <c:f>'BN MTR Performance Graphs'!$B$2:$B$14</c:f>
              <c:numCache>
                <c:formatCode>0%</c:formatCode>
                <c:ptCount val="13"/>
                <c:pt idx="0">
                  <c:v>1</c:v>
                </c:pt>
                <c:pt idx="1">
                  <c:v>0</c:v>
                </c:pt>
                <c:pt idx="2">
                  <c:v>0.53133676341225056</c:v>
                </c:pt>
                <c:pt idx="3">
                  <c:v>0.74818804539987249</c:v>
                </c:pt>
                <c:pt idx="4">
                  <c:v>0.5357156450984214</c:v>
                </c:pt>
                <c:pt idx="5">
                  <c:v>0</c:v>
                </c:pt>
                <c:pt idx="6">
                  <c:v>0.5514198827315423</c:v>
                </c:pt>
                <c:pt idx="7">
                  <c:v>0</c:v>
                </c:pt>
                <c:pt idx="8">
                  <c:v>0.34522003034901366</c:v>
                </c:pt>
                <c:pt idx="9">
                  <c:v>7.788308852719332E-2</c:v>
                </c:pt>
                <c:pt idx="10">
                  <c:v>0</c:v>
                </c:pt>
                <c:pt idx="11">
                  <c:v>0.10287201881088344</c:v>
                </c:pt>
                <c:pt idx="12">
                  <c:v>0</c:v>
                </c:pt>
              </c:numCache>
            </c:numRef>
          </c:val>
          <c:extLst>
            <c:ext xmlns:c16="http://schemas.microsoft.com/office/drawing/2014/chart" uri="{C3380CC4-5D6E-409C-BE32-E72D297353CC}">
              <c16:uniqueId val="{00000000-1858-4D36-9027-CF0B2A9DBA70}"/>
            </c:ext>
          </c:extLst>
        </c:ser>
        <c:dLbls>
          <c:showLegendKey val="0"/>
          <c:showVal val="0"/>
          <c:showCatName val="0"/>
          <c:showSerName val="0"/>
          <c:showPercent val="0"/>
          <c:showBubbleSize val="0"/>
        </c:dLbls>
        <c:gapWidth val="182"/>
        <c:axId val="1597625360"/>
        <c:axId val="1597633520"/>
      </c:barChart>
      <c:catAx>
        <c:axId val="1597625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597633520"/>
        <c:crosses val="autoZero"/>
        <c:auto val="1"/>
        <c:lblAlgn val="ctr"/>
        <c:lblOffset val="100"/>
        <c:noMultiLvlLbl val="0"/>
      </c:catAx>
      <c:valAx>
        <c:axId val="159763352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597625360"/>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Disbursement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doughnutChart>
        <c:varyColors val="1"/>
        <c:ser>
          <c:idx val="2"/>
          <c:order val="2"/>
          <c:tx>
            <c:strRef>
              <c:f>Sheet1!$AG$5</c:f>
              <c:strCache>
                <c:ptCount val="1"/>
                <c:pt idx="0">
                  <c:v>Côte d'Ivoire</c:v>
                </c:pt>
              </c:strCache>
              <c:extLst xmlns:c15="http://schemas.microsoft.com/office/drawing/2012/chart"/>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1-59B4-435A-9271-32689218FEA9}"/>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3-59B4-435A-9271-32689218FEA9}"/>
              </c:ext>
            </c:extLst>
          </c:dPt>
          <c:dLbls>
            <c:dLbl>
              <c:idx val="0"/>
              <c:layout>
                <c:manualLayout>
                  <c:x val="6.3133301519128285E-2"/>
                  <c:y val="0.15073034348967249"/>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31814205042551497"/>
                      <c:h val="0.22306050058960022"/>
                    </c:manualLayout>
                  </c15:layout>
                </c:ext>
                <c:ext xmlns:c16="http://schemas.microsoft.com/office/drawing/2014/chart" uri="{C3380CC4-5D6E-409C-BE32-E72D297353CC}">
                  <c16:uniqueId val="{00000001-59B4-435A-9271-32689218FEA9}"/>
                </c:ext>
              </c:extLst>
            </c:dLbl>
            <c:dLbl>
              <c:idx val="1"/>
              <c:layout>
                <c:manualLayout>
                  <c:x val="-0.14946164399904557"/>
                  <c:y val="-0.13201719350298607"/>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29833472520480392"/>
                      <c:h val="0.18132203583247747"/>
                    </c:manualLayout>
                  </c15:layout>
                </c:ext>
                <c:ext xmlns:c16="http://schemas.microsoft.com/office/drawing/2014/chart" uri="{C3380CC4-5D6E-409C-BE32-E72D297353CC}">
                  <c16:uniqueId val="{00000003-59B4-435A-9271-32689218FEA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Sheet1!$AH$2:$AI$2</c:f>
              <c:strCache>
                <c:ptCount val="2"/>
                <c:pt idx="0">
                  <c:v>Undisbursed</c:v>
                </c:pt>
                <c:pt idx="1">
                  <c:v>Disbursed</c:v>
                </c:pt>
              </c:strCache>
              <c:extLst xmlns:c15="http://schemas.microsoft.com/office/drawing/2012/chart"/>
            </c:strRef>
          </c:cat>
          <c:val>
            <c:numRef>
              <c:f>Sheet1!$AH$5:$AI$5</c:f>
              <c:numCache>
                <c:formatCode>"$"#,##0</c:formatCode>
                <c:ptCount val="2"/>
                <c:pt idx="0">
                  <c:v>13615499.758620689</c:v>
                </c:pt>
                <c:pt idx="1">
                  <c:v>5023615.1839080462</c:v>
                </c:pt>
              </c:numCache>
              <c:extLst xmlns:c15="http://schemas.microsoft.com/office/drawing/2012/chart"/>
            </c:numRef>
          </c:val>
          <c:extLst xmlns:c15="http://schemas.microsoft.com/office/drawing/2012/chart">
            <c:ext xmlns:c16="http://schemas.microsoft.com/office/drawing/2014/chart" uri="{C3380CC4-5D6E-409C-BE32-E72D297353CC}">
              <c16:uniqueId val="{00000004-59B4-435A-9271-32689218FEA9}"/>
            </c:ext>
          </c:extLst>
        </c:ser>
        <c:dLbls>
          <c:showLegendKey val="0"/>
          <c:showVal val="0"/>
          <c:showCatName val="0"/>
          <c:showSerName val="0"/>
          <c:showPercent val="0"/>
          <c:showBubbleSize val="0"/>
          <c:showLeaderLines val="1"/>
        </c:dLbls>
        <c:firstSliceAng val="0"/>
        <c:holeSize val="70"/>
        <c:extLst>
          <c:ext xmlns:c15="http://schemas.microsoft.com/office/drawing/2012/chart" uri="{02D57815-91ED-43cb-92C2-25804820EDAC}">
            <c15:filteredPieSeries>
              <c15:ser>
                <c:idx val="0"/>
                <c:order val="0"/>
                <c:tx>
                  <c:strRef>
                    <c:extLst>
                      <c:ext uri="{02D57815-91ED-43cb-92C2-25804820EDAC}">
                        <c15:formulaRef>
                          <c15:sqref>Sheet1!$AG$3</c15:sqref>
                        </c15:formulaRef>
                      </c:ext>
                    </c:extLst>
                    <c:strCache>
                      <c:ptCount val="1"/>
                      <c:pt idx="0">
                        <c:v>Benin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59B4-435A-9271-32689218FEA9}"/>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8-59B4-435A-9271-32689218FEA9}"/>
                    </c:ext>
                  </c:extLst>
                </c:dPt>
                <c:cat>
                  <c:strRef>
                    <c:extLst>
                      <c:ext uri="{02D57815-91ED-43cb-92C2-25804820EDAC}">
                        <c15:formulaRef>
                          <c15:sqref>Sheet1!$AH$2:$AI$2</c15:sqref>
                        </c15:formulaRef>
                      </c:ext>
                    </c:extLst>
                    <c:strCache>
                      <c:ptCount val="2"/>
                      <c:pt idx="0">
                        <c:v>Undisbursed</c:v>
                      </c:pt>
                      <c:pt idx="1">
                        <c:v>Disbursed</c:v>
                      </c:pt>
                    </c:strCache>
                  </c:strRef>
                </c:cat>
                <c:val>
                  <c:numRef>
                    <c:extLst>
                      <c:ext uri="{02D57815-91ED-43cb-92C2-25804820EDAC}">
                        <c15:formulaRef>
                          <c15:sqref>Sheet1!$AH$3:$AI$3</c15:sqref>
                        </c15:formulaRef>
                      </c:ext>
                    </c:extLst>
                    <c:numCache>
                      <c:formatCode>"$"#,##0</c:formatCode>
                      <c:ptCount val="2"/>
                      <c:pt idx="0">
                        <c:v>9612662.561054945</c:v>
                      </c:pt>
                      <c:pt idx="1">
                        <c:v>4387337.438945055</c:v>
                      </c:pt>
                    </c:numCache>
                  </c:numRef>
                </c:val>
                <c:extLst>
                  <c:ext xmlns:c16="http://schemas.microsoft.com/office/drawing/2014/chart" uri="{C3380CC4-5D6E-409C-BE32-E72D297353CC}">
                    <c16:uniqueId val="{00000009-59B4-435A-9271-32689218FEA9}"/>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Sheet1!$AG$4</c15:sqref>
                        </c15:formulaRef>
                      </c:ext>
                    </c:extLst>
                    <c:strCache>
                      <c:ptCount val="1"/>
                      <c:pt idx="0">
                        <c:v>Burkina Faso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59B4-435A-9271-32689218FEA9}"/>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D-59B4-435A-9271-32689218FEA9}"/>
                    </c:ext>
                  </c:extLst>
                </c:dPt>
                <c:dLbls>
                  <c:dLbl>
                    <c:idx val="0"/>
                    <c:layout>
                      <c:manualLayout>
                        <c:x val="0.19166666666666657"/>
                        <c:y val="6.0185185185185099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B-59B4-435A-9271-32689218FEA9}"/>
                      </c:ext>
                    </c:extLst>
                  </c:dLbl>
                  <c:dLbl>
                    <c:idx val="1"/>
                    <c:layout>
                      <c:manualLayout>
                        <c:x val="-0.15000000000000002"/>
                        <c:y val="-9.7222222222222224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D-59B4-435A-9271-32689218FE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Sheet1!$AH$4:$AI$4</c15:sqref>
                        </c15:formulaRef>
                      </c:ext>
                    </c:extLst>
                    <c:numCache>
                      <c:formatCode>"$"#,##0</c:formatCode>
                      <c:ptCount val="2"/>
                      <c:pt idx="0">
                        <c:v>17435009.582159624</c:v>
                      </c:pt>
                      <c:pt idx="1">
                        <c:v>9064990.4178403765</c:v>
                      </c:pt>
                    </c:numCache>
                  </c:numRef>
                </c:val>
                <c:extLst xmlns:c15="http://schemas.microsoft.com/office/drawing/2012/chart">
                  <c:ext xmlns:c16="http://schemas.microsoft.com/office/drawing/2014/chart" uri="{C3380CC4-5D6E-409C-BE32-E72D297353CC}">
                    <c16:uniqueId val="{0000000E-59B4-435A-9271-32689218FEA9}"/>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Sheet1!$AG$6</c15:sqref>
                        </c15:formulaRef>
                      </c:ext>
                    </c:extLst>
                    <c:strCache>
                      <c:ptCount val="1"/>
                      <c:pt idx="0">
                        <c:v>Djibouti</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59B4-435A-9271-32689218FEA9}"/>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2-59B4-435A-9271-32689218FEA9}"/>
                    </c:ext>
                  </c:extLst>
                </c:dPt>
                <c:dLbls>
                  <c:dLbl>
                    <c:idx val="0"/>
                    <c:layout>
                      <c:manualLayout>
                        <c:x val="0.15"/>
                        <c:y val="8.3333333333333329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0-59B4-435A-9271-32689218FEA9}"/>
                      </c:ext>
                    </c:extLst>
                  </c:dLbl>
                  <c:dLbl>
                    <c:idx val="1"/>
                    <c:layout>
                      <c:manualLayout>
                        <c:x val="-0.14166666666666669"/>
                        <c:y val="-9.7222222222222224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2-59B4-435A-9271-32689218FE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Sheet1!$AH$6:$AI$6</c15:sqref>
                        </c15:formulaRef>
                      </c:ext>
                    </c:extLst>
                    <c:numCache>
                      <c:formatCode>"$"#,##0</c:formatCode>
                      <c:ptCount val="2"/>
                      <c:pt idx="0">
                        <c:v>10005923.611111112</c:v>
                      </c:pt>
                      <c:pt idx="1">
                        <c:v>2994076.3888888885</c:v>
                      </c:pt>
                    </c:numCache>
                  </c:numRef>
                </c:val>
                <c:extLst xmlns:c15="http://schemas.microsoft.com/office/drawing/2012/chart">
                  <c:ext xmlns:c16="http://schemas.microsoft.com/office/drawing/2014/chart" uri="{C3380CC4-5D6E-409C-BE32-E72D297353CC}">
                    <c16:uniqueId val="{00000013-59B4-435A-9271-32689218FEA9}"/>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Sheet1!$AG$7</c15:sqref>
                        </c15:formulaRef>
                      </c:ext>
                    </c:extLst>
                    <c:strCache>
                      <c:ptCount val="1"/>
                      <c:pt idx="0">
                        <c:v>Gambia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5-59B4-435A-9271-32689218FEA9}"/>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59B4-435A-9271-32689218FE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Sheet1!$AH$7:$AI$7</c15:sqref>
                        </c15:formulaRef>
                      </c:ext>
                    </c:extLst>
                    <c:numCache>
                      <c:formatCode>"$"#,##0</c:formatCode>
                      <c:ptCount val="2"/>
                      <c:pt idx="0">
                        <c:v>7559586.9467939977</c:v>
                      </c:pt>
                      <c:pt idx="1">
                        <c:v>1440413.0532060026</c:v>
                      </c:pt>
                    </c:numCache>
                  </c:numRef>
                </c:val>
                <c:extLst xmlns:c15="http://schemas.microsoft.com/office/drawing/2012/chart">
                  <c:ext xmlns:c16="http://schemas.microsoft.com/office/drawing/2014/chart" uri="{C3380CC4-5D6E-409C-BE32-E72D297353CC}">
                    <c16:uniqueId val="{00000018-59B4-435A-9271-32689218FEA9}"/>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Sheet1!$AG$8</c15:sqref>
                        </c15:formulaRef>
                      </c:ext>
                    </c:extLst>
                    <c:strCache>
                      <c:ptCount val="1"/>
                      <c:pt idx="0">
                        <c:v>Ghana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A-59B4-435A-9271-32689218FEA9}"/>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C-59B4-435A-9271-32689218FEA9}"/>
                    </c:ext>
                  </c:extLst>
                </c:dPt>
                <c:dLbls>
                  <c:dLbl>
                    <c:idx val="0"/>
                    <c:layout>
                      <c:manualLayout>
                        <c:x val="0.13055555555555556"/>
                        <c:y val="-1.3888888888888973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A-59B4-435A-9271-32689218FEA9}"/>
                      </c:ext>
                    </c:extLst>
                  </c:dLbl>
                  <c:dLbl>
                    <c:idx val="1"/>
                    <c:layout>
                      <c:manualLayout>
                        <c:x val="-9.166666666666666E-2"/>
                        <c:y val="-0.1851851851851852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C-59B4-435A-9271-32689218FE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Sheet1!$AH$8:$AI$8</c15:sqref>
                        </c15:formulaRef>
                      </c:ext>
                    </c:extLst>
                    <c:numCache>
                      <c:formatCode>"$"#,##0</c:formatCode>
                      <c:ptCount val="2"/>
                      <c:pt idx="0">
                        <c:v>29509711.985915486</c:v>
                      </c:pt>
                      <c:pt idx="1">
                        <c:v>24465288.014084514</c:v>
                      </c:pt>
                    </c:numCache>
                  </c:numRef>
                </c:val>
                <c:extLst xmlns:c15="http://schemas.microsoft.com/office/drawing/2012/chart">
                  <c:ext xmlns:c16="http://schemas.microsoft.com/office/drawing/2014/chart" uri="{C3380CC4-5D6E-409C-BE32-E72D297353CC}">
                    <c16:uniqueId val="{0000001D-59B4-435A-9271-32689218FEA9}"/>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Sheet1!$AG$9</c15:sqref>
                        </c15:formulaRef>
                      </c:ext>
                    </c:extLst>
                    <c:strCache>
                      <c:ptCount val="1"/>
                      <c:pt idx="0">
                        <c:v>Guinea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F-59B4-435A-9271-32689218FEA9}"/>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1-59B4-435A-9271-32689218FEA9}"/>
                    </c:ext>
                  </c:extLst>
                </c:dPt>
                <c:dLbls>
                  <c:dLbl>
                    <c:idx val="0"/>
                    <c:layout>
                      <c:manualLayout>
                        <c:x val="0.11944444444444445"/>
                        <c:y val="4.6296296296295444E-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F-59B4-435A-9271-32689218FEA9}"/>
                      </c:ext>
                    </c:extLst>
                  </c:dLbl>
                  <c:dLbl>
                    <c:idx val="1"/>
                    <c:layout>
                      <c:manualLayout>
                        <c:x val="-0.15000000000000005"/>
                        <c:y val="-7.4074074074074098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1-59B4-435A-9271-32689218FE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Sheet1!$AH$9:$AI$9</c15:sqref>
                        </c15:formulaRef>
                      </c:ext>
                    </c:extLst>
                    <c:numCache>
                      <c:formatCode>"$"#,##0</c:formatCode>
                      <c:ptCount val="2"/>
                      <c:pt idx="0">
                        <c:v>6980932.013888889</c:v>
                      </c:pt>
                      <c:pt idx="1">
                        <c:v>2019067.986111111</c:v>
                      </c:pt>
                    </c:numCache>
                  </c:numRef>
                </c:val>
                <c:extLst xmlns:c15="http://schemas.microsoft.com/office/drawing/2012/chart">
                  <c:ext xmlns:c16="http://schemas.microsoft.com/office/drawing/2014/chart" uri="{C3380CC4-5D6E-409C-BE32-E72D297353CC}">
                    <c16:uniqueId val="{00000022-59B4-435A-9271-32689218FEA9}"/>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Sheet1!$AG$10</c15:sqref>
                        </c15:formulaRef>
                      </c:ext>
                    </c:extLst>
                    <c:strCache>
                      <c:ptCount val="1"/>
                      <c:pt idx="0">
                        <c:v>Niger</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4-59B4-435A-9271-32689218FEA9}"/>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59B4-435A-9271-32689218FE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Sheet1!$AH$10:$AI$10</c15:sqref>
                        </c15:formulaRef>
                      </c:ext>
                    </c:extLst>
                    <c:numCache>
                      <c:formatCode>"$"#,##0</c:formatCode>
                      <c:ptCount val="2"/>
                      <c:pt idx="0">
                        <c:v>11732582.272410445</c:v>
                      </c:pt>
                      <c:pt idx="1">
                        <c:v>2267417.7275895556</c:v>
                      </c:pt>
                    </c:numCache>
                  </c:numRef>
                </c:val>
                <c:extLst xmlns:c15="http://schemas.microsoft.com/office/drawing/2012/chart">
                  <c:ext xmlns:c16="http://schemas.microsoft.com/office/drawing/2014/chart" uri="{C3380CC4-5D6E-409C-BE32-E72D297353CC}">
                    <c16:uniqueId val="{00000027-59B4-435A-9271-32689218FEA9}"/>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Sheet1!$AG$11</c15:sqref>
                        </c15:formulaRef>
                      </c:ext>
                    </c:extLst>
                    <c:strCache>
                      <c:ptCount val="1"/>
                      <c:pt idx="0">
                        <c:v>Nigeria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9-59B4-435A-9271-32689218FEA9}"/>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B-59B4-435A-9271-32689218FE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Sheet1!$AH$11:$AI$11</c15:sqref>
                        </c15:formulaRef>
                      </c:ext>
                    </c:extLst>
                    <c:numCache>
                      <c:formatCode>"$"#,##0</c:formatCode>
                      <c:ptCount val="2"/>
                      <c:pt idx="0">
                        <c:v>73110513.115784436</c:v>
                      </c:pt>
                      <c:pt idx="1">
                        <c:v>21889486.884215552</c:v>
                      </c:pt>
                    </c:numCache>
                  </c:numRef>
                </c:val>
                <c:extLst xmlns:c15="http://schemas.microsoft.com/office/drawing/2012/chart">
                  <c:ext xmlns:c16="http://schemas.microsoft.com/office/drawing/2014/chart" uri="{C3380CC4-5D6E-409C-BE32-E72D297353CC}">
                    <c16:uniqueId val="{0000002C-59B4-435A-9271-32689218FEA9}"/>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Sheet1!$AG$12</c15:sqref>
                        </c15:formulaRef>
                      </c:ext>
                    </c:extLst>
                    <c:strCache>
                      <c:ptCount val="1"/>
                      <c:pt idx="0">
                        <c:v>Senegal</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E-59B4-435A-9271-32689218FEA9}"/>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0-59B4-435A-9271-32689218FEA9}"/>
                    </c:ext>
                  </c:extLst>
                </c:dPt>
                <c:dLbls>
                  <c:dLbl>
                    <c:idx val="0"/>
                    <c:layout>
                      <c:manualLayout>
                        <c:x val="0.16666666666666666"/>
                        <c:y val="4.7892720306513321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E-59B4-435A-9271-32689218FEA9}"/>
                      </c:ext>
                    </c:extLst>
                  </c:dLbl>
                  <c:dLbl>
                    <c:idx val="1"/>
                    <c:layout>
                      <c:manualLayout>
                        <c:x val="-0.15740740740740744"/>
                        <c:y val="-0.11015325670498088"/>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30-59B4-435A-9271-32689218FE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Sheet1!$AH$12:$AI$12</c15:sqref>
                        </c15:formulaRef>
                      </c:ext>
                    </c:extLst>
                    <c:numCache>
                      <c:formatCode>"$"#,##0</c:formatCode>
                      <c:ptCount val="2"/>
                      <c:pt idx="0">
                        <c:v>8703632.1839080453</c:v>
                      </c:pt>
                      <c:pt idx="1">
                        <c:v>4296367.8160919547</c:v>
                      </c:pt>
                    </c:numCache>
                  </c:numRef>
                </c:val>
                <c:extLst xmlns:c15="http://schemas.microsoft.com/office/drawing/2012/chart">
                  <c:ext xmlns:c16="http://schemas.microsoft.com/office/drawing/2014/chart" uri="{C3380CC4-5D6E-409C-BE32-E72D297353CC}">
                    <c16:uniqueId val="{00000031-59B4-435A-9271-32689218FEA9}"/>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Sheet1!$AG$13</c15:sqref>
                        </c15:formulaRef>
                      </c:ext>
                    </c:extLst>
                    <c:strCache>
                      <c:ptCount val="1"/>
                      <c:pt idx="0">
                        <c:v>Togo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33-59B4-435A-9271-32689218FEA9}"/>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5-59B4-435A-9271-32689218FE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Sheet1!$AH$13:$AI$13</c15:sqref>
                        </c15:formulaRef>
                      </c:ext>
                    </c:extLst>
                    <c:numCache>
                      <c:formatCode>"$"#,##0</c:formatCode>
                      <c:ptCount val="2"/>
                      <c:pt idx="0">
                        <c:v>13363452.39995949</c:v>
                      </c:pt>
                      <c:pt idx="1">
                        <c:v>2017789.0734375091</c:v>
                      </c:pt>
                    </c:numCache>
                  </c:numRef>
                </c:val>
                <c:extLst xmlns:c15="http://schemas.microsoft.com/office/drawing/2012/chart">
                  <c:ext xmlns:c16="http://schemas.microsoft.com/office/drawing/2014/chart" uri="{C3380CC4-5D6E-409C-BE32-E72D297353CC}">
                    <c16:uniqueId val="{00000036-59B4-435A-9271-32689218FEA9}"/>
                  </c:ext>
                </c:extLst>
              </c15:ser>
            </c15:filteredPieSeries>
          </c:ext>
        </c:extLst>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DLI Achievement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9.6845144356955376E-2"/>
          <c:y val="0.19486111111111112"/>
          <c:w val="0.83077296587926508"/>
          <c:h val="0.72088764946048411"/>
        </c:manualLayout>
      </c:layout>
      <c:barChart>
        <c:barDir val="bar"/>
        <c:grouping val="clustered"/>
        <c:varyColors val="0"/>
        <c:ser>
          <c:idx val="0"/>
          <c:order val="0"/>
          <c:spPr>
            <a:solidFill>
              <a:schemeClr val="accent1"/>
            </a:solidFill>
            <a:ln>
              <a:noFill/>
            </a:ln>
            <a:effectLst/>
          </c:spPr>
          <c:invertIfNegative val="0"/>
          <c:cat>
            <c:strRef>
              <c:f>'CI MTR Performance Graphs'!$A$2:$A$14</c:f>
              <c:strCache>
                <c:ptCount val="13"/>
                <c:pt idx="0">
                  <c:v>DLI 1</c:v>
                </c:pt>
                <c:pt idx="1">
                  <c:v>DLI 2</c:v>
                </c:pt>
                <c:pt idx="2">
                  <c:v>DLI 3.1</c:v>
                </c:pt>
                <c:pt idx="3">
                  <c:v>DLI 3.2</c:v>
                </c:pt>
                <c:pt idx="4">
                  <c:v>DLI 3.3</c:v>
                </c:pt>
                <c:pt idx="5">
                  <c:v>DLI 4.1</c:v>
                </c:pt>
                <c:pt idx="6">
                  <c:v>DLI 4.2</c:v>
                </c:pt>
                <c:pt idx="7">
                  <c:v>DLI 4.3</c:v>
                </c:pt>
                <c:pt idx="8">
                  <c:v>DLI 5.1</c:v>
                </c:pt>
                <c:pt idx="9">
                  <c:v>DLI 5.2</c:v>
                </c:pt>
                <c:pt idx="10">
                  <c:v>DLI 5.3</c:v>
                </c:pt>
                <c:pt idx="11">
                  <c:v>DLI 6</c:v>
                </c:pt>
                <c:pt idx="12">
                  <c:v>DLI 7 </c:v>
                </c:pt>
              </c:strCache>
            </c:strRef>
          </c:cat>
          <c:val>
            <c:numRef>
              <c:f>'CI MTR Performance Graphs'!$B$2:$B$14</c:f>
              <c:numCache>
                <c:formatCode>0%</c:formatCode>
                <c:ptCount val="13"/>
                <c:pt idx="0">
                  <c:v>1</c:v>
                </c:pt>
                <c:pt idx="1">
                  <c:v>0</c:v>
                </c:pt>
                <c:pt idx="2">
                  <c:v>0.28633105555597782</c:v>
                </c:pt>
                <c:pt idx="3">
                  <c:v>0.65893278849470649</c:v>
                </c:pt>
                <c:pt idx="4">
                  <c:v>0.38474249297094654</c:v>
                </c:pt>
                <c:pt idx="5">
                  <c:v>0</c:v>
                </c:pt>
                <c:pt idx="6">
                  <c:v>0.18522846423022021</c:v>
                </c:pt>
                <c:pt idx="7">
                  <c:v>0</c:v>
                </c:pt>
                <c:pt idx="8">
                  <c:v>0.50818554521663273</c:v>
                </c:pt>
                <c:pt idx="9">
                  <c:v>0.26813331866681334</c:v>
                </c:pt>
                <c:pt idx="10">
                  <c:v>0</c:v>
                </c:pt>
                <c:pt idx="11">
                  <c:v>0</c:v>
                </c:pt>
                <c:pt idx="12">
                  <c:v>0</c:v>
                </c:pt>
              </c:numCache>
            </c:numRef>
          </c:val>
          <c:extLst>
            <c:ext xmlns:c16="http://schemas.microsoft.com/office/drawing/2014/chart" uri="{C3380CC4-5D6E-409C-BE32-E72D297353CC}">
              <c16:uniqueId val="{00000000-A7C2-47CE-8AE9-8FB6D881418E}"/>
            </c:ext>
          </c:extLst>
        </c:ser>
        <c:dLbls>
          <c:showLegendKey val="0"/>
          <c:showVal val="0"/>
          <c:showCatName val="0"/>
          <c:showSerName val="0"/>
          <c:showPercent val="0"/>
          <c:showBubbleSize val="0"/>
        </c:dLbls>
        <c:gapWidth val="182"/>
        <c:axId val="1597634064"/>
        <c:axId val="1589964448"/>
      </c:barChart>
      <c:catAx>
        <c:axId val="159763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589964448"/>
        <c:crosses val="autoZero"/>
        <c:auto val="1"/>
        <c:lblAlgn val="ctr"/>
        <c:lblOffset val="100"/>
        <c:noMultiLvlLbl val="0"/>
      </c:catAx>
      <c:valAx>
        <c:axId val="158996444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597634064"/>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Disbursement</a:t>
            </a:r>
          </a:p>
        </c:rich>
      </c:tx>
      <c:layout>
        <c:manualLayout>
          <c:xMode val="edge"/>
          <c:yMode val="edge"/>
          <c:x val="0.36774288157162172"/>
          <c:y val="3.331669139183689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doughnutChart>
        <c:varyColors val="1"/>
        <c:ser>
          <c:idx val="4"/>
          <c:order val="4"/>
          <c:tx>
            <c:strRef>
              <c:f>Sheet1!$AG$7</c:f>
              <c:strCache>
                <c:ptCount val="1"/>
                <c:pt idx="0">
                  <c:v>Gambia</c:v>
                </c:pt>
              </c:strCache>
              <c:extLst xmlns:c15="http://schemas.microsoft.com/office/drawing/2012/chart"/>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1-52A7-41D3-90A7-0B284CDF09CE}"/>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3-52A7-41D3-90A7-0B284CDF09CE}"/>
              </c:ext>
            </c:extLst>
          </c:dPt>
          <c:dLbls>
            <c:dLbl>
              <c:idx val="0"/>
              <c:layout>
                <c:manualLayout>
                  <c:x val="0.15225607452477519"/>
                  <c:y val="0.12077318460192465"/>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31015469657201933"/>
                      <c:h val="0.17599661455361557"/>
                    </c:manualLayout>
                  </c15:layout>
                </c:ext>
                <c:ext xmlns:c16="http://schemas.microsoft.com/office/drawing/2014/chart" uri="{C3380CC4-5D6E-409C-BE32-E72D297353CC}">
                  <c16:uniqueId val="{00000001-52A7-41D3-90A7-0B284CDF09CE}"/>
                </c:ext>
              </c:extLst>
            </c:dLbl>
            <c:dLbl>
              <c:idx val="1"/>
              <c:layout>
                <c:manualLayout>
                  <c:x val="-0.19255050505050503"/>
                  <c:y val="-9.0579710144927578E-2"/>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33197576155253317"/>
                      <c:h val="0.17599661455361557"/>
                    </c:manualLayout>
                  </c15:layout>
                </c:ext>
                <c:ext xmlns:c16="http://schemas.microsoft.com/office/drawing/2014/chart" uri="{C3380CC4-5D6E-409C-BE32-E72D297353CC}">
                  <c16:uniqueId val="{00000003-52A7-41D3-90A7-0B284CDF09C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Sheet1!$AH$2:$AI$2</c:f>
              <c:strCache>
                <c:ptCount val="2"/>
                <c:pt idx="0">
                  <c:v>Undisbursed</c:v>
                </c:pt>
                <c:pt idx="1">
                  <c:v>Disbursed</c:v>
                </c:pt>
              </c:strCache>
              <c:extLst xmlns:c15="http://schemas.microsoft.com/office/drawing/2012/chart"/>
            </c:strRef>
          </c:cat>
          <c:val>
            <c:numRef>
              <c:f>Sheet1!$AH$7:$AI$7</c:f>
              <c:numCache>
                <c:formatCode>"$"#,##0</c:formatCode>
                <c:ptCount val="2"/>
                <c:pt idx="0">
                  <c:v>7559586.9467939977</c:v>
                </c:pt>
                <c:pt idx="1">
                  <c:v>1440413.0532060026</c:v>
                </c:pt>
              </c:numCache>
              <c:extLst xmlns:c15="http://schemas.microsoft.com/office/drawing/2012/chart"/>
            </c:numRef>
          </c:val>
          <c:extLst xmlns:c15="http://schemas.microsoft.com/office/drawing/2012/chart">
            <c:ext xmlns:c16="http://schemas.microsoft.com/office/drawing/2014/chart" uri="{C3380CC4-5D6E-409C-BE32-E72D297353CC}">
              <c16:uniqueId val="{00000004-52A7-41D3-90A7-0B284CDF09CE}"/>
            </c:ext>
          </c:extLst>
        </c:ser>
        <c:dLbls>
          <c:showLegendKey val="0"/>
          <c:showVal val="0"/>
          <c:showCatName val="0"/>
          <c:showSerName val="0"/>
          <c:showPercent val="0"/>
          <c:showBubbleSize val="0"/>
          <c:showLeaderLines val="1"/>
        </c:dLbls>
        <c:firstSliceAng val="0"/>
        <c:holeSize val="70"/>
        <c:extLst>
          <c:ext xmlns:c15="http://schemas.microsoft.com/office/drawing/2012/chart" uri="{02D57815-91ED-43cb-92C2-25804820EDAC}">
            <c15:filteredPieSeries>
              <c15:ser>
                <c:idx val="0"/>
                <c:order val="0"/>
                <c:tx>
                  <c:strRef>
                    <c:extLst>
                      <c:ext uri="{02D57815-91ED-43cb-92C2-25804820EDAC}">
                        <c15:formulaRef>
                          <c15:sqref>Sheet1!$AG$3</c15:sqref>
                        </c15:formulaRef>
                      </c:ext>
                    </c:extLst>
                    <c:strCache>
                      <c:ptCount val="1"/>
                      <c:pt idx="0">
                        <c:v>Benin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52A7-41D3-90A7-0B284CDF09CE}"/>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8-52A7-41D3-90A7-0B284CDF09CE}"/>
                    </c:ext>
                  </c:extLst>
                </c:dPt>
                <c:cat>
                  <c:strRef>
                    <c:extLst>
                      <c:ext uri="{02D57815-91ED-43cb-92C2-25804820EDAC}">
                        <c15:formulaRef>
                          <c15:sqref>Sheet1!$AH$2:$AI$2</c15:sqref>
                        </c15:formulaRef>
                      </c:ext>
                    </c:extLst>
                    <c:strCache>
                      <c:ptCount val="2"/>
                      <c:pt idx="0">
                        <c:v>Undisbursed</c:v>
                      </c:pt>
                      <c:pt idx="1">
                        <c:v>Disbursed</c:v>
                      </c:pt>
                    </c:strCache>
                  </c:strRef>
                </c:cat>
                <c:val>
                  <c:numRef>
                    <c:extLst>
                      <c:ext uri="{02D57815-91ED-43cb-92C2-25804820EDAC}">
                        <c15:formulaRef>
                          <c15:sqref>Sheet1!$AH$3:$AI$3</c15:sqref>
                        </c15:formulaRef>
                      </c:ext>
                    </c:extLst>
                    <c:numCache>
                      <c:formatCode>"$"#,##0</c:formatCode>
                      <c:ptCount val="2"/>
                      <c:pt idx="0">
                        <c:v>9612662.561054945</c:v>
                      </c:pt>
                      <c:pt idx="1">
                        <c:v>4387337.438945055</c:v>
                      </c:pt>
                    </c:numCache>
                  </c:numRef>
                </c:val>
                <c:extLst>
                  <c:ext xmlns:c16="http://schemas.microsoft.com/office/drawing/2014/chart" uri="{C3380CC4-5D6E-409C-BE32-E72D297353CC}">
                    <c16:uniqueId val="{00000009-52A7-41D3-90A7-0B284CDF09CE}"/>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Sheet1!$AG$4</c15:sqref>
                        </c15:formulaRef>
                      </c:ext>
                    </c:extLst>
                    <c:strCache>
                      <c:ptCount val="1"/>
                      <c:pt idx="0">
                        <c:v>Burkina Faso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52A7-41D3-90A7-0B284CDF09CE}"/>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D-52A7-41D3-90A7-0B284CDF09CE}"/>
                    </c:ext>
                  </c:extLst>
                </c:dPt>
                <c:dLbls>
                  <c:dLbl>
                    <c:idx val="0"/>
                    <c:layout>
                      <c:manualLayout>
                        <c:x val="0.19166666666666657"/>
                        <c:y val="6.0185185185185099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B-52A7-41D3-90A7-0B284CDF09CE}"/>
                      </c:ext>
                    </c:extLst>
                  </c:dLbl>
                  <c:dLbl>
                    <c:idx val="1"/>
                    <c:layout>
                      <c:manualLayout>
                        <c:x val="-0.15000000000000002"/>
                        <c:y val="-9.7222222222222224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D-52A7-41D3-90A7-0B284CDF09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Sheet1!$AH$4:$AI$4</c15:sqref>
                        </c15:formulaRef>
                      </c:ext>
                    </c:extLst>
                    <c:numCache>
                      <c:formatCode>"$"#,##0</c:formatCode>
                      <c:ptCount val="2"/>
                      <c:pt idx="0">
                        <c:v>17435009.582159624</c:v>
                      </c:pt>
                      <c:pt idx="1">
                        <c:v>9064990.4178403765</c:v>
                      </c:pt>
                    </c:numCache>
                  </c:numRef>
                </c:val>
                <c:extLst xmlns:c15="http://schemas.microsoft.com/office/drawing/2012/chart">
                  <c:ext xmlns:c16="http://schemas.microsoft.com/office/drawing/2014/chart" uri="{C3380CC4-5D6E-409C-BE32-E72D297353CC}">
                    <c16:uniqueId val="{0000000E-52A7-41D3-90A7-0B284CDF09CE}"/>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Sheet1!$AG$5</c15:sqref>
                        </c15:formulaRef>
                      </c:ext>
                    </c:extLst>
                    <c:strCache>
                      <c:ptCount val="1"/>
                      <c:pt idx="0">
                        <c:v>Côte d'Ivoire</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52A7-41D3-90A7-0B284CDF09CE}"/>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2-52A7-41D3-90A7-0B284CDF09CE}"/>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Sheet1!$AH$5:$AI$5</c15:sqref>
                        </c15:formulaRef>
                      </c:ext>
                    </c:extLst>
                    <c:numCache>
                      <c:formatCode>"$"#,##0</c:formatCode>
                      <c:ptCount val="2"/>
                      <c:pt idx="0">
                        <c:v>13615499.758620689</c:v>
                      </c:pt>
                      <c:pt idx="1">
                        <c:v>5023615.1839080462</c:v>
                      </c:pt>
                    </c:numCache>
                  </c:numRef>
                </c:val>
                <c:extLst xmlns:c15="http://schemas.microsoft.com/office/drawing/2012/chart">
                  <c:ext xmlns:c16="http://schemas.microsoft.com/office/drawing/2014/chart" uri="{C3380CC4-5D6E-409C-BE32-E72D297353CC}">
                    <c16:uniqueId val="{00000013-52A7-41D3-90A7-0B284CDF09CE}"/>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Sheet1!$AG$6</c15:sqref>
                        </c15:formulaRef>
                      </c:ext>
                    </c:extLst>
                    <c:strCache>
                      <c:ptCount val="1"/>
                      <c:pt idx="0">
                        <c:v>Djibouti</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5-52A7-41D3-90A7-0B284CDF09CE}"/>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52A7-41D3-90A7-0B284CDF09CE}"/>
                    </c:ext>
                  </c:extLst>
                </c:dPt>
                <c:dLbls>
                  <c:dLbl>
                    <c:idx val="0"/>
                    <c:layout>
                      <c:manualLayout>
                        <c:x val="0.15"/>
                        <c:y val="8.3333333333333329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5-52A7-41D3-90A7-0B284CDF09CE}"/>
                      </c:ext>
                    </c:extLst>
                  </c:dLbl>
                  <c:dLbl>
                    <c:idx val="1"/>
                    <c:layout>
                      <c:manualLayout>
                        <c:x val="-0.14166666666666669"/>
                        <c:y val="-9.7222222222222224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7-52A7-41D3-90A7-0B284CDF09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Sheet1!$AH$6:$AI$6</c15:sqref>
                        </c15:formulaRef>
                      </c:ext>
                    </c:extLst>
                    <c:numCache>
                      <c:formatCode>"$"#,##0</c:formatCode>
                      <c:ptCount val="2"/>
                      <c:pt idx="0">
                        <c:v>10005923.611111112</c:v>
                      </c:pt>
                      <c:pt idx="1">
                        <c:v>2994076.3888888885</c:v>
                      </c:pt>
                    </c:numCache>
                  </c:numRef>
                </c:val>
                <c:extLst xmlns:c15="http://schemas.microsoft.com/office/drawing/2012/chart">
                  <c:ext xmlns:c16="http://schemas.microsoft.com/office/drawing/2014/chart" uri="{C3380CC4-5D6E-409C-BE32-E72D297353CC}">
                    <c16:uniqueId val="{00000018-52A7-41D3-90A7-0B284CDF09CE}"/>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Sheet1!$AG$8</c15:sqref>
                        </c15:formulaRef>
                      </c:ext>
                    </c:extLst>
                    <c:strCache>
                      <c:ptCount val="1"/>
                      <c:pt idx="0">
                        <c:v>Ghana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A-52A7-41D3-90A7-0B284CDF09CE}"/>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C-52A7-41D3-90A7-0B284CDF09CE}"/>
                    </c:ext>
                  </c:extLst>
                </c:dPt>
                <c:dLbls>
                  <c:dLbl>
                    <c:idx val="0"/>
                    <c:layout>
                      <c:manualLayout>
                        <c:x val="0.13055555555555556"/>
                        <c:y val="-1.3888888888888973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A-52A7-41D3-90A7-0B284CDF09CE}"/>
                      </c:ext>
                    </c:extLst>
                  </c:dLbl>
                  <c:dLbl>
                    <c:idx val="1"/>
                    <c:layout>
                      <c:manualLayout>
                        <c:x val="-9.166666666666666E-2"/>
                        <c:y val="-0.1851851851851852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C-52A7-41D3-90A7-0B284CDF09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Sheet1!$AH$8:$AI$8</c15:sqref>
                        </c15:formulaRef>
                      </c:ext>
                    </c:extLst>
                    <c:numCache>
                      <c:formatCode>"$"#,##0</c:formatCode>
                      <c:ptCount val="2"/>
                      <c:pt idx="0">
                        <c:v>29509711.985915486</c:v>
                      </c:pt>
                      <c:pt idx="1">
                        <c:v>24465288.014084514</c:v>
                      </c:pt>
                    </c:numCache>
                  </c:numRef>
                </c:val>
                <c:extLst xmlns:c15="http://schemas.microsoft.com/office/drawing/2012/chart">
                  <c:ext xmlns:c16="http://schemas.microsoft.com/office/drawing/2014/chart" uri="{C3380CC4-5D6E-409C-BE32-E72D297353CC}">
                    <c16:uniqueId val="{0000001D-52A7-41D3-90A7-0B284CDF09CE}"/>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Sheet1!$AG$9</c15:sqref>
                        </c15:formulaRef>
                      </c:ext>
                    </c:extLst>
                    <c:strCache>
                      <c:ptCount val="1"/>
                      <c:pt idx="0">
                        <c:v>Guinea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F-52A7-41D3-90A7-0B284CDF09CE}"/>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1-52A7-41D3-90A7-0B284CDF09CE}"/>
                    </c:ext>
                  </c:extLst>
                </c:dPt>
                <c:dLbls>
                  <c:dLbl>
                    <c:idx val="0"/>
                    <c:layout>
                      <c:manualLayout>
                        <c:x val="0.11944444444444445"/>
                        <c:y val="4.6296296296295444E-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F-52A7-41D3-90A7-0B284CDF09CE}"/>
                      </c:ext>
                    </c:extLst>
                  </c:dLbl>
                  <c:dLbl>
                    <c:idx val="1"/>
                    <c:layout>
                      <c:manualLayout>
                        <c:x val="-0.15000000000000005"/>
                        <c:y val="-7.4074074074074098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1-52A7-41D3-90A7-0B284CDF09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Sheet1!$AH$9:$AI$9</c15:sqref>
                        </c15:formulaRef>
                      </c:ext>
                    </c:extLst>
                    <c:numCache>
                      <c:formatCode>"$"#,##0</c:formatCode>
                      <c:ptCount val="2"/>
                      <c:pt idx="0">
                        <c:v>6980932.013888889</c:v>
                      </c:pt>
                      <c:pt idx="1">
                        <c:v>2019067.986111111</c:v>
                      </c:pt>
                    </c:numCache>
                  </c:numRef>
                </c:val>
                <c:extLst xmlns:c15="http://schemas.microsoft.com/office/drawing/2012/chart">
                  <c:ext xmlns:c16="http://schemas.microsoft.com/office/drawing/2014/chart" uri="{C3380CC4-5D6E-409C-BE32-E72D297353CC}">
                    <c16:uniqueId val="{00000022-52A7-41D3-90A7-0B284CDF09CE}"/>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Sheet1!$AG$10</c15:sqref>
                        </c15:formulaRef>
                      </c:ext>
                    </c:extLst>
                    <c:strCache>
                      <c:ptCount val="1"/>
                      <c:pt idx="0">
                        <c:v>Niger</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4-52A7-41D3-90A7-0B284CDF09CE}"/>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52A7-41D3-90A7-0B284CDF09C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Sheet1!$AH$10:$AI$10</c15:sqref>
                        </c15:formulaRef>
                      </c:ext>
                    </c:extLst>
                    <c:numCache>
                      <c:formatCode>"$"#,##0</c:formatCode>
                      <c:ptCount val="2"/>
                      <c:pt idx="0">
                        <c:v>11732582.272410445</c:v>
                      </c:pt>
                      <c:pt idx="1">
                        <c:v>2267417.7275895556</c:v>
                      </c:pt>
                    </c:numCache>
                  </c:numRef>
                </c:val>
                <c:extLst xmlns:c15="http://schemas.microsoft.com/office/drawing/2012/chart">
                  <c:ext xmlns:c16="http://schemas.microsoft.com/office/drawing/2014/chart" uri="{C3380CC4-5D6E-409C-BE32-E72D297353CC}">
                    <c16:uniqueId val="{00000027-52A7-41D3-90A7-0B284CDF09CE}"/>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Sheet1!$AG$11</c15:sqref>
                        </c15:formulaRef>
                      </c:ext>
                    </c:extLst>
                    <c:strCache>
                      <c:ptCount val="1"/>
                      <c:pt idx="0">
                        <c:v>Nigeria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9-52A7-41D3-90A7-0B284CDF09CE}"/>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B-52A7-41D3-90A7-0B284CDF09C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Sheet1!$AH$11:$AI$11</c15:sqref>
                        </c15:formulaRef>
                      </c:ext>
                    </c:extLst>
                    <c:numCache>
                      <c:formatCode>"$"#,##0</c:formatCode>
                      <c:ptCount val="2"/>
                      <c:pt idx="0">
                        <c:v>73110513.115784436</c:v>
                      </c:pt>
                      <c:pt idx="1">
                        <c:v>21889486.884215552</c:v>
                      </c:pt>
                    </c:numCache>
                  </c:numRef>
                </c:val>
                <c:extLst xmlns:c15="http://schemas.microsoft.com/office/drawing/2012/chart">
                  <c:ext xmlns:c16="http://schemas.microsoft.com/office/drawing/2014/chart" uri="{C3380CC4-5D6E-409C-BE32-E72D297353CC}">
                    <c16:uniqueId val="{0000002C-52A7-41D3-90A7-0B284CDF09CE}"/>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Sheet1!$AG$12</c15:sqref>
                        </c15:formulaRef>
                      </c:ext>
                    </c:extLst>
                    <c:strCache>
                      <c:ptCount val="1"/>
                      <c:pt idx="0">
                        <c:v>Senegal</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E-52A7-41D3-90A7-0B284CDF09CE}"/>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0-52A7-41D3-90A7-0B284CDF09CE}"/>
                    </c:ext>
                  </c:extLst>
                </c:dPt>
                <c:dLbls>
                  <c:dLbl>
                    <c:idx val="0"/>
                    <c:layout>
                      <c:manualLayout>
                        <c:x val="0.16666666666666666"/>
                        <c:y val="4.7892720306513321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E-52A7-41D3-90A7-0B284CDF09CE}"/>
                      </c:ext>
                    </c:extLst>
                  </c:dLbl>
                  <c:dLbl>
                    <c:idx val="1"/>
                    <c:layout>
                      <c:manualLayout>
                        <c:x val="-0.15740740740740744"/>
                        <c:y val="-0.11015325670498088"/>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30-52A7-41D3-90A7-0B284CDF09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Sheet1!$AH$12:$AI$12</c15:sqref>
                        </c15:formulaRef>
                      </c:ext>
                    </c:extLst>
                    <c:numCache>
                      <c:formatCode>"$"#,##0</c:formatCode>
                      <c:ptCount val="2"/>
                      <c:pt idx="0">
                        <c:v>8703632.1839080453</c:v>
                      </c:pt>
                      <c:pt idx="1">
                        <c:v>4296367.8160919547</c:v>
                      </c:pt>
                    </c:numCache>
                  </c:numRef>
                </c:val>
                <c:extLst xmlns:c15="http://schemas.microsoft.com/office/drawing/2012/chart">
                  <c:ext xmlns:c16="http://schemas.microsoft.com/office/drawing/2014/chart" uri="{C3380CC4-5D6E-409C-BE32-E72D297353CC}">
                    <c16:uniqueId val="{00000031-52A7-41D3-90A7-0B284CDF09CE}"/>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Sheet1!$AG$13</c15:sqref>
                        </c15:formulaRef>
                      </c:ext>
                    </c:extLst>
                    <c:strCache>
                      <c:ptCount val="1"/>
                      <c:pt idx="0">
                        <c:v>Togo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33-52A7-41D3-90A7-0B284CDF09CE}"/>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5-52A7-41D3-90A7-0B284CDF09C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Sheet1!$AH$13:$AI$13</c15:sqref>
                        </c15:formulaRef>
                      </c:ext>
                    </c:extLst>
                    <c:numCache>
                      <c:formatCode>"$"#,##0</c:formatCode>
                      <c:ptCount val="2"/>
                      <c:pt idx="0">
                        <c:v>13363452.39995949</c:v>
                      </c:pt>
                      <c:pt idx="1">
                        <c:v>2017789.0734375091</c:v>
                      </c:pt>
                    </c:numCache>
                  </c:numRef>
                </c:val>
                <c:extLst xmlns:c15="http://schemas.microsoft.com/office/drawing/2012/chart">
                  <c:ext xmlns:c16="http://schemas.microsoft.com/office/drawing/2014/chart" uri="{C3380CC4-5D6E-409C-BE32-E72D297353CC}">
                    <c16:uniqueId val="{00000036-52A7-41D3-90A7-0B284CDF09CE}"/>
                  </c:ext>
                </c:extLst>
              </c15:ser>
            </c15:filteredPieSeries>
          </c:ext>
        </c:extLst>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DLI Achievement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9.6845144356955376E-2"/>
          <c:y val="0.19486111111111112"/>
          <c:w val="0.83077296587926508"/>
          <c:h val="0.72088764946048411"/>
        </c:manualLayout>
      </c:layout>
      <c:barChart>
        <c:barDir val="bar"/>
        <c:grouping val="clustered"/>
        <c:varyColors val="0"/>
        <c:ser>
          <c:idx val="0"/>
          <c:order val="0"/>
          <c:tx>
            <c:strRef>
              <c:f>'GAMBIA AGGREGATE EARNINGS (USD)'!$D$1</c:f>
              <c:strCache>
                <c:ptCount val="1"/>
                <c:pt idx="0">
                  <c:v>%</c:v>
                </c:pt>
              </c:strCache>
            </c:strRef>
          </c:tx>
          <c:spPr>
            <a:solidFill>
              <a:schemeClr val="accent1"/>
            </a:solidFill>
            <a:ln>
              <a:noFill/>
            </a:ln>
            <a:effectLst/>
          </c:spPr>
          <c:invertIfNegative val="0"/>
          <c:cat>
            <c:strRef>
              <c:f>'GAMBIA AGGREGATE EARNINGS (USD)'!$C$2:$C$15</c:f>
              <c:strCache>
                <c:ptCount val="14"/>
                <c:pt idx="0">
                  <c:v>DLI 1</c:v>
                </c:pt>
                <c:pt idx="1">
                  <c:v>DLI 2</c:v>
                </c:pt>
                <c:pt idx="2">
                  <c:v>DLI 3.1</c:v>
                </c:pt>
                <c:pt idx="3">
                  <c:v>DLI 3.2</c:v>
                </c:pt>
                <c:pt idx="4">
                  <c:v>DLI 3.3</c:v>
                </c:pt>
                <c:pt idx="5">
                  <c:v>DLI 3.4</c:v>
                </c:pt>
                <c:pt idx="6">
                  <c:v>DLI 4.1</c:v>
                </c:pt>
                <c:pt idx="7">
                  <c:v>DLI 4.2</c:v>
                </c:pt>
                <c:pt idx="8">
                  <c:v>DLI 4.3</c:v>
                </c:pt>
                <c:pt idx="9">
                  <c:v>DLI 5.1</c:v>
                </c:pt>
                <c:pt idx="10">
                  <c:v>DLI 5.2</c:v>
                </c:pt>
                <c:pt idx="11">
                  <c:v>DLI 5.3</c:v>
                </c:pt>
                <c:pt idx="12">
                  <c:v>DLI 6</c:v>
                </c:pt>
                <c:pt idx="13">
                  <c:v>DLI 7 </c:v>
                </c:pt>
              </c:strCache>
            </c:strRef>
          </c:cat>
          <c:val>
            <c:numRef>
              <c:f>'GAMBIA AGGREGATE EARNINGS (USD)'!$D$2:$D$15</c:f>
              <c:numCache>
                <c:formatCode>0%</c:formatCode>
                <c:ptCount val="14"/>
                <c:pt idx="0">
                  <c:v>1</c:v>
                </c:pt>
                <c:pt idx="1">
                  <c:v>0</c:v>
                </c:pt>
                <c:pt idx="2">
                  <c:v>0</c:v>
                </c:pt>
                <c:pt idx="3">
                  <c:v>0</c:v>
                </c:pt>
                <c:pt idx="4">
                  <c:v>0</c:v>
                </c:pt>
                <c:pt idx="5">
                  <c:v>0</c:v>
                </c:pt>
                <c:pt idx="6">
                  <c:v>0</c:v>
                </c:pt>
                <c:pt idx="7">
                  <c:v>0</c:v>
                </c:pt>
                <c:pt idx="8">
                  <c:v>0</c:v>
                </c:pt>
                <c:pt idx="9">
                  <c:v>7.7804025525766568E-2</c:v>
                </c:pt>
                <c:pt idx="10">
                  <c:v>0</c:v>
                </c:pt>
                <c:pt idx="11">
                  <c:v>0</c:v>
                </c:pt>
                <c:pt idx="12">
                  <c:v>7.3529411764705885E-2</c:v>
                </c:pt>
                <c:pt idx="13">
                  <c:v>0</c:v>
                </c:pt>
              </c:numCache>
            </c:numRef>
          </c:val>
          <c:extLst>
            <c:ext xmlns:c16="http://schemas.microsoft.com/office/drawing/2014/chart" uri="{C3380CC4-5D6E-409C-BE32-E72D297353CC}">
              <c16:uniqueId val="{00000000-1A6B-4CFD-976F-E2D1EB3BFE37}"/>
            </c:ext>
          </c:extLst>
        </c:ser>
        <c:dLbls>
          <c:showLegendKey val="0"/>
          <c:showVal val="0"/>
          <c:showCatName val="0"/>
          <c:showSerName val="0"/>
          <c:showPercent val="0"/>
          <c:showBubbleSize val="0"/>
        </c:dLbls>
        <c:gapWidth val="182"/>
        <c:axId val="1589957376"/>
        <c:axId val="1589964992"/>
      </c:barChart>
      <c:catAx>
        <c:axId val="1589957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589964992"/>
        <c:crosses val="autoZero"/>
        <c:auto val="1"/>
        <c:lblAlgn val="ctr"/>
        <c:lblOffset val="100"/>
        <c:noMultiLvlLbl val="0"/>
      </c:catAx>
      <c:valAx>
        <c:axId val="158996499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589957376"/>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Disbursement</a:t>
            </a:r>
            <a:endParaRPr lang="en-US" sz="1000">
              <a:latin typeface="Tw Cen MT" panose="020B0602020104020603"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doughnutChart>
        <c:varyColors val="1"/>
        <c:ser>
          <c:idx val="7"/>
          <c:order val="7"/>
          <c:tx>
            <c:strRef>
              <c:f>Sheet1!$AG$10</c:f>
              <c:strCache>
                <c:ptCount val="1"/>
                <c:pt idx="0">
                  <c:v>Niger</c:v>
                </c:pt>
              </c:strCache>
              <c:extLst xmlns:c15="http://schemas.microsoft.com/office/drawing/2012/chart"/>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1-68B0-4624-BB19-66C128E8B49E}"/>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3-68B0-4624-BB19-66C128E8B49E}"/>
              </c:ext>
            </c:extLst>
          </c:dPt>
          <c:dLbls>
            <c:dLbl>
              <c:idx val="0"/>
              <c:layout>
                <c:manualLayout>
                  <c:x val="0.14902718126143322"/>
                  <c:y val="0.12077318460192477"/>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31613377873220394"/>
                      <c:h val="0.17599661455361557"/>
                    </c:manualLayout>
                  </c15:layout>
                </c:ext>
                <c:ext xmlns:c16="http://schemas.microsoft.com/office/drawing/2014/chart" uri="{C3380CC4-5D6E-409C-BE32-E72D297353CC}">
                  <c16:uniqueId val="{00000001-68B0-4624-BB19-66C128E8B49E}"/>
                </c:ext>
              </c:extLst>
            </c:dLbl>
            <c:dLbl>
              <c:idx val="1"/>
              <c:layout>
                <c:manualLayout>
                  <c:x val="-0.21686376560884435"/>
                  <c:y val="-7.8502653200958575E-2"/>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30672323630000792"/>
                      <c:h val="0.17599661455361557"/>
                    </c:manualLayout>
                  </c15:layout>
                </c:ext>
                <c:ext xmlns:c16="http://schemas.microsoft.com/office/drawing/2014/chart" uri="{C3380CC4-5D6E-409C-BE32-E72D297353CC}">
                  <c16:uniqueId val="{00000003-68B0-4624-BB19-66C128E8B49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Sheet1!$AH$2:$AI$2</c:f>
              <c:strCache>
                <c:ptCount val="2"/>
                <c:pt idx="0">
                  <c:v>Undisbursed</c:v>
                </c:pt>
                <c:pt idx="1">
                  <c:v>Disbursed</c:v>
                </c:pt>
              </c:strCache>
              <c:extLst xmlns:c15="http://schemas.microsoft.com/office/drawing/2012/chart"/>
            </c:strRef>
          </c:cat>
          <c:val>
            <c:numRef>
              <c:f>Sheet1!$AH$10:$AI$10</c:f>
              <c:numCache>
                <c:formatCode>"$"#,##0</c:formatCode>
                <c:ptCount val="2"/>
                <c:pt idx="0">
                  <c:v>11732582.272410445</c:v>
                </c:pt>
                <c:pt idx="1">
                  <c:v>2267417.7275895556</c:v>
                </c:pt>
              </c:numCache>
              <c:extLst xmlns:c15="http://schemas.microsoft.com/office/drawing/2012/chart"/>
            </c:numRef>
          </c:val>
          <c:extLst xmlns:c15="http://schemas.microsoft.com/office/drawing/2012/chart">
            <c:ext xmlns:c16="http://schemas.microsoft.com/office/drawing/2014/chart" uri="{C3380CC4-5D6E-409C-BE32-E72D297353CC}">
              <c16:uniqueId val="{00000004-68B0-4624-BB19-66C128E8B49E}"/>
            </c:ext>
          </c:extLst>
        </c:ser>
        <c:dLbls>
          <c:showLegendKey val="0"/>
          <c:showVal val="0"/>
          <c:showCatName val="0"/>
          <c:showSerName val="0"/>
          <c:showPercent val="0"/>
          <c:showBubbleSize val="0"/>
          <c:showLeaderLines val="1"/>
        </c:dLbls>
        <c:firstSliceAng val="0"/>
        <c:holeSize val="70"/>
        <c:extLst>
          <c:ext xmlns:c15="http://schemas.microsoft.com/office/drawing/2012/chart" uri="{02D57815-91ED-43cb-92C2-25804820EDAC}">
            <c15:filteredPieSeries>
              <c15:ser>
                <c:idx val="0"/>
                <c:order val="0"/>
                <c:tx>
                  <c:strRef>
                    <c:extLst>
                      <c:ext uri="{02D57815-91ED-43cb-92C2-25804820EDAC}">
                        <c15:formulaRef>
                          <c15:sqref>Sheet1!$AG$3</c15:sqref>
                        </c15:formulaRef>
                      </c:ext>
                    </c:extLst>
                    <c:strCache>
                      <c:ptCount val="1"/>
                      <c:pt idx="0">
                        <c:v>Benin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68B0-4624-BB19-66C128E8B49E}"/>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8-68B0-4624-BB19-66C128E8B49E}"/>
                    </c:ext>
                  </c:extLst>
                </c:dPt>
                <c:cat>
                  <c:strRef>
                    <c:extLst>
                      <c:ext uri="{02D57815-91ED-43cb-92C2-25804820EDAC}">
                        <c15:formulaRef>
                          <c15:sqref>Sheet1!$AH$2:$AI$2</c15:sqref>
                        </c15:formulaRef>
                      </c:ext>
                    </c:extLst>
                    <c:strCache>
                      <c:ptCount val="2"/>
                      <c:pt idx="0">
                        <c:v>Undisbursed</c:v>
                      </c:pt>
                      <c:pt idx="1">
                        <c:v>Disbursed</c:v>
                      </c:pt>
                    </c:strCache>
                  </c:strRef>
                </c:cat>
                <c:val>
                  <c:numRef>
                    <c:extLst>
                      <c:ext uri="{02D57815-91ED-43cb-92C2-25804820EDAC}">
                        <c15:formulaRef>
                          <c15:sqref>Sheet1!$AH$3:$AI$3</c15:sqref>
                        </c15:formulaRef>
                      </c:ext>
                    </c:extLst>
                    <c:numCache>
                      <c:formatCode>"$"#,##0</c:formatCode>
                      <c:ptCount val="2"/>
                      <c:pt idx="0">
                        <c:v>9612662.561054945</c:v>
                      </c:pt>
                      <c:pt idx="1">
                        <c:v>4387337.438945055</c:v>
                      </c:pt>
                    </c:numCache>
                  </c:numRef>
                </c:val>
                <c:extLst>
                  <c:ext xmlns:c16="http://schemas.microsoft.com/office/drawing/2014/chart" uri="{C3380CC4-5D6E-409C-BE32-E72D297353CC}">
                    <c16:uniqueId val="{00000009-68B0-4624-BB19-66C128E8B49E}"/>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Sheet1!$AG$4</c15:sqref>
                        </c15:formulaRef>
                      </c:ext>
                    </c:extLst>
                    <c:strCache>
                      <c:ptCount val="1"/>
                      <c:pt idx="0">
                        <c:v>Burkina Faso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68B0-4624-BB19-66C128E8B49E}"/>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D-68B0-4624-BB19-66C128E8B49E}"/>
                    </c:ext>
                  </c:extLst>
                </c:dPt>
                <c:dLbls>
                  <c:dLbl>
                    <c:idx val="0"/>
                    <c:layout>
                      <c:manualLayout>
                        <c:x val="0.19166666666666657"/>
                        <c:y val="6.0185185185185099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B-68B0-4624-BB19-66C128E8B49E}"/>
                      </c:ext>
                    </c:extLst>
                  </c:dLbl>
                  <c:dLbl>
                    <c:idx val="1"/>
                    <c:layout>
                      <c:manualLayout>
                        <c:x val="-0.15000000000000002"/>
                        <c:y val="-9.7222222222222224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D-68B0-4624-BB19-66C128E8B4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Sheet1!$AH$4:$AI$4</c15:sqref>
                        </c15:formulaRef>
                      </c:ext>
                    </c:extLst>
                    <c:numCache>
                      <c:formatCode>"$"#,##0</c:formatCode>
                      <c:ptCount val="2"/>
                      <c:pt idx="0">
                        <c:v>17435009.582159624</c:v>
                      </c:pt>
                      <c:pt idx="1">
                        <c:v>9064990.4178403765</c:v>
                      </c:pt>
                    </c:numCache>
                  </c:numRef>
                </c:val>
                <c:extLst xmlns:c15="http://schemas.microsoft.com/office/drawing/2012/chart">
                  <c:ext xmlns:c16="http://schemas.microsoft.com/office/drawing/2014/chart" uri="{C3380CC4-5D6E-409C-BE32-E72D297353CC}">
                    <c16:uniqueId val="{0000000E-68B0-4624-BB19-66C128E8B49E}"/>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Sheet1!$AG$5</c15:sqref>
                        </c15:formulaRef>
                      </c:ext>
                    </c:extLst>
                    <c:strCache>
                      <c:ptCount val="1"/>
                      <c:pt idx="0">
                        <c:v>Côte d'Ivoire</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68B0-4624-BB19-66C128E8B49E}"/>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2-68B0-4624-BB19-66C128E8B49E}"/>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Sheet1!$AH$5:$AI$5</c15:sqref>
                        </c15:formulaRef>
                      </c:ext>
                    </c:extLst>
                    <c:numCache>
                      <c:formatCode>"$"#,##0</c:formatCode>
                      <c:ptCount val="2"/>
                      <c:pt idx="0">
                        <c:v>13615499.758620689</c:v>
                      </c:pt>
                      <c:pt idx="1">
                        <c:v>5023615.1839080462</c:v>
                      </c:pt>
                    </c:numCache>
                  </c:numRef>
                </c:val>
                <c:extLst xmlns:c15="http://schemas.microsoft.com/office/drawing/2012/chart">
                  <c:ext xmlns:c16="http://schemas.microsoft.com/office/drawing/2014/chart" uri="{C3380CC4-5D6E-409C-BE32-E72D297353CC}">
                    <c16:uniqueId val="{00000013-68B0-4624-BB19-66C128E8B49E}"/>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Sheet1!$AG$6</c15:sqref>
                        </c15:formulaRef>
                      </c:ext>
                    </c:extLst>
                    <c:strCache>
                      <c:ptCount val="1"/>
                      <c:pt idx="0">
                        <c:v>Djibouti</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5-68B0-4624-BB19-66C128E8B49E}"/>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68B0-4624-BB19-66C128E8B49E}"/>
                    </c:ext>
                  </c:extLst>
                </c:dPt>
                <c:dLbls>
                  <c:dLbl>
                    <c:idx val="0"/>
                    <c:layout>
                      <c:manualLayout>
                        <c:x val="0.15"/>
                        <c:y val="8.3333333333333329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5-68B0-4624-BB19-66C128E8B49E}"/>
                      </c:ext>
                    </c:extLst>
                  </c:dLbl>
                  <c:dLbl>
                    <c:idx val="1"/>
                    <c:layout>
                      <c:manualLayout>
                        <c:x val="-0.14166666666666669"/>
                        <c:y val="-9.7222222222222224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7-68B0-4624-BB19-66C128E8B4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Sheet1!$AH$6:$AI$6</c15:sqref>
                        </c15:formulaRef>
                      </c:ext>
                    </c:extLst>
                    <c:numCache>
                      <c:formatCode>"$"#,##0</c:formatCode>
                      <c:ptCount val="2"/>
                      <c:pt idx="0">
                        <c:v>10005923.611111112</c:v>
                      </c:pt>
                      <c:pt idx="1">
                        <c:v>2994076.3888888885</c:v>
                      </c:pt>
                    </c:numCache>
                  </c:numRef>
                </c:val>
                <c:extLst xmlns:c15="http://schemas.microsoft.com/office/drawing/2012/chart">
                  <c:ext xmlns:c16="http://schemas.microsoft.com/office/drawing/2014/chart" uri="{C3380CC4-5D6E-409C-BE32-E72D297353CC}">
                    <c16:uniqueId val="{00000018-68B0-4624-BB19-66C128E8B49E}"/>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Sheet1!$AG$7</c15:sqref>
                        </c15:formulaRef>
                      </c:ext>
                    </c:extLst>
                    <c:strCache>
                      <c:ptCount val="1"/>
                      <c:pt idx="0">
                        <c:v>Gambia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A-68B0-4624-BB19-66C128E8B49E}"/>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C-68B0-4624-BB19-66C128E8B49E}"/>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Sheet1!$AH$7:$AI$7</c15:sqref>
                        </c15:formulaRef>
                      </c:ext>
                    </c:extLst>
                    <c:numCache>
                      <c:formatCode>"$"#,##0</c:formatCode>
                      <c:ptCount val="2"/>
                      <c:pt idx="0">
                        <c:v>7559586.9467939977</c:v>
                      </c:pt>
                      <c:pt idx="1">
                        <c:v>1440413.0532060026</c:v>
                      </c:pt>
                    </c:numCache>
                  </c:numRef>
                </c:val>
                <c:extLst xmlns:c15="http://schemas.microsoft.com/office/drawing/2012/chart">
                  <c:ext xmlns:c16="http://schemas.microsoft.com/office/drawing/2014/chart" uri="{C3380CC4-5D6E-409C-BE32-E72D297353CC}">
                    <c16:uniqueId val="{0000001D-68B0-4624-BB19-66C128E8B49E}"/>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Sheet1!$AG$8</c15:sqref>
                        </c15:formulaRef>
                      </c:ext>
                    </c:extLst>
                    <c:strCache>
                      <c:ptCount val="1"/>
                      <c:pt idx="0">
                        <c:v>Ghana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F-68B0-4624-BB19-66C128E8B49E}"/>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1-68B0-4624-BB19-66C128E8B49E}"/>
                    </c:ext>
                  </c:extLst>
                </c:dPt>
                <c:dLbls>
                  <c:dLbl>
                    <c:idx val="0"/>
                    <c:layout>
                      <c:manualLayout>
                        <c:x val="0.13055555555555556"/>
                        <c:y val="-1.3888888888888973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F-68B0-4624-BB19-66C128E8B49E}"/>
                      </c:ext>
                    </c:extLst>
                  </c:dLbl>
                  <c:dLbl>
                    <c:idx val="1"/>
                    <c:layout>
                      <c:manualLayout>
                        <c:x val="-9.166666666666666E-2"/>
                        <c:y val="-0.1851851851851852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1-68B0-4624-BB19-66C128E8B4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Sheet1!$AH$8:$AI$8</c15:sqref>
                        </c15:formulaRef>
                      </c:ext>
                    </c:extLst>
                    <c:numCache>
                      <c:formatCode>"$"#,##0</c:formatCode>
                      <c:ptCount val="2"/>
                      <c:pt idx="0">
                        <c:v>29509711.985915486</c:v>
                      </c:pt>
                      <c:pt idx="1">
                        <c:v>24465288.014084514</c:v>
                      </c:pt>
                    </c:numCache>
                  </c:numRef>
                </c:val>
                <c:extLst xmlns:c15="http://schemas.microsoft.com/office/drawing/2012/chart">
                  <c:ext xmlns:c16="http://schemas.microsoft.com/office/drawing/2014/chart" uri="{C3380CC4-5D6E-409C-BE32-E72D297353CC}">
                    <c16:uniqueId val="{00000022-68B0-4624-BB19-66C128E8B49E}"/>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Sheet1!$AG$9</c15:sqref>
                        </c15:formulaRef>
                      </c:ext>
                    </c:extLst>
                    <c:strCache>
                      <c:ptCount val="1"/>
                      <c:pt idx="0">
                        <c:v>Guinea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4-68B0-4624-BB19-66C128E8B49E}"/>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68B0-4624-BB19-66C128E8B49E}"/>
                    </c:ext>
                  </c:extLst>
                </c:dPt>
                <c:dLbls>
                  <c:dLbl>
                    <c:idx val="0"/>
                    <c:layout>
                      <c:manualLayout>
                        <c:x val="0.11944444444444445"/>
                        <c:y val="4.6296296296295444E-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4-68B0-4624-BB19-66C128E8B49E}"/>
                      </c:ext>
                    </c:extLst>
                  </c:dLbl>
                  <c:dLbl>
                    <c:idx val="1"/>
                    <c:layout>
                      <c:manualLayout>
                        <c:x val="-0.15000000000000005"/>
                        <c:y val="-7.4074074074074098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6-68B0-4624-BB19-66C128E8B4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Sheet1!$AH$9:$AI$9</c15:sqref>
                        </c15:formulaRef>
                      </c:ext>
                    </c:extLst>
                    <c:numCache>
                      <c:formatCode>"$"#,##0</c:formatCode>
                      <c:ptCount val="2"/>
                      <c:pt idx="0">
                        <c:v>6980932.013888889</c:v>
                      </c:pt>
                      <c:pt idx="1">
                        <c:v>2019067.986111111</c:v>
                      </c:pt>
                    </c:numCache>
                  </c:numRef>
                </c:val>
                <c:extLst xmlns:c15="http://schemas.microsoft.com/office/drawing/2012/chart">
                  <c:ext xmlns:c16="http://schemas.microsoft.com/office/drawing/2014/chart" uri="{C3380CC4-5D6E-409C-BE32-E72D297353CC}">
                    <c16:uniqueId val="{00000027-68B0-4624-BB19-66C128E8B49E}"/>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Sheet1!$AG$11</c15:sqref>
                        </c15:formulaRef>
                      </c:ext>
                    </c:extLst>
                    <c:strCache>
                      <c:ptCount val="1"/>
                      <c:pt idx="0">
                        <c:v>Nigeria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9-68B0-4624-BB19-66C128E8B49E}"/>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B-68B0-4624-BB19-66C128E8B4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Sheet1!$AH$11:$AI$11</c15:sqref>
                        </c15:formulaRef>
                      </c:ext>
                    </c:extLst>
                    <c:numCache>
                      <c:formatCode>"$"#,##0</c:formatCode>
                      <c:ptCount val="2"/>
                      <c:pt idx="0">
                        <c:v>73110513.115784436</c:v>
                      </c:pt>
                      <c:pt idx="1">
                        <c:v>21889486.884215552</c:v>
                      </c:pt>
                    </c:numCache>
                  </c:numRef>
                </c:val>
                <c:extLst xmlns:c15="http://schemas.microsoft.com/office/drawing/2012/chart">
                  <c:ext xmlns:c16="http://schemas.microsoft.com/office/drawing/2014/chart" uri="{C3380CC4-5D6E-409C-BE32-E72D297353CC}">
                    <c16:uniqueId val="{0000002C-68B0-4624-BB19-66C128E8B49E}"/>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Sheet1!$AG$12</c15:sqref>
                        </c15:formulaRef>
                      </c:ext>
                    </c:extLst>
                    <c:strCache>
                      <c:ptCount val="1"/>
                      <c:pt idx="0">
                        <c:v>Senegal</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E-68B0-4624-BB19-66C128E8B49E}"/>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0-68B0-4624-BB19-66C128E8B49E}"/>
                    </c:ext>
                  </c:extLst>
                </c:dPt>
                <c:dLbls>
                  <c:dLbl>
                    <c:idx val="0"/>
                    <c:layout>
                      <c:manualLayout>
                        <c:x val="0.16666666666666666"/>
                        <c:y val="4.7892720306513321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E-68B0-4624-BB19-66C128E8B49E}"/>
                      </c:ext>
                    </c:extLst>
                  </c:dLbl>
                  <c:dLbl>
                    <c:idx val="1"/>
                    <c:layout>
                      <c:manualLayout>
                        <c:x val="-0.15740740740740744"/>
                        <c:y val="-0.11015325670498088"/>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30-68B0-4624-BB19-66C128E8B4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Sheet1!$AH$12:$AI$12</c15:sqref>
                        </c15:formulaRef>
                      </c:ext>
                    </c:extLst>
                    <c:numCache>
                      <c:formatCode>"$"#,##0</c:formatCode>
                      <c:ptCount val="2"/>
                      <c:pt idx="0">
                        <c:v>8703632.1839080453</c:v>
                      </c:pt>
                      <c:pt idx="1">
                        <c:v>4296367.8160919547</c:v>
                      </c:pt>
                    </c:numCache>
                  </c:numRef>
                </c:val>
                <c:extLst xmlns:c15="http://schemas.microsoft.com/office/drawing/2012/chart">
                  <c:ext xmlns:c16="http://schemas.microsoft.com/office/drawing/2014/chart" uri="{C3380CC4-5D6E-409C-BE32-E72D297353CC}">
                    <c16:uniqueId val="{00000031-68B0-4624-BB19-66C128E8B49E}"/>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Sheet1!$AG$13</c15:sqref>
                        </c15:formulaRef>
                      </c:ext>
                    </c:extLst>
                    <c:strCache>
                      <c:ptCount val="1"/>
                      <c:pt idx="0">
                        <c:v>Togo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33-68B0-4624-BB19-66C128E8B49E}"/>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5-68B0-4624-BB19-66C128E8B4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Sheet1!$AH$13:$AI$13</c15:sqref>
                        </c15:formulaRef>
                      </c:ext>
                    </c:extLst>
                    <c:numCache>
                      <c:formatCode>"$"#,##0</c:formatCode>
                      <c:ptCount val="2"/>
                      <c:pt idx="0">
                        <c:v>13363452.39995949</c:v>
                      </c:pt>
                      <c:pt idx="1">
                        <c:v>2017789.0734375091</c:v>
                      </c:pt>
                    </c:numCache>
                  </c:numRef>
                </c:val>
                <c:extLst xmlns:c15="http://schemas.microsoft.com/office/drawing/2012/chart">
                  <c:ext xmlns:c16="http://schemas.microsoft.com/office/drawing/2014/chart" uri="{C3380CC4-5D6E-409C-BE32-E72D297353CC}">
                    <c16:uniqueId val="{00000036-68B0-4624-BB19-66C128E8B49E}"/>
                  </c:ext>
                </c:extLst>
              </c15:ser>
            </c15:filteredPieSeries>
          </c:ext>
        </c:extLst>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DLI Achievement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9.6845144356955376E-2"/>
          <c:y val="0.19486111111111112"/>
          <c:w val="0.83077296587926508"/>
          <c:h val="0.72088764946048411"/>
        </c:manualLayout>
      </c:layout>
      <c:barChart>
        <c:barDir val="bar"/>
        <c:grouping val="clustered"/>
        <c:varyColors val="0"/>
        <c:ser>
          <c:idx val="0"/>
          <c:order val="0"/>
          <c:spPr>
            <a:solidFill>
              <a:schemeClr val="accent1"/>
            </a:solidFill>
            <a:ln>
              <a:noFill/>
            </a:ln>
            <a:effectLst/>
          </c:spPr>
          <c:invertIfNegative val="0"/>
          <c:cat>
            <c:strRef>
              <c:f>'MTR Performance Brief Graphs'!$A$2:$A$14</c:f>
              <c:strCache>
                <c:ptCount val="13"/>
                <c:pt idx="0">
                  <c:v>DLI 1</c:v>
                </c:pt>
                <c:pt idx="1">
                  <c:v>DLI 2</c:v>
                </c:pt>
                <c:pt idx="2">
                  <c:v>DLI 3.1</c:v>
                </c:pt>
                <c:pt idx="3">
                  <c:v>DLI 3.2</c:v>
                </c:pt>
                <c:pt idx="4">
                  <c:v>DLI 3.3</c:v>
                </c:pt>
                <c:pt idx="5">
                  <c:v>DLI 4.1</c:v>
                </c:pt>
                <c:pt idx="6">
                  <c:v>DLI 4.2</c:v>
                </c:pt>
                <c:pt idx="7">
                  <c:v>DLI 4.3</c:v>
                </c:pt>
                <c:pt idx="8">
                  <c:v>DLI 5.1</c:v>
                </c:pt>
                <c:pt idx="9">
                  <c:v>DLI 5.2</c:v>
                </c:pt>
                <c:pt idx="10">
                  <c:v>DLI 5.3</c:v>
                </c:pt>
                <c:pt idx="11">
                  <c:v>DLI 6</c:v>
                </c:pt>
                <c:pt idx="12">
                  <c:v>DLI 7 </c:v>
                </c:pt>
              </c:strCache>
            </c:strRef>
          </c:cat>
          <c:val>
            <c:numRef>
              <c:f>'MTR Performance Brief Graphs'!$B$2:$B$14</c:f>
              <c:numCache>
                <c:formatCode>0%</c:formatCode>
                <c:ptCount val="13"/>
                <c:pt idx="0">
                  <c:v>1</c:v>
                </c:pt>
                <c:pt idx="1">
                  <c:v>0</c:v>
                </c:pt>
                <c:pt idx="2">
                  <c:v>0</c:v>
                </c:pt>
                <c:pt idx="3">
                  <c:v>0.10829573852675431</c:v>
                </c:pt>
                <c:pt idx="4">
                  <c:v>8.5925701356957984E-2</c:v>
                </c:pt>
                <c:pt idx="5">
                  <c:v>0</c:v>
                </c:pt>
                <c:pt idx="6">
                  <c:v>1.7449792188838478E-2</c:v>
                </c:pt>
                <c:pt idx="7">
                  <c:v>0</c:v>
                </c:pt>
                <c:pt idx="8">
                  <c:v>0</c:v>
                </c:pt>
                <c:pt idx="9">
                  <c:v>4.7654340771603701E-2</c:v>
                </c:pt>
                <c:pt idx="10">
                  <c:v>0</c:v>
                </c:pt>
                <c:pt idx="11">
                  <c:v>0</c:v>
                </c:pt>
                <c:pt idx="12">
                  <c:v>0</c:v>
                </c:pt>
              </c:numCache>
            </c:numRef>
          </c:val>
          <c:extLst>
            <c:ext xmlns:c16="http://schemas.microsoft.com/office/drawing/2014/chart" uri="{C3380CC4-5D6E-409C-BE32-E72D297353CC}">
              <c16:uniqueId val="{00000000-83E4-47BD-86C5-68DF44924721}"/>
            </c:ext>
          </c:extLst>
        </c:ser>
        <c:dLbls>
          <c:showLegendKey val="0"/>
          <c:showVal val="0"/>
          <c:showCatName val="0"/>
          <c:showSerName val="0"/>
          <c:showPercent val="0"/>
          <c:showBubbleSize val="0"/>
        </c:dLbls>
        <c:gapWidth val="182"/>
        <c:axId val="1520203024"/>
        <c:axId val="1520203568"/>
      </c:barChart>
      <c:catAx>
        <c:axId val="1520203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520203568"/>
        <c:crosses val="autoZero"/>
        <c:auto val="1"/>
        <c:lblAlgn val="ctr"/>
        <c:lblOffset val="100"/>
        <c:noMultiLvlLbl val="0"/>
      </c:catAx>
      <c:valAx>
        <c:axId val="152020356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520203024"/>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Disbursement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8"/>
          <c:order val="8"/>
          <c:tx>
            <c:strRef>
              <c:f>Sheet1!$AG$11</c:f>
              <c:strCache>
                <c:ptCount val="1"/>
                <c:pt idx="0">
                  <c:v>Nigeria</c:v>
                </c:pt>
              </c:strCache>
              <c:extLst xmlns:c15="http://schemas.microsoft.com/office/drawing/2012/chart"/>
            </c:strRef>
          </c:tx>
          <c:dPt>
            <c:idx val="0"/>
            <c:bubble3D val="0"/>
            <c:explosion val="2"/>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1-E92E-42AE-94CE-F318C9562996}"/>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3-E92E-42AE-94CE-F318C9562996}"/>
              </c:ext>
            </c:extLst>
          </c:dPt>
          <c:dLbls>
            <c:dLbl>
              <c:idx val="0"/>
              <c:layout>
                <c:manualLayout>
                  <c:x val="9.5116768074445121E-2"/>
                  <c:y val="0.15096642131690061"/>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32084426946631667"/>
                      <c:h val="0.17599661455361557"/>
                    </c:manualLayout>
                  </c15:layout>
                </c:ext>
                <c:ext xmlns:c16="http://schemas.microsoft.com/office/drawing/2014/chart" uri="{C3380CC4-5D6E-409C-BE32-E72D297353CC}">
                  <c16:uniqueId val="{00000001-E92E-42AE-94CE-F318C9562996}"/>
                </c:ext>
              </c:extLst>
            </c:dLbl>
            <c:dLbl>
              <c:idx val="1"/>
              <c:layout>
                <c:manualLayout>
                  <c:x val="-0.14431395649407461"/>
                  <c:y val="-0.10265676708889653"/>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35877525252525244"/>
                      <c:h val="0.17599661455361557"/>
                    </c:manualLayout>
                  </c15:layout>
                </c:ext>
                <c:ext xmlns:c16="http://schemas.microsoft.com/office/drawing/2014/chart" uri="{C3380CC4-5D6E-409C-BE32-E72D297353CC}">
                  <c16:uniqueId val="{00000003-E92E-42AE-94CE-F318C956299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Sheet1!$AH$2:$AI$2</c:f>
              <c:strCache>
                <c:ptCount val="2"/>
                <c:pt idx="0">
                  <c:v>Undisbursed</c:v>
                </c:pt>
                <c:pt idx="1">
                  <c:v>Disbursed</c:v>
                </c:pt>
              </c:strCache>
              <c:extLst xmlns:c15="http://schemas.microsoft.com/office/drawing/2012/chart"/>
            </c:strRef>
          </c:cat>
          <c:val>
            <c:numRef>
              <c:f>Sheet1!$AH$11:$AI$11</c:f>
              <c:numCache>
                <c:formatCode>"$"#,##0</c:formatCode>
                <c:ptCount val="2"/>
                <c:pt idx="0">
                  <c:v>73110513.115784436</c:v>
                </c:pt>
                <c:pt idx="1">
                  <c:v>21889486.884215552</c:v>
                </c:pt>
              </c:numCache>
              <c:extLst xmlns:c15="http://schemas.microsoft.com/office/drawing/2012/chart"/>
            </c:numRef>
          </c:val>
          <c:extLst xmlns:c15="http://schemas.microsoft.com/office/drawing/2012/chart">
            <c:ext xmlns:c16="http://schemas.microsoft.com/office/drawing/2014/chart" uri="{C3380CC4-5D6E-409C-BE32-E72D297353CC}">
              <c16:uniqueId val="{00000004-E92E-42AE-94CE-F318C9562996}"/>
            </c:ext>
          </c:extLst>
        </c:ser>
        <c:dLbls>
          <c:showLegendKey val="0"/>
          <c:showVal val="0"/>
          <c:showCatName val="0"/>
          <c:showSerName val="0"/>
          <c:showPercent val="0"/>
          <c:showBubbleSize val="0"/>
          <c:showLeaderLines val="1"/>
        </c:dLbls>
        <c:firstSliceAng val="0"/>
        <c:holeSize val="70"/>
        <c:extLst>
          <c:ext xmlns:c15="http://schemas.microsoft.com/office/drawing/2012/chart" uri="{02D57815-91ED-43cb-92C2-25804820EDAC}">
            <c15:filteredPieSeries>
              <c15:ser>
                <c:idx val="0"/>
                <c:order val="0"/>
                <c:tx>
                  <c:strRef>
                    <c:extLst>
                      <c:ext uri="{02D57815-91ED-43cb-92C2-25804820EDAC}">
                        <c15:formulaRef>
                          <c15:sqref>Sheet1!$AG$3</c15:sqref>
                        </c15:formulaRef>
                      </c:ext>
                    </c:extLst>
                    <c:strCache>
                      <c:ptCount val="1"/>
                      <c:pt idx="0">
                        <c:v>Benin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E92E-42AE-94CE-F318C9562996}"/>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8-E92E-42AE-94CE-F318C9562996}"/>
                    </c:ext>
                  </c:extLst>
                </c:dPt>
                <c:cat>
                  <c:strRef>
                    <c:extLst>
                      <c:ext uri="{02D57815-91ED-43cb-92C2-25804820EDAC}">
                        <c15:formulaRef>
                          <c15:sqref>Sheet1!$AH$2:$AI$2</c15:sqref>
                        </c15:formulaRef>
                      </c:ext>
                    </c:extLst>
                    <c:strCache>
                      <c:ptCount val="2"/>
                      <c:pt idx="0">
                        <c:v>Undisbursed</c:v>
                      </c:pt>
                      <c:pt idx="1">
                        <c:v>Disbursed</c:v>
                      </c:pt>
                    </c:strCache>
                  </c:strRef>
                </c:cat>
                <c:val>
                  <c:numRef>
                    <c:extLst>
                      <c:ext uri="{02D57815-91ED-43cb-92C2-25804820EDAC}">
                        <c15:formulaRef>
                          <c15:sqref>Sheet1!$AH$3:$AI$3</c15:sqref>
                        </c15:formulaRef>
                      </c:ext>
                    </c:extLst>
                    <c:numCache>
                      <c:formatCode>"$"#,##0</c:formatCode>
                      <c:ptCount val="2"/>
                      <c:pt idx="0">
                        <c:v>9612662.561054945</c:v>
                      </c:pt>
                      <c:pt idx="1">
                        <c:v>4387337.438945055</c:v>
                      </c:pt>
                    </c:numCache>
                  </c:numRef>
                </c:val>
                <c:extLst>
                  <c:ext xmlns:c16="http://schemas.microsoft.com/office/drawing/2014/chart" uri="{C3380CC4-5D6E-409C-BE32-E72D297353CC}">
                    <c16:uniqueId val="{00000009-E92E-42AE-94CE-F318C9562996}"/>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Sheet1!$AG$4</c15:sqref>
                        </c15:formulaRef>
                      </c:ext>
                    </c:extLst>
                    <c:strCache>
                      <c:ptCount val="1"/>
                      <c:pt idx="0">
                        <c:v>Burkina Faso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E92E-42AE-94CE-F318C9562996}"/>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D-E92E-42AE-94CE-F318C9562996}"/>
                    </c:ext>
                  </c:extLst>
                </c:dPt>
                <c:dLbls>
                  <c:dLbl>
                    <c:idx val="0"/>
                    <c:layout>
                      <c:manualLayout>
                        <c:x val="0.19166666666666657"/>
                        <c:y val="6.0185185185185099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B-E92E-42AE-94CE-F318C9562996}"/>
                      </c:ext>
                    </c:extLst>
                  </c:dLbl>
                  <c:dLbl>
                    <c:idx val="1"/>
                    <c:layout>
                      <c:manualLayout>
                        <c:x val="-0.15000000000000002"/>
                        <c:y val="-9.7222222222222224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D-E92E-42AE-94CE-F318C95629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Sheet1!$AH$4:$AI$4</c15:sqref>
                        </c15:formulaRef>
                      </c:ext>
                    </c:extLst>
                    <c:numCache>
                      <c:formatCode>"$"#,##0</c:formatCode>
                      <c:ptCount val="2"/>
                      <c:pt idx="0">
                        <c:v>17435009.582159624</c:v>
                      </c:pt>
                      <c:pt idx="1">
                        <c:v>9064990.4178403765</c:v>
                      </c:pt>
                    </c:numCache>
                  </c:numRef>
                </c:val>
                <c:extLst xmlns:c15="http://schemas.microsoft.com/office/drawing/2012/chart">
                  <c:ext xmlns:c16="http://schemas.microsoft.com/office/drawing/2014/chart" uri="{C3380CC4-5D6E-409C-BE32-E72D297353CC}">
                    <c16:uniqueId val="{0000000E-E92E-42AE-94CE-F318C9562996}"/>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Sheet1!$AG$5</c15:sqref>
                        </c15:formulaRef>
                      </c:ext>
                    </c:extLst>
                    <c:strCache>
                      <c:ptCount val="1"/>
                      <c:pt idx="0">
                        <c:v>Côte d'Ivoire</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E92E-42AE-94CE-F318C9562996}"/>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2-E92E-42AE-94CE-F318C9562996}"/>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Sheet1!$AH$5:$AI$5</c15:sqref>
                        </c15:formulaRef>
                      </c:ext>
                    </c:extLst>
                    <c:numCache>
                      <c:formatCode>"$"#,##0</c:formatCode>
                      <c:ptCount val="2"/>
                      <c:pt idx="0">
                        <c:v>13615499.758620689</c:v>
                      </c:pt>
                      <c:pt idx="1">
                        <c:v>5023615.1839080462</c:v>
                      </c:pt>
                    </c:numCache>
                  </c:numRef>
                </c:val>
                <c:extLst xmlns:c15="http://schemas.microsoft.com/office/drawing/2012/chart">
                  <c:ext xmlns:c16="http://schemas.microsoft.com/office/drawing/2014/chart" uri="{C3380CC4-5D6E-409C-BE32-E72D297353CC}">
                    <c16:uniqueId val="{00000013-E92E-42AE-94CE-F318C9562996}"/>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Sheet1!$AG$6</c15:sqref>
                        </c15:formulaRef>
                      </c:ext>
                    </c:extLst>
                    <c:strCache>
                      <c:ptCount val="1"/>
                      <c:pt idx="0">
                        <c:v>Djibouti</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5-E92E-42AE-94CE-F318C9562996}"/>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E92E-42AE-94CE-F318C9562996}"/>
                    </c:ext>
                  </c:extLst>
                </c:dPt>
                <c:dLbls>
                  <c:dLbl>
                    <c:idx val="0"/>
                    <c:layout>
                      <c:manualLayout>
                        <c:x val="0.15"/>
                        <c:y val="8.3333333333333329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5-E92E-42AE-94CE-F318C9562996}"/>
                      </c:ext>
                    </c:extLst>
                  </c:dLbl>
                  <c:dLbl>
                    <c:idx val="1"/>
                    <c:layout>
                      <c:manualLayout>
                        <c:x val="-0.14166666666666669"/>
                        <c:y val="-9.7222222222222224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7-E92E-42AE-94CE-F318C95629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Sheet1!$AH$6:$AI$6</c15:sqref>
                        </c15:formulaRef>
                      </c:ext>
                    </c:extLst>
                    <c:numCache>
                      <c:formatCode>"$"#,##0</c:formatCode>
                      <c:ptCount val="2"/>
                      <c:pt idx="0">
                        <c:v>10005923.611111112</c:v>
                      </c:pt>
                      <c:pt idx="1">
                        <c:v>2994076.3888888885</c:v>
                      </c:pt>
                    </c:numCache>
                  </c:numRef>
                </c:val>
                <c:extLst xmlns:c15="http://schemas.microsoft.com/office/drawing/2012/chart">
                  <c:ext xmlns:c16="http://schemas.microsoft.com/office/drawing/2014/chart" uri="{C3380CC4-5D6E-409C-BE32-E72D297353CC}">
                    <c16:uniqueId val="{00000018-E92E-42AE-94CE-F318C9562996}"/>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Sheet1!$AG$7</c15:sqref>
                        </c15:formulaRef>
                      </c:ext>
                    </c:extLst>
                    <c:strCache>
                      <c:ptCount val="1"/>
                      <c:pt idx="0">
                        <c:v>Gambia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A-E92E-42AE-94CE-F318C9562996}"/>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C-E92E-42AE-94CE-F318C9562996}"/>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Sheet1!$AH$7:$AI$7</c15:sqref>
                        </c15:formulaRef>
                      </c:ext>
                    </c:extLst>
                    <c:numCache>
                      <c:formatCode>"$"#,##0</c:formatCode>
                      <c:ptCount val="2"/>
                      <c:pt idx="0">
                        <c:v>7559586.9467939977</c:v>
                      </c:pt>
                      <c:pt idx="1">
                        <c:v>1440413.0532060026</c:v>
                      </c:pt>
                    </c:numCache>
                  </c:numRef>
                </c:val>
                <c:extLst xmlns:c15="http://schemas.microsoft.com/office/drawing/2012/chart">
                  <c:ext xmlns:c16="http://schemas.microsoft.com/office/drawing/2014/chart" uri="{C3380CC4-5D6E-409C-BE32-E72D297353CC}">
                    <c16:uniqueId val="{0000001D-E92E-42AE-94CE-F318C9562996}"/>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Sheet1!$AG$8</c15:sqref>
                        </c15:formulaRef>
                      </c:ext>
                    </c:extLst>
                    <c:strCache>
                      <c:ptCount val="1"/>
                      <c:pt idx="0">
                        <c:v>Ghana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F-E92E-42AE-94CE-F318C9562996}"/>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1-E92E-42AE-94CE-F318C9562996}"/>
                    </c:ext>
                  </c:extLst>
                </c:dPt>
                <c:dLbls>
                  <c:dLbl>
                    <c:idx val="0"/>
                    <c:layout>
                      <c:manualLayout>
                        <c:x val="0.13055555555555556"/>
                        <c:y val="-1.3888888888888973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F-E92E-42AE-94CE-F318C9562996}"/>
                      </c:ext>
                    </c:extLst>
                  </c:dLbl>
                  <c:dLbl>
                    <c:idx val="1"/>
                    <c:layout>
                      <c:manualLayout>
                        <c:x val="-9.166666666666666E-2"/>
                        <c:y val="-0.1851851851851852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1-E92E-42AE-94CE-F318C95629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Sheet1!$AH$8:$AI$8</c15:sqref>
                        </c15:formulaRef>
                      </c:ext>
                    </c:extLst>
                    <c:numCache>
                      <c:formatCode>"$"#,##0</c:formatCode>
                      <c:ptCount val="2"/>
                      <c:pt idx="0">
                        <c:v>29509711.985915486</c:v>
                      </c:pt>
                      <c:pt idx="1">
                        <c:v>24465288.014084514</c:v>
                      </c:pt>
                    </c:numCache>
                  </c:numRef>
                </c:val>
                <c:extLst xmlns:c15="http://schemas.microsoft.com/office/drawing/2012/chart">
                  <c:ext xmlns:c16="http://schemas.microsoft.com/office/drawing/2014/chart" uri="{C3380CC4-5D6E-409C-BE32-E72D297353CC}">
                    <c16:uniqueId val="{00000022-E92E-42AE-94CE-F318C9562996}"/>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Sheet1!$AG$9</c15:sqref>
                        </c15:formulaRef>
                      </c:ext>
                    </c:extLst>
                    <c:strCache>
                      <c:ptCount val="1"/>
                      <c:pt idx="0">
                        <c:v>Guinea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4-E92E-42AE-94CE-F318C9562996}"/>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E92E-42AE-94CE-F318C9562996}"/>
                    </c:ext>
                  </c:extLst>
                </c:dPt>
                <c:dLbls>
                  <c:dLbl>
                    <c:idx val="0"/>
                    <c:layout>
                      <c:manualLayout>
                        <c:x val="0.11944444444444445"/>
                        <c:y val="4.6296296296295444E-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4-E92E-42AE-94CE-F318C9562996}"/>
                      </c:ext>
                    </c:extLst>
                  </c:dLbl>
                  <c:dLbl>
                    <c:idx val="1"/>
                    <c:layout>
                      <c:manualLayout>
                        <c:x val="-0.15000000000000005"/>
                        <c:y val="-7.4074074074074098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6-E92E-42AE-94CE-F318C95629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Sheet1!$AH$9:$AI$9</c15:sqref>
                        </c15:formulaRef>
                      </c:ext>
                    </c:extLst>
                    <c:numCache>
                      <c:formatCode>"$"#,##0</c:formatCode>
                      <c:ptCount val="2"/>
                      <c:pt idx="0">
                        <c:v>6980932.013888889</c:v>
                      </c:pt>
                      <c:pt idx="1">
                        <c:v>2019067.986111111</c:v>
                      </c:pt>
                    </c:numCache>
                  </c:numRef>
                </c:val>
                <c:extLst xmlns:c15="http://schemas.microsoft.com/office/drawing/2012/chart">
                  <c:ext xmlns:c16="http://schemas.microsoft.com/office/drawing/2014/chart" uri="{C3380CC4-5D6E-409C-BE32-E72D297353CC}">
                    <c16:uniqueId val="{00000027-E92E-42AE-94CE-F318C9562996}"/>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Sheet1!$AG$10</c15:sqref>
                        </c15:formulaRef>
                      </c:ext>
                    </c:extLst>
                    <c:strCache>
                      <c:ptCount val="1"/>
                      <c:pt idx="0">
                        <c:v>Niger</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9-E92E-42AE-94CE-F318C9562996}"/>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B-E92E-42AE-94CE-F318C9562996}"/>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Sheet1!$AH$10:$AI$10</c15:sqref>
                        </c15:formulaRef>
                      </c:ext>
                    </c:extLst>
                    <c:numCache>
                      <c:formatCode>"$"#,##0</c:formatCode>
                      <c:ptCount val="2"/>
                      <c:pt idx="0">
                        <c:v>11732582.272410445</c:v>
                      </c:pt>
                      <c:pt idx="1">
                        <c:v>2267417.7275895556</c:v>
                      </c:pt>
                    </c:numCache>
                  </c:numRef>
                </c:val>
                <c:extLst xmlns:c15="http://schemas.microsoft.com/office/drawing/2012/chart">
                  <c:ext xmlns:c16="http://schemas.microsoft.com/office/drawing/2014/chart" uri="{C3380CC4-5D6E-409C-BE32-E72D297353CC}">
                    <c16:uniqueId val="{0000002C-E92E-42AE-94CE-F318C9562996}"/>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Sheet1!$AG$12</c15:sqref>
                        </c15:formulaRef>
                      </c:ext>
                    </c:extLst>
                    <c:strCache>
                      <c:ptCount val="1"/>
                      <c:pt idx="0">
                        <c:v>Senegal</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E-E92E-42AE-94CE-F318C9562996}"/>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0-E92E-42AE-94CE-F318C9562996}"/>
                    </c:ext>
                  </c:extLst>
                </c:dPt>
                <c:dLbls>
                  <c:dLbl>
                    <c:idx val="0"/>
                    <c:layout>
                      <c:manualLayout>
                        <c:x val="0.16666666666666666"/>
                        <c:y val="4.7892720306513321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E-E92E-42AE-94CE-F318C9562996}"/>
                      </c:ext>
                    </c:extLst>
                  </c:dLbl>
                  <c:dLbl>
                    <c:idx val="1"/>
                    <c:layout>
                      <c:manualLayout>
                        <c:x val="-0.15740740740740744"/>
                        <c:y val="-0.11015325670498088"/>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30-E92E-42AE-94CE-F318C95629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Sheet1!$AH$12:$AI$12</c15:sqref>
                        </c15:formulaRef>
                      </c:ext>
                    </c:extLst>
                    <c:numCache>
                      <c:formatCode>"$"#,##0</c:formatCode>
                      <c:ptCount val="2"/>
                      <c:pt idx="0">
                        <c:v>8703632.1839080453</c:v>
                      </c:pt>
                      <c:pt idx="1">
                        <c:v>4296367.8160919547</c:v>
                      </c:pt>
                    </c:numCache>
                  </c:numRef>
                </c:val>
                <c:extLst xmlns:c15="http://schemas.microsoft.com/office/drawing/2012/chart">
                  <c:ext xmlns:c16="http://schemas.microsoft.com/office/drawing/2014/chart" uri="{C3380CC4-5D6E-409C-BE32-E72D297353CC}">
                    <c16:uniqueId val="{00000031-E92E-42AE-94CE-F318C9562996}"/>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Sheet1!$AG$13</c15:sqref>
                        </c15:formulaRef>
                      </c:ext>
                    </c:extLst>
                    <c:strCache>
                      <c:ptCount val="1"/>
                      <c:pt idx="0">
                        <c:v>Togo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33-E92E-42AE-94CE-F318C9562996}"/>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5-E92E-42AE-94CE-F318C95629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Sheet1!$AH$13:$AI$13</c15:sqref>
                        </c15:formulaRef>
                      </c:ext>
                    </c:extLst>
                    <c:numCache>
                      <c:formatCode>"$"#,##0</c:formatCode>
                      <c:ptCount val="2"/>
                      <c:pt idx="0">
                        <c:v>13363452.39995949</c:v>
                      </c:pt>
                      <c:pt idx="1">
                        <c:v>2017789.0734375091</c:v>
                      </c:pt>
                    </c:numCache>
                  </c:numRef>
                </c:val>
                <c:extLst xmlns:c15="http://schemas.microsoft.com/office/drawing/2012/chart">
                  <c:ext xmlns:c16="http://schemas.microsoft.com/office/drawing/2014/chart" uri="{C3380CC4-5D6E-409C-BE32-E72D297353CC}">
                    <c16:uniqueId val="{00000036-E92E-42AE-94CE-F318C9562996}"/>
                  </c:ext>
                </c:extLst>
              </c15:ser>
            </c15:filteredPieSeries>
          </c:ext>
        </c:extLst>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DLI Achievement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9.6845144356955376E-2"/>
          <c:y val="0.19486111111111112"/>
          <c:w val="0.83077296587926508"/>
          <c:h val="0.72088764946048411"/>
        </c:manualLayout>
      </c:layout>
      <c:barChart>
        <c:barDir val="bar"/>
        <c:grouping val="clustered"/>
        <c:varyColors val="0"/>
        <c:ser>
          <c:idx val="0"/>
          <c:order val="0"/>
          <c:spPr>
            <a:solidFill>
              <a:schemeClr val="accent1"/>
            </a:solidFill>
            <a:ln>
              <a:noFill/>
            </a:ln>
            <a:effectLst/>
          </c:spPr>
          <c:invertIfNegative val="0"/>
          <c:cat>
            <c:strRef>
              <c:f>'BF MTR Performance Graphs'!$A$2:$A$14</c:f>
              <c:strCache>
                <c:ptCount val="13"/>
                <c:pt idx="0">
                  <c:v>DLI 1</c:v>
                </c:pt>
                <c:pt idx="1">
                  <c:v>DLI 2</c:v>
                </c:pt>
                <c:pt idx="2">
                  <c:v>DLI 3.1</c:v>
                </c:pt>
                <c:pt idx="3">
                  <c:v>DLI 3.2</c:v>
                </c:pt>
                <c:pt idx="4">
                  <c:v>DLI 3.3</c:v>
                </c:pt>
                <c:pt idx="5">
                  <c:v>DLI 4.1</c:v>
                </c:pt>
                <c:pt idx="6">
                  <c:v>DLI 4.2</c:v>
                </c:pt>
                <c:pt idx="7">
                  <c:v>DLI 4.3</c:v>
                </c:pt>
                <c:pt idx="8">
                  <c:v>DLI 5.1</c:v>
                </c:pt>
                <c:pt idx="9">
                  <c:v>DLI 5.2</c:v>
                </c:pt>
                <c:pt idx="10">
                  <c:v>DLI 5.3</c:v>
                </c:pt>
                <c:pt idx="11">
                  <c:v>DLI 6</c:v>
                </c:pt>
                <c:pt idx="12">
                  <c:v>DLI 7 </c:v>
                </c:pt>
              </c:strCache>
            </c:strRef>
          </c:cat>
          <c:val>
            <c:numRef>
              <c:f>'BF MTR Performance Graphs'!$B$2:$B$14</c:f>
              <c:numCache>
                <c:formatCode>0%</c:formatCode>
                <c:ptCount val="13"/>
                <c:pt idx="0">
                  <c:v>1</c:v>
                </c:pt>
                <c:pt idx="1">
                  <c:v>0</c:v>
                </c:pt>
                <c:pt idx="2">
                  <c:v>0.23313668466971335</c:v>
                </c:pt>
                <c:pt idx="3">
                  <c:v>0.75969170157018007</c:v>
                </c:pt>
                <c:pt idx="4">
                  <c:v>0.44760896002510697</c:v>
                </c:pt>
                <c:pt idx="5">
                  <c:v>0.28170441667770468</c:v>
                </c:pt>
                <c:pt idx="6">
                  <c:v>0.40977251245621826</c:v>
                </c:pt>
                <c:pt idx="7">
                  <c:v>0</c:v>
                </c:pt>
                <c:pt idx="8">
                  <c:v>0.4762383010663962</c:v>
                </c:pt>
                <c:pt idx="9">
                  <c:v>0.35185185185185186</c:v>
                </c:pt>
                <c:pt idx="10">
                  <c:v>0</c:v>
                </c:pt>
                <c:pt idx="11">
                  <c:v>3.1046332503851169E-2</c:v>
                </c:pt>
                <c:pt idx="12">
                  <c:v>3.6369874764110487E-2</c:v>
                </c:pt>
              </c:numCache>
            </c:numRef>
          </c:val>
          <c:extLst>
            <c:ext xmlns:c16="http://schemas.microsoft.com/office/drawing/2014/chart" uri="{C3380CC4-5D6E-409C-BE32-E72D297353CC}">
              <c16:uniqueId val="{00000000-374C-4C37-975E-CC2214694157}"/>
            </c:ext>
          </c:extLst>
        </c:ser>
        <c:dLbls>
          <c:showLegendKey val="0"/>
          <c:showVal val="0"/>
          <c:showCatName val="0"/>
          <c:showSerName val="0"/>
          <c:showPercent val="0"/>
          <c:showBubbleSize val="0"/>
        </c:dLbls>
        <c:gapWidth val="182"/>
        <c:axId val="1597622096"/>
        <c:axId val="1597635152"/>
      </c:barChart>
      <c:catAx>
        <c:axId val="1597622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597635152"/>
        <c:crosses val="autoZero"/>
        <c:auto val="1"/>
        <c:lblAlgn val="ctr"/>
        <c:lblOffset val="100"/>
        <c:noMultiLvlLbl val="0"/>
      </c:catAx>
      <c:valAx>
        <c:axId val="1597635152"/>
        <c:scaling>
          <c:orientation val="minMax"/>
          <c:max val="1"/>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597622096"/>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DLI Achievement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9.6845144356955376E-2"/>
          <c:y val="0.19486111111111112"/>
          <c:w val="0.83077296587926508"/>
          <c:h val="0.72088764946048411"/>
        </c:manualLayout>
      </c:layout>
      <c:barChart>
        <c:barDir val="bar"/>
        <c:grouping val="clustered"/>
        <c:varyColors val="0"/>
        <c:ser>
          <c:idx val="0"/>
          <c:order val="0"/>
          <c:spPr>
            <a:solidFill>
              <a:schemeClr val="accent1"/>
            </a:solidFill>
            <a:ln>
              <a:noFill/>
            </a:ln>
            <a:effectLst/>
          </c:spPr>
          <c:invertIfNegative val="0"/>
          <c:cat>
            <c:strRef>
              <c:f>'NG MTR Performance Graphs'!$A$2:$A$14</c:f>
              <c:strCache>
                <c:ptCount val="13"/>
                <c:pt idx="0">
                  <c:v>DLI 1</c:v>
                </c:pt>
                <c:pt idx="1">
                  <c:v>DLI 2</c:v>
                </c:pt>
                <c:pt idx="2">
                  <c:v>DLI 3.1</c:v>
                </c:pt>
                <c:pt idx="3">
                  <c:v>DLI 3.2</c:v>
                </c:pt>
                <c:pt idx="4">
                  <c:v>DLI 3.3</c:v>
                </c:pt>
                <c:pt idx="5">
                  <c:v>DLI 4.1</c:v>
                </c:pt>
                <c:pt idx="6">
                  <c:v>DLI 4.2</c:v>
                </c:pt>
                <c:pt idx="7">
                  <c:v>DLI 4.3</c:v>
                </c:pt>
                <c:pt idx="8">
                  <c:v>DLI 5.1</c:v>
                </c:pt>
                <c:pt idx="9">
                  <c:v>DLI 5.2</c:v>
                </c:pt>
                <c:pt idx="10">
                  <c:v>DLI 5.3</c:v>
                </c:pt>
                <c:pt idx="11">
                  <c:v>DLI 6</c:v>
                </c:pt>
                <c:pt idx="12">
                  <c:v>DLI 7 </c:v>
                </c:pt>
              </c:strCache>
            </c:strRef>
          </c:cat>
          <c:val>
            <c:numRef>
              <c:f>'NG MTR Performance Graphs'!$B$2:$B$14</c:f>
              <c:numCache>
                <c:formatCode>0%</c:formatCode>
                <c:ptCount val="13"/>
                <c:pt idx="0">
                  <c:v>1</c:v>
                </c:pt>
                <c:pt idx="1">
                  <c:v>0</c:v>
                </c:pt>
                <c:pt idx="2">
                  <c:v>0.39035868692771175</c:v>
                </c:pt>
                <c:pt idx="3">
                  <c:v>0.32159846652751378</c:v>
                </c:pt>
                <c:pt idx="4">
                  <c:v>0.38667144369583945</c:v>
                </c:pt>
                <c:pt idx="5">
                  <c:v>7.874015748031496E-3</c:v>
                </c:pt>
                <c:pt idx="6">
                  <c:v>0.43454295755646505</c:v>
                </c:pt>
                <c:pt idx="7">
                  <c:v>0</c:v>
                </c:pt>
                <c:pt idx="8">
                  <c:v>0.31716012658855502</c:v>
                </c:pt>
                <c:pt idx="9">
                  <c:v>3.4540256020239087E-2</c:v>
                </c:pt>
                <c:pt idx="10">
                  <c:v>0</c:v>
                </c:pt>
                <c:pt idx="11">
                  <c:v>2.0279488219460937E-2</c:v>
                </c:pt>
                <c:pt idx="12">
                  <c:v>0</c:v>
                </c:pt>
              </c:numCache>
            </c:numRef>
          </c:val>
          <c:extLst>
            <c:ext xmlns:c16="http://schemas.microsoft.com/office/drawing/2014/chart" uri="{C3380CC4-5D6E-409C-BE32-E72D297353CC}">
              <c16:uniqueId val="{00000000-E0A1-4610-B932-09893C060F3C}"/>
            </c:ext>
          </c:extLst>
        </c:ser>
        <c:dLbls>
          <c:showLegendKey val="0"/>
          <c:showVal val="0"/>
          <c:showCatName val="0"/>
          <c:showSerName val="0"/>
          <c:showPercent val="0"/>
          <c:showBubbleSize val="0"/>
        </c:dLbls>
        <c:gapWidth val="182"/>
        <c:axId val="1520201392"/>
        <c:axId val="1520197584"/>
      </c:barChart>
      <c:catAx>
        <c:axId val="1520201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520197584"/>
        <c:crosses val="autoZero"/>
        <c:auto val="1"/>
        <c:lblAlgn val="ctr"/>
        <c:lblOffset val="100"/>
        <c:noMultiLvlLbl val="0"/>
      </c:catAx>
      <c:valAx>
        <c:axId val="152019758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520201392"/>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Disbursement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doughnutChart>
        <c:varyColors val="1"/>
        <c:ser>
          <c:idx val="10"/>
          <c:order val="10"/>
          <c:tx>
            <c:strRef>
              <c:f>Sheet1!$AG$13</c:f>
              <c:strCache>
                <c:ptCount val="1"/>
                <c:pt idx="0">
                  <c:v>Togo</c:v>
                </c:pt>
              </c:strCache>
              <c:extLst xmlns:c15="http://schemas.microsoft.com/office/drawing/2012/chart"/>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1-3007-41B6-BE2E-AE26645CC730}"/>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3-3007-41B6-BE2E-AE26645CC730}"/>
              </c:ext>
            </c:extLst>
          </c:dPt>
          <c:dLbls>
            <c:dLbl>
              <c:idx val="0"/>
              <c:layout>
                <c:manualLayout>
                  <c:x val="-0.12138511095204009"/>
                  <c:y val="-0.16908188786184342"/>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32724787242503778"/>
                      <c:h val="0.17599661455361557"/>
                    </c:manualLayout>
                  </c15:layout>
                </c:ext>
                <c:ext xmlns:c16="http://schemas.microsoft.com/office/drawing/2014/chart" uri="{C3380CC4-5D6E-409C-BE32-E72D297353CC}">
                  <c16:uniqueId val="{00000001-3007-41B6-BE2E-AE26645CC730}"/>
                </c:ext>
              </c:extLst>
            </c:dLbl>
            <c:dLbl>
              <c:idx val="1"/>
              <c:layout>
                <c:manualLayout>
                  <c:x val="5.3584069036824944E-2"/>
                  <c:y val="0.21739154208984746"/>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30695239799570506"/>
                      <c:h val="0.17599661455361557"/>
                    </c:manualLayout>
                  </c15:layout>
                </c:ext>
                <c:ext xmlns:c16="http://schemas.microsoft.com/office/drawing/2014/chart" uri="{C3380CC4-5D6E-409C-BE32-E72D297353CC}">
                  <c16:uniqueId val="{00000003-3007-41B6-BE2E-AE26645CC73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Sheet1!$AH$2:$AI$2</c:f>
              <c:strCache>
                <c:ptCount val="2"/>
                <c:pt idx="0">
                  <c:v>Undisbursed</c:v>
                </c:pt>
                <c:pt idx="1">
                  <c:v>Disbursed</c:v>
                </c:pt>
              </c:strCache>
              <c:extLst xmlns:c15="http://schemas.microsoft.com/office/drawing/2012/chart"/>
            </c:strRef>
          </c:cat>
          <c:val>
            <c:numRef>
              <c:f>Sheet1!$AH$13:$AI$13</c:f>
              <c:numCache>
                <c:formatCode>"$"#,##0</c:formatCode>
                <c:ptCount val="2"/>
                <c:pt idx="0">
                  <c:v>13363452.39995949</c:v>
                </c:pt>
                <c:pt idx="1">
                  <c:v>2017789.0734375091</c:v>
                </c:pt>
              </c:numCache>
              <c:extLst xmlns:c15="http://schemas.microsoft.com/office/drawing/2012/chart"/>
            </c:numRef>
          </c:val>
          <c:extLst xmlns:c15="http://schemas.microsoft.com/office/drawing/2012/chart">
            <c:ext xmlns:c16="http://schemas.microsoft.com/office/drawing/2014/chart" uri="{C3380CC4-5D6E-409C-BE32-E72D297353CC}">
              <c16:uniqueId val="{00000004-3007-41B6-BE2E-AE26645CC730}"/>
            </c:ext>
          </c:extLst>
        </c:ser>
        <c:dLbls>
          <c:showLegendKey val="0"/>
          <c:showVal val="0"/>
          <c:showCatName val="0"/>
          <c:showSerName val="0"/>
          <c:showPercent val="0"/>
          <c:showBubbleSize val="0"/>
          <c:showLeaderLines val="1"/>
        </c:dLbls>
        <c:firstSliceAng val="153"/>
        <c:holeSize val="70"/>
        <c:extLst>
          <c:ext xmlns:c15="http://schemas.microsoft.com/office/drawing/2012/chart" uri="{02D57815-91ED-43cb-92C2-25804820EDAC}">
            <c15:filteredPieSeries>
              <c15:ser>
                <c:idx val="0"/>
                <c:order val="0"/>
                <c:tx>
                  <c:strRef>
                    <c:extLst>
                      <c:ext uri="{02D57815-91ED-43cb-92C2-25804820EDAC}">
                        <c15:formulaRef>
                          <c15:sqref>Sheet1!$AG$3</c15:sqref>
                        </c15:formulaRef>
                      </c:ext>
                    </c:extLst>
                    <c:strCache>
                      <c:ptCount val="1"/>
                      <c:pt idx="0">
                        <c:v>Benin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3007-41B6-BE2E-AE26645CC730}"/>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8-3007-41B6-BE2E-AE26645CC730}"/>
                    </c:ext>
                  </c:extLst>
                </c:dPt>
                <c:cat>
                  <c:strRef>
                    <c:extLst>
                      <c:ext uri="{02D57815-91ED-43cb-92C2-25804820EDAC}">
                        <c15:formulaRef>
                          <c15:sqref>Sheet1!$AH$2:$AI$2</c15:sqref>
                        </c15:formulaRef>
                      </c:ext>
                    </c:extLst>
                    <c:strCache>
                      <c:ptCount val="2"/>
                      <c:pt idx="0">
                        <c:v>Undisbursed</c:v>
                      </c:pt>
                      <c:pt idx="1">
                        <c:v>Disbursed</c:v>
                      </c:pt>
                    </c:strCache>
                  </c:strRef>
                </c:cat>
                <c:val>
                  <c:numRef>
                    <c:extLst>
                      <c:ext uri="{02D57815-91ED-43cb-92C2-25804820EDAC}">
                        <c15:formulaRef>
                          <c15:sqref>Sheet1!$AH$3:$AI$3</c15:sqref>
                        </c15:formulaRef>
                      </c:ext>
                    </c:extLst>
                    <c:numCache>
                      <c:formatCode>"$"#,##0</c:formatCode>
                      <c:ptCount val="2"/>
                      <c:pt idx="0">
                        <c:v>9612662.561054945</c:v>
                      </c:pt>
                      <c:pt idx="1">
                        <c:v>4387337.438945055</c:v>
                      </c:pt>
                    </c:numCache>
                  </c:numRef>
                </c:val>
                <c:extLst>
                  <c:ext xmlns:c16="http://schemas.microsoft.com/office/drawing/2014/chart" uri="{C3380CC4-5D6E-409C-BE32-E72D297353CC}">
                    <c16:uniqueId val="{00000009-3007-41B6-BE2E-AE26645CC730}"/>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Sheet1!$AG$4</c15:sqref>
                        </c15:formulaRef>
                      </c:ext>
                    </c:extLst>
                    <c:strCache>
                      <c:ptCount val="1"/>
                      <c:pt idx="0">
                        <c:v>Burkina Faso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3007-41B6-BE2E-AE26645CC730}"/>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D-3007-41B6-BE2E-AE26645CC730}"/>
                    </c:ext>
                  </c:extLst>
                </c:dPt>
                <c:dLbls>
                  <c:dLbl>
                    <c:idx val="0"/>
                    <c:layout>
                      <c:manualLayout>
                        <c:x val="0.19166666666666657"/>
                        <c:y val="6.0185185185185099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B-3007-41B6-BE2E-AE26645CC730}"/>
                      </c:ext>
                    </c:extLst>
                  </c:dLbl>
                  <c:dLbl>
                    <c:idx val="1"/>
                    <c:layout>
                      <c:manualLayout>
                        <c:x val="-0.15000000000000002"/>
                        <c:y val="-9.7222222222222224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D-3007-41B6-BE2E-AE26645CC7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Sheet1!$AH$4:$AI$4</c15:sqref>
                        </c15:formulaRef>
                      </c:ext>
                    </c:extLst>
                    <c:numCache>
                      <c:formatCode>"$"#,##0</c:formatCode>
                      <c:ptCount val="2"/>
                      <c:pt idx="0">
                        <c:v>17435009.582159624</c:v>
                      </c:pt>
                      <c:pt idx="1">
                        <c:v>9064990.4178403765</c:v>
                      </c:pt>
                    </c:numCache>
                  </c:numRef>
                </c:val>
                <c:extLst xmlns:c15="http://schemas.microsoft.com/office/drawing/2012/chart">
                  <c:ext xmlns:c16="http://schemas.microsoft.com/office/drawing/2014/chart" uri="{C3380CC4-5D6E-409C-BE32-E72D297353CC}">
                    <c16:uniqueId val="{0000000E-3007-41B6-BE2E-AE26645CC730}"/>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Sheet1!$AG$5</c15:sqref>
                        </c15:formulaRef>
                      </c:ext>
                    </c:extLst>
                    <c:strCache>
                      <c:ptCount val="1"/>
                      <c:pt idx="0">
                        <c:v>Côte d'Ivoire</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3007-41B6-BE2E-AE26645CC730}"/>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2-3007-41B6-BE2E-AE26645CC730}"/>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Sheet1!$AH$5:$AI$5</c15:sqref>
                        </c15:formulaRef>
                      </c:ext>
                    </c:extLst>
                    <c:numCache>
                      <c:formatCode>"$"#,##0</c:formatCode>
                      <c:ptCount val="2"/>
                      <c:pt idx="0">
                        <c:v>13615499.758620689</c:v>
                      </c:pt>
                      <c:pt idx="1">
                        <c:v>5023615.1839080462</c:v>
                      </c:pt>
                    </c:numCache>
                  </c:numRef>
                </c:val>
                <c:extLst xmlns:c15="http://schemas.microsoft.com/office/drawing/2012/chart">
                  <c:ext xmlns:c16="http://schemas.microsoft.com/office/drawing/2014/chart" uri="{C3380CC4-5D6E-409C-BE32-E72D297353CC}">
                    <c16:uniqueId val="{00000013-3007-41B6-BE2E-AE26645CC730}"/>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Sheet1!$AG$6</c15:sqref>
                        </c15:formulaRef>
                      </c:ext>
                    </c:extLst>
                    <c:strCache>
                      <c:ptCount val="1"/>
                      <c:pt idx="0">
                        <c:v>Djibouti</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5-3007-41B6-BE2E-AE26645CC730}"/>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3007-41B6-BE2E-AE26645CC730}"/>
                    </c:ext>
                  </c:extLst>
                </c:dPt>
                <c:dLbls>
                  <c:dLbl>
                    <c:idx val="0"/>
                    <c:layout>
                      <c:manualLayout>
                        <c:x val="0.15"/>
                        <c:y val="8.3333333333333329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5-3007-41B6-BE2E-AE26645CC730}"/>
                      </c:ext>
                    </c:extLst>
                  </c:dLbl>
                  <c:dLbl>
                    <c:idx val="1"/>
                    <c:layout>
                      <c:manualLayout>
                        <c:x val="-0.14166666666666669"/>
                        <c:y val="-9.7222222222222224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7-3007-41B6-BE2E-AE26645CC7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Sheet1!$AH$6:$AI$6</c15:sqref>
                        </c15:formulaRef>
                      </c:ext>
                    </c:extLst>
                    <c:numCache>
                      <c:formatCode>"$"#,##0</c:formatCode>
                      <c:ptCount val="2"/>
                      <c:pt idx="0">
                        <c:v>10005923.611111112</c:v>
                      </c:pt>
                      <c:pt idx="1">
                        <c:v>2994076.3888888885</c:v>
                      </c:pt>
                    </c:numCache>
                  </c:numRef>
                </c:val>
                <c:extLst xmlns:c15="http://schemas.microsoft.com/office/drawing/2012/chart">
                  <c:ext xmlns:c16="http://schemas.microsoft.com/office/drawing/2014/chart" uri="{C3380CC4-5D6E-409C-BE32-E72D297353CC}">
                    <c16:uniqueId val="{00000018-3007-41B6-BE2E-AE26645CC730}"/>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Sheet1!$AG$7</c15:sqref>
                        </c15:formulaRef>
                      </c:ext>
                    </c:extLst>
                    <c:strCache>
                      <c:ptCount val="1"/>
                      <c:pt idx="0">
                        <c:v>Gambia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A-3007-41B6-BE2E-AE26645CC730}"/>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C-3007-41B6-BE2E-AE26645CC730}"/>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Sheet1!$AH$7:$AI$7</c15:sqref>
                        </c15:formulaRef>
                      </c:ext>
                    </c:extLst>
                    <c:numCache>
                      <c:formatCode>"$"#,##0</c:formatCode>
                      <c:ptCount val="2"/>
                      <c:pt idx="0">
                        <c:v>7559586.9467939977</c:v>
                      </c:pt>
                      <c:pt idx="1">
                        <c:v>1440413.0532060026</c:v>
                      </c:pt>
                    </c:numCache>
                  </c:numRef>
                </c:val>
                <c:extLst xmlns:c15="http://schemas.microsoft.com/office/drawing/2012/chart">
                  <c:ext xmlns:c16="http://schemas.microsoft.com/office/drawing/2014/chart" uri="{C3380CC4-5D6E-409C-BE32-E72D297353CC}">
                    <c16:uniqueId val="{0000001D-3007-41B6-BE2E-AE26645CC730}"/>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Sheet1!$AG$8</c15:sqref>
                        </c15:formulaRef>
                      </c:ext>
                    </c:extLst>
                    <c:strCache>
                      <c:ptCount val="1"/>
                      <c:pt idx="0">
                        <c:v>Ghana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F-3007-41B6-BE2E-AE26645CC730}"/>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1-3007-41B6-BE2E-AE26645CC730}"/>
                    </c:ext>
                  </c:extLst>
                </c:dPt>
                <c:dLbls>
                  <c:dLbl>
                    <c:idx val="0"/>
                    <c:layout>
                      <c:manualLayout>
                        <c:x val="0.13055555555555556"/>
                        <c:y val="-1.3888888888888973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F-3007-41B6-BE2E-AE26645CC730}"/>
                      </c:ext>
                    </c:extLst>
                  </c:dLbl>
                  <c:dLbl>
                    <c:idx val="1"/>
                    <c:layout>
                      <c:manualLayout>
                        <c:x val="-9.166666666666666E-2"/>
                        <c:y val="-0.1851851851851852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1-3007-41B6-BE2E-AE26645CC7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Sheet1!$AH$8:$AI$8</c15:sqref>
                        </c15:formulaRef>
                      </c:ext>
                    </c:extLst>
                    <c:numCache>
                      <c:formatCode>"$"#,##0</c:formatCode>
                      <c:ptCount val="2"/>
                      <c:pt idx="0">
                        <c:v>29509711.985915486</c:v>
                      </c:pt>
                      <c:pt idx="1">
                        <c:v>24465288.014084514</c:v>
                      </c:pt>
                    </c:numCache>
                  </c:numRef>
                </c:val>
                <c:extLst xmlns:c15="http://schemas.microsoft.com/office/drawing/2012/chart">
                  <c:ext xmlns:c16="http://schemas.microsoft.com/office/drawing/2014/chart" uri="{C3380CC4-5D6E-409C-BE32-E72D297353CC}">
                    <c16:uniqueId val="{00000022-3007-41B6-BE2E-AE26645CC730}"/>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Sheet1!$AG$9</c15:sqref>
                        </c15:formulaRef>
                      </c:ext>
                    </c:extLst>
                    <c:strCache>
                      <c:ptCount val="1"/>
                      <c:pt idx="0">
                        <c:v>Guinea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4-3007-41B6-BE2E-AE26645CC730}"/>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3007-41B6-BE2E-AE26645CC730}"/>
                    </c:ext>
                  </c:extLst>
                </c:dPt>
                <c:dLbls>
                  <c:dLbl>
                    <c:idx val="0"/>
                    <c:layout>
                      <c:manualLayout>
                        <c:x val="0.11944444444444445"/>
                        <c:y val="4.6296296296295444E-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4-3007-41B6-BE2E-AE26645CC730}"/>
                      </c:ext>
                    </c:extLst>
                  </c:dLbl>
                  <c:dLbl>
                    <c:idx val="1"/>
                    <c:layout>
                      <c:manualLayout>
                        <c:x val="-0.15000000000000005"/>
                        <c:y val="-7.4074074074074098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6-3007-41B6-BE2E-AE26645CC7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Sheet1!$AH$9:$AI$9</c15:sqref>
                        </c15:formulaRef>
                      </c:ext>
                    </c:extLst>
                    <c:numCache>
                      <c:formatCode>"$"#,##0</c:formatCode>
                      <c:ptCount val="2"/>
                      <c:pt idx="0">
                        <c:v>6980932.013888889</c:v>
                      </c:pt>
                      <c:pt idx="1">
                        <c:v>2019067.986111111</c:v>
                      </c:pt>
                    </c:numCache>
                  </c:numRef>
                </c:val>
                <c:extLst xmlns:c15="http://schemas.microsoft.com/office/drawing/2012/chart">
                  <c:ext xmlns:c16="http://schemas.microsoft.com/office/drawing/2014/chart" uri="{C3380CC4-5D6E-409C-BE32-E72D297353CC}">
                    <c16:uniqueId val="{00000027-3007-41B6-BE2E-AE26645CC730}"/>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Sheet1!$AG$10</c15:sqref>
                        </c15:formulaRef>
                      </c:ext>
                    </c:extLst>
                    <c:strCache>
                      <c:ptCount val="1"/>
                      <c:pt idx="0">
                        <c:v>Niger</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9-3007-41B6-BE2E-AE26645CC730}"/>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B-3007-41B6-BE2E-AE26645CC730}"/>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Sheet1!$AH$10:$AI$10</c15:sqref>
                        </c15:formulaRef>
                      </c:ext>
                    </c:extLst>
                    <c:numCache>
                      <c:formatCode>"$"#,##0</c:formatCode>
                      <c:ptCount val="2"/>
                      <c:pt idx="0">
                        <c:v>11732582.272410445</c:v>
                      </c:pt>
                      <c:pt idx="1">
                        <c:v>2267417.7275895556</c:v>
                      </c:pt>
                    </c:numCache>
                  </c:numRef>
                </c:val>
                <c:extLst xmlns:c15="http://schemas.microsoft.com/office/drawing/2012/chart">
                  <c:ext xmlns:c16="http://schemas.microsoft.com/office/drawing/2014/chart" uri="{C3380CC4-5D6E-409C-BE32-E72D297353CC}">
                    <c16:uniqueId val="{0000002C-3007-41B6-BE2E-AE26645CC730}"/>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Sheet1!$AG$11</c15:sqref>
                        </c15:formulaRef>
                      </c:ext>
                    </c:extLst>
                    <c:strCache>
                      <c:ptCount val="1"/>
                      <c:pt idx="0">
                        <c:v>Nigeria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E-3007-41B6-BE2E-AE26645CC730}"/>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0-3007-41B6-BE2E-AE26645CC730}"/>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Sheet1!$AH$11:$AI$11</c15:sqref>
                        </c15:formulaRef>
                      </c:ext>
                    </c:extLst>
                    <c:numCache>
                      <c:formatCode>"$"#,##0</c:formatCode>
                      <c:ptCount val="2"/>
                      <c:pt idx="0">
                        <c:v>73110513.115784436</c:v>
                      </c:pt>
                      <c:pt idx="1">
                        <c:v>21889486.884215552</c:v>
                      </c:pt>
                    </c:numCache>
                  </c:numRef>
                </c:val>
                <c:extLst xmlns:c15="http://schemas.microsoft.com/office/drawing/2012/chart">
                  <c:ext xmlns:c16="http://schemas.microsoft.com/office/drawing/2014/chart" uri="{C3380CC4-5D6E-409C-BE32-E72D297353CC}">
                    <c16:uniqueId val="{00000031-3007-41B6-BE2E-AE26645CC730}"/>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Sheet1!$AG$12</c15:sqref>
                        </c15:formulaRef>
                      </c:ext>
                    </c:extLst>
                    <c:strCache>
                      <c:ptCount val="1"/>
                      <c:pt idx="0">
                        <c:v>Senegal</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33-3007-41B6-BE2E-AE26645CC730}"/>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5-3007-41B6-BE2E-AE26645CC730}"/>
                    </c:ext>
                  </c:extLst>
                </c:dPt>
                <c:dLbls>
                  <c:dLbl>
                    <c:idx val="0"/>
                    <c:layout>
                      <c:manualLayout>
                        <c:x val="0.16666666666666666"/>
                        <c:y val="4.7892720306513321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33-3007-41B6-BE2E-AE26645CC730}"/>
                      </c:ext>
                    </c:extLst>
                  </c:dLbl>
                  <c:dLbl>
                    <c:idx val="1"/>
                    <c:layout>
                      <c:manualLayout>
                        <c:x val="-0.15740740740740744"/>
                        <c:y val="-0.11015325670498088"/>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35-3007-41B6-BE2E-AE26645CC7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Sheet1!$AH$12:$AI$12</c15:sqref>
                        </c15:formulaRef>
                      </c:ext>
                    </c:extLst>
                    <c:numCache>
                      <c:formatCode>"$"#,##0</c:formatCode>
                      <c:ptCount val="2"/>
                      <c:pt idx="0">
                        <c:v>8703632.1839080453</c:v>
                      </c:pt>
                      <c:pt idx="1">
                        <c:v>4296367.8160919547</c:v>
                      </c:pt>
                    </c:numCache>
                  </c:numRef>
                </c:val>
                <c:extLst xmlns:c15="http://schemas.microsoft.com/office/drawing/2012/chart">
                  <c:ext xmlns:c16="http://schemas.microsoft.com/office/drawing/2014/chart" uri="{C3380CC4-5D6E-409C-BE32-E72D297353CC}">
                    <c16:uniqueId val="{00000036-3007-41B6-BE2E-AE26645CC730}"/>
                  </c:ext>
                </c:extLst>
              </c15:ser>
            </c15:filteredPieSeries>
          </c:ext>
        </c:extLst>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DLI Achievement</a:t>
            </a:r>
          </a:p>
        </c:rich>
      </c:tx>
      <c:layout>
        <c:manualLayout>
          <c:xMode val="edge"/>
          <c:yMode val="edge"/>
          <c:x val="0.31255987227248538"/>
          <c:y val="8.14176245210727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9.6845144356955376E-2"/>
          <c:y val="0.19486111111111112"/>
          <c:w val="0.83077296587926508"/>
          <c:h val="0.72088764946048411"/>
        </c:manualLayout>
      </c:layout>
      <c:barChart>
        <c:barDir val="bar"/>
        <c:grouping val="clustered"/>
        <c:varyColors val="0"/>
        <c:ser>
          <c:idx val="0"/>
          <c:order val="0"/>
          <c:spPr>
            <a:solidFill>
              <a:schemeClr val="accent1"/>
            </a:solidFill>
            <a:ln>
              <a:noFill/>
            </a:ln>
            <a:effectLst/>
          </c:spPr>
          <c:invertIfNegative val="0"/>
          <c:cat>
            <c:strRef>
              <c:f>'MTR Performance Brief Graphs'!$A$2:$A$14</c:f>
              <c:strCache>
                <c:ptCount val="13"/>
                <c:pt idx="0">
                  <c:v>DLI 1</c:v>
                </c:pt>
                <c:pt idx="1">
                  <c:v>DLI 2</c:v>
                </c:pt>
                <c:pt idx="2">
                  <c:v>DLI 3.1</c:v>
                </c:pt>
                <c:pt idx="3">
                  <c:v>DLI 3.2</c:v>
                </c:pt>
                <c:pt idx="4">
                  <c:v>DLI 3.3</c:v>
                </c:pt>
                <c:pt idx="5">
                  <c:v>DLI 4.1</c:v>
                </c:pt>
                <c:pt idx="6">
                  <c:v>DLI 4.2</c:v>
                </c:pt>
                <c:pt idx="7">
                  <c:v>DLI 4.3</c:v>
                </c:pt>
                <c:pt idx="8">
                  <c:v>DLI 5.1</c:v>
                </c:pt>
                <c:pt idx="9">
                  <c:v>DLI 5.2</c:v>
                </c:pt>
                <c:pt idx="10">
                  <c:v>DLI 5.3</c:v>
                </c:pt>
                <c:pt idx="11">
                  <c:v>DLI 6</c:v>
                </c:pt>
                <c:pt idx="12">
                  <c:v>DLI 7 </c:v>
                </c:pt>
              </c:strCache>
            </c:strRef>
          </c:cat>
          <c:val>
            <c:numRef>
              <c:f>'MTR Performance Brief Graphs'!$B$2:$B$14</c:f>
              <c:numCache>
                <c:formatCode>0%</c:formatCode>
                <c:ptCount val="13"/>
                <c:pt idx="0">
                  <c:v>1</c:v>
                </c:pt>
                <c:pt idx="1">
                  <c:v>0</c:v>
                </c:pt>
                <c:pt idx="2">
                  <c:v>0.26367343789295594</c:v>
                </c:pt>
                <c:pt idx="3">
                  <c:v>0.14031133172064969</c:v>
                </c:pt>
                <c:pt idx="4">
                  <c:v>0.18899776334007881</c:v>
                </c:pt>
                <c:pt idx="5">
                  <c:v>0</c:v>
                </c:pt>
                <c:pt idx="6">
                  <c:v>8.1404286605471873E-2</c:v>
                </c:pt>
                <c:pt idx="7">
                  <c:v>0</c:v>
                </c:pt>
                <c:pt idx="8">
                  <c:v>0.25193153955013098</c:v>
                </c:pt>
                <c:pt idx="9">
                  <c:v>2.5621402189465278E-2</c:v>
                </c:pt>
                <c:pt idx="10">
                  <c:v>0</c:v>
                </c:pt>
                <c:pt idx="11">
                  <c:v>9.0950432014552079E-2</c:v>
                </c:pt>
                <c:pt idx="12">
                  <c:v>0</c:v>
                </c:pt>
              </c:numCache>
            </c:numRef>
          </c:val>
          <c:extLst>
            <c:ext xmlns:c16="http://schemas.microsoft.com/office/drawing/2014/chart" uri="{C3380CC4-5D6E-409C-BE32-E72D297353CC}">
              <c16:uniqueId val="{00000000-3DA1-4B46-995E-F07BDF23C072}"/>
            </c:ext>
          </c:extLst>
        </c:ser>
        <c:dLbls>
          <c:showLegendKey val="0"/>
          <c:showVal val="0"/>
          <c:showCatName val="0"/>
          <c:showSerName val="0"/>
          <c:showPercent val="0"/>
          <c:showBubbleSize val="0"/>
        </c:dLbls>
        <c:gapWidth val="182"/>
        <c:axId val="1520204112"/>
        <c:axId val="1520198672"/>
      </c:barChart>
      <c:catAx>
        <c:axId val="1520204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520198672"/>
        <c:crosses val="autoZero"/>
        <c:auto val="1"/>
        <c:lblAlgn val="ctr"/>
        <c:lblOffset val="100"/>
        <c:noMultiLvlLbl val="0"/>
      </c:catAx>
      <c:valAx>
        <c:axId val="152019867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520204112"/>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b="0">
                <a:latin typeface="Tw Cen MT" panose="020B0602020104020603" pitchFamily="34" charset="0"/>
              </a:rPr>
              <a:t>Disbursement</a:t>
            </a:r>
          </a:p>
        </c:rich>
      </c:tx>
      <c:overlay val="0"/>
      <c:spPr>
        <a:noFill/>
        <a:ln>
          <a:noFill/>
        </a:ln>
        <a:effectLst/>
      </c:spPr>
    </c:title>
    <c:autoTitleDeleted val="0"/>
    <c:plotArea>
      <c:layout/>
      <c:doughnutChart>
        <c:varyColors val="1"/>
        <c:ser>
          <c:idx val="3"/>
          <c:order val="3"/>
          <c:tx>
            <c:strRef>
              <c:f>Sheet1!$AG$6</c:f>
              <c:strCache>
                <c:ptCount val="1"/>
                <c:pt idx="0">
                  <c:v>Djibouti</c:v>
                </c:pt>
              </c:strCache>
              <c:extLst xmlns:c15="http://schemas.microsoft.com/office/drawing/2012/chart"/>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115-43C0-8623-65BFA6C78A3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D115-43C0-8623-65BFA6C78A3C}"/>
              </c:ext>
            </c:extLst>
          </c:dPt>
          <c:dLbls>
            <c:dLbl>
              <c:idx val="0"/>
              <c:layout>
                <c:manualLayout>
                  <c:x val="7.9908335321721147E-2"/>
                  <c:y val="0.1335002282323404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extLst>
                <c:ext xmlns:c15="http://schemas.microsoft.com/office/drawing/2012/chart" uri="{CE6537A1-D6FC-4f65-9D91-7224C49458BB}">
                  <c15:layout>
                    <c:manualLayout>
                      <c:w val="0.31392716535433068"/>
                      <c:h val="0.20874795541861615"/>
                    </c:manualLayout>
                  </c15:layout>
                </c:ext>
                <c:ext xmlns:c16="http://schemas.microsoft.com/office/drawing/2014/chart" uri="{C3380CC4-5D6E-409C-BE32-E72D297353CC}">
                  <c16:uniqueId val="{00000001-D115-43C0-8623-65BFA6C78A3C}"/>
                </c:ext>
              </c:extLst>
            </c:dLbl>
            <c:dLbl>
              <c:idx val="1"/>
              <c:layout>
                <c:manualLayout>
                  <c:x val="-0.16764296865538891"/>
                  <c:y val="-0.11510565255430028"/>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extLst>
                <c:ext xmlns:c15="http://schemas.microsoft.com/office/drawing/2012/chart" uri="{CE6537A1-D6FC-4f65-9D91-7224C49458BB}">
                  <c15:layout>
                    <c:manualLayout>
                      <c:w val="0.28653215223097112"/>
                      <c:h val="0.20414479440069991"/>
                    </c:manualLayout>
                  </c15:layout>
                </c:ext>
                <c:ext xmlns:c16="http://schemas.microsoft.com/office/drawing/2014/chart" uri="{C3380CC4-5D6E-409C-BE32-E72D297353CC}">
                  <c16:uniqueId val="{00000003-D115-43C0-8623-65BFA6C78A3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1"/>
            <c:showBubbleSize val="0"/>
            <c:separator>
</c:separator>
            <c:showLeaderLines val="0"/>
            <c:extLst>
              <c:ext xmlns:c15="http://schemas.microsoft.com/office/drawing/2012/chart" uri="{CE6537A1-D6FC-4f65-9D91-7224C49458BB}"/>
            </c:extLst>
          </c:dLbls>
          <c:cat>
            <c:strRef>
              <c:f>Sheet1!$AH$2:$AI$2</c:f>
              <c:strCache>
                <c:ptCount val="2"/>
                <c:pt idx="0">
                  <c:v>Undisbursed</c:v>
                </c:pt>
                <c:pt idx="1">
                  <c:v>Disbursed</c:v>
                </c:pt>
              </c:strCache>
              <c:extLst xmlns:c15="http://schemas.microsoft.com/office/drawing/2012/chart"/>
            </c:strRef>
          </c:cat>
          <c:val>
            <c:numRef>
              <c:f>Sheet1!$AH$6:$AI$6</c:f>
              <c:numCache>
                <c:formatCode>"$"#,##0</c:formatCode>
                <c:ptCount val="2"/>
                <c:pt idx="0">
                  <c:v>10005923.611111112</c:v>
                </c:pt>
                <c:pt idx="1">
                  <c:v>2994076.3888888885</c:v>
                </c:pt>
              </c:numCache>
              <c:extLst xmlns:c15="http://schemas.microsoft.com/office/drawing/2012/chart"/>
            </c:numRef>
          </c:val>
          <c:extLst xmlns:c15="http://schemas.microsoft.com/office/drawing/2012/chart">
            <c:ext xmlns:c16="http://schemas.microsoft.com/office/drawing/2014/chart" uri="{C3380CC4-5D6E-409C-BE32-E72D297353CC}">
              <c16:uniqueId val="{00000004-D115-43C0-8623-65BFA6C78A3C}"/>
            </c:ext>
          </c:extLst>
        </c:ser>
        <c:dLbls>
          <c:showLegendKey val="0"/>
          <c:showVal val="0"/>
          <c:showCatName val="0"/>
          <c:showSerName val="0"/>
          <c:showPercent val="0"/>
          <c:showBubbleSize val="0"/>
          <c:showLeaderLines val="0"/>
        </c:dLbls>
        <c:firstSliceAng val="0"/>
        <c:holeSize val="70"/>
        <c:extLst>
          <c:ext xmlns:c15="http://schemas.microsoft.com/office/drawing/2012/chart" uri="{02D57815-91ED-43cb-92C2-25804820EDAC}">
            <c15:filteredPieSeries>
              <c15:ser>
                <c:idx val="0"/>
                <c:order val="0"/>
                <c:tx>
                  <c:strRef>
                    <c:extLst>
                      <c:ext uri="{02D57815-91ED-43cb-92C2-25804820EDAC}">
                        <c15:formulaRef>
                          <c15:sqref>Sheet1!$AG$3</c15:sqref>
                        </c15:formulaRef>
                      </c:ext>
                    </c:extLst>
                    <c:strCache>
                      <c:ptCount val="1"/>
                      <c:pt idx="0">
                        <c:v>Benin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D115-43C0-8623-65BFA6C78A3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8-D115-43C0-8623-65BFA6C78A3C}"/>
                    </c:ext>
                  </c:extLst>
                </c:dPt>
                <c:cat>
                  <c:strRef>
                    <c:extLst>
                      <c:ext uri="{02D57815-91ED-43cb-92C2-25804820EDAC}">
                        <c15:formulaRef>
                          <c15:sqref>Sheet1!$AH$2:$AI$2</c15:sqref>
                        </c15:formulaRef>
                      </c:ext>
                    </c:extLst>
                    <c:strCache>
                      <c:ptCount val="2"/>
                      <c:pt idx="0">
                        <c:v>Undisbursed</c:v>
                      </c:pt>
                      <c:pt idx="1">
                        <c:v>Disbursed</c:v>
                      </c:pt>
                    </c:strCache>
                  </c:strRef>
                </c:cat>
                <c:val>
                  <c:numRef>
                    <c:extLst>
                      <c:ext uri="{02D57815-91ED-43cb-92C2-25804820EDAC}">
                        <c15:formulaRef>
                          <c15:sqref>Sheet1!$AH$3:$AI$3</c15:sqref>
                        </c15:formulaRef>
                      </c:ext>
                    </c:extLst>
                    <c:numCache>
                      <c:formatCode>"$"#,##0</c:formatCode>
                      <c:ptCount val="2"/>
                      <c:pt idx="0">
                        <c:v>9612662.561054945</c:v>
                      </c:pt>
                      <c:pt idx="1">
                        <c:v>4387337.438945055</c:v>
                      </c:pt>
                    </c:numCache>
                  </c:numRef>
                </c:val>
                <c:extLst>
                  <c:ext xmlns:c16="http://schemas.microsoft.com/office/drawing/2014/chart" uri="{C3380CC4-5D6E-409C-BE32-E72D297353CC}">
                    <c16:uniqueId val="{00000009-D115-43C0-8623-65BFA6C78A3C}"/>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Sheet1!$AG$4</c15:sqref>
                        </c15:formulaRef>
                      </c:ext>
                    </c:extLst>
                    <c:strCache>
                      <c:ptCount val="1"/>
                      <c:pt idx="0">
                        <c:v>Burkina Faso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D115-43C0-8623-65BFA6C78A3C}"/>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D-D115-43C0-8623-65BFA6C78A3C}"/>
                    </c:ext>
                  </c:extLst>
                </c:dPt>
                <c:dLbls>
                  <c:dLbl>
                    <c:idx val="0"/>
                    <c:layout>
                      <c:manualLayout>
                        <c:x val="0.19166666666666657"/>
                        <c:y val="6.0185185185185099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B-D115-43C0-8623-65BFA6C78A3C}"/>
                      </c:ext>
                    </c:extLst>
                  </c:dLbl>
                  <c:dLbl>
                    <c:idx val="1"/>
                    <c:layout>
                      <c:manualLayout>
                        <c:x val="-0.15000000000000002"/>
                        <c:y val="-9.7222222222222224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D-D115-43C0-8623-65BFA6C78A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Sheet1!$AH$4:$AI$4</c15:sqref>
                        </c15:formulaRef>
                      </c:ext>
                    </c:extLst>
                    <c:numCache>
                      <c:formatCode>"$"#,##0</c:formatCode>
                      <c:ptCount val="2"/>
                      <c:pt idx="0">
                        <c:v>17435009.582159624</c:v>
                      </c:pt>
                      <c:pt idx="1">
                        <c:v>9064990.4178403765</c:v>
                      </c:pt>
                    </c:numCache>
                  </c:numRef>
                </c:val>
                <c:extLst xmlns:c15="http://schemas.microsoft.com/office/drawing/2012/chart">
                  <c:ext xmlns:c16="http://schemas.microsoft.com/office/drawing/2014/chart" uri="{C3380CC4-5D6E-409C-BE32-E72D297353CC}">
                    <c16:uniqueId val="{0000000E-D115-43C0-8623-65BFA6C78A3C}"/>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Sheet1!$AG$5</c15:sqref>
                        </c15:formulaRef>
                      </c:ext>
                    </c:extLst>
                    <c:strCache>
                      <c:ptCount val="1"/>
                      <c:pt idx="0">
                        <c:v>Côte d'Ivoire</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D115-43C0-8623-65BFA6C78A3C}"/>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2-D115-43C0-8623-65BFA6C78A3C}"/>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Sheet1!$AH$5:$AI$5</c15:sqref>
                        </c15:formulaRef>
                      </c:ext>
                    </c:extLst>
                    <c:numCache>
                      <c:formatCode>"$"#,##0</c:formatCode>
                      <c:ptCount val="2"/>
                      <c:pt idx="0">
                        <c:v>13615499.758620689</c:v>
                      </c:pt>
                      <c:pt idx="1">
                        <c:v>5023615.1839080462</c:v>
                      </c:pt>
                    </c:numCache>
                  </c:numRef>
                </c:val>
                <c:extLst xmlns:c15="http://schemas.microsoft.com/office/drawing/2012/chart">
                  <c:ext xmlns:c16="http://schemas.microsoft.com/office/drawing/2014/chart" uri="{C3380CC4-5D6E-409C-BE32-E72D297353CC}">
                    <c16:uniqueId val="{00000013-D115-43C0-8623-65BFA6C78A3C}"/>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Sheet1!$AG$7</c15:sqref>
                        </c15:formulaRef>
                      </c:ext>
                    </c:extLst>
                    <c:strCache>
                      <c:ptCount val="1"/>
                      <c:pt idx="0">
                        <c:v>Gambia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5-D115-43C0-8623-65BFA6C78A3C}"/>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D115-43C0-8623-65BFA6C78A3C}"/>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Sheet1!$AH$7:$AI$7</c15:sqref>
                        </c15:formulaRef>
                      </c:ext>
                    </c:extLst>
                    <c:numCache>
                      <c:formatCode>"$"#,##0</c:formatCode>
                      <c:ptCount val="2"/>
                      <c:pt idx="0">
                        <c:v>7559586.9467939977</c:v>
                      </c:pt>
                      <c:pt idx="1">
                        <c:v>1440413.0532060026</c:v>
                      </c:pt>
                    </c:numCache>
                  </c:numRef>
                </c:val>
                <c:extLst xmlns:c15="http://schemas.microsoft.com/office/drawing/2012/chart">
                  <c:ext xmlns:c16="http://schemas.microsoft.com/office/drawing/2014/chart" uri="{C3380CC4-5D6E-409C-BE32-E72D297353CC}">
                    <c16:uniqueId val="{00000018-D115-43C0-8623-65BFA6C78A3C}"/>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Sheet1!$AG$8</c15:sqref>
                        </c15:formulaRef>
                      </c:ext>
                    </c:extLst>
                    <c:strCache>
                      <c:ptCount val="1"/>
                      <c:pt idx="0">
                        <c:v>Ghana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A-D115-43C0-8623-65BFA6C78A3C}"/>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C-D115-43C0-8623-65BFA6C78A3C}"/>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Sheet1!$AH$8:$AI$8</c15:sqref>
                        </c15:formulaRef>
                      </c:ext>
                    </c:extLst>
                    <c:numCache>
                      <c:formatCode>"$"#,##0</c:formatCode>
                      <c:ptCount val="2"/>
                      <c:pt idx="0">
                        <c:v>29509711.985915486</c:v>
                      </c:pt>
                      <c:pt idx="1">
                        <c:v>24465288.014084514</c:v>
                      </c:pt>
                    </c:numCache>
                  </c:numRef>
                </c:val>
                <c:extLst xmlns:c15="http://schemas.microsoft.com/office/drawing/2012/chart">
                  <c:ext xmlns:c16="http://schemas.microsoft.com/office/drawing/2014/chart" uri="{C3380CC4-5D6E-409C-BE32-E72D297353CC}">
                    <c16:uniqueId val="{0000001D-D115-43C0-8623-65BFA6C78A3C}"/>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Sheet1!$AG$9</c15:sqref>
                        </c15:formulaRef>
                      </c:ext>
                    </c:extLst>
                    <c:strCache>
                      <c:ptCount val="1"/>
                      <c:pt idx="0">
                        <c:v>Guinea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F-D115-43C0-8623-65BFA6C78A3C}"/>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1-D115-43C0-8623-65BFA6C78A3C}"/>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Sheet1!$AH$9:$AI$9</c15:sqref>
                        </c15:formulaRef>
                      </c:ext>
                    </c:extLst>
                    <c:numCache>
                      <c:formatCode>"$"#,##0</c:formatCode>
                      <c:ptCount val="2"/>
                      <c:pt idx="0">
                        <c:v>6980932.013888889</c:v>
                      </c:pt>
                      <c:pt idx="1">
                        <c:v>2019067.986111111</c:v>
                      </c:pt>
                    </c:numCache>
                  </c:numRef>
                </c:val>
                <c:extLst xmlns:c15="http://schemas.microsoft.com/office/drawing/2012/chart">
                  <c:ext xmlns:c16="http://schemas.microsoft.com/office/drawing/2014/chart" uri="{C3380CC4-5D6E-409C-BE32-E72D297353CC}">
                    <c16:uniqueId val="{00000022-D115-43C0-8623-65BFA6C78A3C}"/>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Sheet1!$AG$10</c15:sqref>
                        </c15:formulaRef>
                      </c:ext>
                    </c:extLst>
                    <c:strCache>
                      <c:ptCount val="1"/>
                      <c:pt idx="0">
                        <c:v>Niger</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4-D115-43C0-8623-65BFA6C78A3C}"/>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D115-43C0-8623-65BFA6C78A3C}"/>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Sheet1!$AH$10:$AI$10</c15:sqref>
                        </c15:formulaRef>
                      </c:ext>
                    </c:extLst>
                    <c:numCache>
                      <c:formatCode>"$"#,##0</c:formatCode>
                      <c:ptCount val="2"/>
                      <c:pt idx="0">
                        <c:v>11732582.272410445</c:v>
                      </c:pt>
                      <c:pt idx="1">
                        <c:v>2267417.7275895556</c:v>
                      </c:pt>
                    </c:numCache>
                  </c:numRef>
                </c:val>
                <c:extLst xmlns:c15="http://schemas.microsoft.com/office/drawing/2012/chart">
                  <c:ext xmlns:c16="http://schemas.microsoft.com/office/drawing/2014/chart" uri="{C3380CC4-5D6E-409C-BE32-E72D297353CC}">
                    <c16:uniqueId val="{00000027-D115-43C0-8623-65BFA6C78A3C}"/>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Sheet1!$AG$11</c15:sqref>
                        </c15:formulaRef>
                      </c:ext>
                    </c:extLst>
                    <c:strCache>
                      <c:ptCount val="1"/>
                      <c:pt idx="0">
                        <c:v>Nigeria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9-D115-43C0-8623-65BFA6C78A3C}"/>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B-D115-43C0-8623-65BFA6C78A3C}"/>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Sheet1!$AH$11:$AI$11</c15:sqref>
                        </c15:formulaRef>
                      </c:ext>
                    </c:extLst>
                    <c:numCache>
                      <c:formatCode>"$"#,##0</c:formatCode>
                      <c:ptCount val="2"/>
                      <c:pt idx="0">
                        <c:v>73110513.115784436</c:v>
                      </c:pt>
                      <c:pt idx="1">
                        <c:v>21889486.884215552</c:v>
                      </c:pt>
                    </c:numCache>
                  </c:numRef>
                </c:val>
                <c:extLst xmlns:c15="http://schemas.microsoft.com/office/drawing/2012/chart">
                  <c:ext xmlns:c16="http://schemas.microsoft.com/office/drawing/2014/chart" uri="{C3380CC4-5D6E-409C-BE32-E72D297353CC}">
                    <c16:uniqueId val="{0000002C-D115-43C0-8623-65BFA6C78A3C}"/>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Sheet1!$AG$12</c15:sqref>
                        </c15:formulaRef>
                      </c:ext>
                    </c:extLst>
                    <c:strCache>
                      <c:ptCount val="1"/>
                      <c:pt idx="0">
                        <c:v>Senegal</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E-D115-43C0-8623-65BFA6C78A3C}"/>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0-D115-43C0-8623-65BFA6C78A3C}"/>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Sheet1!$AH$12:$AI$12</c15:sqref>
                        </c15:formulaRef>
                      </c:ext>
                    </c:extLst>
                    <c:numCache>
                      <c:formatCode>"$"#,##0</c:formatCode>
                      <c:ptCount val="2"/>
                      <c:pt idx="0">
                        <c:v>8703632.1839080453</c:v>
                      </c:pt>
                      <c:pt idx="1">
                        <c:v>4296367.8160919547</c:v>
                      </c:pt>
                    </c:numCache>
                  </c:numRef>
                </c:val>
                <c:extLst xmlns:c15="http://schemas.microsoft.com/office/drawing/2012/chart">
                  <c:ext xmlns:c16="http://schemas.microsoft.com/office/drawing/2014/chart" uri="{C3380CC4-5D6E-409C-BE32-E72D297353CC}">
                    <c16:uniqueId val="{00000031-D115-43C0-8623-65BFA6C78A3C}"/>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Sheet1!$AG$13</c15:sqref>
                        </c15:formulaRef>
                      </c:ext>
                    </c:extLst>
                    <c:strCache>
                      <c:ptCount val="1"/>
                      <c:pt idx="0">
                        <c:v>Togo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33-D115-43C0-8623-65BFA6C78A3C}"/>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5-D115-43C0-8623-65BFA6C78A3C}"/>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Sheet1!$AH$13:$AI$13</c15:sqref>
                        </c15:formulaRef>
                      </c:ext>
                    </c:extLst>
                    <c:numCache>
                      <c:formatCode>"$"#,##0</c:formatCode>
                      <c:ptCount val="2"/>
                      <c:pt idx="0">
                        <c:v>13363452.39995949</c:v>
                      </c:pt>
                      <c:pt idx="1">
                        <c:v>2017789.0734375091</c:v>
                      </c:pt>
                    </c:numCache>
                  </c:numRef>
                </c:val>
                <c:extLst xmlns:c15="http://schemas.microsoft.com/office/drawing/2012/chart">
                  <c:ext xmlns:c16="http://schemas.microsoft.com/office/drawing/2014/chart" uri="{C3380CC4-5D6E-409C-BE32-E72D297353CC}">
                    <c16:uniqueId val="{00000036-D115-43C0-8623-65BFA6C78A3C}"/>
                  </c:ext>
                </c:extLst>
              </c15:ser>
            </c15:filteredPieSeries>
          </c:ext>
        </c:extLst>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b="0">
                <a:latin typeface="Tw Cen MT" panose="020B0602020104020603" pitchFamily="34" charset="0"/>
              </a:rPr>
              <a:t>DLI Achievement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9.6845144356955376E-2"/>
          <c:y val="0.19486111111111112"/>
          <c:w val="0.83077296587926508"/>
          <c:h val="0.72088764946048411"/>
        </c:manualLayout>
      </c:layout>
      <c:barChart>
        <c:barDir val="bar"/>
        <c:grouping val="clustered"/>
        <c:varyColors val="0"/>
        <c:ser>
          <c:idx val="0"/>
          <c:order val="0"/>
          <c:spPr>
            <a:solidFill>
              <a:schemeClr val="accent1"/>
            </a:solidFill>
            <a:ln>
              <a:noFill/>
            </a:ln>
            <a:effectLst/>
          </c:spPr>
          <c:invertIfNegative val="0"/>
          <c:cat>
            <c:strRef>
              <c:f>'MTR Performance Brief Graphs'!$A$2:$A$15</c:f>
              <c:strCache>
                <c:ptCount val="14"/>
                <c:pt idx="0">
                  <c:v>DLI 1</c:v>
                </c:pt>
                <c:pt idx="1">
                  <c:v>DLI 2</c:v>
                </c:pt>
                <c:pt idx="2">
                  <c:v>DLI 3.1</c:v>
                </c:pt>
                <c:pt idx="3">
                  <c:v>DLI 3.2</c:v>
                </c:pt>
                <c:pt idx="4">
                  <c:v>DLI 3.3</c:v>
                </c:pt>
                <c:pt idx="5">
                  <c:v>DLI 3.4</c:v>
                </c:pt>
                <c:pt idx="6">
                  <c:v>DLI 4.1</c:v>
                </c:pt>
                <c:pt idx="7">
                  <c:v>DLI 4.2</c:v>
                </c:pt>
                <c:pt idx="8">
                  <c:v>DLI 4.3</c:v>
                </c:pt>
                <c:pt idx="9">
                  <c:v>DLI 5.1</c:v>
                </c:pt>
                <c:pt idx="10">
                  <c:v>DLI 5.2</c:v>
                </c:pt>
                <c:pt idx="11">
                  <c:v>DLI 5.3</c:v>
                </c:pt>
                <c:pt idx="12">
                  <c:v>DLI 6</c:v>
                </c:pt>
                <c:pt idx="13">
                  <c:v>DLI 7 </c:v>
                </c:pt>
              </c:strCache>
            </c:strRef>
          </c:cat>
          <c:val>
            <c:numRef>
              <c:f>'MTR Performance Brief Graphs'!$B$2:$B$15</c:f>
              <c:numCache>
                <c:formatCode>0%</c:formatCode>
                <c:ptCount val="14"/>
                <c:pt idx="0">
                  <c:v>1</c:v>
                </c:pt>
                <c:pt idx="1">
                  <c:v>0</c:v>
                </c:pt>
                <c:pt idx="2">
                  <c:v>0.33073593073593077</c:v>
                </c:pt>
                <c:pt idx="3">
                  <c:v>0.50473186119873814</c:v>
                </c:pt>
                <c:pt idx="4">
                  <c:v>0</c:v>
                </c:pt>
                <c:pt idx="5">
                  <c:v>0.64785714285714291</c:v>
                </c:pt>
                <c:pt idx="6">
                  <c:v>0</c:v>
                </c:pt>
                <c:pt idx="7">
                  <c:v>0.11983333333333333</c:v>
                </c:pt>
                <c:pt idx="8">
                  <c:v>0</c:v>
                </c:pt>
                <c:pt idx="9">
                  <c:v>0</c:v>
                </c:pt>
                <c:pt idx="10">
                  <c:v>0.20882352941176471</c:v>
                </c:pt>
                <c:pt idx="11">
                  <c:v>0</c:v>
                </c:pt>
                <c:pt idx="12">
                  <c:v>2.4413580246913581E-2</c:v>
                </c:pt>
                <c:pt idx="13">
                  <c:v>0.14265873015873018</c:v>
                </c:pt>
              </c:numCache>
            </c:numRef>
          </c:val>
          <c:extLst>
            <c:ext xmlns:c16="http://schemas.microsoft.com/office/drawing/2014/chart" uri="{C3380CC4-5D6E-409C-BE32-E72D297353CC}">
              <c16:uniqueId val="{00000000-C4F0-43F6-B808-AF2F6466AD0C}"/>
            </c:ext>
          </c:extLst>
        </c:ser>
        <c:dLbls>
          <c:showLegendKey val="0"/>
          <c:showVal val="0"/>
          <c:showCatName val="0"/>
          <c:showSerName val="0"/>
          <c:showPercent val="0"/>
          <c:showBubbleSize val="0"/>
        </c:dLbls>
        <c:gapWidth val="117"/>
        <c:axId val="1597628080"/>
        <c:axId val="1597628624"/>
      </c:barChart>
      <c:catAx>
        <c:axId val="1597628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597628624"/>
        <c:crosses val="autoZero"/>
        <c:auto val="1"/>
        <c:lblAlgn val="ctr"/>
        <c:lblOffset val="100"/>
        <c:noMultiLvlLbl val="0"/>
      </c:catAx>
      <c:valAx>
        <c:axId val="159762862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597628080"/>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b="0">
                <a:latin typeface="Tw Cen MT" panose="020B0602020104020603" pitchFamily="34" charset="0"/>
              </a:rPr>
              <a:t>Disbursement</a:t>
            </a:r>
          </a:p>
        </c:rich>
      </c:tx>
      <c:overlay val="0"/>
      <c:spPr>
        <a:noFill/>
        <a:ln>
          <a:noFill/>
        </a:ln>
        <a:effectLst/>
      </c:spPr>
    </c:title>
    <c:autoTitleDeleted val="0"/>
    <c:plotArea>
      <c:layout/>
      <c:doughnutChart>
        <c:varyColors val="1"/>
        <c:ser>
          <c:idx val="5"/>
          <c:order val="5"/>
          <c:tx>
            <c:strRef>
              <c:f>Sheet1!$AG$8</c:f>
              <c:strCache>
                <c:ptCount val="1"/>
                <c:pt idx="0">
                  <c:v>Ghana</c:v>
                </c:pt>
              </c:strCache>
              <c:extLst xmlns:c15="http://schemas.microsoft.com/office/drawing/2012/chart"/>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F3E-4856-8B4E-99E83539D684}"/>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AF3E-4856-8B4E-99E83539D684}"/>
              </c:ext>
            </c:extLst>
          </c:dPt>
          <c:dLbls>
            <c:dLbl>
              <c:idx val="0"/>
              <c:layout>
                <c:manualLayout>
                  <c:x val="-1.8900123280044541E-2"/>
                  <c:y val="0.24653990262086806"/>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extLst>
                <c:ext xmlns:c15="http://schemas.microsoft.com/office/drawing/2012/chart" uri="{CE6537A1-D6FC-4f65-9D91-7224C49458BB}">
                  <c15:layout>
                    <c:manualLayout>
                      <c:w val="0.33382844189930805"/>
                      <c:h val="0.20874795541861615"/>
                    </c:manualLayout>
                  </c15:layout>
                </c:ext>
                <c:ext xmlns:c16="http://schemas.microsoft.com/office/drawing/2014/chart" uri="{C3380CC4-5D6E-409C-BE32-E72D297353CC}">
                  <c16:uniqueId val="{00000001-AF3E-4856-8B4E-99E83539D684}"/>
                </c:ext>
              </c:extLst>
            </c:dLbl>
            <c:dLbl>
              <c:idx val="1"/>
              <c:layout>
                <c:manualLayout>
                  <c:x val="-5.9499233364855478E-2"/>
                  <c:y val="-0.27785551941876829"/>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extLst>
                <c:ext xmlns:c15="http://schemas.microsoft.com/office/drawing/2012/chart" uri="{CE6537A1-D6FC-4f65-9D91-7224C49458BB}">
                  <c15:layout>
                    <c:manualLayout>
                      <c:w val="0.34915841485723376"/>
                      <c:h val="0.20270930807562096"/>
                    </c:manualLayout>
                  </c15:layout>
                </c:ext>
                <c:ext xmlns:c16="http://schemas.microsoft.com/office/drawing/2014/chart" uri="{C3380CC4-5D6E-409C-BE32-E72D297353CC}">
                  <c16:uniqueId val="{00000003-AF3E-4856-8B4E-99E83539D68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showLeaderLines val="0"/>
            <c:extLst>
              <c:ext xmlns:c15="http://schemas.microsoft.com/office/drawing/2012/chart" uri="{CE6537A1-D6FC-4f65-9D91-7224C49458BB}"/>
            </c:extLst>
          </c:dLbls>
          <c:cat>
            <c:strRef>
              <c:f>Sheet1!$AH$2:$AI$2</c:f>
              <c:strCache>
                <c:ptCount val="2"/>
                <c:pt idx="0">
                  <c:v>Undisbursed</c:v>
                </c:pt>
                <c:pt idx="1">
                  <c:v>Disbursed</c:v>
                </c:pt>
              </c:strCache>
              <c:extLst xmlns:c15="http://schemas.microsoft.com/office/drawing/2012/chart"/>
            </c:strRef>
          </c:cat>
          <c:val>
            <c:numRef>
              <c:f>Sheet1!$AH$8:$AI$8</c:f>
              <c:numCache>
                <c:formatCode>"$"#,##0</c:formatCode>
                <c:ptCount val="2"/>
                <c:pt idx="0">
                  <c:v>29509711.985915486</c:v>
                </c:pt>
                <c:pt idx="1">
                  <c:v>24465288.014084514</c:v>
                </c:pt>
              </c:numCache>
              <c:extLst xmlns:c15="http://schemas.microsoft.com/office/drawing/2012/chart"/>
            </c:numRef>
          </c:val>
          <c:extLst xmlns:c15="http://schemas.microsoft.com/office/drawing/2012/chart">
            <c:ext xmlns:c16="http://schemas.microsoft.com/office/drawing/2014/chart" uri="{C3380CC4-5D6E-409C-BE32-E72D297353CC}">
              <c16:uniqueId val="{00000004-AF3E-4856-8B4E-99E83539D684}"/>
            </c:ext>
          </c:extLst>
        </c:ser>
        <c:dLbls>
          <c:showLegendKey val="0"/>
          <c:showVal val="0"/>
          <c:showCatName val="0"/>
          <c:showSerName val="0"/>
          <c:showPercent val="0"/>
          <c:showBubbleSize val="0"/>
          <c:showLeaderLines val="0"/>
        </c:dLbls>
        <c:firstSliceAng val="10"/>
        <c:holeSize val="70"/>
        <c:extLst>
          <c:ext xmlns:c15="http://schemas.microsoft.com/office/drawing/2012/chart" uri="{02D57815-91ED-43cb-92C2-25804820EDAC}">
            <c15:filteredPieSeries>
              <c15:ser>
                <c:idx val="0"/>
                <c:order val="0"/>
                <c:tx>
                  <c:strRef>
                    <c:extLst>
                      <c:ext uri="{02D57815-91ED-43cb-92C2-25804820EDAC}">
                        <c15:formulaRef>
                          <c15:sqref>Sheet1!$AG$3</c15:sqref>
                        </c15:formulaRef>
                      </c:ext>
                    </c:extLst>
                    <c:strCache>
                      <c:ptCount val="1"/>
                      <c:pt idx="0">
                        <c:v>Benin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AF3E-4856-8B4E-99E83539D684}"/>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8-AF3E-4856-8B4E-99E83539D684}"/>
                    </c:ext>
                  </c:extLst>
                </c:dPt>
                <c:cat>
                  <c:strRef>
                    <c:extLst>
                      <c:ext uri="{02D57815-91ED-43cb-92C2-25804820EDAC}">
                        <c15:formulaRef>
                          <c15:sqref>Sheet1!$AH$2:$AI$2</c15:sqref>
                        </c15:formulaRef>
                      </c:ext>
                    </c:extLst>
                    <c:strCache>
                      <c:ptCount val="2"/>
                      <c:pt idx="0">
                        <c:v>Undisbursed</c:v>
                      </c:pt>
                      <c:pt idx="1">
                        <c:v>Disbursed</c:v>
                      </c:pt>
                    </c:strCache>
                  </c:strRef>
                </c:cat>
                <c:val>
                  <c:numRef>
                    <c:extLst>
                      <c:ext uri="{02D57815-91ED-43cb-92C2-25804820EDAC}">
                        <c15:formulaRef>
                          <c15:sqref>Sheet1!$AH$3:$AI$3</c15:sqref>
                        </c15:formulaRef>
                      </c:ext>
                    </c:extLst>
                    <c:numCache>
                      <c:formatCode>"$"#,##0</c:formatCode>
                      <c:ptCount val="2"/>
                      <c:pt idx="0">
                        <c:v>9612662.561054945</c:v>
                      </c:pt>
                      <c:pt idx="1">
                        <c:v>4387337.438945055</c:v>
                      </c:pt>
                    </c:numCache>
                  </c:numRef>
                </c:val>
                <c:extLst>
                  <c:ext xmlns:c16="http://schemas.microsoft.com/office/drawing/2014/chart" uri="{C3380CC4-5D6E-409C-BE32-E72D297353CC}">
                    <c16:uniqueId val="{00000009-AF3E-4856-8B4E-99E83539D684}"/>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Sheet1!$AG$4</c15:sqref>
                        </c15:formulaRef>
                      </c:ext>
                    </c:extLst>
                    <c:strCache>
                      <c:ptCount val="1"/>
                      <c:pt idx="0">
                        <c:v>Burkina Faso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AF3E-4856-8B4E-99E83539D684}"/>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D-AF3E-4856-8B4E-99E83539D684}"/>
                    </c:ext>
                  </c:extLst>
                </c:dPt>
                <c:dLbls>
                  <c:dLbl>
                    <c:idx val="0"/>
                    <c:layout>
                      <c:manualLayout>
                        <c:x val="0.19166666666666657"/>
                        <c:y val="6.0185185185185099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B-AF3E-4856-8B4E-99E83539D684}"/>
                      </c:ext>
                    </c:extLst>
                  </c:dLbl>
                  <c:dLbl>
                    <c:idx val="1"/>
                    <c:layout>
                      <c:manualLayout>
                        <c:x val="-0.15000000000000002"/>
                        <c:y val="-9.7222222222222224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D-AF3E-4856-8B4E-99E83539D6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Sheet1!$AH$4:$AI$4</c15:sqref>
                        </c15:formulaRef>
                      </c:ext>
                    </c:extLst>
                    <c:numCache>
                      <c:formatCode>"$"#,##0</c:formatCode>
                      <c:ptCount val="2"/>
                      <c:pt idx="0">
                        <c:v>17435009.582159624</c:v>
                      </c:pt>
                      <c:pt idx="1">
                        <c:v>9064990.4178403765</c:v>
                      </c:pt>
                    </c:numCache>
                  </c:numRef>
                </c:val>
                <c:extLst xmlns:c15="http://schemas.microsoft.com/office/drawing/2012/chart">
                  <c:ext xmlns:c16="http://schemas.microsoft.com/office/drawing/2014/chart" uri="{C3380CC4-5D6E-409C-BE32-E72D297353CC}">
                    <c16:uniqueId val="{0000000E-AF3E-4856-8B4E-99E83539D684}"/>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Sheet1!$AG$5</c15:sqref>
                        </c15:formulaRef>
                      </c:ext>
                    </c:extLst>
                    <c:strCache>
                      <c:ptCount val="1"/>
                      <c:pt idx="0">
                        <c:v>Côte d'Ivoire</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AF3E-4856-8B4E-99E83539D684}"/>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2-AF3E-4856-8B4E-99E83539D684}"/>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Sheet1!$AH$5:$AI$5</c15:sqref>
                        </c15:formulaRef>
                      </c:ext>
                    </c:extLst>
                    <c:numCache>
                      <c:formatCode>"$"#,##0</c:formatCode>
                      <c:ptCount val="2"/>
                      <c:pt idx="0">
                        <c:v>13615499.758620689</c:v>
                      </c:pt>
                      <c:pt idx="1">
                        <c:v>5023615.1839080462</c:v>
                      </c:pt>
                    </c:numCache>
                  </c:numRef>
                </c:val>
                <c:extLst xmlns:c15="http://schemas.microsoft.com/office/drawing/2012/chart">
                  <c:ext xmlns:c16="http://schemas.microsoft.com/office/drawing/2014/chart" uri="{C3380CC4-5D6E-409C-BE32-E72D297353CC}">
                    <c16:uniqueId val="{00000013-AF3E-4856-8B4E-99E83539D684}"/>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Sheet1!$AG$6</c15:sqref>
                        </c15:formulaRef>
                      </c:ext>
                    </c:extLst>
                    <c:strCache>
                      <c:ptCount val="1"/>
                      <c:pt idx="0">
                        <c:v>Djibouti</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5-AF3E-4856-8B4E-99E83539D684}"/>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AF3E-4856-8B4E-99E83539D684}"/>
                    </c:ext>
                  </c:extLst>
                </c:dPt>
                <c:dLbls>
                  <c:dLbl>
                    <c:idx val="0"/>
                    <c:layout>
                      <c:manualLayout>
                        <c:x val="0.15"/>
                        <c:y val="8.3333333333333329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5-AF3E-4856-8B4E-99E83539D684}"/>
                      </c:ext>
                    </c:extLst>
                  </c:dLbl>
                  <c:dLbl>
                    <c:idx val="1"/>
                    <c:layout>
                      <c:manualLayout>
                        <c:x val="-0.14166666666666669"/>
                        <c:y val="-9.7222222222222224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7-AF3E-4856-8B4E-99E83539D6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Sheet1!$AH$6:$AI$6</c15:sqref>
                        </c15:formulaRef>
                      </c:ext>
                    </c:extLst>
                    <c:numCache>
                      <c:formatCode>"$"#,##0</c:formatCode>
                      <c:ptCount val="2"/>
                      <c:pt idx="0">
                        <c:v>10005923.611111112</c:v>
                      </c:pt>
                      <c:pt idx="1">
                        <c:v>2994076.3888888885</c:v>
                      </c:pt>
                    </c:numCache>
                  </c:numRef>
                </c:val>
                <c:extLst xmlns:c15="http://schemas.microsoft.com/office/drawing/2012/chart">
                  <c:ext xmlns:c16="http://schemas.microsoft.com/office/drawing/2014/chart" uri="{C3380CC4-5D6E-409C-BE32-E72D297353CC}">
                    <c16:uniqueId val="{00000018-AF3E-4856-8B4E-99E83539D684}"/>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Sheet1!$AG$7</c15:sqref>
                        </c15:formulaRef>
                      </c:ext>
                    </c:extLst>
                    <c:strCache>
                      <c:ptCount val="1"/>
                      <c:pt idx="0">
                        <c:v>Gambia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A-AF3E-4856-8B4E-99E83539D684}"/>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C-AF3E-4856-8B4E-99E83539D684}"/>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Sheet1!$AH$7:$AI$7</c15:sqref>
                        </c15:formulaRef>
                      </c:ext>
                    </c:extLst>
                    <c:numCache>
                      <c:formatCode>"$"#,##0</c:formatCode>
                      <c:ptCount val="2"/>
                      <c:pt idx="0">
                        <c:v>7559586.9467939977</c:v>
                      </c:pt>
                      <c:pt idx="1">
                        <c:v>1440413.0532060026</c:v>
                      </c:pt>
                    </c:numCache>
                  </c:numRef>
                </c:val>
                <c:extLst xmlns:c15="http://schemas.microsoft.com/office/drawing/2012/chart">
                  <c:ext xmlns:c16="http://schemas.microsoft.com/office/drawing/2014/chart" uri="{C3380CC4-5D6E-409C-BE32-E72D297353CC}">
                    <c16:uniqueId val="{0000001D-AF3E-4856-8B4E-99E83539D684}"/>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Sheet1!$AG$9</c15:sqref>
                        </c15:formulaRef>
                      </c:ext>
                    </c:extLst>
                    <c:strCache>
                      <c:ptCount val="1"/>
                      <c:pt idx="0">
                        <c:v>Guinea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F-AF3E-4856-8B4E-99E83539D684}"/>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1-AF3E-4856-8B4E-99E83539D684}"/>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Sheet1!$AH$9:$AI$9</c15:sqref>
                        </c15:formulaRef>
                      </c:ext>
                    </c:extLst>
                    <c:numCache>
                      <c:formatCode>"$"#,##0</c:formatCode>
                      <c:ptCount val="2"/>
                      <c:pt idx="0">
                        <c:v>6980932.013888889</c:v>
                      </c:pt>
                      <c:pt idx="1">
                        <c:v>2019067.986111111</c:v>
                      </c:pt>
                    </c:numCache>
                  </c:numRef>
                </c:val>
                <c:extLst xmlns:c15="http://schemas.microsoft.com/office/drawing/2012/chart">
                  <c:ext xmlns:c16="http://schemas.microsoft.com/office/drawing/2014/chart" uri="{C3380CC4-5D6E-409C-BE32-E72D297353CC}">
                    <c16:uniqueId val="{00000022-AF3E-4856-8B4E-99E83539D684}"/>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Sheet1!$AG$10</c15:sqref>
                        </c15:formulaRef>
                      </c:ext>
                    </c:extLst>
                    <c:strCache>
                      <c:ptCount val="1"/>
                      <c:pt idx="0">
                        <c:v>Niger</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4-AF3E-4856-8B4E-99E83539D684}"/>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AF3E-4856-8B4E-99E83539D684}"/>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Sheet1!$AH$10:$AI$10</c15:sqref>
                        </c15:formulaRef>
                      </c:ext>
                    </c:extLst>
                    <c:numCache>
                      <c:formatCode>"$"#,##0</c:formatCode>
                      <c:ptCount val="2"/>
                      <c:pt idx="0">
                        <c:v>11732582.272410445</c:v>
                      </c:pt>
                      <c:pt idx="1">
                        <c:v>2267417.7275895556</c:v>
                      </c:pt>
                    </c:numCache>
                  </c:numRef>
                </c:val>
                <c:extLst xmlns:c15="http://schemas.microsoft.com/office/drawing/2012/chart">
                  <c:ext xmlns:c16="http://schemas.microsoft.com/office/drawing/2014/chart" uri="{C3380CC4-5D6E-409C-BE32-E72D297353CC}">
                    <c16:uniqueId val="{00000027-AF3E-4856-8B4E-99E83539D684}"/>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Sheet1!$AG$11</c15:sqref>
                        </c15:formulaRef>
                      </c:ext>
                    </c:extLst>
                    <c:strCache>
                      <c:ptCount val="1"/>
                      <c:pt idx="0">
                        <c:v>Nigeria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9-AF3E-4856-8B4E-99E83539D684}"/>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B-AF3E-4856-8B4E-99E83539D684}"/>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Sheet1!$AH$11:$AI$11</c15:sqref>
                        </c15:formulaRef>
                      </c:ext>
                    </c:extLst>
                    <c:numCache>
                      <c:formatCode>"$"#,##0</c:formatCode>
                      <c:ptCount val="2"/>
                      <c:pt idx="0">
                        <c:v>73110513.115784436</c:v>
                      </c:pt>
                      <c:pt idx="1">
                        <c:v>21889486.884215552</c:v>
                      </c:pt>
                    </c:numCache>
                  </c:numRef>
                </c:val>
                <c:extLst xmlns:c15="http://schemas.microsoft.com/office/drawing/2012/chart">
                  <c:ext xmlns:c16="http://schemas.microsoft.com/office/drawing/2014/chart" uri="{C3380CC4-5D6E-409C-BE32-E72D297353CC}">
                    <c16:uniqueId val="{0000002C-AF3E-4856-8B4E-99E83539D684}"/>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Sheet1!$AG$12</c15:sqref>
                        </c15:formulaRef>
                      </c:ext>
                    </c:extLst>
                    <c:strCache>
                      <c:ptCount val="1"/>
                      <c:pt idx="0">
                        <c:v>Senegal</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E-AF3E-4856-8B4E-99E83539D684}"/>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0-AF3E-4856-8B4E-99E83539D684}"/>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Sheet1!$AH$12:$AI$12</c15:sqref>
                        </c15:formulaRef>
                      </c:ext>
                    </c:extLst>
                    <c:numCache>
                      <c:formatCode>"$"#,##0</c:formatCode>
                      <c:ptCount val="2"/>
                      <c:pt idx="0">
                        <c:v>8703632.1839080453</c:v>
                      </c:pt>
                      <c:pt idx="1">
                        <c:v>4296367.8160919547</c:v>
                      </c:pt>
                    </c:numCache>
                  </c:numRef>
                </c:val>
                <c:extLst xmlns:c15="http://schemas.microsoft.com/office/drawing/2012/chart">
                  <c:ext xmlns:c16="http://schemas.microsoft.com/office/drawing/2014/chart" uri="{C3380CC4-5D6E-409C-BE32-E72D297353CC}">
                    <c16:uniqueId val="{00000031-AF3E-4856-8B4E-99E83539D684}"/>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Sheet1!$AG$13</c15:sqref>
                        </c15:formulaRef>
                      </c:ext>
                    </c:extLst>
                    <c:strCache>
                      <c:ptCount val="1"/>
                      <c:pt idx="0">
                        <c:v>Togo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33-AF3E-4856-8B4E-99E83539D684}"/>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5-AF3E-4856-8B4E-99E83539D684}"/>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Sheet1!$AH$13:$AI$13</c15:sqref>
                        </c15:formulaRef>
                      </c:ext>
                    </c:extLst>
                    <c:numCache>
                      <c:formatCode>"$"#,##0</c:formatCode>
                      <c:ptCount val="2"/>
                      <c:pt idx="0">
                        <c:v>13363452.39995949</c:v>
                      </c:pt>
                      <c:pt idx="1">
                        <c:v>2017789.0734375091</c:v>
                      </c:pt>
                    </c:numCache>
                  </c:numRef>
                </c:val>
                <c:extLst xmlns:c15="http://schemas.microsoft.com/office/drawing/2012/chart">
                  <c:ext xmlns:c16="http://schemas.microsoft.com/office/drawing/2014/chart" uri="{C3380CC4-5D6E-409C-BE32-E72D297353CC}">
                    <c16:uniqueId val="{00000036-AF3E-4856-8B4E-99E83539D684}"/>
                  </c:ext>
                </c:extLst>
              </c15:ser>
            </c15:filteredPieSeries>
          </c:ext>
        </c:extLst>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b="0">
                <a:latin typeface="Tw Cen MT" panose="020B0602020104020603" pitchFamily="34" charset="0"/>
              </a:rPr>
              <a:t>DLI Achievement</a:t>
            </a:r>
          </a:p>
        </c:rich>
      </c:tx>
      <c:layout>
        <c:manualLayout>
          <c:xMode val="edge"/>
          <c:yMode val="edge"/>
          <c:x val="0.32795129775444737"/>
          <c:y val="5.2681992337164751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9.6845144356955376E-2"/>
          <c:y val="0.19486111111111112"/>
          <c:w val="0.83077296587926508"/>
          <c:h val="0.72088764946048411"/>
        </c:manualLayout>
      </c:layout>
      <c:barChart>
        <c:barDir val="bar"/>
        <c:grouping val="clustered"/>
        <c:varyColors val="0"/>
        <c:ser>
          <c:idx val="0"/>
          <c:order val="0"/>
          <c:spPr>
            <a:solidFill>
              <a:schemeClr val="accent1"/>
            </a:solidFill>
            <a:ln>
              <a:noFill/>
            </a:ln>
            <a:effectLst/>
          </c:spPr>
          <c:invertIfNegative val="0"/>
          <c:cat>
            <c:strRef>
              <c:f>'GH MTR Performance Graphs'!$A$2:$A$14</c:f>
              <c:strCache>
                <c:ptCount val="13"/>
                <c:pt idx="0">
                  <c:v>DLI 1</c:v>
                </c:pt>
                <c:pt idx="1">
                  <c:v>DLI 2</c:v>
                </c:pt>
                <c:pt idx="2">
                  <c:v>DLI 3.1</c:v>
                </c:pt>
                <c:pt idx="3">
                  <c:v>DLI 3.2</c:v>
                </c:pt>
                <c:pt idx="4">
                  <c:v>DLI 3.3</c:v>
                </c:pt>
                <c:pt idx="5">
                  <c:v>DLI 4.1</c:v>
                </c:pt>
                <c:pt idx="6">
                  <c:v>DLI 4.2</c:v>
                </c:pt>
                <c:pt idx="7">
                  <c:v>DLI 4.3</c:v>
                </c:pt>
                <c:pt idx="8">
                  <c:v>DLI 5.1</c:v>
                </c:pt>
                <c:pt idx="9">
                  <c:v>DLI 5.2</c:v>
                </c:pt>
                <c:pt idx="10">
                  <c:v>DLI 5.3</c:v>
                </c:pt>
                <c:pt idx="11">
                  <c:v>DLI 6</c:v>
                </c:pt>
                <c:pt idx="12">
                  <c:v>DLI 7 </c:v>
                </c:pt>
              </c:strCache>
            </c:strRef>
          </c:cat>
          <c:val>
            <c:numRef>
              <c:f>'GH MTR Performance Graphs'!$B$2:$B$14</c:f>
              <c:numCache>
                <c:formatCode>0%</c:formatCode>
                <c:ptCount val="13"/>
                <c:pt idx="0">
                  <c:v>1</c:v>
                </c:pt>
                <c:pt idx="1">
                  <c:v>0</c:v>
                </c:pt>
                <c:pt idx="2">
                  <c:v>0.63899349986119769</c:v>
                </c:pt>
                <c:pt idx="3">
                  <c:v>0.43490036342406779</c:v>
                </c:pt>
                <c:pt idx="4">
                  <c:v>0.20809729224052803</c:v>
                </c:pt>
                <c:pt idx="5">
                  <c:v>0.18016592706926493</c:v>
                </c:pt>
                <c:pt idx="6">
                  <c:v>0.60128585573129545</c:v>
                </c:pt>
                <c:pt idx="7">
                  <c:v>0</c:v>
                </c:pt>
                <c:pt idx="8">
                  <c:v>0.79446147369615472</c:v>
                </c:pt>
                <c:pt idx="9">
                  <c:v>0.1436074511585643</c:v>
                </c:pt>
                <c:pt idx="10">
                  <c:v>0</c:v>
                </c:pt>
                <c:pt idx="11">
                  <c:v>6.6113600796699409E-2</c:v>
                </c:pt>
                <c:pt idx="12">
                  <c:v>5.9880239520958084E-2</c:v>
                </c:pt>
              </c:numCache>
            </c:numRef>
          </c:val>
          <c:extLst>
            <c:ext xmlns:c16="http://schemas.microsoft.com/office/drawing/2014/chart" uri="{C3380CC4-5D6E-409C-BE32-E72D297353CC}">
              <c16:uniqueId val="{00000000-C5A6-4D45-A5B2-6A3232D14B34}"/>
            </c:ext>
          </c:extLst>
        </c:ser>
        <c:dLbls>
          <c:showLegendKey val="0"/>
          <c:showVal val="0"/>
          <c:showCatName val="0"/>
          <c:showSerName val="0"/>
          <c:showPercent val="0"/>
          <c:showBubbleSize val="0"/>
        </c:dLbls>
        <c:gapWidth val="175"/>
        <c:axId val="1597629168"/>
        <c:axId val="1597630256"/>
      </c:barChart>
      <c:catAx>
        <c:axId val="1597629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597630256"/>
        <c:crosses val="autoZero"/>
        <c:auto val="1"/>
        <c:lblAlgn val="ctr"/>
        <c:lblOffset val="100"/>
        <c:noMultiLvlLbl val="0"/>
      </c:catAx>
      <c:valAx>
        <c:axId val="159763025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597629168"/>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b="0" i="0">
                <a:latin typeface="Tw Cen MT" panose="020B0602020104020603" pitchFamily="34" charset="0"/>
              </a:rPr>
              <a:t>Disbursement</a:t>
            </a:r>
          </a:p>
        </c:rich>
      </c:tx>
      <c:overlay val="0"/>
      <c:spPr>
        <a:noFill/>
        <a:ln>
          <a:noFill/>
        </a:ln>
        <a:effectLst/>
      </c:spPr>
    </c:title>
    <c:autoTitleDeleted val="0"/>
    <c:plotArea>
      <c:layout/>
      <c:doughnutChart>
        <c:varyColors val="1"/>
        <c:ser>
          <c:idx val="6"/>
          <c:order val="6"/>
          <c:tx>
            <c:strRef>
              <c:f>Sheet1!$AG$9</c:f>
              <c:strCache>
                <c:ptCount val="1"/>
                <c:pt idx="0">
                  <c:v>Guinea</c:v>
                </c:pt>
              </c:strCache>
              <c:extLst xmlns:c15="http://schemas.microsoft.com/office/drawing/2012/chart"/>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B09-41AA-9073-8D645222CFB1}"/>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3B09-41AA-9073-8D645222CFB1}"/>
              </c:ext>
            </c:extLst>
          </c:dPt>
          <c:dLbls>
            <c:dLbl>
              <c:idx val="0"/>
              <c:layout>
                <c:manualLayout>
                  <c:x val="0.10057911795116507"/>
                  <c:y val="0.14955732435619459"/>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31039032052811583"/>
                      <c:h val="0.19501835368405035"/>
                    </c:manualLayout>
                  </c15:layout>
                </c:ext>
                <c:ext xmlns:c16="http://schemas.microsoft.com/office/drawing/2014/chart" uri="{C3380CC4-5D6E-409C-BE32-E72D297353CC}">
                  <c16:uniqueId val="{00000001-3B09-41AA-9073-8D645222CFB1}"/>
                </c:ext>
              </c:extLst>
            </c:dLbl>
            <c:dLbl>
              <c:idx val="1"/>
              <c:layout>
                <c:manualLayout>
                  <c:x val="-0.1648308876163207"/>
                  <c:y val="-0.12456968694130625"/>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extLst>
                <c:ext xmlns:c15="http://schemas.microsoft.com/office/drawing/2012/chart" uri="{CE6537A1-D6FC-4f65-9D91-7224C49458BB}">
                  <c15:layout>
                    <c:manualLayout>
                      <c:w val="0.32202537182852142"/>
                      <c:h val="0.18897970634105518"/>
                    </c:manualLayout>
                  </c15:layout>
                </c:ext>
                <c:ext xmlns:c16="http://schemas.microsoft.com/office/drawing/2014/chart" uri="{C3380CC4-5D6E-409C-BE32-E72D297353CC}">
                  <c16:uniqueId val="{00000003-3B09-41AA-9073-8D645222CFB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showLeaderLines val="0"/>
            <c:extLst>
              <c:ext xmlns:c15="http://schemas.microsoft.com/office/drawing/2012/chart" uri="{CE6537A1-D6FC-4f65-9D91-7224C49458BB}"/>
            </c:extLst>
          </c:dLbls>
          <c:cat>
            <c:strRef>
              <c:f>Sheet1!$AH$2:$AI$2</c:f>
              <c:strCache>
                <c:ptCount val="2"/>
                <c:pt idx="0">
                  <c:v>Undisbursed</c:v>
                </c:pt>
                <c:pt idx="1">
                  <c:v>Disbursed</c:v>
                </c:pt>
              </c:strCache>
              <c:extLst xmlns:c15="http://schemas.microsoft.com/office/drawing/2012/chart"/>
            </c:strRef>
          </c:cat>
          <c:val>
            <c:numRef>
              <c:f>Sheet1!$AH$9:$AI$9</c:f>
              <c:numCache>
                <c:formatCode>"$"#,##0</c:formatCode>
                <c:ptCount val="2"/>
                <c:pt idx="0">
                  <c:v>6980932.013888889</c:v>
                </c:pt>
                <c:pt idx="1">
                  <c:v>2019067.986111111</c:v>
                </c:pt>
              </c:numCache>
              <c:extLst xmlns:c15="http://schemas.microsoft.com/office/drawing/2012/chart"/>
            </c:numRef>
          </c:val>
          <c:extLst xmlns:c15="http://schemas.microsoft.com/office/drawing/2012/chart">
            <c:ext xmlns:c16="http://schemas.microsoft.com/office/drawing/2014/chart" uri="{C3380CC4-5D6E-409C-BE32-E72D297353CC}">
              <c16:uniqueId val="{00000004-3B09-41AA-9073-8D645222CFB1}"/>
            </c:ext>
          </c:extLst>
        </c:ser>
        <c:dLbls>
          <c:showLegendKey val="0"/>
          <c:showVal val="0"/>
          <c:showCatName val="0"/>
          <c:showSerName val="0"/>
          <c:showPercent val="0"/>
          <c:showBubbleSize val="0"/>
          <c:showLeaderLines val="0"/>
        </c:dLbls>
        <c:firstSliceAng val="0"/>
        <c:holeSize val="70"/>
        <c:extLst>
          <c:ext xmlns:c15="http://schemas.microsoft.com/office/drawing/2012/chart" uri="{02D57815-91ED-43cb-92C2-25804820EDAC}">
            <c15:filteredPieSeries>
              <c15:ser>
                <c:idx val="0"/>
                <c:order val="0"/>
                <c:tx>
                  <c:strRef>
                    <c:extLst>
                      <c:ext uri="{02D57815-91ED-43cb-92C2-25804820EDAC}">
                        <c15:formulaRef>
                          <c15:sqref>Sheet1!$AG$3</c15:sqref>
                        </c15:formulaRef>
                      </c:ext>
                    </c:extLst>
                    <c:strCache>
                      <c:ptCount val="1"/>
                      <c:pt idx="0">
                        <c:v>Benin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3B09-41AA-9073-8D645222CFB1}"/>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8-3B09-41AA-9073-8D645222CFB1}"/>
                    </c:ext>
                  </c:extLst>
                </c:dPt>
                <c:cat>
                  <c:strRef>
                    <c:extLst>
                      <c:ext uri="{02D57815-91ED-43cb-92C2-25804820EDAC}">
                        <c15:formulaRef>
                          <c15:sqref>Sheet1!$AH$2:$AI$2</c15:sqref>
                        </c15:formulaRef>
                      </c:ext>
                    </c:extLst>
                    <c:strCache>
                      <c:ptCount val="2"/>
                      <c:pt idx="0">
                        <c:v>Undisbursed</c:v>
                      </c:pt>
                      <c:pt idx="1">
                        <c:v>Disbursed</c:v>
                      </c:pt>
                    </c:strCache>
                  </c:strRef>
                </c:cat>
                <c:val>
                  <c:numRef>
                    <c:extLst>
                      <c:ext uri="{02D57815-91ED-43cb-92C2-25804820EDAC}">
                        <c15:formulaRef>
                          <c15:sqref>Sheet1!$AH$3:$AI$3</c15:sqref>
                        </c15:formulaRef>
                      </c:ext>
                    </c:extLst>
                    <c:numCache>
                      <c:formatCode>"$"#,##0</c:formatCode>
                      <c:ptCount val="2"/>
                      <c:pt idx="0">
                        <c:v>9612662.561054945</c:v>
                      </c:pt>
                      <c:pt idx="1">
                        <c:v>4387337.438945055</c:v>
                      </c:pt>
                    </c:numCache>
                  </c:numRef>
                </c:val>
                <c:extLst>
                  <c:ext xmlns:c16="http://schemas.microsoft.com/office/drawing/2014/chart" uri="{C3380CC4-5D6E-409C-BE32-E72D297353CC}">
                    <c16:uniqueId val="{00000009-3B09-41AA-9073-8D645222CFB1}"/>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Sheet1!$AG$4</c15:sqref>
                        </c15:formulaRef>
                      </c:ext>
                    </c:extLst>
                    <c:strCache>
                      <c:ptCount val="1"/>
                      <c:pt idx="0">
                        <c:v>Burkina Faso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3B09-41AA-9073-8D645222CFB1}"/>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D-3B09-41AA-9073-8D645222CFB1}"/>
                    </c:ext>
                  </c:extLst>
                </c:dPt>
                <c:dLbls>
                  <c:dLbl>
                    <c:idx val="0"/>
                    <c:layout>
                      <c:manualLayout>
                        <c:x val="0.19166666666666657"/>
                        <c:y val="6.0185185185185099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B-3B09-41AA-9073-8D645222CFB1}"/>
                      </c:ext>
                    </c:extLst>
                  </c:dLbl>
                  <c:dLbl>
                    <c:idx val="1"/>
                    <c:layout>
                      <c:manualLayout>
                        <c:x val="-0.15000000000000002"/>
                        <c:y val="-9.7222222222222224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D-3B09-41AA-9073-8D645222CF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Sheet1!$AH$4:$AI$4</c15:sqref>
                        </c15:formulaRef>
                      </c:ext>
                    </c:extLst>
                    <c:numCache>
                      <c:formatCode>"$"#,##0</c:formatCode>
                      <c:ptCount val="2"/>
                      <c:pt idx="0">
                        <c:v>17435009.582159624</c:v>
                      </c:pt>
                      <c:pt idx="1">
                        <c:v>9064990.4178403765</c:v>
                      </c:pt>
                    </c:numCache>
                  </c:numRef>
                </c:val>
                <c:extLst xmlns:c15="http://schemas.microsoft.com/office/drawing/2012/chart">
                  <c:ext xmlns:c16="http://schemas.microsoft.com/office/drawing/2014/chart" uri="{C3380CC4-5D6E-409C-BE32-E72D297353CC}">
                    <c16:uniqueId val="{0000000E-3B09-41AA-9073-8D645222CFB1}"/>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Sheet1!$AG$5</c15:sqref>
                        </c15:formulaRef>
                      </c:ext>
                    </c:extLst>
                    <c:strCache>
                      <c:ptCount val="1"/>
                      <c:pt idx="0">
                        <c:v>Côte d'Ivoire</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3B09-41AA-9073-8D645222CFB1}"/>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2-3B09-41AA-9073-8D645222CFB1}"/>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Sheet1!$AH$5:$AI$5</c15:sqref>
                        </c15:formulaRef>
                      </c:ext>
                    </c:extLst>
                    <c:numCache>
                      <c:formatCode>"$"#,##0</c:formatCode>
                      <c:ptCount val="2"/>
                      <c:pt idx="0">
                        <c:v>13615499.758620689</c:v>
                      </c:pt>
                      <c:pt idx="1">
                        <c:v>5023615.1839080462</c:v>
                      </c:pt>
                    </c:numCache>
                  </c:numRef>
                </c:val>
                <c:extLst xmlns:c15="http://schemas.microsoft.com/office/drawing/2012/chart">
                  <c:ext xmlns:c16="http://schemas.microsoft.com/office/drawing/2014/chart" uri="{C3380CC4-5D6E-409C-BE32-E72D297353CC}">
                    <c16:uniqueId val="{00000013-3B09-41AA-9073-8D645222CFB1}"/>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Sheet1!$AG$6</c15:sqref>
                        </c15:formulaRef>
                      </c:ext>
                    </c:extLst>
                    <c:strCache>
                      <c:ptCount val="1"/>
                      <c:pt idx="0">
                        <c:v>Djibouti</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5-3B09-41AA-9073-8D645222CFB1}"/>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3B09-41AA-9073-8D645222CFB1}"/>
                    </c:ext>
                  </c:extLst>
                </c:dPt>
                <c:dLbls>
                  <c:dLbl>
                    <c:idx val="0"/>
                    <c:layout>
                      <c:manualLayout>
                        <c:x val="0.15"/>
                        <c:y val="8.3333333333333329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5-3B09-41AA-9073-8D645222CFB1}"/>
                      </c:ext>
                    </c:extLst>
                  </c:dLbl>
                  <c:dLbl>
                    <c:idx val="1"/>
                    <c:layout>
                      <c:manualLayout>
                        <c:x val="-0.14166666666666669"/>
                        <c:y val="-9.7222222222222224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7-3B09-41AA-9073-8D645222CF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Sheet1!$AH$6:$AI$6</c15:sqref>
                        </c15:formulaRef>
                      </c:ext>
                    </c:extLst>
                    <c:numCache>
                      <c:formatCode>"$"#,##0</c:formatCode>
                      <c:ptCount val="2"/>
                      <c:pt idx="0">
                        <c:v>10005923.611111112</c:v>
                      </c:pt>
                      <c:pt idx="1">
                        <c:v>2994076.3888888885</c:v>
                      </c:pt>
                    </c:numCache>
                  </c:numRef>
                </c:val>
                <c:extLst xmlns:c15="http://schemas.microsoft.com/office/drawing/2012/chart">
                  <c:ext xmlns:c16="http://schemas.microsoft.com/office/drawing/2014/chart" uri="{C3380CC4-5D6E-409C-BE32-E72D297353CC}">
                    <c16:uniqueId val="{00000018-3B09-41AA-9073-8D645222CFB1}"/>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Sheet1!$AG$7</c15:sqref>
                        </c15:formulaRef>
                      </c:ext>
                    </c:extLst>
                    <c:strCache>
                      <c:ptCount val="1"/>
                      <c:pt idx="0">
                        <c:v>Gambia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A-3B09-41AA-9073-8D645222CFB1}"/>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C-3B09-41AA-9073-8D645222CFB1}"/>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Sheet1!$AH$7:$AI$7</c15:sqref>
                        </c15:formulaRef>
                      </c:ext>
                    </c:extLst>
                    <c:numCache>
                      <c:formatCode>"$"#,##0</c:formatCode>
                      <c:ptCount val="2"/>
                      <c:pt idx="0">
                        <c:v>7559586.9467939977</c:v>
                      </c:pt>
                      <c:pt idx="1">
                        <c:v>1440413.0532060026</c:v>
                      </c:pt>
                    </c:numCache>
                  </c:numRef>
                </c:val>
                <c:extLst xmlns:c15="http://schemas.microsoft.com/office/drawing/2012/chart">
                  <c:ext xmlns:c16="http://schemas.microsoft.com/office/drawing/2014/chart" uri="{C3380CC4-5D6E-409C-BE32-E72D297353CC}">
                    <c16:uniqueId val="{0000001D-3B09-41AA-9073-8D645222CFB1}"/>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Sheet1!$AG$8</c15:sqref>
                        </c15:formulaRef>
                      </c:ext>
                    </c:extLst>
                    <c:strCache>
                      <c:ptCount val="1"/>
                      <c:pt idx="0">
                        <c:v>Ghana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F-3B09-41AA-9073-8D645222CFB1}"/>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1-3B09-41AA-9073-8D645222CFB1}"/>
                    </c:ext>
                  </c:extLst>
                </c:dPt>
                <c:dLbls>
                  <c:dLbl>
                    <c:idx val="0"/>
                    <c:layout>
                      <c:manualLayout>
                        <c:x val="0.13055555555555556"/>
                        <c:y val="-1.3888888888888973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F-3B09-41AA-9073-8D645222CFB1}"/>
                      </c:ext>
                    </c:extLst>
                  </c:dLbl>
                  <c:dLbl>
                    <c:idx val="1"/>
                    <c:layout>
                      <c:manualLayout>
                        <c:x val="-9.166666666666666E-2"/>
                        <c:y val="-0.1851851851851852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1-3B09-41AA-9073-8D645222CF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Sheet1!$AH$8:$AI$8</c15:sqref>
                        </c15:formulaRef>
                      </c:ext>
                    </c:extLst>
                    <c:numCache>
                      <c:formatCode>"$"#,##0</c:formatCode>
                      <c:ptCount val="2"/>
                      <c:pt idx="0">
                        <c:v>29509711.985915486</c:v>
                      </c:pt>
                      <c:pt idx="1">
                        <c:v>24465288.014084514</c:v>
                      </c:pt>
                    </c:numCache>
                  </c:numRef>
                </c:val>
                <c:extLst xmlns:c15="http://schemas.microsoft.com/office/drawing/2012/chart">
                  <c:ext xmlns:c16="http://schemas.microsoft.com/office/drawing/2014/chart" uri="{C3380CC4-5D6E-409C-BE32-E72D297353CC}">
                    <c16:uniqueId val="{00000022-3B09-41AA-9073-8D645222CFB1}"/>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Sheet1!$AG$10</c15:sqref>
                        </c15:formulaRef>
                      </c:ext>
                    </c:extLst>
                    <c:strCache>
                      <c:ptCount val="1"/>
                      <c:pt idx="0">
                        <c:v>Niger</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4-3B09-41AA-9073-8D645222CFB1}"/>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3B09-41AA-9073-8D645222CFB1}"/>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Sheet1!$AH$10:$AI$10</c15:sqref>
                        </c15:formulaRef>
                      </c:ext>
                    </c:extLst>
                    <c:numCache>
                      <c:formatCode>"$"#,##0</c:formatCode>
                      <c:ptCount val="2"/>
                      <c:pt idx="0">
                        <c:v>11732582.272410445</c:v>
                      </c:pt>
                      <c:pt idx="1">
                        <c:v>2267417.7275895556</c:v>
                      </c:pt>
                    </c:numCache>
                  </c:numRef>
                </c:val>
                <c:extLst xmlns:c15="http://schemas.microsoft.com/office/drawing/2012/chart">
                  <c:ext xmlns:c16="http://schemas.microsoft.com/office/drawing/2014/chart" uri="{C3380CC4-5D6E-409C-BE32-E72D297353CC}">
                    <c16:uniqueId val="{00000027-3B09-41AA-9073-8D645222CFB1}"/>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Sheet1!$AG$11</c15:sqref>
                        </c15:formulaRef>
                      </c:ext>
                    </c:extLst>
                    <c:strCache>
                      <c:ptCount val="1"/>
                      <c:pt idx="0">
                        <c:v>Nigeria</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9-3B09-41AA-9073-8D645222CFB1}"/>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B-3B09-41AA-9073-8D645222CFB1}"/>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Sheet1!$AH$11:$AI$11</c15:sqref>
                        </c15:formulaRef>
                      </c:ext>
                    </c:extLst>
                    <c:numCache>
                      <c:formatCode>"$"#,##0</c:formatCode>
                      <c:ptCount val="2"/>
                      <c:pt idx="0">
                        <c:v>73110513.115784436</c:v>
                      </c:pt>
                      <c:pt idx="1">
                        <c:v>21889486.884215552</c:v>
                      </c:pt>
                    </c:numCache>
                  </c:numRef>
                </c:val>
                <c:extLst xmlns:c15="http://schemas.microsoft.com/office/drawing/2012/chart">
                  <c:ext xmlns:c16="http://schemas.microsoft.com/office/drawing/2014/chart" uri="{C3380CC4-5D6E-409C-BE32-E72D297353CC}">
                    <c16:uniqueId val="{0000002C-3B09-41AA-9073-8D645222CFB1}"/>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Sheet1!$AG$12</c15:sqref>
                        </c15:formulaRef>
                      </c:ext>
                    </c:extLst>
                    <c:strCache>
                      <c:ptCount val="1"/>
                      <c:pt idx="0">
                        <c:v>Senegal</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E-3B09-41AA-9073-8D645222CFB1}"/>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0-3B09-41AA-9073-8D645222CFB1}"/>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Sheet1!$AH$12:$AI$12</c15:sqref>
                        </c15:formulaRef>
                      </c:ext>
                    </c:extLst>
                    <c:numCache>
                      <c:formatCode>"$"#,##0</c:formatCode>
                      <c:ptCount val="2"/>
                      <c:pt idx="0">
                        <c:v>8703632.1839080453</c:v>
                      </c:pt>
                      <c:pt idx="1">
                        <c:v>4296367.8160919547</c:v>
                      </c:pt>
                    </c:numCache>
                  </c:numRef>
                </c:val>
                <c:extLst xmlns:c15="http://schemas.microsoft.com/office/drawing/2012/chart">
                  <c:ext xmlns:c16="http://schemas.microsoft.com/office/drawing/2014/chart" uri="{C3380CC4-5D6E-409C-BE32-E72D297353CC}">
                    <c16:uniqueId val="{00000031-3B09-41AA-9073-8D645222CFB1}"/>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Sheet1!$AG$13</c15:sqref>
                        </c15:formulaRef>
                      </c:ext>
                    </c:extLst>
                    <c:strCache>
                      <c:ptCount val="1"/>
                      <c:pt idx="0">
                        <c:v>Togo</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33-3B09-41AA-9073-8D645222CFB1}"/>
                    </c:ext>
                  </c:extLst>
                </c:dPt>
                <c:dPt>
                  <c:idx val="1"/>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5-3B09-41AA-9073-8D645222CFB1}"/>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Sheet1!$AH$13:$AI$13</c15:sqref>
                        </c15:formulaRef>
                      </c:ext>
                    </c:extLst>
                    <c:numCache>
                      <c:formatCode>"$"#,##0</c:formatCode>
                      <c:ptCount val="2"/>
                      <c:pt idx="0">
                        <c:v>13363452.39995949</c:v>
                      </c:pt>
                      <c:pt idx="1">
                        <c:v>2017789.0734375091</c:v>
                      </c:pt>
                    </c:numCache>
                  </c:numRef>
                </c:val>
                <c:extLst xmlns:c15="http://schemas.microsoft.com/office/drawing/2012/chart">
                  <c:ext xmlns:c16="http://schemas.microsoft.com/office/drawing/2014/chart" uri="{C3380CC4-5D6E-409C-BE32-E72D297353CC}">
                    <c16:uniqueId val="{00000036-3B09-41AA-9073-8D645222CFB1}"/>
                  </c:ext>
                </c:extLst>
              </c15:ser>
            </c15:filteredPieSeries>
          </c:ext>
        </c:extLst>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a:latin typeface="Tw Cen MT" panose="020B0602020104020603" pitchFamily="34" charset="0"/>
              </a:rPr>
              <a:t>DLI Achievement</a:t>
            </a:r>
          </a:p>
        </c:rich>
      </c:tx>
      <c:layout>
        <c:manualLayout>
          <c:xMode val="edge"/>
          <c:yMode val="edge"/>
          <c:x val="0.32700204141149025"/>
          <c:y val="7.662835249042145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9.6845144356955376E-2"/>
          <c:y val="0.19486111111111112"/>
          <c:w val="0.83077296587926508"/>
          <c:h val="0.72088764946048411"/>
        </c:manualLayout>
      </c:layout>
      <c:barChart>
        <c:barDir val="bar"/>
        <c:grouping val="clustered"/>
        <c:varyColors val="0"/>
        <c:ser>
          <c:idx val="0"/>
          <c:order val="0"/>
          <c:spPr>
            <a:solidFill>
              <a:schemeClr val="accent1"/>
            </a:solidFill>
            <a:ln>
              <a:noFill/>
            </a:ln>
            <a:effectLst/>
          </c:spPr>
          <c:invertIfNegative val="0"/>
          <c:cat>
            <c:strRef>
              <c:f>'MTR Performance Brief Graphs'!$A$2:$A$15</c:f>
              <c:strCache>
                <c:ptCount val="14"/>
                <c:pt idx="0">
                  <c:v>DLI 1</c:v>
                </c:pt>
                <c:pt idx="1">
                  <c:v>DLI 2</c:v>
                </c:pt>
                <c:pt idx="2">
                  <c:v>DLI 3.1</c:v>
                </c:pt>
                <c:pt idx="3">
                  <c:v>DLI 3.2</c:v>
                </c:pt>
                <c:pt idx="4">
                  <c:v>DLI 3.3</c:v>
                </c:pt>
                <c:pt idx="5">
                  <c:v>DLI 3.4</c:v>
                </c:pt>
                <c:pt idx="6">
                  <c:v>DLI 4.1</c:v>
                </c:pt>
                <c:pt idx="7">
                  <c:v>DLI 4.2</c:v>
                </c:pt>
                <c:pt idx="8">
                  <c:v>DLI 4.3</c:v>
                </c:pt>
                <c:pt idx="9">
                  <c:v>DLI 5.1</c:v>
                </c:pt>
                <c:pt idx="10">
                  <c:v>DLI 5.2</c:v>
                </c:pt>
                <c:pt idx="11">
                  <c:v>DLI 5.3</c:v>
                </c:pt>
                <c:pt idx="12">
                  <c:v>DLI 6</c:v>
                </c:pt>
                <c:pt idx="13">
                  <c:v>DLI 7 </c:v>
                </c:pt>
              </c:strCache>
            </c:strRef>
          </c:cat>
          <c:val>
            <c:numRef>
              <c:f>'MTR Performance Brief Graphs'!$B$2:$B$15</c:f>
              <c:numCache>
                <c:formatCode>0%</c:formatCode>
                <c:ptCount val="14"/>
                <c:pt idx="0">
                  <c:v>1</c:v>
                </c:pt>
                <c:pt idx="1">
                  <c:v>0</c:v>
                </c:pt>
                <c:pt idx="2">
                  <c:v>0</c:v>
                </c:pt>
                <c:pt idx="3">
                  <c:v>0.24666625635975711</c:v>
                </c:pt>
                <c:pt idx="4">
                  <c:v>0</c:v>
                </c:pt>
                <c:pt idx="5">
                  <c:v>9.3225623582766454E-2</c:v>
                </c:pt>
                <c:pt idx="6">
                  <c:v>0</c:v>
                </c:pt>
                <c:pt idx="7">
                  <c:v>0.73877529021558885</c:v>
                </c:pt>
                <c:pt idx="8">
                  <c:v>0</c:v>
                </c:pt>
                <c:pt idx="9">
                  <c:v>0</c:v>
                </c:pt>
                <c:pt idx="10">
                  <c:v>0.28437499999999999</c:v>
                </c:pt>
                <c:pt idx="11">
                  <c:v>0</c:v>
                </c:pt>
                <c:pt idx="12">
                  <c:v>5.4611545138888891E-2</c:v>
                </c:pt>
                <c:pt idx="13">
                  <c:v>0</c:v>
                </c:pt>
              </c:numCache>
            </c:numRef>
          </c:val>
          <c:extLst>
            <c:ext xmlns:c16="http://schemas.microsoft.com/office/drawing/2014/chart" uri="{C3380CC4-5D6E-409C-BE32-E72D297353CC}">
              <c16:uniqueId val="{00000000-F65F-45BF-B367-1AC669FA9729}"/>
            </c:ext>
          </c:extLst>
        </c:ser>
        <c:dLbls>
          <c:showLegendKey val="0"/>
          <c:showVal val="0"/>
          <c:showCatName val="0"/>
          <c:showSerName val="0"/>
          <c:showPercent val="0"/>
          <c:showBubbleSize val="0"/>
        </c:dLbls>
        <c:gapWidth val="175"/>
        <c:axId val="1597632432"/>
        <c:axId val="1597623184"/>
      </c:barChart>
      <c:catAx>
        <c:axId val="1597632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597623184"/>
        <c:crosses val="autoZero"/>
        <c:auto val="1"/>
        <c:lblAlgn val="ctr"/>
        <c:lblOffset val="100"/>
        <c:noMultiLvlLbl val="0"/>
      </c:catAx>
      <c:valAx>
        <c:axId val="159762318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1597632432"/>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w Cen MT" panose="020B0602020104020603" pitchFamily="34" charset="0"/>
                <a:ea typeface="+mn-ea"/>
                <a:cs typeface="+mn-cs"/>
              </a:defRPr>
            </a:pPr>
            <a:r>
              <a:rPr lang="en-US" sz="900" b="0">
                <a:latin typeface="Tw Cen MT" panose="020B0602020104020603" pitchFamily="34" charset="0"/>
              </a:rPr>
              <a:t>Disbursement</a:t>
            </a:r>
          </a:p>
        </c:rich>
      </c:tx>
      <c:overlay val="0"/>
      <c:spPr>
        <a:noFill/>
        <a:ln>
          <a:noFill/>
        </a:ln>
        <a:effectLst/>
      </c:spPr>
    </c:title>
    <c:autoTitleDeleted val="0"/>
    <c:plotArea>
      <c:layout/>
      <c:doughnutChart>
        <c:varyColors val="1"/>
        <c:ser>
          <c:idx val="9"/>
          <c:order val="9"/>
          <c:tx>
            <c:strRef>
              <c:f>Sheet1!$AG$12</c:f>
              <c:strCache>
                <c:ptCount val="1"/>
                <c:pt idx="0">
                  <c:v>Senegal</c:v>
                </c:pt>
              </c:strCache>
              <c:extLst xmlns:c15="http://schemas.microsoft.com/office/drawing/2012/chart"/>
            </c:strRef>
          </c:tx>
          <c:dPt>
            <c:idx val="0"/>
            <c:bubble3D val="0"/>
            <c:spPr>
              <a:solidFill>
                <a:schemeClr val="accent1"/>
              </a:solidFill>
              <a:ln>
                <a:noFill/>
              </a:ln>
              <a:effectLst/>
            </c:spPr>
            <c:extLst>
              <c:ext xmlns:c16="http://schemas.microsoft.com/office/drawing/2014/chart" uri="{C3380CC4-5D6E-409C-BE32-E72D297353CC}">
                <c16:uniqueId val="{00000001-9B31-48D1-9575-1E865D4D53D2}"/>
              </c:ext>
            </c:extLst>
          </c:dPt>
          <c:dPt>
            <c:idx val="1"/>
            <c:bubble3D val="0"/>
            <c:spPr>
              <a:solidFill>
                <a:schemeClr val="accent3"/>
              </a:solidFill>
              <a:ln>
                <a:noFill/>
              </a:ln>
              <a:effectLst/>
            </c:spPr>
            <c:extLst>
              <c:ext xmlns:c16="http://schemas.microsoft.com/office/drawing/2014/chart" uri="{C3380CC4-5D6E-409C-BE32-E72D297353CC}">
                <c16:uniqueId val="{00000003-9B31-48D1-9575-1E865D4D53D2}"/>
              </c:ext>
            </c:extLst>
          </c:dPt>
          <c:dLbls>
            <c:dLbl>
              <c:idx val="0"/>
              <c:layout>
                <c:manualLayout>
                  <c:x val="2.5375805297065023E-2"/>
                  <c:y val="0.2048974856403819"/>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28649536705639067"/>
                      <c:h val="0.19501835368405035"/>
                    </c:manualLayout>
                  </c15:layout>
                </c:ext>
                <c:ext xmlns:c16="http://schemas.microsoft.com/office/drawing/2014/chart" uri="{C3380CC4-5D6E-409C-BE32-E72D297353CC}">
                  <c16:uniqueId val="{00000001-9B31-48D1-9575-1E865D4D53D2}"/>
                </c:ext>
              </c:extLst>
            </c:dLbl>
            <c:dLbl>
              <c:idx val="1"/>
              <c:layout>
                <c:manualLayout>
                  <c:x val="-8.9272150640260881E-2"/>
                  <c:y val="-0.17053995967895316"/>
                </c:manualLayout>
              </c:layout>
              <c:showLegendKey val="1"/>
              <c:showVal val="1"/>
              <c:showCatName val="1"/>
              <c:showSerName val="0"/>
              <c:showPercent val="1"/>
              <c:showBubbleSize val="0"/>
              <c:separator>
</c:separator>
              <c:extLst>
                <c:ext xmlns:c15="http://schemas.microsoft.com/office/drawing/2012/chart" uri="{CE6537A1-D6FC-4f65-9D91-7224C49458BB}">
                  <c15:layout>
                    <c:manualLayout>
                      <c:w val="0.32932971446750975"/>
                      <c:h val="0.19501835368405035"/>
                    </c:manualLayout>
                  </c15:layout>
                </c:ext>
                <c:ext xmlns:c16="http://schemas.microsoft.com/office/drawing/2014/chart" uri="{C3380CC4-5D6E-409C-BE32-E72D297353CC}">
                  <c16:uniqueId val="{00000003-9B31-48D1-9575-1E865D4D53D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1"/>
            <c:showVal val="1"/>
            <c:showCatName val="1"/>
            <c:showSerName val="0"/>
            <c:showPercent val="1"/>
            <c:showBubbleSize val="0"/>
            <c:separator>
</c:separator>
            <c:showLeaderLines val="0"/>
            <c:extLst>
              <c:ext xmlns:c15="http://schemas.microsoft.com/office/drawing/2012/chart" uri="{CE6537A1-D6FC-4f65-9D91-7224C49458BB}"/>
            </c:extLst>
          </c:dLbls>
          <c:cat>
            <c:strRef>
              <c:f>Sheet1!$AH$2:$AI$2</c:f>
              <c:strCache>
                <c:ptCount val="2"/>
                <c:pt idx="0">
                  <c:v>Undisbursed</c:v>
                </c:pt>
                <c:pt idx="1">
                  <c:v>Disbursed</c:v>
                </c:pt>
              </c:strCache>
              <c:extLst xmlns:c15="http://schemas.microsoft.com/office/drawing/2012/chart"/>
            </c:strRef>
          </c:cat>
          <c:val>
            <c:numRef>
              <c:f>Sheet1!$AH$12:$AI$12</c:f>
              <c:numCache>
                <c:formatCode>"$"#,##0</c:formatCode>
                <c:ptCount val="2"/>
                <c:pt idx="0">
                  <c:v>8703632.1839080453</c:v>
                </c:pt>
                <c:pt idx="1">
                  <c:v>4296367.8160919547</c:v>
                </c:pt>
              </c:numCache>
              <c:extLst xmlns:c15="http://schemas.microsoft.com/office/drawing/2012/chart"/>
            </c:numRef>
          </c:val>
          <c:extLst xmlns:c15="http://schemas.microsoft.com/office/drawing/2012/chart">
            <c:ext xmlns:c16="http://schemas.microsoft.com/office/drawing/2014/chart" uri="{C3380CC4-5D6E-409C-BE32-E72D297353CC}">
              <c16:uniqueId val="{00000004-9B31-48D1-9575-1E865D4D53D2}"/>
            </c:ext>
          </c:extLst>
        </c:ser>
        <c:dLbls>
          <c:showLegendKey val="0"/>
          <c:showVal val="0"/>
          <c:showCatName val="0"/>
          <c:showSerName val="0"/>
          <c:showPercent val="0"/>
          <c:showBubbleSize val="0"/>
          <c:showLeaderLines val="0"/>
        </c:dLbls>
        <c:firstSliceAng val="0"/>
        <c:holeSize val="70"/>
        <c:extLst>
          <c:ext xmlns:c15="http://schemas.microsoft.com/office/drawing/2012/chart" uri="{02D57815-91ED-43cb-92C2-25804820EDAC}">
            <c15:filteredPieSeries>
              <c15:ser>
                <c:idx val="0"/>
                <c:order val="0"/>
                <c:tx>
                  <c:strRef>
                    <c:extLst>
                      <c:ext uri="{02D57815-91ED-43cb-92C2-25804820EDAC}">
                        <c15:formulaRef>
                          <c15:sqref>Sheet1!$AG$3</c15:sqref>
                        </c15:formulaRef>
                      </c:ext>
                    </c:extLst>
                    <c:strCache>
                      <c:ptCount val="1"/>
                      <c:pt idx="0">
                        <c:v>Benin</c:v>
                      </c:pt>
                    </c:strCache>
                  </c:strRef>
                </c:tx>
                <c:dPt>
                  <c:idx val="0"/>
                  <c:bubble3D val="0"/>
                  <c:spPr>
                    <a:solidFill>
                      <a:schemeClr val="accent1"/>
                    </a:solidFill>
                    <a:ln>
                      <a:noFill/>
                    </a:ln>
                    <a:effectLst/>
                  </c:spPr>
                  <c:extLst>
                    <c:ext xmlns:c16="http://schemas.microsoft.com/office/drawing/2014/chart" uri="{C3380CC4-5D6E-409C-BE32-E72D297353CC}">
                      <c16:uniqueId val="{00000006-9B31-48D1-9575-1E865D4D53D2}"/>
                    </c:ext>
                  </c:extLst>
                </c:dPt>
                <c:dPt>
                  <c:idx val="1"/>
                  <c:bubble3D val="0"/>
                  <c:spPr>
                    <a:solidFill>
                      <a:schemeClr val="accent3"/>
                    </a:solidFill>
                    <a:ln>
                      <a:noFill/>
                    </a:ln>
                    <a:effectLst/>
                  </c:spPr>
                  <c:extLst>
                    <c:ext xmlns:c16="http://schemas.microsoft.com/office/drawing/2014/chart" uri="{C3380CC4-5D6E-409C-BE32-E72D297353CC}">
                      <c16:uniqueId val="{00000008-9B31-48D1-9575-1E865D4D53D2}"/>
                    </c:ext>
                  </c:extLst>
                </c:dPt>
                <c:cat>
                  <c:strRef>
                    <c:extLst>
                      <c:ext uri="{02D57815-91ED-43cb-92C2-25804820EDAC}">
                        <c15:formulaRef>
                          <c15:sqref>Sheet1!$AH$2:$AI$2</c15:sqref>
                        </c15:formulaRef>
                      </c:ext>
                    </c:extLst>
                    <c:strCache>
                      <c:ptCount val="2"/>
                      <c:pt idx="0">
                        <c:v>Undisbursed</c:v>
                      </c:pt>
                      <c:pt idx="1">
                        <c:v>Disbursed</c:v>
                      </c:pt>
                    </c:strCache>
                  </c:strRef>
                </c:cat>
                <c:val>
                  <c:numRef>
                    <c:extLst>
                      <c:ext uri="{02D57815-91ED-43cb-92C2-25804820EDAC}">
                        <c15:formulaRef>
                          <c15:sqref>Sheet1!$AH$3:$AI$3</c15:sqref>
                        </c15:formulaRef>
                      </c:ext>
                    </c:extLst>
                    <c:numCache>
                      <c:formatCode>"$"#,##0</c:formatCode>
                      <c:ptCount val="2"/>
                      <c:pt idx="0">
                        <c:v>9612662.561054945</c:v>
                      </c:pt>
                      <c:pt idx="1">
                        <c:v>4387337.438945055</c:v>
                      </c:pt>
                    </c:numCache>
                  </c:numRef>
                </c:val>
                <c:extLst>
                  <c:ext xmlns:c16="http://schemas.microsoft.com/office/drawing/2014/chart" uri="{C3380CC4-5D6E-409C-BE32-E72D297353CC}">
                    <c16:uniqueId val="{00000009-9B31-48D1-9575-1E865D4D53D2}"/>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Sheet1!$AG$4</c15:sqref>
                        </c15:formulaRef>
                      </c:ext>
                    </c:extLst>
                    <c:strCache>
                      <c:ptCount val="1"/>
                      <c:pt idx="0">
                        <c:v>Burkina Faso</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0B-9B31-48D1-9575-1E865D4D53D2}"/>
                    </c:ext>
                  </c:extLst>
                </c:dPt>
                <c:dPt>
                  <c:idx val="1"/>
                  <c:bubble3D val="0"/>
                  <c:spPr>
                    <a:solidFill>
                      <a:schemeClr val="accent3"/>
                    </a:solidFill>
                    <a:ln>
                      <a:noFill/>
                    </a:ln>
                    <a:effectLst/>
                  </c:spPr>
                  <c:extLst xmlns:c15="http://schemas.microsoft.com/office/drawing/2012/chart">
                    <c:ext xmlns:c16="http://schemas.microsoft.com/office/drawing/2014/chart" uri="{C3380CC4-5D6E-409C-BE32-E72D297353CC}">
                      <c16:uniqueId val="{0000000D-9B31-48D1-9575-1E865D4D53D2}"/>
                    </c:ext>
                  </c:extLst>
                </c:dPt>
                <c:dLbls>
                  <c:dLbl>
                    <c:idx val="0"/>
                    <c:layout>
                      <c:manualLayout>
                        <c:x val="0.19166666666666657"/>
                        <c:y val="6.0185185185185099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B-9B31-48D1-9575-1E865D4D53D2}"/>
                      </c:ext>
                    </c:extLst>
                  </c:dLbl>
                  <c:dLbl>
                    <c:idx val="1"/>
                    <c:layout>
                      <c:manualLayout>
                        <c:x val="-0.15000000000000002"/>
                        <c:y val="-9.7222222222222224E-2"/>
                      </c:manualLayout>
                    </c:layout>
                    <c:showLegendKey val="1"/>
                    <c:showVal val="1"/>
                    <c:showCatName val="1"/>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0D-9B31-48D1-9575-1E865D4D53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1"/>
                  <c:showBubbleSize val="0"/>
                  <c:separator>
</c:separator>
                  <c:showLeaderLines val="1"/>
                  <c:leaderLines>
                    <c:spPr>
                      <a:ln w="9525" cap="flat" cmpd="sng" algn="ctr">
                        <a:solidFill>
                          <a:schemeClr val="tx1">
                            <a:lumMod val="35000"/>
                            <a:lumOff val="65000"/>
                          </a:schemeClr>
                        </a:solidFill>
                        <a:prstDash val="solid"/>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Sheet1!$AH$4:$AI$4</c15:sqref>
                        </c15:formulaRef>
                      </c:ext>
                    </c:extLst>
                    <c:numCache>
                      <c:formatCode>"$"#,##0</c:formatCode>
                      <c:ptCount val="2"/>
                      <c:pt idx="0">
                        <c:v>17435009.582159624</c:v>
                      </c:pt>
                      <c:pt idx="1">
                        <c:v>9064990.4178403765</c:v>
                      </c:pt>
                    </c:numCache>
                  </c:numRef>
                </c:val>
                <c:extLst xmlns:c15="http://schemas.microsoft.com/office/drawing/2012/chart">
                  <c:ext xmlns:c16="http://schemas.microsoft.com/office/drawing/2014/chart" uri="{C3380CC4-5D6E-409C-BE32-E72D297353CC}">
                    <c16:uniqueId val="{0000000E-9B31-48D1-9575-1E865D4D53D2}"/>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Sheet1!$AG$5</c15:sqref>
                        </c15:formulaRef>
                      </c:ext>
                    </c:extLst>
                    <c:strCache>
                      <c:ptCount val="1"/>
                      <c:pt idx="0">
                        <c:v>Côte d'Ivoire</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10-9B31-48D1-9575-1E865D4D53D2}"/>
                    </c:ext>
                  </c:extLst>
                </c:dPt>
                <c:dPt>
                  <c:idx val="1"/>
                  <c:bubble3D val="0"/>
                  <c:spPr>
                    <a:solidFill>
                      <a:schemeClr val="accent3"/>
                    </a:solidFill>
                    <a:ln>
                      <a:noFill/>
                    </a:ln>
                    <a:effectLst/>
                  </c:spPr>
                  <c:extLst xmlns:c15="http://schemas.microsoft.com/office/drawing/2012/chart">
                    <c:ext xmlns:c16="http://schemas.microsoft.com/office/drawing/2014/chart" uri="{C3380CC4-5D6E-409C-BE32-E72D297353CC}">
                      <c16:uniqueId val="{00000012-9B31-48D1-9575-1E865D4D53D2}"/>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Sheet1!$AH$5:$AI$5</c15:sqref>
                        </c15:formulaRef>
                      </c:ext>
                    </c:extLst>
                    <c:numCache>
                      <c:formatCode>"$"#,##0</c:formatCode>
                      <c:ptCount val="2"/>
                      <c:pt idx="0">
                        <c:v>13615499.758620689</c:v>
                      </c:pt>
                      <c:pt idx="1">
                        <c:v>5023615.1839080462</c:v>
                      </c:pt>
                    </c:numCache>
                  </c:numRef>
                </c:val>
                <c:extLst xmlns:c15="http://schemas.microsoft.com/office/drawing/2012/chart">
                  <c:ext xmlns:c16="http://schemas.microsoft.com/office/drawing/2014/chart" uri="{C3380CC4-5D6E-409C-BE32-E72D297353CC}">
                    <c16:uniqueId val="{00000013-9B31-48D1-9575-1E865D4D53D2}"/>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Sheet1!$AG$6</c15:sqref>
                        </c15:formulaRef>
                      </c:ext>
                    </c:extLst>
                    <c:strCache>
                      <c:ptCount val="1"/>
                      <c:pt idx="0">
                        <c:v>Djibouti</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15-9B31-48D1-9575-1E865D4D53D2}"/>
                    </c:ext>
                  </c:extLst>
                </c:dPt>
                <c:dPt>
                  <c:idx val="1"/>
                  <c:bubble3D val="0"/>
                  <c:spPr>
                    <a:solidFill>
                      <a:schemeClr val="accent3"/>
                    </a:solidFill>
                    <a:ln>
                      <a:noFill/>
                    </a:ln>
                    <a:effectLst/>
                  </c:spPr>
                  <c:extLst xmlns:c15="http://schemas.microsoft.com/office/drawing/2012/chart">
                    <c:ext xmlns:c16="http://schemas.microsoft.com/office/drawing/2014/chart" uri="{C3380CC4-5D6E-409C-BE32-E72D297353CC}">
                      <c16:uniqueId val="{00000017-9B31-48D1-9575-1E865D4D53D2}"/>
                    </c:ext>
                  </c:extLst>
                </c:dPt>
                <c:dLbls>
                  <c:dLbl>
                    <c:idx val="0"/>
                    <c:layout>
                      <c:manualLayout>
                        <c:x val="0.15"/>
                        <c:y val="8.3333333333333329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5-9B31-48D1-9575-1E865D4D53D2}"/>
                      </c:ext>
                    </c:extLst>
                  </c:dLbl>
                  <c:dLbl>
                    <c:idx val="1"/>
                    <c:layout>
                      <c:manualLayout>
                        <c:x val="-0.14166666666666669"/>
                        <c:y val="-9.7222222222222224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7-9B31-48D1-9575-1E865D4D53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prstDash val="solid"/>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Sheet1!$AH$6:$AI$6</c15:sqref>
                        </c15:formulaRef>
                      </c:ext>
                    </c:extLst>
                    <c:numCache>
                      <c:formatCode>"$"#,##0</c:formatCode>
                      <c:ptCount val="2"/>
                      <c:pt idx="0">
                        <c:v>10005923.611111112</c:v>
                      </c:pt>
                      <c:pt idx="1">
                        <c:v>2994076.3888888885</c:v>
                      </c:pt>
                    </c:numCache>
                  </c:numRef>
                </c:val>
                <c:extLst xmlns:c15="http://schemas.microsoft.com/office/drawing/2012/chart">
                  <c:ext xmlns:c16="http://schemas.microsoft.com/office/drawing/2014/chart" uri="{C3380CC4-5D6E-409C-BE32-E72D297353CC}">
                    <c16:uniqueId val="{00000018-9B31-48D1-9575-1E865D4D53D2}"/>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Sheet1!$AG$7</c15:sqref>
                        </c15:formulaRef>
                      </c:ext>
                    </c:extLst>
                    <c:strCache>
                      <c:ptCount val="1"/>
                      <c:pt idx="0">
                        <c:v>Gambia</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1A-9B31-48D1-9575-1E865D4D53D2}"/>
                    </c:ext>
                  </c:extLst>
                </c:dPt>
                <c:dPt>
                  <c:idx val="1"/>
                  <c:bubble3D val="0"/>
                  <c:spPr>
                    <a:solidFill>
                      <a:schemeClr val="accent3"/>
                    </a:solidFill>
                    <a:ln>
                      <a:noFill/>
                    </a:ln>
                    <a:effectLst/>
                  </c:spPr>
                  <c:extLst xmlns:c15="http://schemas.microsoft.com/office/drawing/2012/chart">
                    <c:ext xmlns:c16="http://schemas.microsoft.com/office/drawing/2014/chart" uri="{C3380CC4-5D6E-409C-BE32-E72D297353CC}">
                      <c16:uniqueId val="{0000001C-9B31-48D1-9575-1E865D4D53D2}"/>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Sheet1!$AH$7:$AI$7</c15:sqref>
                        </c15:formulaRef>
                      </c:ext>
                    </c:extLst>
                    <c:numCache>
                      <c:formatCode>"$"#,##0</c:formatCode>
                      <c:ptCount val="2"/>
                      <c:pt idx="0">
                        <c:v>7559586.9467939977</c:v>
                      </c:pt>
                      <c:pt idx="1">
                        <c:v>1440413.0532060026</c:v>
                      </c:pt>
                    </c:numCache>
                  </c:numRef>
                </c:val>
                <c:extLst xmlns:c15="http://schemas.microsoft.com/office/drawing/2012/chart">
                  <c:ext xmlns:c16="http://schemas.microsoft.com/office/drawing/2014/chart" uri="{C3380CC4-5D6E-409C-BE32-E72D297353CC}">
                    <c16:uniqueId val="{0000001D-9B31-48D1-9575-1E865D4D53D2}"/>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Sheet1!$AG$8</c15:sqref>
                        </c15:formulaRef>
                      </c:ext>
                    </c:extLst>
                    <c:strCache>
                      <c:ptCount val="1"/>
                      <c:pt idx="0">
                        <c:v>Ghana</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1F-9B31-48D1-9575-1E865D4D53D2}"/>
                    </c:ext>
                  </c:extLst>
                </c:dPt>
                <c:dPt>
                  <c:idx val="1"/>
                  <c:bubble3D val="0"/>
                  <c:spPr>
                    <a:solidFill>
                      <a:schemeClr val="accent3"/>
                    </a:solidFill>
                    <a:ln>
                      <a:noFill/>
                    </a:ln>
                    <a:effectLst/>
                  </c:spPr>
                  <c:extLst xmlns:c15="http://schemas.microsoft.com/office/drawing/2012/chart">
                    <c:ext xmlns:c16="http://schemas.microsoft.com/office/drawing/2014/chart" uri="{C3380CC4-5D6E-409C-BE32-E72D297353CC}">
                      <c16:uniqueId val="{00000021-9B31-48D1-9575-1E865D4D53D2}"/>
                    </c:ext>
                  </c:extLst>
                </c:dPt>
                <c:dLbls>
                  <c:dLbl>
                    <c:idx val="0"/>
                    <c:layout>
                      <c:manualLayout>
                        <c:x val="0.13055555555555556"/>
                        <c:y val="-1.3888888888888973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1F-9B31-48D1-9575-1E865D4D53D2}"/>
                      </c:ext>
                    </c:extLst>
                  </c:dLbl>
                  <c:dLbl>
                    <c:idx val="1"/>
                    <c:layout>
                      <c:manualLayout>
                        <c:x val="-9.166666666666666E-2"/>
                        <c:y val="-0.1851851851851852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1-9B31-48D1-9575-1E865D4D53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prstDash val="solid"/>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Sheet1!$AH$8:$AI$8</c15:sqref>
                        </c15:formulaRef>
                      </c:ext>
                    </c:extLst>
                    <c:numCache>
                      <c:formatCode>"$"#,##0</c:formatCode>
                      <c:ptCount val="2"/>
                      <c:pt idx="0">
                        <c:v>29509711.985915486</c:v>
                      </c:pt>
                      <c:pt idx="1">
                        <c:v>24465288.014084514</c:v>
                      </c:pt>
                    </c:numCache>
                  </c:numRef>
                </c:val>
                <c:extLst xmlns:c15="http://schemas.microsoft.com/office/drawing/2012/chart">
                  <c:ext xmlns:c16="http://schemas.microsoft.com/office/drawing/2014/chart" uri="{C3380CC4-5D6E-409C-BE32-E72D297353CC}">
                    <c16:uniqueId val="{00000022-9B31-48D1-9575-1E865D4D53D2}"/>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Sheet1!$AG$9</c15:sqref>
                        </c15:formulaRef>
                      </c:ext>
                    </c:extLst>
                    <c:strCache>
                      <c:ptCount val="1"/>
                      <c:pt idx="0">
                        <c:v>Guinea</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24-9B31-48D1-9575-1E865D4D53D2}"/>
                    </c:ext>
                  </c:extLst>
                </c:dPt>
                <c:dPt>
                  <c:idx val="1"/>
                  <c:bubble3D val="0"/>
                  <c:spPr>
                    <a:solidFill>
                      <a:schemeClr val="accent3"/>
                    </a:solidFill>
                    <a:ln>
                      <a:noFill/>
                    </a:ln>
                    <a:effectLst/>
                  </c:spPr>
                  <c:extLst xmlns:c15="http://schemas.microsoft.com/office/drawing/2012/chart">
                    <c:ext xmlns:c16="http://schemas.microsoft.com/office/drawing/2014/chart" uri="{C3380CC4-5D6E-409C-BE32-E72D297353CC}">
                      <c16:uniqueId val="{00000026-9B31-48D1-9575-1E865D4D53D2}"/>
                    </c:ext>
                  </c:extLst>
                </c:dPt>
                <c:dLbls>
                  <c:dLbl>
                    <c:idx val="0"/>
                    <c:layout>
                      <c:manualLayout>
                        <c:x val="0.11944444444444445"/>
                        <c:y val="4.6296296296295444E-3"/>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4-9B31-48D1-9575-1E865D4D53D2}"/>
                      </c:ext>
                    </c:extLst>
                  </c:dLbl>
                  <c:dLbl>
                    <c:idx val="1"/>
                    <c:layout>
                      <c:manualLayout>
                        <c:x val="-0.15000000000000005"/>
                        <c:y val="-7.4074074074074098E-2"/>
                      </c:manualLayout>
                    </c:layout>
                    <c:showLegendKey val="0"/>
                    <c:showVal val="1"/>
                    <c:showCatName val="0"/>
                    <c:showSerName val="0"/>
                    <c:showPercent val="1"/>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6-9B31-48D1-9575-1E865D4D53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prstDash val="solid"/>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Sheet1!$AH$9:$AI$9</c15:sqref>
                        </c15:formulaRef>
                      </c:ext>
                    </c:extLst>
                    <c:numCache>
                      <c:formatCode>"$"#,##0</c:formatCode>
                      <c:ptCount val="2"/>
                      <c:pt idx="0">
                        <c:v>6980932.013888889</c:v>
                      </c:pt>
                      <c:pt idx="1">
                        <c:v>2019067.986111111</c:v>
                      </c:pt>
                    </c:numCache>
                  </c:numRef>
                </c:val>
                <c:extLst xmlns:c15="http://schemas.microsoft.com/office/drawing/2012/chart">
                  <c:ext xmlns:c16="http://schemas.microsoft.com/office/drawing/2014/chart" uri="{C3380CC4-5D6E-409C-BE32-E72D297353CC}">
                    <c16:uniqueId val="{00000027-9B31-48D1-9575-1E865D4D53D2}"/>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Sheet1!$AG$10</c15:sqref>
                        </c15:formulaRef>
                      </c:ext>
                    </c:extLst>
                    <c:strCache>
                      <c:ptCount val="1"/>
                      <c:pt idx="0">
                        <c:v>Niger</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29-9B31-48D1-9575-1E865D4D53D2}"/>
                    </c:ext>
                  </c:extLst>
                </c:dPt>
                <c:dPt>
                  <c:idx val="1"/>
                  <c:bubble3D val="0"/>
                  <c:spPr>
                    <a:solidFill>
                      <a:schemeClr val="accent3"/>
                    </a:solidFill>
                    <a:ln>
                      <a:noFill/>
                    </a:ln>
                    <a:effectLst/>
                  </c:spPr>
                  <c:extLst xmlns:c15="http://schemas.microsoft.com/office/drawing/2012/chart">
                    <c:ext xmlns:c16="http://schemas.microsoft.com/office/drawing/2014/chart" uri="{C3380CC4-5D6E-409C-BE32-E72D297353CC}">
                      <c16:uniqueId val="{0000002B-9B31-48D1-9575-1E865D4D53D2}"/>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Sheet1!$AH$10:$AI$10</c15:sqref>
                        </c15:formulaRef>
                      </c:ext>
                    </c:extLst>
                    <c:numCache>
                      <c:formatCode>"$"#,##0</c:formatCode>
                      <c:ptCount val="2"/>
                      <c:pt idx="0">
                        <c:v>11732582.272410445</c:v>
                      </c:pt>
                      <c:pt idx="1">
                        <c:v>2267417.7275895556</c:v>
                      </c:pt>
                    </c:numCache>
                  </c:numRef>
                </c:val>
                <c:extLst xmlns:c15="http://schemas.microsoft.com/office/drawing/2012/chart">
                  <c:ext xmlns:c16="http://schemas.microsoft.com/office/drawing/2014/chart" uri="{C3380CC4-5D6E-409C-BE32-E72D297353CC}">
                    <c16:uniqueId val="{0000002C-9B31-48D1-9575-1E865D4D53D2}"/>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Sheet1!$AG$11</c15:sqref>
                        </c15:formulaRef>
                      </c:ext>
                    </c:extLst>
                    <c:strCache>
                      <c:ptCount val="1"/>
                      <c:pt idx="0">
                        <c:v>Nigeria</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2E-9B31-48D1-9575-1E865D4D53D2}"/>
                    </c:ext>
                  </c:extLst>
                </c:dPt>
                <c:dPt>
                  <c:idx val="1"/>
                  <c:bubble3D val="0"/>
                  <c:spPr>
                    <a:solidFill>
                      <a:schemeClr val="accent3"/>
                    </a:solidFill>
                    <a:ln>
                      <a:noFill/>
                    </a:ln>
                    <a:effectLst/>
                  </c:spPr>
                  <c:extLst xmlns:c15="http://schemas.microsoft.com/office/drawing/2012/chart">
                    <c:ext xmlns:c16="http://schemas.microsoft.com/office/drawing/2014/chart" uri="{C3380CC4-5D6E-409C-BE32-E72D297353CC}">
                      <c16:uniqueId val="{00000030-9B31-48D1-9575-1E865D4D53D2}"/>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Sheet1!$AH$11:$AI$11</c15:sqref>
                        </c15:formulaRef>
                      </c:ext>
                    </c:extLst>
                    <c:numCache>
                      <c:formatCode>"$"#,##0</c:formatCode>
                      <c:ptCount val="2"/>
                      <c:pt idx="0">
                        <c:v>73110513.115784436</c:v>
                      </c:pt>
                      <c:pt idx="1">
                        <c:v>21889486.884215552</c:v>
                      </c:pt>
                    </c:numCache>
                  </c:numRef>
                </c:val>
                <c:extLst xmlns:c15="http://schemas.microsoft.com/office/drawing/2012/chart">
                  <c:ext xmlns:c16="http://schemas.microsoft.com/office/drawing/2014/chart" uri="{C3380CC4-5D6E-409C-BE32-E72D297353CC}">
                    <c16:uniqueId val="{00000031-9B31-48D1-9575-1E865D4D53D2}"/>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Sheet1!$AG$13</c15:sqref>
                        </c15:formulaRef>
                      </c:ext>
                    </c:extLst>
                    <c:strCache>
                      <c:ptCount val="1"/>
                      <c:pt idx="0">
                        <c:v>Togo</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33-9B31-48D1-9575-1E865D4D53D2}"/>
                    </c:ext>
                  </c:extLst>
                </c:dPt>
                <c:dPt>
                  <c:idx val="1"/>
                  <c:bubble3D val="0"/>
                  <c:spPr>
                    <a:solidFill>
                      <a:schemeClr val="accent3"/>
                    </a:solidFill>
                    <a:ln>
                      <a:noFill/>
                    </a:ln>
                    <a:effectLst/>
                  </c:spPr>
                  <c:extLst xmlns:c15="http://schemas.microsoft.com/office/drawing/2012/chart">
                    <c:ext xmlns:c16="http://schemas.microsoft.com/office/drawing/2014/chart" uri="{C3380CC4-5D6E-409C-BE32-E72D297353CC}">
                      <c16:uniqueId val="{00000035-9B31-48D1-9575-1E865D4D53D2}"/>
                    </c:ext>
                  </c:extLst>
                </c:dPt>
                <c:cat>
                  <c:strRef>
                    <c:extLst xmlns:c15="http://schemas.microsoft.com/office/drawing/2012/chart">
                      <c:ext xmlns:c15="http://schemas.microsoft.com/office/drawing/2012/chart" uri="{02D57815-91ED-43cb-92C2-25804820EDAC}">
                        <c15:formulaRef>
                          <c15:sqref>Sheet1!$AH$2:$AI$2</c15:sqref>
                        </c15:formulaRef>
                      </c:ext>
                    </c:extLst>
                    <c:strCache>
                      <c:ptCount val="2"/>
                      <c:pt idx="0">
                        <c:v>Undisbursed</c:v>
                      </c:pt>
                      <c:pt idx="1">
                        <c:v>Disbursed</c:v>
                      </c:pt>
                    </c:strCache>
                  </c:strRef>
                </c:cat>
                <c:val>
                  <c:numRef>
                    <c:extLst xmlns:c15="http://schemas.microsoft.com/office/drawing/2012/chart">
                      <c:ext xmlns:c15="http://schemas.microsoft.com/office/drawing/2012/chart" uri="{02D57815-91ED-43cb-92C2-25804820EDAC}">
                        <c15:formulaRef>
                          <c15:sqref>Sheet1!$AH$13:$AI$13</c15:sqref>
                        </c15:formulaRef>
                      </c:ext>
                    </c:extLst>
                    <c:numCache>
                      <c:formatCode>"$"#,##0</c:formatCode>
                      <c:ptCount val="2"/>
                      <c:pt idx="0">
                        <c:v>13363452.39995949</c:v>
                      </c:pt>
                      <c:pt idx="1">
                        <c:v>2017789.0734375091</c:v>
                      </c:pt>
                    </c:numCache>
                  </c:numRef>
                </c:val>
                <c:extLst xmlns:c15="http://schemas.microsoft.com/office/drawing/2012/chart">
                  <c:ext xmlns:c16="http://schemas.microsoft.com/office/drawing/2014/chart" uri="{C3380CC4-5D6E-409C-BE32-E72D297353CC}">
                    <c16:uniqueId val="{00000036-9B31-48D1-9575-1E865D4D53D2}"/>
                  </c:ext>
                </c:extLst>
              </c15:ser>
            </c15:filteredPieSeries>
          </c:ext>
        </c:extLst>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prstDash val="solid"/>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F2126381553441AAB919CB53585984" ma:contentTypeVersion="13" ma:contentTypeDescription="Create a new document." ma:contentTypeScope="" ma:versionID="5915c3db5a2394019016838832ede0c7">
  <xsd:schema xmlns:xsd="http://www.w3.org/2001/XMLSchema" xmlns:xs="http://www.w3.org/2001/XMLSchema" xmlns:p="http://schemas.microsoft.com/office/2006/metadata/properties" xmlns:ns3="ac8e30ca-65e9-4041-b86a-4d1b6d416c33" xmlns:ns4="fb6f0dd5-0349-47c8-82f6-4423e71a7ac1" targetNamespace="http://schemas.microsoft.com/office/2006/metadata/properties" ma:root="true" ma:fieldsID="81cb6e7124504d3bbfdc1e6c39c1368e" ns3:_="" ns4:_="">
    <xsd:import namespace="ac8e30ca-65e9-4041-b86a-4d1b6d416c33"/>
    <xsd:import namespace="fb6f0dd5-0349-47c8-82f6-4423e71a7ac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e30ca-65e9-4041-b86a-4d1b6d416c3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6f0dd5-0349-47c8-82f6-4423e71a7ac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6EBDC-ED70-4842-8613-48A9E72EE844}">
  <ds:schemaRefs>
    <ds:schemaRef ds:uri="http://schemas.microsoft.com/sharepoint/v3/contenttype/forms"/>
  </ds:schemaRefs>
</ds:datastoreItem>
</file>

<file path=customXml/itemProps2.xml><?xml version="1.0" encoding="utf-8"?>
<ds:datastoreItem xmlns:ds="http://schemas.openxmlformats.org/officeDocument/2006/customXml" ds:itemID="{0C3693E8-D8F8-468A-B50A-B4B36AF8C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e30ca-65e9-4041-b86a-4d1b6d416c33"/>
    <ds:schemaRef ds:uri="fb6f0dd5-0349-47c8-82f6-4423e71a7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D3A3F6-390B-41B8-9170-C140F1701B9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36DDFCA-1DFE-44C2-9418-D0A39E67C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32</Pages>
  <Words>13251</Words>
  <Characters>75536</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WBG</Company>
  <LinksUpToDate>false</LinksUpToDate>
  <CharactersWithSpaces>88610</CharactersWithSpaces>
  <SharedDoc>false</SharedDoc>
  <HLinks>
    <vt:vector size="180" baseType="variant">
      <vt:variant>
        <vt:i4>3211383</vt:i4>
      </vt:variant>
      <vt:variant>
        <vt:i4>198</vt:i4>
      </vt:variant>
      <vt:variant>
        <vt:i4>0</vt:i4>
      </vt:variant>
      <vt:variant>
        <vt:i4>5</vt:i4>
      </vt:variant>
      <vt:variant>
        <vt:lpwstr>https://ace.aau.org/news-announcements/</vt:lpwstr>
      </vt:variant>
      <vt:variant>
        <vt:lpwstr/>
      </vt:variant>
      <vt:variant>
        <vt:i4>131166</vt:i4>
      </vt:variant>
      <vt:variant>
        <vt:i4>195</vt:i4>
      </vt:variant>
      <vt:variant>
        <vt:i4>0</vt:i4>
      </vt:variant>
      <vt:variant>
        <vt:i4>5</vt:i4>
      </vt:variant>
      <vt:variant>
        <vt:lpwstr>https://ace.aau.org/stories/</vt:lpwstr>
      </vt:variant>
      <vt:variant>
        <vt:lpwstr/>
      </vt:variant>
      <vt:variant>
        <vt:i4>5111896</vt:i4>
      </vt:variant>
      <vt:variant>
        <vt:i4>192</vt:i4>
      </vt:variant>
      <vt:variant>
        <vt:i4>0</vt:i4>
      </vt:variant>
      <vt:variant>
        <vt:i4>5</vt:i4>
      </vt:variant>
      <vt:variant>
        <vt:lpwstr>https://ace.aau.org/</vt:lpwstr>
      </vt:variant>
      <vt:variant>
        <vt:lpwstr/>
      </vt:variant>
      <vt:variant>
        <vt:i4>6619168</vt:i4>
      </vt:variant>
      <vt:variant>
        <vt:i4>189</vt:i4>
      </vt:variant>
      <vt:variant>
        <vt:i4>0</vt:i4>
      </vt:variant>
      <vt:variant>
        <vt:i4>5</vt:i4>
      </vt:variant>
      <vt:variant>
        <vt:lpwstr>https://www.facebook.com/AfricaHigherEducationCentersofExcellence/</vt:lpwstr>
      </vt:variant>
      <vt:variant>
        <vt:lpwstr/>
      </vt:variant>
      <vt:variant>
        <vt:i4>4390971</vt:i4>
      </vt:variant>
      <vt:variant>
        <vt:i4>186</vt:i4>
      </vt:variant>
      <vt:variant>
        <vt:i4>0</vt:i4>
      </vt:variant>
      <vt:variant>
        <vt:i4>5</vt:i4>
      </vt:variant>
      <vt:variant>
        <vt:lpwstr>https://twitter.com/the_ACEProject</vt:lpwstr>
      </vt:variant>
      <vt:variant>
        <vt:lpwstr/>
      </vt:variant>
      <vt:variant>
        <vt:i4>65540</vt:i4>
      </vt:variant>
      <vt:variant>
        <vt:i4>183</vt:i4>
      </vt:variant>
      <vt:variant>
        <vt:i4>0</vt:i4>
      </vt:variant>
      <vt:variant>
        <vt:i4>5</vt:i4>
      </vt:variant>
      <vt:variant>
        <vt:lpwstr>https://www.flickr.com/photos/aau-africa/albums/72157718340914272</vt:lpwstr>
      </vt:variant>
      <vt:variant>
        <vt:lpwstr/>
      </vt:variant>
      <vt:variant>
        <vt:i4>458756</vt:i4>
      </vt:variant>
      <vt:variant>
        <vt:i4>180</vt:i4>
      </vt:variant>
      <vt:variant>
        <vt:i4>0</vt:i4>
      </vt:variant>
      <vt:variant>
        <vt:i4>5</vt:i4>
      </vt:variant>
      <vt:variant>
        <vt:lpwstr>https://www.flickr.com/photos/aau-africa/albums/</vt:lpwstr>
      </vt:variant>
      <vt:variant>
        <vt:lpwstr/>
      </vt:variant>
      <vt:variant>
        <vt:i4>5374045</vt:i4>
      </vt:variant>
      <vt:variant>
        <vt:i4>177</vt:i4>
      </vt:variant>
      <vt:variant>
        <vt:i4>0</vt:i4>
      </vt:variant>
      <vt:variant>
        <vt:i4>5</vt:i4>
      </vt:variant>
      <vt:variant>
        <vt:lpwstr>https://mailchi.mp/4943e3a14434/ace-impact-newsletter-issue-2</vt:lpwstr>
      </vt:variant>
      <vt:variant>
        <vt:lpwstr/>
      </vt:variant>
      <vt:variant>
        <vt:i4>5046299</vt:i4>
      </vt:variant>
      <vt:variant>
        <vt:i4>174</vt:i4>
      </vt:variant>
      <vt:variant>
        <vt:i4>0</vt:i4>
      </vt:variant>
      <vt:variant>
        <vt:i4>5</vt:i4>
      </vt:variant>
      <vt:variant>
        <vt:lpwstr>https://mailchi.mp/9c15232d15bf/ace-for-impact-newsletter-march-2021</vt:lpwstr>
      </vt:variant>
      <vt:variant>
        <vt:lpwstr/>
      </vt:variant>
      <vt:variant>
        <vt:i4>3866684</vt:i4>
      </vt:variant>
      <vt:variant>
        <vt:i4>171</vt:i4>
      </vt:variant>
      <vt:variant>
        <vt:i4>0</vt:i4>
      </vt:variant>
      <vt:variant>
        <vt:i4>5</vt:i4>
      </vt:variant>
      <vt:variant>
        <vt:lpwstr>https://ace.aau.org/newsletter/</vt:lpwstr>
      </vt:variant>
      <vt:variant>
        <vt:lpwstr/>
      </vt:variant>
      <vt:variant>
        <vt:i4>5636110</vt:i4>
      </vt:variant>
      <vt:variant>
        <vt:i4>168</vt:i4>
      </vt:variant>
      <vt:variant>
        <vt:i4>0</vt:i4>
      </vt:variant>
      <vt:variant>
        <vt:i4>5</vt:i4>
      </vt:variant>
      <vt:variant>
        <vt:lpwstr>https://ace.aau.org/media/featured-articles/</vt:lpwstr>
      </vt:variant>
      <vt:variant>
        <vt:lpwstr/>
      </vt:variant>
      <vt:variant>
        <vt:i4>3932214</vt:i4>
      </vt:variant>
      <vt:variant>
        <vt:i4>165</vt:i4>
      </vt:variant>
      <vt:variant>
        <vt:i4>0</vt:i4>
      </vt:variant>
      <vt:variant>
        <vt:i4>5</vt:i4>
      </vt:variant>
      <vt:variant>
        <vt:lpwstr>https://www.universityworldnews.com/post.php?story=2021082510291545</vt:lpwstr>
      </vt:variant>
      <vt:variant>
        <vt:lpwstr/>
      </vt:variant>
      <vt:variant>
        <vt:i4>786438</vt:i4>
      </vt:variant>
      <vt:variant>
        <vt:i4>162</vt:i4>
      </vt:variant>
      <vt:variant>
        <vt:i4>0</vt:i4>
      </vt:variant>
      <vt:variant>
        <vt:i4>5</vt:i4>
      </vt:variant>
      <vt:variant>
        <vt:lpwstr>https://www.universityworldnews.com/post.php?story=20200909161135324</vt:lpwstr>
      </vt:variant>
      <vt:variant>
        <vt:lpwstr/>
      </vt:variant>
      <vt:variant>
        <vt:i4>6226006</vt:i4>
      </vt:variant>
      <vt:variant>
        <vt:i4>159</vt:i4>
      </vt:variant>
      <vt:variant>
        <vt:i4>0</vt:i4>
      </vt:variant>
      <vt:variant>
        <vt:i4>5</vt:i4>
      </vt:variant>
      <vt:variant>
        <vt:lpwstr>https://grm.aau.org/</vt:lpwstr>
      </vt:variant>
      <vt:variant>
        <vt:lpwstr/>
      </vt:variant>
      <vt:variant>
        <vt:i4>6815860</vt:i4>
      </vt:variant>
      <vt:variant>
        <vt:i4>156</vt:i4>
      </vt:variant>
      <vt:variant>
        <vt:i4>0</vt:i4>
      </vt:variant>
      <vt:variant>
        <vt:i4>5</vt:i4>
      </vt:variant>
      <vt:variant>
        <vt:lpwstr>https://ace.aau.org/wp-content/uploads/sites/3/2020/09/Okebukola-et-al-JChemEd-August-2020.pdf</vt:lpwstr>
      </vt:variant>
      <vt:variant>
        <vt:lpwstr/>
      </vt:variant>
      <vt:variant>
        <vt:i4>3211340</vt:i4>
      </vt:variant>
      <vt:variant>
        <vt:i4>153</vt:i4>
      </vt:variant>
      <vt:variant>
        <vt:i4>0</vt:i4>
      </vt:variant>
      <vt:variant>
        <vt:i4>5</vt:i4>
      </vt:variant>
      <vt:variant>
        <vt:lpwstr>https://papers.ssrn.com/sol3/papers.cfm?abstract_id=3622324</vt:lpwstr>
      </vt:variant>
      <vt:variant>
        <vt:lpwstr/>
      </vt:variant>
      <vt:variant>
        <vt:i4>2490406</vt:i4>
      </vt:variant>
      <vt:variant>
        <vt:i4>150</vt:i4>
      </vt:variant>
      <vt:variant>
        <vt:i4>0</vt:i4>
      </vt:variant>
      <vt:variant>
        <vt:i4>5</vt:i4>
      </vt:variant>
      <vt:variant>
        <vt:lpwstr>https://www.myjoyonline.com/opinion/air-pollution-over-accra-and-kumasi-improves-during-covid-19-lockdown/</vt:lpwstr>
      </vt:variant>
      <vt:variant>
        <vt:lpwstr/>
      </vt:variant>
      <vt:variant>
        <vt:i4>7864359</vt:i4>
      </vt:variant>
      <vt:variant>
        <vt:i4>147</vt:i4>
      </vt:variant>
      <vt:variant>
        <vt:i4>0</vt:i4>
      </vt:variant>
      <vt:variant>
        <vt:i4>5</vt:i4>
      </vt:variant>
      <vt:variant>
        <vt:lpwstr>https://www.myjoyonline.com/air-pollution-over-accra-and-kumasi-improves-during-covid-19-lockdown/</vt:lpwstr>
      </vt:variant>
      <vt:variant>
        <vt:lpwstr/>
      </vt:variant>
      <vt:variant>
        <vt:i4>1572920</vt:i4>
      </vt:variant>
      <vt:variant>
        <vt:i4>68</vt:i4>
      </vt:variant>
      <vt:variant>
        <vt:i4>0</vt:i4>
      </vt:variant>
      <vt:variant>
        <vt:i4>5</vt:i4>
      </vt:variant>
      <vt:variant>
        <vt:lpwstr/>
      </vt:variant>
      <vt:variant>
        <vt:lpwstr>_Toc83224866</vt:lpwstr>
      </vt:variant>
      <vt:variant>
        <vt:i4>1769528</vt:i4>
      </vt:variant>
      <vt:variant>
        <vt:i4>62</vt:i4>
      </vt:variant>
      <vt:variant>
        <vt:i4>0</vt:i4>
      </vt:variant>
      <vt:variant>
        <vt:i4>5</vt:i4>
      </vt:variant>
      <vt:variant>
        <vt:lpwstr/>
      </vt:variant>
      <vt:variant>
        <vt:lpwstr>_Toc83224865</vt:lpwstr>
      </vt:variant>
      <vt:variant>
        <vt:i4>1703992</vt:i4>
      </vt:variant>
      <vt:variant>
        <vt:i4>56</vt:i4>
      </vt:variant>
      <vt:variant>
        <vt:i4>0</vt:i4>
      </vt:variant>
      <vt:variant>
        <vt:i4>5</vt:i4>
      </vt:variant>
      <vt:variant>
        <vt:lpwstr/>
      </vt:variant>
      <vt:variant>
        <vt:lpwstr>_Toc83224864</vt:lpwstr>
      </vt:variant>
      <vt:variant>
        <vt:i4>1900600</vt:i4>
      </vt:variant>
      <vt:variant>
        <vt:i4>50</vt:i4>
      </vt:variant>
      <vt:variant>
        <vt:i4>0</vt:i4>
      </vt:variant>
      <vt:variant>
        <vt:i4>5</vt:i4>
      </vt:variant>
      <vt:variant>
        <vt:lpwstr/>
      </vt:variant>
      <vt:variant>
        <vt:lpwstr>_Toc83224863</vt:lpwstr>
      </vt:variant>
      <vt:variant>
        <vt:i4>1835064</vt:i4>
      </vt:variant>
      <vt:variant>
        <vt:i4>44</vt:i4>
      </vt:variant>
      <vt:variant>
        <vt:i4>0</vt:i4>
      </vt:variant>
      <vt:variant>
        <vt:i4>5</vt:i4>
      </vt:variant>
      <vt:variant>
        <vt:lpwstr/>
      </vt:variant>
      <vt:variant>
        <vt:lpwstr>_Toc83224862</vt:lpwstr>
      </vt:variant>
      <vt:variant>
        <vt:i4>2031672</vt:i4>
      </vt:variant>
      <vt:variant>
        <vt:i4>38</vt:i4>
      </vt:variant>
      <vt:variant>
        <vt:i4>0</vt:i4>
      </vt:variant>
      <vt:variant>
        <vt:i4>5</vt:i4>
      </vt:variant>
      <vt:variant>
        <vt:lpwstr/>
      </vt:variant>
      <vt:variant>
        <vt:lpwstr>_Toc83224861</vt:lpwstr>
      </vt:variant>
      <vt:variant>
        <vt:i4>1966136</vt:i4>
      </vt:variant>
      <vt:variant>
        <vt:i4>32</vt:i4>
      </vt:variant>
      <vt:variant>
        <vt:i4>0</vt:i4>
      </vt:variant>
      <vt:variant>
        <vt:i4>5</vt:i4>
      </vt:variant>
      <vt:variant>
        <vt:lpwstr/>
      </vt:variant>
      <vt:variant>
        <vt:lpwstr>_Toc83224860</vt:lpwstr>
      </vt:variant>
      <vt:variant>
        <vt:i4>1507387</vt:i4>
      </vt:variant>
      <vt:variant>
        <vt:i4>26</vt:i4>
      </vt:variant>
      <vt:variant>
        <vt:i4>0</vt:i4>
      </vt:variant>
      <vt:variant>
        <vt:i4>5</vt:i4>
      </vt:variant>
      <vt:variant>
        <vt:lpwstr/>
      </vt:variant>
      <vt:variant>
        <vt:lpwstr>_Toc83224859</vt:lpwstr>
      </vt:variant>
      <vt:variant>
        <vt:i4>1441851</vt:i4>
      </vt:variant>
      <vt:variant>
        <vt:i4>20</vt:i4>
      </vt:variant>
      <vt:variant>
        <vt:i4>0</vt:i4>
      </vt:variant>
      <vt:variant>
        <vt:i4>5</vt:i4>
      </vt:variant>
      <vt:variant>
        <vt:lpwstr/>
      </vt:variant>
      <vt:variant>
        <vt:lpwstr>_Toc83224858</vt:lpwstr>
      </vt:variant>
      <vt:variant>
        <vt:i4>1703995</vt:i4>
      </vt:variant>
      <vt:variant>
        <vt:i4>14</vt:i4>
      </vt:variant>
      <vt:variant>
        <vt:i4>0</vt:i4>
      </vt:variant>
      <vt:variant>
        <vt:i4>5</vt:i4>
      </vt:variant>
      <vt:variant>
        <vt:lpwstr/>
      </vt:variant>
      <vt:variant>
        <vt:lpwstr>_Toc83224854</vt:lpwstr>
      </vt:variant>
      <vt:variant>
        <vt:i4>1900603</vt:i4>
      </vt:variant>
      <vt:variant>
        <vt:i4>8</vt:i4>
      </vt:variant>
      <vt:variant>
        <vt:i4>0</vt:i4>
      </vt:variant>
      <vt:variant>
        <vt:i4>5</vt:i4>
      </vt:variant>
      <vt:variant>
        <vt:lpwstr/>
      </vt:variant>
      <vt:variant>
        <vt:lpwstr>_Toc83224853</vt:lpwstr>
      </vt:variant>
      <vt:variant>
        <vt:i4>1835067</vt:i4>
      </vt:variant>
      <vt:variant>
        <vt:i4>2</vt:i4>
      </vt:variant>
      <vt:variant>
        <vt:i4>0</vt:i4>
      </vt:variant>
      <vt:variant>
        <vt:i4>5</vt:i4>
      </vt:variant>
      <vt:variant>
        <vt:lpwstr/>
      </vt:variant>
      <vt:variant>
        <vt:lpwstr>_Toc83224852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Gerard Crimi Jr</dc:creator>
  <cp:keywords/>
  <dc:description/>
  <cp:lastModifiedBy>Harry Gerard Crimi Jr</cp:lastModifiedBy>
  <cp:revision>11</cp:revision>
  <dcterms:created xsi:type="dcterms:W3CDTF">2021-11-01T22:36:00Z</dcterms:created>
  <dcterms:modified xsi:type="dcterms:W3CDTF">2021-11-02T03:35:00Z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0x010100D3F2126381553441AAB919CB53585984</vt:lpwstr>
  </property>
</Properties>
</file>