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4F704" w14:textId="21169696" w:rsidR="00292F22" w:rsidRPr="0031552E" w:rsidRDefault="007B6752" w:rsidP="00292F22">
      <w:pPr>
        <w:tabs>
          <w:tab w:val="left" w:pos="1440"/>
        </w:tabs>
        <w:jc w:val="center"/>
        <w:outlineLvl w:val="0"/>
        <w:rPr>
          <w:b/>
          <w:sz w:val="32"/>
          <w:szCs w:val="32"/>
          <w:u w:val="single"/>
          <w:lang w:val="fr-FR"/>
        </w:rPr>
      </w:pPr>
      <w:r w:rsidRPr="0031552E">
        <w:rPr>
          <w:b/>
          <w:sz w:val="32"/>
          <w:szCs w:val="32"/>
          <w:u w:val="single"/>
          <w:lang w:val="fr-FR"/>
        </w:rPr>
        <w:t xml:space="preserve">Termes de </w:t>
      </w:r>
      <w:r w:rsidR="00CE527F" w:rsidRPr="0031552E">
        <w:rPr>
          <w:b/>
          <w:sz w:val="32"/>
          <w:szCs w:val="32"/>
          <w:u w:val="single"/>
          <w:lang w:val="fr-FR"/>
        </w:rPr>
        <w:t>R</w:t>
      </w:r>
      <w:r w:rsidRPr="0031552E">
        <w:rPr>
          <w:b/>
          <w:sz w:val="32"/>
          <w:szCs w:val="32"/>
          <w:u w:val="single"/>
          <w:lang w:val="fr-FR"/>
        </w:rPr>
        <w:t>éférence et</w:t>
      </w:r>
      <w:r w:rsidR="00292F22" w:rsidRPr="0031552E">
        <w:rPr>
          <w:b/>
          <w:sz w:val="32"/>
          <w:szCs w:val="32"/>
          <w:u w:val="single"/>
          <w:lang w:val="fr-FR"/>
        </w:rPr>
        <w:t xml:space="preserve"> </w:t>
      </w:r>
      <w:r w:rsidR="00CE527F" w:rsidRPr="0031552E">
        <w:rPr>
          <w:b/>
          <w:sz w:val="32"/>
          <w:szCs w:val="32"/>
          <w:u w:val="single"/>
          <w:lang w:val="fr-FR"/>
        </w:rPr>
        <w:t xml:space="preserve">Etendue </w:t>
      </w:r>
      <w:r w:rsidRPr="0031552E">
        <w:rPr>
          <w:b/>
          <w:sz w:val="32"/>
          <w:szCs w:val="32"/>
          <w:u w:val="single"/>
          <w:lang w:val="fr-FR"/>
        </w:rPr>
        <w:t xml:space="preserve">des </w:t>
      </w:r>
      <w:r w:rsidR="00CE527F" w:rsidRPr="0031552E">
        <w:rPr>
          <w:b/>
          <w:sz w:val="32"/>
          <w:szCs w:val="32"/>
          <w:u w:val="single"/>
          <w:lang w:val="fr-FR"/>
        </w:rPr>
        <w:t>S</w:t>
      </w:r>
      <w:r w:rsidRPr="0031552E">
        <w:rPr>
          <w:b/>
          <w:sz w:val="32"/>
          <w:szCs w:val="32"/>
          <w:u w:val="single"/>
          <w:lang w:val="fr-FR"/>
        </w:rPr>
        <w:t>ervices</w:t>
      </w:r>
    </w:p>
    <w:p w14:paraId="008F3F5F" w14:textId="54C081C9" w:rsidR="00292F22" w:rsidRDefault="00292F22" w:rsidP="00292F22">
      <w:pPr>
        <w:spacing w:before="2" w:line="260" w:lineRule="exact"/>
        <w:rPr>
          <w:lang w:val="fr-FR"/>
        </w:rPr>
      </w:pPr>
    </w:p>
    <w:p w14:paraId="783FE01F" w14:textId="77777777" w:rsidR="00B4209C" w:rsidRPr="0031552E" w:rsidRDefault="00B4209C" w:rsidP="00292F22">
      <w:pPr>
        <w:spacing w:before="2" w:line="260" w:lineRule="exact"/>
        <w:rPr>
          <w:lang w:val="fr-FR"/>
        </w:rPr>
      </w:pPr>
    </w:p>
    <w:p w14:paraId="127ED58A" w14:textId="00929737" w:rsidR="00292F22" w:rsidRPr="0031552E" w:rsidRDefault="00CE527F" w:rsidP="00321164">
      <w:pPr>
        <w:spacing w:before="25"/>
        <w:ind w:right="1926"/>
        <w:jc w:val="center"/>
        <w:rPr>
          <w:rFonts w:eastAsia="Arial"/>
          <w:lang w:val="fr-FR"/>
        </w:rPr>
      </w:pPr>
      <w:r w:rsidRPr="0031552E">
        <w:rPr>
          <w:rFonts w:eastAsia="Arial"/>
          <w:b/>
          <w:lang w:val="fr-FR"/>
        </w:rPr>
        <w:t xml:space="preserve">                    </w:t>
      </w:r>
      <w:r w:rsidR="00292F22" w:rsidRPr="0031552E">
        <w:rPr>
          <w:rFonts w:eastAsia="Arial"/>
          <w:b/>
          <w:lang w:val="fr-FR"/>
        </w:rPr>
        <w:t xml:space="preserve">ASSOCIATION </w:t>
      </w:r>
      <w:r w:rsidR="007B6752" w:rsidRPr="0031552E">
        <w:rPr>
          <w:rFonts w:eastAsia="Arial"/>
          <w:b/>
          <w:lang w:val="fr-FR"/>
        </w:rPr>
        <w:t>DES UNIVERSITES AFRICAINES</w:t>
      </w:r>
    </w:p>
    <w:p w14:paraId="26D2C130" w14:textId="77777777" w:rsidR="00292F22" w:rsidRPr="0031552E" w:rsidRDefault="00292F22" w:rsidP="00292F22">
      <w:pPr>
        <w:spacing w:before="1" w:line="120" w:lineRule="exact"/>
        <w:rPr>
          <w:lang w:val="fr-FR"/>
        </w:rPr>
      </w:pPr>
    </w:p>
    <w:p w14:paraId="7E4A1A4D" w14:textId="77777777" w:rsidR="00292F22" w:rsidRPr="0031552E" w:rsidRDefault="00292F22" w:rsidP="00292F22">
      <w:pPr>
        <w:spacing w:line="200" w:lineRule="exact"/>
        <w:rPr>
          <w:lang w:val="fr-FR"/>
        </w:rPr>
      </w:pPr>
    </w:p>
    <w:p w14:paraId="7480ED31" w14:textId="4FCADDCD" w:rsidR="003B3486" w:rsidRPr="0031552E" w:rsidRDefault="003B3486" w:rsidP="003B3486">
      <w:pPr>
        <w:suppressAutoHyphens/>
        <w:ind w:left="2127" w:hanging="2127"/>
        <w:jc w:val="both"/>
        <w:rPr>
          <w:b/>
          <w:i/>
          <w:spacing w:val="-2"/>
          <w:lang w:val="fr-FR"/>
        </w:rPr>
      </w:pPr>
      <w:r w:rsidRPr="0031552E">
        <w:rPr>
          <w:b/>
          <w:i/>
          <w:u w:val="single"/>
          <w:lang w:val="fr-FR"/>
        </w:rPr>
        <w:t xml:space="preserve">Projet des </w:t>
      </w:r>
      <w:r w:rsidRPr="0031552E">
        <w:rPr>
          <w:b/>
          <w:i/>
          <w:spacing w:val="-2"/>
          <w:lang w:val="fr-FR"/>
        </w:rPr>
        <w:t>Centres d'Excellence d’Afrique de l'</w:t>
      </w:r>
      <w:r w:rsidR="00990CE5" w:rsidRPr="0031552E">
        <w:rPr>
          <w:b/>
          <w:i/>
          <w:spacing w:val="-2"/>
          <w:lang w:val="fr-FR"/>
        </w:rPr>
        <w:t>E</w:t>
      </w:r>
      <w:r w:rsidRPr="0031552E">
        <w:rPr>
          <w:b/>
          <w:i/>
          <w:spacing w:val="-2"/>
          <w:lang w:val="fr-FR"/>
        </w:rPr>
        <w:t xml:space="preserve">nseignement </w:t>
      </w:r>
      <w:r w:rsidR="00990CE5" w:rsidRPr="0031552E">
        <w:rPr>
          <w:b/>
          <w:i/>
          <w:spacing w:val="-2"/>
          <w:lang w:val="fr-FR"/>
        </w:rPr>
        <w:t>S</w:t>
      </w:r>
      <w:r w:rsidRPr="0031552E">
        <w:rPr>
          <w:b/>
          <w:i/>
          <w:spacing w:val="-2"/>
          <w:lang w:val="fr-FR"/>
        </w:rPr>
        <w:t xml:space="preserve">upérieur pour l'Impact sur le Développement (CEA Impact </w:t>
      </w:r>
      <w:r w:rsidRPr="0031552E">
        <w:rPr>
          <w:b/>
          <w:i/>
          <w:u w:val="single"/>
          <w:lang w:val="fr-FR"/>
        </w:rPr>
        <w:t>P16</w:t>
      </w:r>
      <w:r w:rsidR="0097367A">
        <w:rPr>
          <w:b/>
          <w:i/>
          <w:u w:val="single"/>
          <w:lang w:val="fr-FR"/>
        </w:rPr>
        <w:t>9064</w:t>
      </w:r>
      <w:r w:rsidRPr="0031552E">
        <w:rPr>
          <w:b/>
          <w:i/>
          <w:spacing w:val="-2"/>
          <w:lang w:val="fr-FR"/>
        </w:rPr>
        <w:t>)</w:t>
      </w:r>
    </w:p>
    <w:p w14:paraId="7BDFE595" w14:textId="04DC2E0E" w:rsidR="00292F22" w:rsidRPr="0031552E" w:rsidRDefault="00292F22" w:rsidP="00292F22">
      <w:pPr>
        <w:jc w:val="both"/>
        <w:rPr>
          <w:b/>
          <w:i/>
          <w:u w:val="single"/>
          <w:lang w:val="fr-FR"/>
        </w:rPr>
      </w:pPr>
    </w:p>
    <w:p w14:paraId="1C857F2F" w14:textId="5CE7278C" w:rsidR="00292F22" w:rsidRPr="0031552E" w:rsidRDefault="004B0049" w:rsidP="00292F22">
      <w:pPr>
        <w:jc w:val="both"/>
        <w:rPr>
          <w:lang w:val="fr-FR"/>
        </w:rPr>
      </w:pPr>
      <w:r w:rsidRPr="0031552E">
        <w:rPr>
          <w:b/>
          <w:bCs/>
          <w:u w:val="single"/>
          <w:lang w:val="fr-FR"/>
        </w:rPr>
        <w:t xml:space="preserve">Termes de </w:t>
      </w:r>
      <w:r w:rsidR="003B3486" w:rsidRPr="0031552E">
        <w:rPr>
          <w:b/>
          <w:bCs/>
          <w:u w:val="single"/>
          <w:lang w:val="fr-FR"/>
        </w:rPr>
        <w:t>R</w:t>
      </w:r>
      <w:r w:rsidRPr="0031552E">
        <w:rPr>
          <w:b/>
          <w:bCs/>
          <w:u w:val="single"/>
          <w:lang w:val="fr-FR"/>
        </w:rPr>
        <w:t xml:space="preserve">éférence (TDR) </w:t>
      </w:r>
      <w:r w:rsidR="00CE527F" w:rsidRPr="0031552E">
        <w:rPr>
          <w:b/>
          <w:bCs/>
          <w:u w:val="single"/>
          <w:lang w:val="fr-FR"/>
        </w:rPr>
        <w:t xml:space="preserve">du </w:t>
      </w:r>
      <w:r w:rsidRPr="0031552E">
        <w:rPr>
          <w:b/>
          <w:bCs/>
          <w:u w:val="single"/>
          <w:lang w:val="fr-FR"/>
        </w:rPr>
        <w:t>Contrat d</w:t>
      </w:r>
      <w:r w:rsidR="00990CE5" w:rsidRPr="0031552E">
        <w:rPr>
          <w:b/>
          <w:bCs/>
          <w:u w:val="single"/>
          <w:lang w:val="fr-FR"/>
        </w:rPr>
        <w:t>u</w:t>
      </w:r>
      <w:r w:rsidRPr="0031552E">
        <w:rPr>
          <w:b/>
          <w:bCs/>
          <w:u w:val="single"/>
          <w:lang w:val="fr-FR"/>
        </w:rPr>
        <w:t xml:space="preserve"> </w:t>
      </w:r>
      <w:r w:rsidR="00425DFF" w:rsidRPr="0031552E">
        <w:rPr>
          <w:b/>
          <w:bCs/>
          <w:u w:val="single"/>
          <w:lang w:val="fr-FR"/>
        </w:rPr>
        <w:t>C</w:t>
      </w:r>
      <w:r w:rsidRPr="0031552E">
        <w:rPr>
          <w:b/>
          <w:bCs/>
          <w:u w:val="single"/>
          <w:lang w:val="fr-FR"/>
        </w:rPr>
        <w:t>onsultant</w:t>
      </w:r>
      <w:r w:rsidR="003B3486" w:rsidRPr="0031552E">
        <w:rPr>
          <w:lang w:val="fr-FR"/>
        </w:rPr>
        <w:t xml:space="preserve"> </w:t>
      </w:r>
      <w:r w:rsidR="003B3486" w:rsidRPr="0031552E">
        <w:rPr>
          <w:b/>
          <w:bCs/>
          <w:lang w:val="fr-FR"/>
        </w:rPr>
        <w:t>Francophone</w:t>
      </w:r>
      <w:r w:rsidRPr="0031552E">
        <w:rPr>
          <w:b/>
          <w:bCs/>
          <w:u w:val="single"/>
          <w:lang w:val="fr-FR"/>
        </w:rPr>
        <w:t xml:space="preserve"> en </w:t>
      </w:r>
      <w:r w:rsidR="00CE527F" w:rsidRPr="0031552E">
        <w:rPr>
          <w:b/>
          <w:bCs/>
          <w:u w:val="single"/>
          <w:lang w:val="fr-FR"/>
        </w:rPr>
        <w:t>P</w:t>
      </w:r>
      <w:r w:rsidR="00446537" w:rsidRPr="0031552E">
        <w:rPr>
          <w:b/>
          <w:bCs/>
          <w:u w:val="single"/>
          <w:lang w:val="fr-FR"/>
        </w:rPr>
        <w:t xml:space="preserve">assation des </w:t>
      </w:r>
      <w:r w:rsidR="00CE527F" w:rsidRPr="0031552E">
        <w:rPr>
          <w:b/>
          <w:bCs/>
          <w:u w:val="single"/>
          <w:lang w:val="fr-FR"/>
        </w:rPr>
        <w:t>M</w:t>
      </w:r>
      <w:r w:rsidR="00446537" w:rsidRPr="0031552E">
        <w:rPr>
          <w:b/>
          <w:bCs/>
          <w:u w:val="single"/>
          <w:lang w:val="fr-FR"/>
        </w:rPr>
        <w:t>arch</w:t>
      </w:r>
      <w:r w:rsidR="003B3486" w:rsidRPr="0031552E">
        <w:rPr>
          <w:b/>
          <w:bCs/>
          <w:lang w:val="fr-FR"/>
        </w:rPr>
        <w:t>é</w:t>
      </w:r>
      <w:r w:rsidR="00446537" w:rsidRPr="0031552E">
        <w:rPr>
          <w:b/>
          <w:bCs/>
          <w:u w:val="single"/>
          <w:lang w:val="fr-FR"/>
        </w:rPr>
        <w:t>s</w:t>
      </w:r>
    </w:p>
    <w:p w14:paraId="486CF029" w14:textId="77777777" w:rsidR="00292F22" w:rsidRPr="0031552E" w:rsidRDefault="00292F22" w:rsidP="00292F22">
      <w:pPr>
        <w:jc w:val="both"/>
        <w:rPr>
          <w:lang w:val="fr-FR"/>
        </w:rPr>
      </w:pPr>
    </w:p>
    <w:p w14:paraId="164636AE" w14:textId="06A0ABB0" w:rsidR="00292F22" w:rsidRPr="00B4209C" w:rsidRDefault="00FD3CF7" w:rsidP="00292F22">
      <w:pPr>
        <w:jc w:val="both"/>
        <w:rPr>
          <w:b/>
          <w:bCs/>
          <w:sz w:val="22"/>
          <w:szCs w:val="22"/>
          <w:lang w:val="fr-FR"/>
        </w:rPr>
      </w:pPr>
      <w:r w:rsidRPr="00B4209C">
        <w:rPr>
          <w:b/>
          <w:bCs/>
          <w:sz w:val="22"/>
          <w:szCs w:val="22"/>
          <w:u w:val="single"/>
          <w:lang w:val="fr-FR"/>
        </w:rPr>
        <w:t xml:space="preserve">Titre </w:t>
      </w:r>
      <w:r w:rsidRPr="00B4209C">
        <w:rPr>
          <w:b/>
          <w:bCs/>
          <w:sz w:val="22"/>
          <w:szCs w:val="22"/>
          <w:lang w:val="fr-FR"/>
        </w:rPr>
        <w:t xml:space="preserve">: </w:t>
      </w:r>
      <w:r w:rsidR="00256361" w:rsidRPr="00B4209C">
        <w:rPr>
          <w:b/>
          <w:bCs/>
          <w:sz w:val="22"/>
          <w:szCs w:val="22"/>
          <w:lang w:val="fr-FR"/>
        </w:rPr>
        <w:t>Prestation de service</w:t>
      </w:r>
      <w:r w:rsidRPr="00B4209C">
        <w:rPr>
          <w:b/>
          <w:bCs/>
          <w:sz w:val="22"/>
          <w:szCs w:val="22"/>
          <w:lang w:val="fr-FR"/>
        </w:rPr>
        <w:t xml:space="preserve"> pour</w:t>
      </w:r>
      <w:r w:rsidR="00DB73C6" w:rsidRPr="00B4209C">
        <w:rPr>
          <w:b/>
          <w:bCs/>
          <w:sz w:val="22"/>
          <w:szCs w:val="22"/>
          <w:lang w:val="fr-FR"/>
        </w:rPr>
        <w:t xml:space="preserve"> </w:t>
      </w:r>
      <w:r w:rsidR="00425DFF" w:rsidRPr="00B4209C">
        <w:rPr>
          <w:b/>
          <w:bCs/>
          <w:sz w:val="22"/>
          <w:szCs w:val="22"/>
          <w:lang w:val="fr-FR"/>
        </w:rPr>
        <w:t>le recrutement</w:t>
      </w:r>
      <w:r w:rsidR="00753704" w:rsidRPr="00B4209C">
        <w:rPr>
          <w:b/>
          <w:bCs/>
          <w:sz w:val="22"/>
          <w:szCs w:val="22"/>
          <w:lang w:val="fr-FR"/>
        </w:rPr>
        <w:t xml:space="preserve"> </w:t>
      </w:r>
      <w:r w:rsidRPr="00B4209C">
        <w:rPr>
          <w:b/>
          <w:bCs/>
          <w:sz w:val="22"/>
          <w:szCs w:val="22"/>
          <w:lang w:val="fr-FR"/>
        </w:rPr>
        <w:t xml:space="preserve">d'un spécialiste </w:t>
      </w:r>
      <w:r w:rsidR="003B3486" w:rsidRPr="00B4209C">
        <w:rPr>
          <w:b/>
          <w:bCs/>
          <w:sz w:val="22"/>
          <w:szCs w:val="22"/>
          <w:lang w:val="fr-FR"/>
        </w:rPr>
        <w:t xml:space="preserve">francophone </w:t>
      </w:r>
      <w:r w:rsidRPr="00B4209C">
        <w:rPr>
          <w:b/>
          <w:bCs/>
          <w:sz w:val="22"/>
          <w:szCs w:val="22"/>
          <w:lang w:val="fr-FR"/>
        </w:rPr>
        <w:t>en passation de</w:t>
      </w:r>
      <w:r w:rsidR="00CE527F" w:rsidRPr="00B4209C">
        <w:rPr>
          <w:b/>
          <w:bCs/>
          <w:sz w:val="22"/>
          <w:szCs w:val="22"/>
          <w:lang w:val="fr-FR"/>
        </w:rPr>
        <w:t>s</w:t>
      </w:r>
      <w:r w:rsidRPr="00B4209C">
        <w:rPr>
          <w:b/>
          <w:bCs/>
          <w:sz w:val="22"/>
          <w:szCs w:val="22"/>
          <w:lang w:val="fr-FR"/>
        </w:rPr>
        <w:t xml:space="preserve"> </w:t>
      </w:r>
      <w:r w:rsidR="00CE527F" w:rsidRPr="00B4209C">
        <w:rPr>
          <w:b/>
          <w:bCs/>
          <w:sz w:val="22"/>
          <w:szCs w:val="22"/>
          <w:lang w:val="fr-FR"/>
        </w:rPr>
        <w:t>marchés à</w:t>
      </w:r>
      <w:r w:rsidRPr="00B4209C">
        <w:rPr>
          <w:b/>
          <w:bCs/>
          <w:sz w:val="22"/>
          <w:szCs w:val="22"/>
          <w:lang w:val="fr-FR"/>
        </w:rPr>
        <w:t xml:space="preserve"> l'Unité </w:t>
      </w:r>
      <w:r w:rsidR="000201E8" w:rsidRPr="00B4209C">
        <w:rPr>
          <w:b/>
          <w:bCs/>
          <w:sz w:val="22"/>
          <w:szCs w:val="22"/>
          <w:lang w:val="fr-FR"/>
        </w:rPr>
        <w:t>R</w:t>
      </w:r>
      <w:r w:rsidRPr="00B4209C">
        <w:rPr>
          <w:b/>
          <w:bCs/>
          <w:sz w:val="22"/>
          <w:szCs w:val="22"/>
          <w:lang w:val="fr-FR"/>
        </w:rPr>
        <w:t xml:space="preserve">égionale de </w:t>
      </w:r>
      <w:r w:rsidR="000201E8" w:rsidRPr="00B4209C">
        <w:rPr>
          <w:b/>
          <w:bCs/>
          <w:sz w:val="22"/>
          <w:szCs w:val="22"/>
          <w:lang w:val="fr-FR"/>
        </w:rPr>
        <w:t>F</w:t>
      </w:r>
      <w:r w:rsidRPr="00B4209C">
        <w:rPr>
          <w:b/>
          <w:bCs/>
          <w:sz w:val="22"/>
          <w:szCs w:val="22"/>
          <w:lang w:val="fr-FR"/>
        </w:rPr>
        <w:t xml:space="preserve">acilitation de l'Association des </w:t>
      </w:r>
      <w:r w:rsidR="000201E8" w:rsidRPr="00B4209C">
        <w:rPr>
          <w:b/>
          <w:bCs/>
          <w:sz w:val="22"/>
          <w:szCs w:val="22"/>
          <w:lang w:val="fr-FR"/>
        </w:rPr>
        <w:t>U</w:t>
      </w:r>
      <w:r w:rsidRPr="00B4209C">
        <w:rPr>
          <w:b/>
          <w:bCs/>
          <w:sz w:val="22"/>
          <w:szCs w:val="22"/>
          <w:lang w:val="fr-FR"/>
        </w:rPr>
        <w:t xml:space="preserve">niversités </w:t>
      </w:r>
      <w:r w:rsidR="000201E8" w:rsidRPr="00B4209C">
        <w:rPr>
          <w:b/>
          <w:bCs/>
          <w:sz w:val="22"/>
          <w:szCs w:val="22"/>
          <w:lang w:val="fr-FR"/>
        </w:rPr>
        <w:t>A</w:t>
      </w:r>
      <w:r w:rsidRPr="00B4209C">
        <w:rPr>
          <w:b/>
          <w:bCs/>
          <w:sz w:val="22"/>
          <w:szCs w:val="22"/>
          <w:lang w:val="fr-FR"/>
        </w:rPr>
        <w:t>fricaines</w:t>
      </w:r>
    </w:p>
    <w:p w14:paraId="6EF58680" w14:textId="5C35CACB" w:rsidR="00990CE5" w:rsidRPr="0031552E" w:rsidRDefault="00990CE5" w:rsidP="00292F22">
      <w:pPr>
        <w:jc w:val="both"/>
        <w:rPr>
          <w:b/>
          <w:bCs/>
          <w:lang w:val="fr-FR"/>
        </w:rPr>
      </w:pPr>
    </w:p>
    <w:p w14:paraId="16B1B5F9" w14:textId="70233E90" w:rsidR="00990CE5" w:rsidRPr="008525C2" w:rsidRDefault="00990CE5" w:rsidP="008525C2">
      <w:pPr>
        <w:jc w:val="both"/>
        <w:rPr>
          <w:b/>
          <w:sz w:val="22"/>
          <w:szCs w:val="22"/>
          <w:lang w:val="fr-FR"/>
        </w:rPr>
      </w:pPr>
      <w:r w:rsidRPr="008525C2">
        <w:rPr>
          <w:rStyle w:val="jlqj4b"/>
          <w:color w:val="000000"/>
          <w:sz w:val="22"/>
          <w:szCs w:val="22"/>
          <w:shd w:val="clear" w:color="auto" w:fill="D2E3FC"/>
        </w:rPr>
        <w:t xml:space="preserve">Les Centres d'Excellence d’Afrique de l'Enseignement </w:t>
      </w:r>
      <w:r w:rsidR="006D1AAA" w:rsidRPr="008525C2">
        <w:rPr>
          <w:rStyle w:val="jlqj4b"/>
          <w:color w:val="000000"/>
          <w:sz w:val="22"/>
          <w:szCs w:val="22"/>
          <w:shd w:val="clear" w:color="auto" w:fill="D2E3FC"/>
        </w:rPr>
        <w:t>S</w:t>
      </w:r>
      <w:r w:rsidRPr="008525C2">
        <w:rPr>
          <w:rStyle w:val="jlqj4b"/>
          <w:color w:val="000000"/>
          <w:sz w:val="22"/>
          <w:szCs w:val="22"/>
          <w:shd w:val="clear" w:color="auto" w:fill="D2E3FC"/>
        </w:rPr>
        <w:t>upérieur pour l'</w:t>
      </w:r>
      <w:r w:rsidR="006D1AAA" w:rsidRPr="008525C2">
        <w:rPr>
          <w:rStyle w:val="jlqj4b"/>
          <w:color w:val="000000"/>
          <w:sz w:val="22"/>
          <w:szCs w:val="22"/>
          <w:shd w:val="clear" w:color="auto" w:fill="D2E3FC"/>
        </w:rPr>
        <w:t>I</w:t>
      </w:r>
      <w:r w:rsidRPr="008525C2">
        <w:rPr>
          <w:rStyle w:val="jlqj4b"/>
          <w:color w:val="000000"/>
          <w:sz w:val="22"/>
          <w:szCs w:val="22"/>
          <w:shd w:val="clear" w:color="auto" w:fill="D2E3FC"/>
        </w:rPr>
        <w:t>mpact sur le développement (ACE Impact Project - P164546</w:t>
      </w:r>
      <w:r w:rsidR="00B4209C" w:rsidRPr="008525C2">
        <w:rPr>
          <w:rStyle w:val="jlqj4b"/>
          <w:color w:val="000000"/>
          <w:sz w:val="22"/>
          <w:szCs w:val="22"/>
          <w:shd w:val="clear" w:color="auto" w:fill="D2E3FC"/>
        </w:rPr>
        <w:t xml:space="preserve"> et P169064</w:t>
      </w:r>
      <w:r w:rsidRPr="008525C2">
        <w:rPr>
          <w:rStyle w:val="jlqj4b"/>
          <w:color w:val="000000"/>
          <w:sz w:val="22"/>
          <w:szCs w:val="22"/>
          <w:shd w:val="clear" w:color="auto" w:fill="D2E3FC"/>
        </w:rPr>
        <w:t>)</w:t>
      </w:r>
      <w:r w:rsidR="006D1AAA" w:rsidRPr="008525C2">
        <w:rPr>
          <w:rStyle w:val="jlqj4b"/>
          <w:color w:val="000000"/>
          <w:sz w:val="22"/>
          <w:szCs w:val="22"/>
          <w:shd w:val="clear" w:color="auto" w:fill="D2E3FC"/>
        </w:rPr>
        <w:t xml:space="preserve">: </w:t>
      </w:r>
      <w:r w:rsidRPr="008525C2">
        <w:rPr>
          <w:rStyle w:val="jlqj4b"/>
          <w:color w:val="000000"/>
          <w:sz w:val="22"/>
          <w:szCs w:val="22"/>
          <w:shd w:val="clear" w:color="auto" w:fill="F5F5F5"/>
        </w:rPr>
        <w:t xml:space="preserve">Bénin, Burkina Faso, Côte d’Ivoire, Djibouti, Ghana, Guinée, Gambie, Niger, Nigéria, Sénégal, Togo et Association des </w:t>
      </w:r>
      <w:r w:rsidR="006D1AAA" w:rsidRPr="008525C2">
        <w:rPr>
          <w:rStyle w:val="jlqj4b"/>
          <w:color w:val="000000"/>
          <w:sz w:val="22"/>
          <w:szCs w:val="22"/>
          <w:shd w:val="clear" w:color="auto" w:fill="F5F5F5"/>
        </w:rPr>
        <w:t>U</w:t>
      </w:r>
      <w:r w:rsidRPr="008525C2">
        <w:rPr>
          <w:rStyle w:val="jlqj4b"/>
          <w:color w:val="000000"/>
          <w:sz w:val="22"/>
          <w:szCs w:val="22"/>
          <w:shd w:val="clear" w:color="auto" w:fill="F5F5F5"/>
        </w:rPr>
        <w:t xml:space="preserve">niversités </w:t>
      </w:r>
      <w:r w:rsidR="006D1AAA" w:rsidRPr="008525C2">
        <w:rPr>
          <w:rStyle w:val="jlqj4b"/>
          <w:color w:val="000000"/>
          <w:sz w:val="22"/>
          <w:szCs w:val="22"/>
          <w:shd w:val="clear" w:color="auto" w:fill="F5F5F5"/>
        </w:rPr>
        <w:t>A</w:t>
      </w:r>
      <w:r w:rsidRPr="008525C2">
        <w:rPr>
          <w:rStyle w:val="jlqj4b"/>
          <w:color w:val="000000"/>
          <w:sz w:val="22"/>
          <w:szCs w:val="22"/>
          <w:shd w:val="clear" w:color="auto" w:fill="F5F5F5"/>
        </w:rPr>
        <w:t>fricaines (AUA).</w:t>
      </w:r>
    </w:p>
    <w:p w14:paraId="05E43DE4" w14:textId="55D32A6E" w:rsidR="00321164" w:rsidRPr="008525C2" w:rsidRDefault="00321164" w:rsidP="008525C2">
      <w:pPr>
        <w:ind w:left="720"/>
        <w:jc w:val="both"/>
        <w:rPr>
          <w:sz w:val="22"/>
          <w:szCs w:val="22"/>
          <w:lang w:val="fr-FR"/>
        </w:rPr>
      </w:pPr>
    </w:p>
    <w:p w14:paraId="63A797FF" w14:textId="77777777" w:rsidR="006D1AAA" w:rsidRPr="008525C2" w:rsidRDefault="006D1AAA" w:rsidP="008525C2">
      <w:pPr>
        <w:jc w:val="both"/>
        <w:rPr>
          <w:rStyle w:val="jlqj4b"/>
          <w:b/>
          <w:bCs/>
          <w:color w:val="000000"/>
          <w:sz w:val="22"/>
          <w:szCs w:val="22"/>
          <w:shd w:val="clear" w:color="auto" w:fill="F5F5F5"/>
        </w:rPr>
      </w:pPr>
      <w:r w:rsidRPr="008525C2">
        <w:rPr>
          <w:rStyle w:val="jlqj4b"/>
          <w:b/>
          <w:bCs/>
          <w:color w:val="000000"/>
          <w:sz w:val="22"/>
          <w:szCs w:val="22"/>
          <w:shd w:val="clear" w:color="auto" w:fill="F5F5F5"/>
        </w:rPr>
        <w:t>Informations générales</w:t>
      </w:r>
    </w:p>
    <w:p w14:paraId="210FA524" w14:textId="424A9D57" w:rsidR="00990CE5" w:rsidRPr="008525C2" w:rsidRDefault="00990CE5" w:rsidP="008525C2">
      <w:pPr>
        <w:jc w:val="both"/>
        <w:rPr>
          <w:rStyle w:val="jlqj4b"/>
          <w:color w:val="000000"/>
          <w:sz w:val="22"/>
          <w:szCs w:val="22"/>
          <w:shd w:val="clear" w:color="auto" w:fill="F5F5F5"/>
        </w:rPr>
      </w:pPr>
      <w:r w:rsidRPr="008525C2">
        <w:rPr>
          <w:rStyle w:val="jlqj4b"/>
          <w:color w:val="000000"/>
          <w:sz w:val="22"/>
          <w:szCs w:val="22"/>
          <w:shd w:val="clear" w:color="auto" w:fill="F5F5F5"/>
        </w:rPr>
        <w:t>L'objectif de développement de CEA Impact est d'améliorer la qualité, la quantité et l'impact sur le développement de l'enseignement postuniversitaire dans certaines universités selectionnees grâce à la spécialisation et à la collaboration régionales.</w:t>
      </w:r>
      <w:r w:rsidRPr="008525C2">
        <w:rPr>
          <w:color w:val="000000"/>
          <w:sz w:val="22"/>
          <w:szCs w:val="22"/>
          <w:shd w:val="clear" w:color="auto" w:fill="F5F5F5"/>
        </w:rPr>
        <w:t xml:space="preserve"> </w:t>
      </w:r>
      <w:r w:rsidRPr="008525C2">
        <w:rPr>
          <w:rStyle w:val="jlqj4b"/>
          <w:color w:val="000000"/>
          <w:sz w:val="22"/>
          <w:szCs w:val="22"/>
          <w:shd w:val="clear" w:color="auto" w:fill="D2E3FC"/>
        </w:rPr>
        <w:t>Le projet contribuera à la réalisation des objectifs des gouvernements participants consistant à réduire les pénuries de compétences de haut niveau et à améliorer la recherche appliquée et l’utilisation de la technologie dans les secteurs prioritaires.</w:t>
      </w:r>
      <w:r w:rsidRPr="008525C2">
        <w:rPr>
          <w:color w:val="000000"/>
          <w:sz w:val="22"/>
          <w:szCs w:val="22"/>
          <w:shd w:val="clear" w:color="auto" w:fill="F5F5F5"/>
        </w:rPr>
        <w:t xml:space="preserve"> </w:t>
      </w:r>
      <w:r w:rsidRPr="008525C2">
        <w:rPr>
          <w:rStyle w:val="jlqj4b"/>
          <w:color w:val="000000"/>
          <w:sz w:val="22"/>
          <w:szCs w:val="22"/>
          <w:shd w:val="clear" w:color="auto" w:fill="F5F5F5"/>
        </w:rPr>
        <w:t>En outre, le projet contribuera au renforcement des meilleures universités africaines dans le domaine des sciences, de la technologie, de l’ingénierie et des mathématiques (STEM);</w:t>
      </w:r>
      <w:r w:rsidRPr="008525C2">
        <w:rPr>
          <w:color w:val="000000"/>
          <w:sz w:val="22"/>
          <w:szCs w:val="22"/>
          <w:shd w:val="clear" w:color="auto" w:fill="F5F5F5"/>
        </w:rPr>
        <w:t xml:space="preserve"> </w:t>
      </w:r>
      <w:r w:rsidRPr="008525C2">
        <w:rPr>
          <w:rStyle w:val="jlqj4b"/>
          <w:color w:val="000000"/>
          <w:sz w:val="22"/>
          <w:szCs w:val="22"/>
          <w:shd w:val="clear" w:color="auto" w:fill="F5F5F5"/>
        </w:rPr>
        <w:t>Sciences agricoles;</w:t>
      </w:r>
      <w:r w:rsidRPr="008525C2">
        <w:rPr>
          <w:color w:val="000000"/>
          <w:sz w:val="22"/>
          <w:szCs w:val="22"/>
          <w:shd w:val="clear" w:color="auto" w:fill="F5F5F5"/>
        </w:rPr>
        <w:t xml:space="preserve"> </w:t>
      </w:r>
      <w:r w:rsidRPr="008525C2">
        <w:rPr>
          <w:rStyle w:val="jlqj4b"/>
          <w:color w:val="000000"/>
          <w:sz w:val="22"/>
          <w:szCs w:val="22"/>
          <w:shd w:val="clear" w:color="auto" w:fill="F5F5F5"/>
        </w:rPr>
        <w:t>et sciences de la santé, ainsi qu'en sciences sociales appliquées et environnement.</w:t>
      </w:r>
    </w:p>
    <w:p w14:paraId="482AB99A" w14:textId="77777777" w:rsidR="00990CE5" w:rsidRPr="008525C2" w:rsidRDefault="00990CE5" w:rsidP="008525C2">
      <w:pPr>
        <w:ind w:left="720"/>
        <w:jc w:val="both"/>
        <w:rPr>
          <w:sz w:val="22"/>
          <w:szCs w:val="22"/>
          <w:lang w:val="fr-FR"/>
        </w:rPr>
      </w:pPr>
    </w:p>
    <w:p w14:paraId="1EAC6643" w14:textId="18667FD6" w:rsidR="00292F22" w:rsidRPr="008525C2" w:rsidRDefault="00DB73C6" w:rsidP="008525C2">
      <w:pPr>
        <w:suppressAutoHyphens/>
        <w:jc w:val="both"/>
        <w:rPr>
          <w:rStyle w:val="jlqj4b"/>
          <w:color w:val="000000"/>
          <w:sz w:val="22"/>
          <w:szCs w:val="22"/>
          <w:shd w:val="clear" w:color="auto" w:fill="F5F5F5"/>
        </w:rPr>
      </w:pPr>
      <w:r w:rsidRPr="008525C2">
        <w:rPr>
          <w:rStyle w:val="jlqj4b"/>
          <w:color w:val="000000"/>
          <w:sz w:val="22"/>
          <w:szCs w:val="22"/>
          <w:shd w:val="clear" w:color="auto" w:fill="D2E3FC"/>
        </w:rPr>
        <w:t xml:space="preserve">Le projet CEA Impact couvrira 11 pays (République du Bénin, Burkina </w:t>
      </w:r>
      <w:proofErr w:type="gramStart"/>
      <w:r w:rsidRPr="008525C2">
        <w:rPr>
          <w:rStyle w:val="jlqj4b"/>
          <w:color w:val="000000"/>
          <w:sz w:val="22"/>
          <w:szCs w:val="22"/>
          <w:shd w:val="clear" w:color="auto" w:fill="D2E3FC"/>
        </w:rPr>
        <w:t>Faso,Républiquede</w:t>
      </w:r>
      <w:proofErr w:type="gramEnd"/>
      <w:r w:rsidRPr="008525C2">
        <w:rPr>
          <w:rStyle w:val="jlqj4b"/>
          <w:color w:val="000000"/>
          <w:sz w:val="22"/>
          <w:szCs w:val="22"/>
          <w:shd w:val="clear" w:color="auto" w:fill="D2E3FC"/>
        </w:rPr>
        <w:t xml:space="preserve"> Côte d'Ivoire, République de Djibouti, République du Ghana, République de Guinée, République du Niger, République fédérale du Nigéria, République du Sénégal, République du</w:t>
      </w:r>
      <w:r w:rsidRPr="008525C2">
        <w:rPr>
          <w:color w:val="000000"/>
          <w:sz w:val="22"/>
          <w:szCs w:val="22"/>
          <w:shd w:val="clear" w:color="auto" w:fill="F5F5F5"/>
        </w:rPr>
        <w:t xml:space="preserve"> </w:t>
      </w:r>
      <w:r w:rsidRPr="008525C2">
        <w:rPr>
          <w:rStyle w:val="jlqj4b"/>
          <w:color w:val="000000"/>
          <w:sz w:val="22"/>
          <w:szCs w:val="22"/>
          <w:shd w:val="clear" w:color="auto" w:fill="F5F5F5"/>
        </w:rPr>
        <w:t>Gambie et République du Togo).</w:t>
      </w:r>
    </w:p>
    <w:p w14:paraId="39AA8FCF" w14:textId="77777777" w:rsidR="00D06CE9" w:rsidRPr="008525C2" w:rsidRDefault="00D06CE9" w:rsidP="008525C2">
      <w:pPr>
        <w:suppressAutoHyphens/>
        <w:ind w:left="2127" w:hanging="2127"/>
        <w:jc w:val="both"/>
        <w:rPr>
          <w:sz w:val="22"/>
          <w:szCs w:val="22"/>
          <w:lang w:val="fr-FR"/>
        </w:rPr>
      </w:pPr>
    </w:p>
    <w:p w14:paraId="56DBE2E4" w14:textId="519CE117" w:rsidR="00292F22" w:rsidRPr="008525C2" w:rsidRDefault="00DB73C6" w:rsidP="008525C2">
      <w:pPr>
        <w:jc w:val="both"/>
        <w:rPr>
          <w:rStyle w:val="jlqj4b"/>
          <w:color w:val="000000"/>
          <w:sz w:val="22"/>
          <w:szCs w:val="22"/>
          <w:shd w:val="clear" w:color="auto" w:fill="D2E3FC"/>
        </w:rPr>
      </w:pPr>
      <w:r w:rsidRPr="008525C2">
        <w:rPr>
          <w:rStyle w:val="jlqj4b"/>
          <w:color w:val="000000"/>
          <w:sz w:val="22"/>
          <w:szCs w:val="22"/>
          <w:shd w:val="clear" w:color="auto" w:fill="F5F5F5"/>
        </w:rPr>
        <w:t xml:space="preserve">L'AUA est l'Unité Régionale de </w:t>
      </w:r>
      <w:r w:rsidR="00D06CE9" w:rsidRPr="008525C2">
        <w:rPr>
          <w:rStyle w:val="jlqj4b"/>
          <w:color w:val="000000"/>
          <w:sz w:val="22"/>
          <w:szCs w:val="22"/>
          <w:shd w:val="clear" w:color="auto" w:fill="F5F5F5"/>
        </w:rPr>
        <w:t>F</w:t>
      </w:r>
      <w:r w:rsidRPr="008525C2">
        <w:rPr>
          <w:rStyle w:val="jlqj4b"/>
          <w:color w:val="000000"/>
          <w:sz w:val="22"/>
          <w:szCs w:val="22"/>
          <w:shd w:val="clear" w:color="auto" w:fill="F5F5F5"/>
        </w:rPr>
        <w:t>acilitation (RFU) du projet.</w:t>
      </w:r>
      <w:r w:rsidRPr="008525C2">
        <w:rPr>
          <w:color w:val="000000"/>
          <w:sz w:val="22"/>
          <w:szCs w:val="22"/>
          <w:shd w:val="clear" w:color="auto" w:fill="F5F5F5"/>
        </w:rPr>
        <w:t xml:space="preserve"> </w:t>
      </w:r>
      <w:r w:rsidRPr="008525C2">
        <w:rPr>
          <w:rStyle w:val="jlqj4b"/>
          <w:color w:val="000000"/>
          <w:sz w:val="22"/>
          <w:szCs w:val="22"/>
          <w:shd w:val="clear" w:color="auto" w:fill="D2E3FC"/>
        </w:rPr>
        <w:t>Les responsabilités de l'UFR comprennent la coordination et la facilitation des activités régionales, le suivi et l'évaluation, le renforcement des capacités des centres d'excellence sélectionnés et le partage des bonnes pratiques à travers les pays.</w:t>
      </w:r>
    </w:p>
    <w:p w14:paraId="0A73FE42" w14:textId="77777777" w:rsidR="00B4209C" w:rsidRPr="008525C2" w:rsidRDefault="00B4209C" w:rsidP="008525C2">
      <w:pPr>
        <w:jc w:val="both"/>
        <w:rPr>
          <w:rStyle w:val="jlqj4b"/>
          <w:color w:val="000000"/>
          <w:sz w:val="22"/>
          <w:szCs w:val="22"/>
          <w:shd w:val="clear" w:color="auto" w:fill="D2E3FC"/>
        </w:rPr>
      </w:pPr>
    </w:p>
    <w:p w14:paraId="70E30B43" w14:textId="42C00374" w:rsidR="00D56A9D" w:rsidRPr="008525C2" w:rsidRDefault="00D56A9D" w:rsidP="008525C2">
      <w:pPr>
        <w:jc w:val="both"/>
        <w:rPr>
          <w:color w:val="000000"/>
          <w:sz w:val="22"/>
          <w:szCs w:val="22"/>
        </w:rPr>
      </w:pPr>
      <w:r w:rsidRPr="008525C2">
        <w:rPr>
          <w:rStyle w:val="jlqj4b"/>
          <w:color w:val="000000"/>
          <w:sz w:val="22"/>
          <w:szCs w:val="22"/>
          <w:shd w:val="clear" w:color="auto" w:fill="D2E3FC"/>
          <w:lang w:val="fr-FR"/>
        </w:rPr>
        <w:t>Pour plus d'informations, veuillez consulter l'annexe du mandat pour les sections pertinentes du document d'évaluation du projet.</w:t>
      </w:r>
      <w:r w:rsidRPr="008525C2">
        <w:rPr>
          <w:rStyle w:val="viiyi"/>
          <w:color w:val="000000"/>
          <w:sz w:val="22"/>
          <w:szCs w:val="22"/>
          <w:lang w:val="fr-FR"/>
        </w:rPr>
        <w:t xml:space="preserve"> </w:t>
      </w:r>
      <w:r w:rsidRPr="008525C2">
        <w:rPr>
          <w:rStyle w:val="jlqj4b"/>
          <w:color w:val="000000"/>
          <w:sz w:val="22"/>
          <w:szCs w:val="22"/>
          <w:lang w:val="fr-FR"/>
        </w:rPr>
        <w:t>Le PAD complet est disponible auprès de l'AUA.</w:t>
      </w:r>
    </w:p>
    <w:p w14:paraId="3551D598" w14:textId="77777777" w:rsidR="00D56A9D" w:rsidRPr="0031552E" w:rsidRDefault="00D56A9D" w:rsidP="00B4209C">
      <w:pPr>
        <w:jc w:val="both"/>
        <w:rPr>
          <w:rStyle w:val="jlqj4b"/>
          <w:color w:val="000000"/>
          <w:shd w:val="clear" w:color="auto" w:fill="D2E3FC"/>
        </w:rPr>
      </w:pPr>
    </w:p>
    <w:p w14:paraId="755CD2CB" w14:textId="67F4D0A0" w:rsidR="00D56A9D" w:rsidRPr="00B4209C" w:rsidRDefault="00D56A9D" w:rsidP="00B4209C">
      <w:pPr>
        <w:jc w:val="both"/>
        <w:rPr>
          <w:rStyle w:val="jlqj4b"/>
          <w:color w:val="000000"/>
          <w:u w:val="single"/>
          <w:lang w:val="fr-FR"/>
        </w:rPr>
      </w:pPr>
      <w:r w:rsidRPr="00B4209C">
        <w:rPr>
          <w:rStyle w:val="jlqj4b"/>
          <w:b/>
          <w:bCs/>
          <w:color w:val="000000"/>
          <w:u w:val="single"/>
          <w:lang w:val="fr-FR"/>
        </w:rPr>
        <w:t xml:space="preserve">Principales </w:t>
      </w:r>
      <w:r w:rsidR="00CE527F" w:rsidRPr="00B4209C">
        <w:rPr>
          <w:rStyle w:val="jlqj4b"/>
          <w:b/>
          <w:bCs/>
          <w:color w:val="000000"/>
          <w:u w:val="single"/>
          <w:lang w:val="fr-FR"/>
        </w:rPr>
        <w:t>Tâches</w:t>
      </w:r>
    </w:p>
    <w:p w14:paraId="27720F44" w14:textId="7B3AFB1A" w:rsidR="00A61D35" w:rsidRPr="00B4209C" w:rsidRDefault="00311A95" w:rsidP="00B4209C">
      <w:pPr>
        <w:suppressAutoHyphens/>
        <w:jc w:val="both"/>
        <w:rPr>
          <w:sz w:val="22"/>
          <w:szCs w:val="22"/>
          <w:lang w:val="fr-FR"/>
        </w:rPr>
      </w:pPr>
      <w:r w:rsidRPr="00B4209C">
        <w:rPr>
          <w:sz w:val="22"/>
          <w:szCs w:val="22"/>
          <w:lang w:val="fr-FR"/>
        </w:rPr>
        <w:t>L</w:t>
      </w:r>
      <w:r w:rsidR="00EA5365" w:rsidRPr="00B4209C">
        <w:rPr>
          <w:sz w:val="22"/>
          <w:szCs w:val="22"/>
          <w:lang w:val="fr-FR"/>
        </w:rPr>
        <w:t>a mission du C</w:t>
      </w:r>
      <w:r w:rsidRPr="00B4209C">
        <w:rPr>
          <w:sz w:val="22"/>
          <w:szCs w:val="22"/>
          <w:lang w:val="fr-FR"/>
        </w:rPr>
        <w:t xml:space="preserve">onsultant </w:t>
      </w:r>
      <w:r w:rsidR="00EA5365" w:rsidRPr="00B4209C">
        <w:rPr>
          <w:sz w:val="22"/>
          <w:szCs w:val="22"/>
          <w:lang w:val="fr-FR"/>
        </w:rPr>
        <w:t xml:space="preserve">francophone </w:t>
      </w:r>
      <w:r w:rsidRPr="00B4209C">
        <w:rPr>
          <w:sz w:val="22"/>
          <w:szCs w:val="22"/>
          <w:lang w:val="fr-FR"/>
        </w:rPr>
        <w:t>en passation des marchés a pour objectif principal de soutenir les fonctions de passation des marchés dans les</w:t>
      </w:r>
      <w:r w:rsidR="00F06DD6" w:rsidRPr="00B4209C">
        <w:rPr>
          <w:sz w:val="22"/>
          <w:szCs w:val="22"/>
          <w:lang w:val="fr-FR"/>
        </w:rPr>
        <w:t xml:space="preserve"> CEA des </w:t>
      </w:r>
      <w:r w:rsidRPr="00B4209C">
        <w:rPr>
          <w:sz w:val="22"/>
          <w:szCs w:val="22"/>
          <w:lang w:val="fr-FR"/>
        </w:rPr>
        <w:t xml:space="preserve">pays francophones </w:t>
      </w:r>
    </w:p>
    <w:p w14:paraId="20775F25" w14:textId="6863CB5F" w:rsidR="00F06DD6" w:rsidRPr="00B4209C" w:rsidRDefault="00F06DD6" w:rsidP="00F06DD6">
      <w:pPr>
        <w:shd w:val="clear" w:color="auto" w:fill="FFFFFF"/>
        <w:spacing w:line="420" w:lineRule="atLeast"/>
        <w:rPr>
          <w:b/>
          <w:bCs/>
          <w:color w:val="000000"/>
          <w:u w:val="single"/>
        </w:rPr>
      </w:pPr>
      <w:r w:rsidRPr="00B4209C">
        <w:rPr>
          <w:rStyle w:val="jlqj4b"/>
          <w:b/>
          <w:bCs/>
          <w:color w:val="000000"/>
          <w:u w:val="single"/>
          <w:lang w:val="fr-FR"/>
        </w:rPr>
        <w:t>Étendue des travaux</w:t>
      </w:r>
    </w:p>
    <w:p w14:paraId="004048C0" w14:textId="03698539" w:rsidR="00311A95" w:rsidRPr="00B4209C" w:rsidRDefault="00311A95" w:rsidP="00311A95">
      <w:pPr>
        <w:numPr>
          <w:ilvl w:val="0"/>
          <w:numId w:val="1"/>
        </w:numPr>
        <w:jc w:val="both"/>
        <w:rPr>
          <w:sz w:val="22"/>
          <w:szCs w:val="22"/>
          <w:lang w:val="fr-FR"/>
        </w:rPr>
      </w:pPr>
      <w:r w:rsidRPr="00B4209C">
        <w:rPr>
          <w:sz w:val="22"/>
          <w:szCs w:val="22"/>
          <w:lang w:val="fr-FR"/>
        </w:rPr>
        <w:t>Examiner le manuel des opérations du projet régional CEA Impact et se familiariser avec les modalités de mise en œuvre de la passation des marchés au cours du premier trimestre de son contrat.</w:t>
      </w:r>
      <w:r w:rsidR="00041994" w:rsidRPr="00B4209C">
        <w:rPr>
          <w:sz w:val="22"/>
          <w:szCs w:val="22"/>
          <w:lang w:val="fr-FR"/>
        </w:rPr>
        <w:t xml:space="preserve"> </w:t>
      </w:r>
    </w:p>
    <w:p w14:paraId="3D338FB1" w14:textId="71F4E44E" w:rsidR="00311A95" w:rsidRPr="00B4209C" w:rsidRDefault="00311A95" w:rsidP="00311A95">
      <w:pPr>
        <w:numPr>
          <w:ilvl w:val="0"/>
          <w:numId w:val="1"/>
        </w:numPr>
        <w:jc w:val="both"/>
        <w:rPr>
          <w:sz w:val="22"/>
          <w:szCs w:val="22"/>
          <w:lang w:val="fr-FR"/>
        </w:rPr>
      </w:pPr>
      <w:r w:rsidRPr="00B4209C">
        <w:rPr>
          <w:sz w:val="22"/>
          <w:szCs w:val="22"/>
          <w:lang w:val="fr-FR"/>
        </w:rPr>
        <w:t>Recommander les révisions nécessaires des procédures de passation des marchés pour les CEA, notamment en ce qui concerne les questions de passation des marchés</w:t>
      </w:r>
      <w:r w:rsidR="00FE6498" w:rsidRPr="00B4209C">
        <w:rPr>
          <w:sz w:val="22"/>
          <w:szCs w:val="22"/>
          <w:lang w:val="fr-FR"/>
        </w:rPr>
        <w:t>,</w:t>
      </w:r>
      <w:r w:rsidRPr="00B4209C">
        <w:rPr>
          <w:sz w:val="22"/>
          <w:szCs w:val="22"/>
          <w:lang w:val="fr-FR"/>
        </w:rPr>
        <w:t xml:space="preserve"> en relation avec les procédures de passation des marchés de l'</w:t>
      </w:r>
      <w:r w:rsidR="007C774D" w:rsidRPr="00B4209C">
        <w:rPr>
          <w:sz w:val="22"/>
          <w:szCs w:val="22"/>
          <w:lang w:val="fr-FR"/>
        </w:rPr>
        <w:t>A</w:t>
      </w:r>
      <w:r w:rsidRPr="00B4209C">
        <w:rPr>
          <w:sz w:val="22"/>
          <w:szCs w:val="22"/>
          <w:lang w:val="fr-FR"/>
        </w:rPr>
        <w:t>ID / Banque</w:t>
      </w:r>
    </w:p>
    <w:p w14:paraId="7E1C5E01" w14:textId="5AE77759" w:rsidR="00311A95" w:rsidRPr="00B4209C" w:rsidRDefault="007C774D" w:rsidP="00311A95">
      <w:pPr>
        <w:numPr>
          <w:ilvl w:val="0"/>
          <w:numId w:val="1"/>
        </w:numPr>
        <w:jc w:val="both"/>
        <w:rPr>
          <w:sz w:val="22"/>
          <w:szCs w:val="22"/>
          <w:lang w:val="fr-FR"/>
        </w:rPr>
      </w:pPr>
      <w:r w:rsidRPr="00B4209C">
        <w:rPr>
          <w:sz w:val="22"/>
          <w:szCs w:val="22"/>
          <w:lang w:val="fr-FR"/>
        </w:rPr>
        <w:t xml:space="preserve">Aider à s'assurer que toutes les activités de passation des marchés du projet sont préparées, examinées et approuvées par le projet au niveau de l'AUA et des CEA, dans le cadre du suivi </w:t>
      </w:r>
      <w:r w:rsidRPr="00B4209C">
        <w:rPr>
          <w:sz w:val="22"/>
          <w:szCs w:val="22"/>
          <w:lang w:val="fr-FR"/>
        </w:rPr>
        <w:lastRenderedPageBreak/>
        <w:t>systématique des échanges dans la passation des marchés (</w:t>
      </w:r>
      <w:bookmarkStart w:id="0" w:name="_Hlk52388394"/>
      <w:r w:rsidRPr="00B4209C">
        <w:rPr>
          <w:sz w:val="22"/>
          <w:szCs w:val="22"/>
          <w:lang w:val="fr-FR"/>
        </w:rPr>
        <w:t>SSEP</w:t>
      </w:r>
      <w:bookmarkEnd w:id="0"/>
      <w:r w:rsidRPr="00B4209C">
        <w:rPr>
          <w:sz w:val="22"/>
          <w:szCs w:val="22"/>
          <w:lang w:val="fr-FR"/>
        </w:rPr>
        <w:t>), ainsi que de tout examen préalable des marchés, dans le but d'identifier les écarts par rapport aux règles et procédures de passation des marchés de la Banque</w:t>
      </w:r>
      <w:r w:rsidR="00FE6498" w:rsidRPr="00B4209C">
        <w:rPr>
          <w:sz w:val="22"/>
          <w:szCs w:val="22"/>
          <w:lang w:val="fr-FR"/>
        </w:rPr>
        <w:t>,</w:t>
      </w:r>
      <w:r w:rsidRPr="00B4209C">
        <w:rPr>
          <w:sz w:val="22"/>
          <w:szCs w:val="22"/>
          <w:lang w:val="fr-FR"/>
        </w:rPr>
        <w:t xml:space="preserve"> ainsi qu'aux principes de passation des marchés de la Banque avant de les soumettre à la Banque.</w:t>
      </w:r>
    </w:p>
    <w:p w14:paraId="214F3963" w14:textId="2D9D18CE" w:rsidR="00311A95" w:rsidRPr="00B4209C" w:rsidRDefault="00A001EB" w:rsidP="00311A95">
      <w:pPr>
        <w:numPr>
          <w:ilvl w:val="0"/>
          <w:numId w:val="1"/>
        </w:numPr>
        <w:jc w:val="both"/>
        <w:rPr>
          <w:sz w:val="22"/>
          <w:szCs w:val="22"/>
          <w:lang w:val="fr-FR"/>
        </w:rPr>
      </w:pPr>
      <w:r w:rsidRPr="00B4209C">
        <w:rPr>
          <w:sz w:val="22"/>
          <w:szCs w:val="22"/>
          <w:lang w:val="fr-FR"/>
        </w:rPr>
        <w:t>Rédiger des correspondances de routine standard relatives aux activités de passation de marchés pour les CEA</w:t>
      </w:r>
    </w:p>
    <w:p w14:paraId="77594987" w14:textId="0DA1E0AC" w:rsidR="00311A95" w:rsidRPr="00B4209C" w:rsidRDefault="00311A95" w:rsidP="00311A95">
      <w:pPr>
        <w:numPr>
          <w:ilvl w:val="0"/>
          <w:numId w:val="1"/>
        </w:numPr>
        <w:jc w:val="both"/>
        <w:rPr>
          <w:sz w:val="22"/>
          <w:szCs w:val="22"/>
          <w:lang w:val="fr-FR"/>
        </w:rPr>
      </w:pPr>
      <w:r w:rsidRPr="00B4209C">
        <w:rPr>
          <w:sz w:val="22"/>
          <w:szCs w:val="22"/>
          <w:lang w:val="fr-FR"/>
        </w:rPr>
        <w:t>Participer aux missions de supervision en vue d'aider le Projet et la Banque à mettre à jour le plan de passation des marchés et à résoudre toutes les questions en suspens liées à la passation des marchés.</w:t>
      </w:r>
    </w:p>
    <w:p w14:paraId="3766B395" w14:textId="4A035A4E" w:rsidR="00311A95" w:rsidRPr="00B4209C" w:rsidRDefault="00311A95" w:rsidP="00311A95">
      <w:pPr>
        <w:numPr>
          <w:ilvl w:val="0"/>
          <w:numId w:val="1"/>
        </w:numPr>
        <w:jc w:val="both"/>
        <w:rPr>
          <w:sz w:val="22"/>
          <w:szCs w:val="22"/>
          <w:lang w:val="fr-FR"/>
        </w:rPr>
      </w:pPr>
      <w:r w:rsidRPr="00B4209C">
        <w:rPr>
          <w:sz w:val="22"/>
          <w:szCs w:val="22"/>
          <w:lang w:val="fr-FR"/>
        </w:rPr>
        <w:t>Rapports trimestriels continus sur l'état d'avancement à l'AUA et à la Banque, sur la contribution des rapports de passation des marchés des projets par les CE</w:t>
      </w:r>
      <w:r w:rsidR="00A001EB" w:rsidRPr="00B4209C">
        <w:rPr>
          <w:sz w:val="22"/>
          <w:szCs w:val="22"/>
          <w:lang w:val="fr-FR"/>
        </w:rPr>
        <w:t>A</w:t>
      </w:r>
      <w:r w:rsidRPr="00B4209C">
        <w:rPr>
          <w:sz w:val="22"/>
          <w:szCs w:val="22"/>
          <w:lang w:val="fr-FR"/>
        </w:rPr>
        <w:t xml:space="preserve"> en relation avec la performance par rapport aux prévisions et les progrès vers la réalisation des </w:t>
      </w:r>
      <w:r w:rsidR="00A001EB" w:rsidRPr="00B4209C">
        <w:rPr>
          <w:sz w:val="22"/>
          <w:szCs w:val="22"/>
          <w:lang w:val="fr-FR"/>
        </w:rPr>
        <w:t>I</w:t>
      </w:r>
      <w:r w:rsidRPr="00B4209C">
        <w:rPr>
          <w:sz w:val="22"/>
          <w:szCs w:val="22"/>
          <w:lang w:val="fr-FR"/>
        </w:rPr>
        <w:t>L</w:t>
      </w:r>
      <w:r w:rsidR="00A001EB" w:rsidRPr="00B4209C">
        <w:rPr>
          <w:sz w:val="22"/>
          <w:szCs w:val="22"/>
          <w:lang w:val="fr-FR"/>
        </w:rPr>
        <w:t>D</w:t>
      </w:r>
      <w:r w:rsidRPr="00B4209C">
        <w:rPr>
          <w:sz w:val="22"/>
          <w:szCs w:val="22"/>
          <w:lang w:val="fr-FR"/>
        </w:rPr>
        <w:t xml:space="preserve"> sur la passation des marchés</w:t>
      </w:r>
      <w:r w:rsidR="00A001EB" w:rsidRPr="00B4209C">
        <w:rPr>
          <w:sz w:val="22"/>
          <w:szCs w:val="22"/>
          <w:lang w:val="fr-FR"/>
        </w:rPr>
        <w:t xml:space="preserve"> </w:t>
      </w:r>
    </w:p>
    <w:p w14:paraId="7A043890" w14:textId="0785E8E5" w:rsidR="00311A95" w:rsidRPr="00B4209C" w:rsidRDefault="00311A95" w:rsidP="00311A95">
      <w:pPr>
        <w:numPr>
          <w:ilvl w:val="0"/>
          <w:numId w:val="1"/>
        </w:numPr>
        <w:jc w:val="both"/>
        <w:rPr>
          <w:sz w:val="22"/>
          <w:szCs w:val="22"/>
          <w:lang w:val="fr-FR"/>
        </w:rPr>
      </w:pPr>
      <w:r w:rsidRPr="00B4209C">
        <w:rPr>
          <w:sz w:val="22"/>
          <w:szCs w:val="22"/>
          <w:lang w:val="fr-FR"/>
        </w:rPr>
        <w:t>Surveiller les aspects pratiques en aidant l</w:t>
      </w:r>
      <w:r w:rsidR="00FE6498" w:rsidRPr="00B4209C">
        <w:rPr>
          <w:sz w:val="22"/>
          <w:szCs w:val="22"/>
          <w:lang w:val="fr-FR"/>
        </w:rPr>
        <w:t>a</w:t>
      </w:r>
      <w:r w:rsidRPr="00B4209C">
        <w:rPr>
          <w:sz w:val="22"/>
          <w:szCs w:val="22"/>
          <w:lang w:val="fr-FR"/>
        </w:rPr>
        <w:t xml:space="preserve"> gestionnaire et l'équipe technique du projet à superviser les activités de passation des marchés menées par le projet à travers des visites de sites.</w:t>
      </w:r>
    </w:p>
    <w:p w14:paraId="0EFAD990" w14:textId="13A91B87" w:rsidR="00311A95" w:rsidRPr="00B4209C" w:rsidRDefault="00311A95" w:rsidP="00311A95">
      <w:pPr>
        <w:numPr>
          <w:ilvl w:val="0"/>
          <w:numId w:val="1"/>
        </w:numPr>
        <w:jc w:val="both"/>
        <w:rPr>
          <w:sz w:val="22"/>
          <w:szCs w:val="22"/>
          <w:lang w:val="fr-FR"/>
        </w:rPr>
      </w:pPr>
      <w:r w:rsidRPr="00B4209C">
        <w:rPr>
          <w:sz w:val="22"/>
          <w:szCs w:val="22"/>
          <w:lang w:val="fr-FR"/>
        </w:rPr>
        <w:t>Identifier les risques et les défis associés aux écarts identifiés, qui doivent être pris en considération par le Projet</w:t>
      </w:r>
      <w:r w:rsidR="00D14BA6" w:rsidRPr="00B4209C">
        <w:rPr>
          <w:sz w:val="22"/>
          <w:szCs w:val="22"/>
          <w:lang w:val="fr-FR"/>
        </w:rPr>
        <w:t xml:space="preserve"> </w:t>
      </w:r>
      <w:r w:rsidRPr="00B4209C">
        <w:rPr>
          <w:sz w:val="22"/>
          <w:szCs w:val="22"/>
          <w:lang w:val="fr-FR"/>
        </w:rPr>
        <w:t>; et fournir aux CEA des conseils et une formation e</w:t>
      </w:r>
      <w:r w:rsidR="00F203DE" w:rsidRPr="00B4209C">
        <w:rPr>
          <w:sz w:val="22"/>
          <w:szCs w:val="22"/>
          <w:lang w:val="fr-FR"/>
        </w:rPr>
        <w:t>n</w:t>
      </w:r>
      <w:r w:rsidRPr="00B4209C">
        <w:rPr>
          <w:sz w:val="22"/>
          <w:szCs w:val="22"/>
          <w:lang w:val="fr-FR"/>
        </w:rPr>
        <w:t xml:space="preserve"> passation des marchés s</w:t>
      </w:r>
      <w:r w:rsidR="00F203DE" w:rsidRPr="00B4209C">
        <w:rPr>
          <w:sz w:val="22"/>
          <w:szCs w:val="22"/>
          <w:lang w:val="fr-FR"/>
        </w:rPr>
        <w:t xml:space="preserve">elon </w:t>
      </w:r>
      <w:r w:rsidRPr="00B4209C">
        <w:rPr>
          <w:sz w:val="22"/>
          <w:szCs w:val="22"/>
          <w:lang w:val="fr-FR"/>
        </w:rPr>
        <w:t>les règles de la Banque.</w:t>
      </w:r>
    </w:p>
    <w:p w14:paraId="4879167E" w14:textId="5936F9A0" w:rsidR="00311A95" w:rsidRPr="00B4209C" w:rsidRDefault="00311A95" w:rsidP="00311A95">
      <w:pPr>
        <w:numPr>
          <w:ilvl w:val="0"/>
          <w:numId w:val="1"/>
        </w:numPr>
        <w:jc w:val="both"/>
        <w:rPr>
          <w:sz w:val="22"/>
          <w:szCs w:val="22"/>
          <w:lang w:val="fr-FR"/>
        </w:rPr>
      </w:pPr>
      <w:r w:rsidRPr="00B4209C">
        <w:rPr>
          <w:sz w:val="22"/>
          <w:szCs w:val="22"/>
          <w:lang w:val="fr-FR"/>
        </w:rPr>
        <w:t>Examiner les mesures d'atténuation des risques liés à la passation des marchés pour chaque CE</w:t>
      </w:r>
      <w:r w:rsidR="00F203DE" w:rsidRPr="00B4209C">
        <w:rPr>
          <w:sz w:val="22"/>
          <w:szCs w:val="22"/>
          <w:lang w:val="fr-FR"/>
        </w:rPr>
        <w:t>A</w:t>
      </w:r>
      <w:r w:rsidRPr="00B4209C">
        <w:rPr>
          <w:sz w:val="22"/>
          <w:szCs w:val="22"/>
          <w:lang w:val="fr-FR"/>
        </w:rPr>
        <w:t>, comme décrit dans le document d'évaluation du projet (D</w:t>
      </w:r>
      <w:r w:rsidR="00F203DE" w:rsidRPr="00B4209C">
        <w:rPr>
          <w:sz w:val="22"/>
          <w:szCs w:val="22"/>
          <w:lang w:val="fr-FR"/>
        </w:rPr>
        <w:t>EP</w:t>
      </w:r>
      <w:r w:rsidRPr="00B4209C">
        <w:rPr>
          <w:sz w:val="22"/>
          <w:szCs w:val="22"/>
          <w:lang w:val="fr-FR"/>
        </w:rPr>
        <w:t xml:space="preserve">), et aider </w:t>
      </w:r>
      <w:r w:rsidR="00547CA7" w:rsidRPr="00B4209C">
        <w:rPr>
          <w:sz w:val="22"/>
          <w:szCs w:val="22"/>
          <w:lang w:val="fr-FR"/>
        </w:rPr>
        <w:t xml:space="preserve">chaque </w:t>
      </w:r>
      <w:r w:rsidRPr="00B4209C">
        <w:rPr>
          <w:sz w:val="22"/>
          <w:szCs w:val="22"/>
          <w:lang w:val="fr-FR"/>
        </w:rPr>
        <w:t>CE</w:t>
      </w:r>
      <w:r w:rsidR="00547CA7" w:rsidRPr="00B4209C">
        <w:rPr>
          <w:sz w:val="22"/>
          <w:szCs w:val="22"/>
          <w:lang w:val="fr-FR"/>
        </w:rPr>
        <w:t>A</w:t>
      </w:r>
      <w:r w:rsidRPr="00B4209C">
        <w:rPr>
          <w:sz w:val="22"/>
          <w:szCs w:val="22"/>
          <w:lang w:val="fr-FR"/>
        </w:rPr>
        <w:t xml:space="preserve"> à mettre en œuvre les mesures d'atténuation lors de la mise en place d</w:t>
      </w:r>
      <w:r w:rsidR="005746F6" w:rsidRPr="00B4209C">
        <w:rPr>
          <w:sz w:val="22"/>
          <w:szCs w:val="22"/>
          <w:lang w:val="fr-FR"/>
        </w:rPr>
        <w:t xml:space="preserve">e chaque </w:t>
      </w:r>
      <w:r w:rsidRPr="00B4209C">
        <w:rPr>
          <w:sz w:val="22"/>
          <w:szCs w:val="22"/>
          <w:lang w:val="fr-FR"/>
        </w:rPr>
        <w:t>plan d</w:t>
      </w:r>
      <w:r w:rsidR="00547CA7" w:rsidRPr="00B4209C">
        <w:rPr>
          <w:sz w:val="22"/>
          <w:szCs w:val="22"/>
          <w:lang w:val="fr-FR"/>
        </w:rPr>
        <w:t xml:space="preserve">e passation des marchés </w:t>
      </w:r>
      <w:r w:rsidRPr="00B4209C">
        <w:rPr>
          <w:sz w:val="22"/>
          <w:szCs w:val="22"/>
          <w:lang w:val="fr-FR"/>
        </w:rPr>
        <w:t>au cours du premier trimestre de chaque année.</w:t>
      </w:r>
    </w:p>
    <w:p w14:paraId="6860CDEA" w14:textId="50A8C007" w:rsidR="00311A95" w:rsidRPr="00B4209C" w:rsidRDefault="00311A95" w:rsidP="00311A95">
      <w:pPr>
        <w:numPr>
          <w:ilvl w:val="0"/>
          <w:numId w:val="1"/>
        </w:numPr>
        <w:jc w:val="both"/>
        <w:rPr>
          <w:sz w:val="22"/>
          <w:szCs w:val="22"/>
          <w:lang w:val="fr-FR"/>
        </w:rPr>
      </w:pPr>
      <w:r w:rsidRPr="00B4209C">
        <w:rPr>
          <w:sz w:val="22"/>
          <w:szCs w:val="22"/>
          <w:lang w:val="fr-FR"/>
        </w:rPr>
        <w:t xml:space="preserve">Identifier et surveiller les </w:t>
      </w:r>
      <w:r w:rsidR="007B20C2" w:rsidRPr="00B4209C">
        <w:rPr>
          <w:sz w:val="22"/>
          <w:szCs w:val="22"/>
          <w:lang w:val="fr-FR"/>
        </w:rPr>
        <w:t xml:space="preserve">lots </w:t>
      </w:r>
      <w:r w:rsidR="00547CA7" w:rsidRPr="00B4209C">
        <w:rPr>
          <w:sz w:val="22"/>
          <w:szCs w:val="22"/>
          <w:lang w:val="fr-FR"/>
        </w:rPr>
        <w:t>de passation des marchés</w:t>
      </w:r>
      <w:r w:rsidRPr="00B4209C">
        <w:rPr>
          <w:sz w:val="22"/>
          <w:szCs w:val="22"/>
          <w:lang w:val="fr-FR"/>
        </w:rPr>
        <w:t xml:space="preserve"> hautement prioritaires qui nécessitent de longs délais ou qui sont techniquement complexes (tels que des rénovations, des travaux de génie civil, des équipements de laboratoire spécialisés, etc.), en aidant </w:t>
      </w:r>
      <w:r w:rsidR="00547CA7" w:rsidRPr="00B4209C">
        <w:rPr>
          <w:sz w:val="22"/>
          <w:szCs w:val="22"/>
          <w:lang w:val="fr-FR"/>
        </w:rPr>
        <w:t xml:space="preserve">chaque </w:t>
      </w:r>
      <w:r w:rsidRPr="00B4209C">
        <w:rPr>
          <w:sz w:val="22"/>
          <w:szCs w:val="22"/>
          <w:lang w:val="fr-FR"/>
        </w:rPr>
        <w:t>C</w:t>
      </w:r>
      <w:r w:rsidR="00547CA7" w:rsidRPr="00B4209C">
        <w:rPr>
          <w:sz w:val="22"/>
          <w:szCs w:val="22"/>
          <w:lang w:val="fr-FR"/>
        </w:rPr>
        <w:t>E</w:t>
      </w:r>
      <w:r w:rsidRPr="00B4209C">
        <w:rPr>
          <w:sz w:val="22"/>
          <w:szCs w:val="22"/>
          <w:lang w:val="fr-FR"/>
        </w:rPr>
        <w:t>A à accélérer la préparation des dossiers d'appel d'offres.</w:t>
      </w:r>
    </w:p>
    <w:p w14:paraId="64C88AA8" w14:textId="74DBAB8D" w:rsidR="00311A95" w:rsidRPr="00B4209C" w:rsidRDefault="00311A95" w:rsidP="00311A95">
      <w:pPr>
        <w:numPr>
          <w:ilvl w:val="0"/>
          <w:numId w:val="1"/>
        </w:numPr>
        <w:jc w:val="both"/>
        <w:rPr>
          <w:sz w:val="22"/>
          <w:szCs w:val="22"/>
          <w:lang w:val="fr-FR"/>
        </w:rPr>
      </w:pPr>
      <w:r w:rsidRPr="00B4209C">
        <w:rPr>
          <w:sz w:val="22"/>
          <w:szCs w:val="22"/>
          <w:lang w:val="fr-FR"/>
        </w:rPr>
        <w:t xml:space="preserve">Aider à préparer le manuel de procédures de passation des marchés </w:t>
      </w:r>
      <w:r w:rsidR="005746F6" w:rsidRPr="00B4209C">
        <w:rPr>
          <w:sz w:val="22"/>
          <w:szCs w:val="22"/>
          <w:lang w:val="fr-FR"/>
        </w:rPr>
        <w:t xml:space="preserve">de chaque </w:t>
      </w:r>
      <w:r w:rsidRPr="00B4209C">
        <w:rPr>
          <w:sz w:val="22"/>
          <w:szCs w:val="22"/>
          <w:lang w:val="fr-FR"/>
        </w:rPr>
        <w:t>CE</w:t>
      </w:r>
      <w:r w:rsidR="005746F6" w:rsidRPr="00B4209C">
        <w:rPr>
          <w:sz w:val="22"/>
          <w:szCs w:val="22"/>
          <w:lang w:val="fr-FR"/>
        </w:rPr>
        <w:t>A</w:t>
      </w:r>
      <w:r w:rsidRPr="00B4209C">
        <w:rPr>
          <w:sz w:val="22"/>
          <w:szCs w:val="22"/>
          <w:lang w:val="fr-FR"/>
        </w:rPr>
        <w:t xml:space="preserve"> qui comprend à la fois les procédures de passation des marchés de </w:t>
      </w:r>
      <w:r w:rsidR="007C774D" w:rsidRPr="00B4209C">
        <w:rPr>
          <w:sz w:val="22"/>
          <w:szCs w:val="22"/>
          <w:lang w:val="fr-FR"/>
        </w:rPr>
        <w:t>l'Association internationale de développement (AID)</w:t>
      </w:r>
      <w:r w:rsidRPr="00B4209C">
        <w:rPr>
          <w:sz w:val="22"/>
          <w:szCs w:val="22"/>
          <w:lang w:val="fr-FR"/>
        </w:rPr>
        <w:t xml:space="preserve">/Banque, ainsi que les </w:t>
      </w:r>
      <w:r w:rsidR="000A57A5" w:rsidRPr="00B4209C">
        <w:rPr>
          <w:sz w:val="22"/>
          <w:szCs w:val="22"/>
          <w:lang w:val="fr-FR"/>
        </w:rPr>
        <w:t xml:space="preserve">procédures </w:t>
      </w:r>
      <w:r w:rsidR="005746F6" w:rsidRPr="00B4209C">
        <w:rPr>
          <w:sz w:val="22"/>
          <w:szCs w:val="22"/>
          <w:lang w:val="fr-FR"/>
        </w:rPr>
        <w:t xml:space="preserve">spécifiques </w:t>
      </w:r>
      <w:r w:rsidRPr="00B4209C">
        <w:rPr>
          <w:sz w:val="22"/>
          <w:szCs w:val="22"/>
          <w:lang w:val="fr-FR"/>
        </w:rPr>
        <w:t>nationales de passation des marchés institutionnels. Les deux séries de procédures doivent respecter les procédures décrites dans le D</w:t>
      </w:r>
      <w:r w:rsidR="005746F6" w:rsidRPr="00B4209C">
        <w:rPr>
          <w:sz w:val="22"/>
          <w:szCs w:val="22"/>
          <w:lang w:val="fr-FR"/>
        </w:rPr>
        <w:t>EP</w:t>
      </w:r>
      <w:r w:rsidRPr="00B4209C">
        <w:rPr>
          <w:sz w:val="22"/>
          <w:szCs w:val="22"/>
          <w:lang w:val="fr-FR"/>
        </w:rPr>
        <w:t xml:space="preserve"> et les accords juridiques nationaux respectifs.</w:t>
      </w:r>
      <w:r w:rsidR="005746F6" w:rsidRPr="00B4209C">
        <w:rPr>
          <w:sz w:val="22"/>
          <w:szCs w:val="22"/>
          <w:lang w:val="fr-FR"/>
        </w:rPr>
        <w:t xml:space="preserve"> </w:t>
      </w:r>
    </w:p>
    <w:p w14:paraId="7C7C4A82" w14:textId="16A3DEB9" w:rsidR="00311A95" w:rsidRPr="00B4209C" w:rsidRDefault="00311A95" w:rsidP="00311A95">
      <w:pPr>
        <w:numPr>
          <w:ilvl w:val="0"/>
          <w:numId w:val="1"/>
        </w:numPr>
        <w:jc w:val="both"/>
        <w:rPr>
          <w:sz w:val="22"/>
          <w:szCs w:val="22"/>
          <w:lang w:val="fr-FR"/>
        </w:rPr>
      </w:pPr>
      <w:r w:rsidRPr="00B4209C">
        <w:rPr>
          <w:sz w:val="22"/>
          <w:szCs w:val="22"/>
          <w:lang w:val="fr-FR"/>
        </w:rPr>
        <w:t xml:space="preserve">Surveiller la cote de risque de </w:t>
      </w:r>
      <w:r w:rsidR="005746F6" w:rsidRPr="00B4209C">
        <w:rPr>
          <w:sz w:val="22"/>
          <w:szCs w:val="22"/>
          <w:lang w:val="fr-FR"/>
        </w:rPr>
        <w:t>passation des marchés</w:t>
      </w:r>
      <w:r w:rsidRPr="00B4209C">
        <w:rPr>
          <w:sz w:val="22"/>
          <w:szCs w:val="22"/>
          <w:lang w:val="fr-FR"/>
        </w:rPr>
        <w:t xml:space="preserve"> qui est mise à jour annuellement par chaque pays francophone</w:t>
      </w:r>
      <w:r w:rsidR="000A57A5" w:rsidRPr="00B4209C">
        <w:rPr>
          <w:sz w:val="22"/>
          <w:szCs w:val="22"/>
          <w:lang w:val="fr-FR"/>
        </w:rPr>
        <w:t>,</w:t>
      </w:r>
      <w:r w:rsidRPr="00B4209C">
        <w:rPr>
          <w:sz w:val="22"/>
          <w:szCs w:val="22"/>
          <w:lang w:val="fr-FR"/>
        </w:rPr>
        <w:t xml:space="preserve"> et aider les CEA à réduire</w:t>
      </w:r>
      <w:r w:rsidR="005746F6" w:rsidRPr="00B4209C">
        <w:rPr>
          <w:sz w:val="22"/>
          <w:szCs w:val="22"/>
          <w:lang w:val="fr-FR"/>
        </w:rPr>
        <w:t xml:space="preserve"> cette </w:t>
      </w:r>
      <w:r w:rsidRPr="00B4209C">
        <w:rPr>
          <w:sz w:val="22"/>
          <w:szCs w:val="22"/>
          <w:lang w:val="fr-FR"/>
        </w:rPr>
        <w:t>cote de risque.</w:t>
      </w:r>
    </w:p>
    <w:p w14:paraId="00A5DECC" w14:textId="7B024292" w:rsidR="00292F22" w:rsidRPr="00B4209C" w:rsidRDefault="00311A95" w:rsidP="00311A95">
      <w:pPr>
        <w:numPr>
          <w:ilvl w:val="0"/>
          <w:numId w:val="1"/>
        </w:numPr>
        <w:jc w:val="both"/>
        <w:rPr>
          <w:sz w:val="22"/>
          <w:szCs w:val="22"/>
          <w:lang w:val="fr-FR"/>
        </w:rPr>
      </w:pPr>
      <w:r w:rsidRPr="00B4209C">
        <w:rPr>
          <w:sz w:val="22"/>
          <w:szCs w:val="22"/>
          <w:lang w:val="fr-FR"/>
        </w:rPr>
        <w:t xml:space="preserve">Aider </w:t>
      </w:r>
      <w:r w:rsidR="005746F6" w:rsidRPr="00B4209C">
        <w:rPr>
          <w:sz w:val="22"/>
          <w:szCs w:val="22"/>
          <w:lang w:val="fr-FR"/>
        </w:rPr>
        <w:t>chaque</w:t>
      </w:r>
      <w:r w:rsidRPr="00B4209C">
        <w:rPr>
          <w:sz w:val="22"/>
          <w:szCs w:val="22"/>
          <w:lang w:val="fr-FR"/>
        </w:rPr>
        <w:t xml:space="preserve"> CEA à atteindre l'indicateur lié aux décaissements (I</w:t>
      </w:r>
      <w:r w:rsidR="005746F6" w:rsidRPr="00B4209C">
        <w:rPr>
          <w:sz w:val="22"/>
          <w:szCs w:val="22"/>
          <w:lang w:val="fr-FR"/>
        </w:rPr>
        <w:t>LD</w:t>
      </w:r>
      <w:r w:rsidRPr="00B4209C">
        <w:rPr>
          <w:sz w:val="22"/>
          <w:szCs w:val="22"/>
          <w:lang w:val="fr-FR"/>
        </w:rPr>
        <w:t>) 4.3: Infrastructure</w:t>
      </w:r>
      <w:r w:rsidR="005746F6" w:rsidRPr="00B4209C">
        <w:rPr>
          <w:sz w:val="22"/>
          <w:szCs w:val="22"/>
          <w:lang w:val="fr-FR"/>
        </w:rPr>
        <w:t xml:space="preserve"> </w:t>
      </w:r>
      <w:r w:rsidRPr="00B4209C">
        <w:rPr>
          <w:sz w:val="22"/>
          <w:szCs w:val="22"/>
          <w:lang w:val="fr-FR"/>
        </w:rPr>
        <w:t>; et I</w:t>
      </w:r>
      <w:r w:rsidR="005746F6" w:rsidRPr="00B4209C">
        <w:rPr>
          <w:sz w:val="22"/>
          <w:szCs w:val="22"/>
          <w:lang w:val="fr-FR"/>
        </w:rPr>
        <w:t>LD</w:t>
      </w:r>
      <w:r w:rsidRPr="00B4209C">
        <w:rPr>
          <w:sz w:val="22"/>
          <w:szCs w:val="22"/>
          <w:lang w:val="fr-FR"/>
        </w:rPr>
        <w:t xml:space="preserve"> 6.4: Qualité de</w:t>
      </w:r>
      <w:r w:rsidR="005746F6" w:rsidRPr="00B4209C">
        <w:rPr>
          <w:sz w:val="22"/>
          <w:szCs w:val="22"/>
          <w:lang w:val="fr-FR"/>
        </w:rPr>
        <w:t xml:space="preserve"> la passation des marchés</w:t>
      </w:r>
      <w:r w:rsidR="00292F22" w:rsidRPr="00B4209C">
        <w:rPr>
          <w:sz w:val="22"/>
          <w:szCs w:val="22"/>
          <w:lang w:val="fr-FR"/>
        </w:rPr>
        <w:t xml:space="preserve">. </w:t>
      </w:r>
    </w:p>
    <w:p w14:paraId="20C0D4A6" w14:textId="258342A1" w:rsidR="005714F4" w:rsidRPr="00B4209C" w:rsidRDefault="00B77BAD" w:rsidP="00311A95">
      <w:pPr>
        <w:numPr>
          <w:ilvl w:val="0"/>
          <w:numId w:val="1"/>
        </w:numPr>
        <w:jc w:val="both"/>
        <w:rPr>
          <w:sz w:val="22"/>
          <w:szCs w:val="22"/>
          <w:lang w:val="fr-FR"/>
        </w:rPr>
      </w:pPr>
      <w:r w:rsidRPr="00B4209C">
        <w:rPr>
          <w:sz w:val="22"/>
          <w:szCs w:val="22"/>
          <w:lang w:val="fr-FR"/>
        </w:rPr>
        <w:t>Soutenir les activités de vérification pertinentes (y compris au titre du DLR 4.3), selon les besoins</w:t>
      </w:r>
    </w:p>
    <w:p w14:paraId="7660D6C1" w14:textId="77777777" w:rsidR="00292F22" w:rsidRPr="0031552E" w:rsidRDefault="00292F22" w:rsidP="00292F22">
      <w:pPr>
        <w:jc w:val="both"/>
        <w:rPr>
          <w:lang w:val="fr-FR"/>
        </w:rPr>
      </w:pPr>
    </w:p>
    <w:p w14:paraId="7F9C9951" w14:textId="750DE6AF" w:rsidR="00292F22" w:rsidRPr="0031552E" w:rsidRDefault="005746F6" w:rsidP="00292F22">
      <w:pPr>
        <w:jc w:val="both"/>
        <w:rPr>
          <w:b/>
          <w:bCs/>
          <w:u w:val="single"/>
        </w:rPr>
      </w:pPr>
      <w:r w:rsidRPr="0031552E">
        <w:rPr>
          <w:b/>
          <w:bCs/>
          <w:u w:val="single"/>
        </w:rPr>
        <w:t>Principaux résultats</w:t>
      </w:r>
    </w:p>
    <w:p w14:paraId="4A1C45D6" w14:textId="10902B67" w:rsidR="005746F6" w:rsidRPr="00B4209C" w:rsidRDefault="005746F6" w:rsidP="005746F6">
      <w:pPr>
        <w:numPr>
          <w:ilvl w:val="0"/>
          <w:numId w:val="2"/>
        </w:numPr>
        <w:jc w:val="both"/>
        <w:rPr>
          <w:sz w:val="22"/>
          <w:szCs w:val="22"/>
          <w:lang w:val="fr-FR"/>
        </w:rPr>
      </w:pPr>
      <w:r w:rsidRPr="00B4209C">
        <w:rPr>
          <w:sz w:val="22"/>
          <w:szCs w:val="22"/>
          <w:lang w:val="fr-FR"/>
        </w:rPr>
        <w:t>Commentaires sur le Manuel des opérations du projet régional CEA sur les questions de passation de marchés.</w:t>
      </w:r>
    </w:p>
    <w:p w14:paraId="39AFF9BC" w14:textId="7300170A" w:rsidR="005746F6" w:rsidRPr="00B4209C" w:rsidRDefault="005746F6" w:rsidP="005746F6">
      <w:pPr>
        <w:numPr>
          <w:ilvl w:val="0"/>
          <w:numId w:val="2"/>
        </w:numPr>
        <w:jc w:val="both"/>
        <w:rPr>
          <w:sz w:val="22"/>
          <w:szCs w:val="22"/>
          <w:lang w:val="fr-FR"/>
        </w:rPr>
      </w:pPr>
      <w:r w:rsidRPr="00B4209C">
        <w:rPr>
          <w:sz w:val="22"/>
          <w:szCs w:val="22"/>
          <w:lang w:val="fr-FR"/>
        </w:rPr>
        <w:t xml:space="preserve">Commentaires et recommandations sur la mise en œuvre des mesures d'atténuation des risques liés aux </w:t>
      </w:r>
      <w:r w:rsidR="007441D3" w:rsidRPr="00B4209C">
        <w:rPr>
          <w:sz w:val="22"/>
          <w:szCs w:val="22"/>
          <w:lang w:val="fr-FR"/>
        </w:rPr>
        <w:t>passations de marchés</w:t>
      </w:r>
      <w:r w:rsidRPr="00B4209C">
        <w:rPr>
          <w:sz w:val="22"/>
          <w:szCs w:val="22"/>
          <w:lang w:val="fr-FR"/>
        </w:rPr>
        <w:t xml:space="preserve"> </w:t>
      </w:r>
      <w:r w:rsidR="007441D3" w:rsidRPr="00B4209C">
        <w:rPr>
          <w:sz w:val="22"/>
          <w:szCs w:val="22"/>
          <w:lang w:val="fr-FR"/>
        </w:rPr>
        <w:t>d</w:t>
      </w:r>
      <w:r w:rsidRPr="00B4209C">
        <w:rPr>
          <w:sz w:val="22"/>
          <w:szCs w:val="22"/>
          <w:lang w:val="fr-FR"/>
        </w:rPr>
        <w:t>es CEA</w:t>
      </w:r>
    </w:p>
    <w:p w14:paraId="2F0C76B7" w14:textId="245B9114" w:rsidR="005746F6" w:rsidRPr="00B4209C" w:rsidRDefault="005746F6" w:rsidP="005746F6">
      <w:pPr>
        <w:numPr>
          <w:ilvl w:val="0"/>
          <w:numId w:val="2"/>
        </w:numPr>
        <w:jc w:val="both"/>
        <w:rPr>
          <w:sz w:val="22"/>
          <w:szCs w:val="22"/>
          <w:lang w:val="fr-FR"/>
        </w:rPr>
      </w:pPr>
      <w:r w:rsidRPr="00B4209C">
        <w:rPr>
          <w:sz w:val="22"/>
          <w:szCs w:val="22"/>
          <w:lang w:val="fr-FR"/>
        </w:rPr>
        <w:t xml:space="preserve">Une liste préliminaire des </w:t>
      </w:r>
      <w:r w:rsidR="007441D3" w:rsidRPr="00B4209C">
        <w:rPr>
          <w:sz w:val="22"/>
          <w:szCs w:val="22"/>
          <w:lang w:val="fr-FR"/>
        </w:rPr>
        <w:t>passations de marchés</w:t>
      </w:r>
      <w:r w:rsidRPr="00B4209C">
        <w:rPr>
          <w:sz w:val="22"/>
          <w:szCs w:val="22"/>
          <w:lang w:val="fr-FR"/>
        </w:rPr>
        <w:t xml:space="preserve"> </w:t>
      </w:r>
      <w:r w:rsidR="007441D3" w:rsidRPr="00B4209C">
        <w:rPr>
          <w:sz w:val="22"/>
          <w:szCs w:val="22"/>
          <w:lang w:val="fr-FR"/>
        </w:rPr>
        <w:t>importants</w:t>
      </w:r>
      <w:r w:rsidRPr="00B4209C">
        <w:rPr>
          <w:sz w:val="22"/>
          <w:szCs w:val="22"/>
          <w:lang w:val="fr-FR"/>
        </w:rPr>
        <w:t xml:space="preserve"> </w:t>
      </w:r>
      <w:r w:rsidR="007441D3" w:rsidRPr="00B4209C">
        <w:rPr>
          <w:sz w:val="22"/>
          <w:szCs w:val="22"/>
          <w:lang w:val="fr-FR"/>
        </w:rPr>
        <w:t xml:space="preserve">de </w:t>
      </w:r>
      <w:r w:rsidRPr="00B4209C">
        <w:rPr>
          <w:sz w:val="22"/>
          <w:szCs w:val="22"/>
          <w:lang w:val="fr-FR"/>
        </w:rPr>
        <w:t>chaque CE</w:t>
      </w:r>
      <w:r w:rsidR="007441D3" w:rsidRPr="00B4209C">
        <w:rPr>
          <w:sz w:val="22"/>
          <w:szCs w:val="22"/>
          <w:lang w:val="fr-FR"/>
        </w:rPr>
        <w:t>A</w:t>
      </w:r>
      <w:r w:rsidRPr="00B4209C">
        <w:rPr>
          <w:sz w:val="22"/>
          <w:szCs w:val="22"/>
          <w:lang w:val="fr-FR"/>
        </w:rPr>
        <w:t>, puis des commentaires sur les dossiers d'appel d'offres hautement prioritaires pour chaque CE</w:t>
      </w:r>
      <w:r w:rsidR="007441D3" w:rsidRPr="00B4209C">
        <w:rPr>
          <w:sz w:val="22"/>
          <w:szCs w:val="22"/>
          <w:lang w:val="fr-FR"/>
        </w:rPr>
        <w:t>A</w:t>
      </w:r>
      <w:r w:rsidRPr="00B4209C">
        <w:rPr>
          <w:sz w:val="22"/>
          <w:szCs w:val="22"/>
          <w:lang w:val="fr-FR"/>
        </w:rPr>
        <w:t>.</w:t>
      </w:r>
    </w:p>
    <w:p w14:paraId="0C332705" w14:textId="2A51265A" w:rsidR="005746F6" w:rsidRPr="00B4209C" w:rsidRDefault="001A74A2" w:rsidP="005746F6">
      <w:pPr>
        <w:numPr>
          <w:ilvl w:val="0"/>
          <w:numId w:val="2"/>
        </w:numPr>
        <w:jc w:val="both"/>
        <w:rPr>
          <w:sz w:val="22"/>
          <w:szCs w:val="22"/>
          <w:lang w:val="fr-FR"/>
        </w:rPr>
      </w:pPr>
      <w:r w:rsidRPr="00B4209C">
        <w:rPr>
          <w:sz w:val="22"/>
          <w:szCs w:val="22"/>
          <w:lang w:val="fr-FR"/>
        </w:rPr>
        <w:t>Une visite d</w:t>
      </w:r>
      <w:r w:rsidR="000A57A5" w:rsidRPr="00B4209C">
        <w:rPr>
          <w:sz w:val="22"/>
          <w:szCs w:val="22"/>
          <w:lang w:val="fr-FR"/>
        </w:rPr>
        <w:t>e</w:t>
      </w:r>
      <w:r w:rsidRPr="00B4209C">
        <w:rPr>
          <w:sz w:val="22"/>
          <w:szCs w:val="22"/>
          <w:lang w:val="fr-FR"/>
        </w:rPr>
        <w:t xml:space="preserve"> site effectuée dans chaque CE</w:t>
      </w:r>
      <w:r w:rsidR="001E4D4D" w:rsidRPr="00B4209C">
        <w:rPr>
          <w:sz w:val="22"/>
          <w:szCs w:val="22"/>
          <w:lang w:val="fr-FR"/>
        </w:rPr>
        <w:t>A</w:t>
      </w:r>
      <w:r w:rsidRPr="00B4209C">
        <w:rPr>
          <w:sz w:val="22"/>
          <w:szCs w:val="22"/>
          <w:lang w:val="fr-FR"/>
        </w:rPr>
        <w:t xml:space="preserve"> pour discuter du manuel de procédures </w:t>
      </w:r>
      <w:r w:rsidR="001E4D4D" w:rsidRPr="00B4209C">
        <w:rPr>
          <w:sz w:val="22"/>
          <w:szCs w:val="22"/>
          <w:lang w:val="fr-FR"/>
        </w:rPr>
        <w:t xml:space="preserve">de passation des marchés de chaque </w:t>
      </w:r>
      <w:r w:rsidRPr="00B4209C">
        <w:rPr>
          <w:sz w:val="22"/>
          <w:szCs w:val="22"/>
          <w:lang w:val="fr-FR"/>
        </w:rPr>
        <w:t>CE</w:t>
      </w:r>
      <w:r w:rsidR="001E4D4D" w:rsidRPr="00B4209C">
        <w:rPr>
          <w:sz w:val="22"/>
          <w:szCs w:val="22"/>
          <w:lang w:val="fr-FR"/>
        </w:rPr>
        <w:t>A et</w:t>
      </w:r>
      <w:r w:rsidRPr="00B4209C">
        <w:rPr>
          <w:sz w:val="22"/>
          <w:szCs w:val="22"/>
          <w:lang w:val="fr-FR"/>
        </w:rPr>
        <w:t xml:space="preserve"> des commentaires écrits sur le projet de manuel.</w:t>
      </w:r>
    </w:p>
    <w:p w14:paraId="216CAACF" w14:textId="53DDDE59" w:rsidR="005746F6" w:rsidRPr="00B4209C" w:rsidRDefault="005746F6" w:rsidP="005746F6">
      <w:pPr>
        <w:numPr>
          <w:ilvl w:val="0"/>
          <w:numId w:val="2"/>
        </w:numPr>
        <w:jc w:val="both"/>
        <w:rPr>
          <w:sz w:val="22"/>
          <w:szCs w:val="22"/>
          <w:lang w:val="fr-FR"/>
        </w:rPr>
      </w:pPr>
      <w:r w:rsidRPr="00B4209C">
        <w:rPr>
          <w:sz w:val="22"/>
          <w:szCs w:val="22"/>
          <w:lang w:val="fr-FR"/>
        </w:rPr>
        <w:t xml:space="preserve">Un rapport de suivi annuel </w:t>
      </w:r>
      <w:r w:rsidR="007441D3" w:rsidRPr="00B4209C">
        <w:rPr>
          <w:sz w:val="22"/>
          <w:szCs w:val="22"/>
          <w:lang w:val="fr-FR"/>
        </w:rPr>
        <w:t>d</w:t>
      </w:r>
      <w:r w:rsidRPr="00B4209C">
        <w:rPr>
          <w:sz w:val="22"/>
          <w:szCs w:val="22"/>
          <w:lang w:val="fr-FR"/>
        </w:rPr>
        <w:t xml:space="preserve">es risques liés à la passation de marchés et des recommandations à chaque CEA pour mieux mettre en œuvre les mesures d'atténuation </w:t>
      </w:r>
      <w:r w:rsidR="007441D3" w:rsidRPr="00B4209C">
        <w:rPr>
          <w:sz w:val="22"/>
          <w:szCs w:val="22"/>
          <w:lang w:val="fr-FR"/>
        </w:rPr>
        <w:t>des passations de marchés</w:t>
      </w:r>
    </w:p>
    <w:p w14:paraId="245B7034" w14:textId="66C23B1B" w:rsidR="00292F22" w:rsidRPr="00B4209C" w:rsidRDefault="005746F6" w:rsidP="005746F6">
      <w:pPr>
        <w:numPr>
          <w:ilvl w:val="0"/>
          <w:numId w:val="2"/>
        </w:numPr>
        <w:jc w:val="both"/>
        <w:rPr>
          <w:sz w:val="22"/>
          <w:szCs w:val="22"/>
          <w:lang w:val="fr-FR"/>
        </w:rPr>
      </w:pPr>
      <w:r w:rsidRPr="00B4209C">
        <w:rPr>
          <w:sz w:val="22"/>
          <w:szCs w:val="22"/>
          <w:lang w:val="fr-FR"/>
        </w:rPr>
        <w:t xml:space="preserve">Un rapport de suivi annuel </w:t>
      </w:r>
      <w:r w:rsidR="007441D3" w:rsidRPr="00B4209C">
        <w:rPr>
          <w:sz w:val="22"/>
          <w:szCs w:val="22"/>
          <w:lang w:val="fr-FR"/>
        </w:rPr>
        <w:t>de</w:t>
      </w:r>
      <w:r w:rsidRPr="00B4209C">
        <w:rPr>
          <w:sz w:val="22"/>
          <w:szCs w:val="22"/>
          <w:lang w:val="fr-FR"/>
        </w:rPr>
        <w:t xml:space="preserve"> l'I</w:t>
      </w:r>
      <w:r w:rsidR="007441D3" w:rsidRPr="00B4209C">
        <w:rPr>
          <w:sz w:val="22"/>
          <w:szCs w:val="22"/>
          <w:lang w:val="fr-FR"/>
        </w:rPr>
        <w:t>L</w:t>
      </w:r>
      <w:r w:rsidRPr="00B4209C">
        <w:rPr>
          <w:sz w:val="22"/>
          <w:szCs w:val="22"/>
          <w:lang w:val="fr-FR"/>
        </w:rPr>
        <w:t>D 4.3 et l'I</w:t>
      </w:r>
      <w:r w:rsidR="007441D3" w:rsidRPr="00B4209C">
        <w:rPr>
          <w:sz w:val="22"/>
          <w:szCs w:val="22"/>
          <w:lang w:val="fr-FR"/>
        </w:rPr>
        <w:t>L</w:t>
      </w:r>
      <w:r w:rsidRPr="00B4209C">
        <w:rPr>
          <w:sz w:val="22"/>
          <w:szCs w:val="22"/>
          <w:lang w:val="fr-FR"/>
        </w:rPr>
        <w:t>D 6.4, et des recommandations à chaque CEA pour mieux réaliser chaque I</w:t>
      </w:r>
      <w:r w:rsidR="00EC2342" w:rsidRPr="00B4209C">
        <w:rPr>
          <w:sz w:val="22"/>
          <w:szCs w:val="22"/>
          <w:lang w:val="fr-FR"/>
        </w:rPr>
        <w:t>LD</w:t>
      </w:r>
      <w:r w:rsidRPr="00B4209C">
        <w:rPr>
          <w:sz w:val="22"/>
          <w:szCs w:val="22"/>
          <w:lang w:val="fr-FR"/>
        </w:rPr>
        <w:t>.</w:t>
      </w:r>
    </w:p>
    <w:p w14:paraId="1D143749" w14:textId="4888ABB7" w:rsidR="00292F22" w:rsidRPr="0031552E" w:rsidRDefault="00F23109" w:rsidP="00292F22">
      <w:pPr>
        <w:jc w:val="both"/>
        <w:rPr>
          <w:b/>
          <w:bCs/>
          <w:u w:val="single"/>
        </w:rPr>
      </w:pPr>
      <w:r w:rsidRPr="0031552E">
        <w:rPr>
          <w:b/>
          <w:bCs/>
          <w:u w:val="single"/>
        </w:rPr>
        <w:t xml:space="preserve">Qualification et </w:t>
      </w:r>
      <w:r w:rsidR="00865B36" w:rsidRPr="0031552E">
        <w:rPr>
          <w:b/>
          <w:bCs/>
          <w:u w:val="single"/>
        </w:rPr>
        <w:t>experience</w:t>
      </w:r>
    </w:p>
    <w:p w14:paraId="2052914C" w14:textId="144AE141" w:rsidR="00D06CE9" w:rsidRPr="00221224" w:rsidRDefault="00F23109" w:rsidP="00221224">
      <w:pPr>
        <w:pStyle w:val="ListParagraph"/>
        <w:numPr>
          <w:ilvl w:val="0"/>
          <w:numId w:val="6"/>
        </w:numPr>
        <w:pBdr>
          <w:top w:val="nil"/>
          <w:left w:val="nil"/>
          <w:bottom w:val="nil"/>
          <w:right w:val="nil"/>
          <w:between w:val="nil"/>
        </w:pBdr>
        <w:spacing w:after="280"/>
        <w:jc w:val="both"/>
        <w:rPr>
          <w:color w:val="000000"/>
          <w:sz w:val="22"/>
          <w:szCs w:val="22"/>
          <w:lang w:val="fr-FR"/>
        </w:rPr>
      </w:pPr>
      <w:r w:rsidRPr="00221224">
        <w:rPr>
          <w:color w:val="000000"/>
          <w:sz w:val="22"/>
          <w:szCs w:val="22"/>
          <w:lang w:val="fr-FR"/>
        </w:rPr>
        <w:t xml:space="preserve">Au moins </w:t>
      </w:r>
      <w:r w:rsidR="000A57A5" w:rsidRPr="00221224">
        <w:rPr>
          <w:color w:val="000000"/>
          <w:sz w:val="22"/>
          <w:szCs w:val="22"/>
          <w:lang w:val="fr-FR"/>
        </w:rPr>
        <w:t>un Master</w:t>
      </w:r>
      <w:r w:rsidR="00425DFF" w:rsidRPr="00221224">
        <w:rPr>
          <w:color w:val="000000"/>
          <w:sz w:val="22"/>
          <w:szCs w:val="22"/>
          <w:lang w:val="fr-FR"/>
        </w:rPr>
        <w:t xml:space="preserve"> </w:t>
      </w:r>
      <w:r w:rsidRPr="00221224">
        <w:rPr>
          <w:color w:val="000000"/>
          <w:sz w:val="22"/>
          <w:szCs w:val="22"/>
          <w:lang w:val="fr-FR"/>
        </w:rPr>
        <w:t xml:space="preserve">en </w:t>
      </w:r>
      <w:r w:rsidR="00865B36" w:rsidRPr="00221224">
        <w:rPr>
          <w:color w:val="000000"/>
          <w:sz w:val="22"/>
          <w:szCs w:val="22"/>
          <w:lang w:val="fr-FR"/>
        </w:rPr>
        <w:t>passation des marchés</w:t>
      </w:r>
      <w:r w:rsidRPr="00221224">
        <w:rPr>
          <w:color w:val="000000"/>
          <w:sz w:val="22"/>
          <w:szCs w:val="22"/>
          <w:lang w:val="fr-FR"/>
        </w:rPr>
        <w:t xml:space="preserve"> ou dans un domaine pertinent d'une institution reconnue sur le plan international. Les titulaires d'u</w:t>
      </w:r>
      <w:r w:rsidR="00BA1858" w:rsidRPr="00221224">
        <w:rPr>
          <w:color w:val="000000"/>
          <w:sz w:val="22"/>
          <w:szCs w:val="22"/>
          <w:lang w:val="fr-FR"/>
        </w:rPr>
        <w:t xml:space="preserve">ne </w:t>
      </w:r>
      <w:r w:rsidR="000A57A5" w:rsidRPr="00221224">
        <w:rPr>
          <w:color w:val="000000"/>
          <w:sz w:val="22"/>
          <w:szCs w:val="22"/>
          <w:lang w:val="fr-FR"/>
        </w:rPr>
        <w:t>L</w:t>
      </w:r>
      <w:r w:rsidR="00BA1858" w:rsidRPr="00221224">
        <w:rPr>
          <w:color w:val="000000"/>
          <w:sz w:val="22"/>
          <w:szCs w:val="22"/>
          <w:lang w:val="fr-FR"/>
        </w:rPr>
        <w:t>icence</w:t>
      </w:r>
      <w:r w:rsidR="00425DFF" w:rsidRPr="00221224">
        <w:rPr>
          <w:color w:val="000000"/>
          <w:sz w:val="22"/>
          <w:szCs w:val="22"/>
          <w:lang w:val="fr-FR"/>
        </w:rPr>
        <w:t xml:space="preserve"> </w:t>
      </w:r>
      <w:r w:rsidR="000A57A5" w:rsidRPr="00221224">
        <w:rPr>
          <w:color w:val="000000"/>
          <w:sz w:val="22"/>
          <w:szCs w:val="22"/>
          <w:lang w:val="fr-FR"/>
        </w:rPr>
        <w:t>(Bachelor)</w:t>
      </w:r>
      <w:r w:rsidRPr="00221224">
        <w:rPr>
          <w:color w:val="000000"/>
          <w:sz w:val="22"/>
          <w:szCs w:val="22"/>
          <w:lang w:val="fr-FR"/>
        </w:rPr>
        <w:t xml:space="preserve"> en </w:t>
      </w:r>
      <w:r w:rsidR="00BA1858" w:rsidRPr="00221224">
        <w:rPr>
          <w:color w:val="000000"/>
          <w:sz w:val="22"/>
          <w:szCs w:val="22"/>
          <w:lang w:val="fr-FR"/>
        </w:rPr>
        <w:t>passation des marchés</w:t>
      </w:r>
      <w:r w:rsidRPr="00221224">
        <w:rPr>
          <w:color w:val="000000"/>
          <w:sz w:val="22"/>
          <w:szCs w:val="22"/>
          <w:lang w:val="fr-FR"/>
        </w:rPr>
        <w:t xml:space="preserve"> et en </w:t>
      </w:r>
      <w:r w:rsidR="007B20C2" w:rsidRPr="00221224">
        <w:rPr>
          <w:color w:val="000000"/>
          <w:sz w:val="22"/>
          <w:szCs w:val="22"/>
          <w:lang w:val="fr-FR"/>
        </w:rPr>
        <w:t>A</w:t>
      </w:r>
      <w:r w:rsidRPr="00221224">
        <w:rPr>
          <w:color w:val="000000"/>
          <w:sz w:val="22"/>
          <w:szCs w:val="22"/>
          <w:lang w:val="fr-FR"/>
        </w:rPr>
        <w:t xml:space="preserve">dministration </w:t>
      </w:r>
      <w:r w:rsidR="007B20C2" w:rsidRPr="00221224">
        <w:rPr>
          <w:color w:val="000000"/>
          <w:sz w:val="22"/>
          <w:szCs w:val="22"/>
          <w:lang w:val="fr-FR"/>
        </w:rPr>
        <w:t xml:space="preserve">des Affaires </w:t>
      </w:r>
      <w:r w:rsidRPr="00221224">
        <w:rPr>
          <w:color w:val="000000"/>
          <w:sz w:val="22"/>
          <w:szCs w:val="22"/>
          <w:lang w:val="fr-FR"/>
        </w:rPr>
        <w:t xml:space="preserve">/ </w:t>
      </w:r>
      <w:r w:rsidR="007B20C2" w:rsidRPr="00221224">
        <w:rPr>
          <w:color w:val="000000"/>
          <w:sz w:val="22"/>
          <w:szCs w:val="22"/>
          <w:lang w:val="fr-FR"/>
        </w:rPr>
        <w:t>G</w:t>
      </w:r>
      <w:r w:rsidRPr="00221224">
        <w:rPr>
          <w:color w:val="000000"/>
          <w:sz w:val="22"/>
          <w:szCs w:val="22"/>
          <w:lang w:val="fr-FR"/>
        </w:rPr>
        <w:t>estion auront un avantage supplémentaire.</w:t>
      </w:r>
    </w:p>
    <w:p w14:paraId="769CB169" w14:textId="12D80278" w:rsidR="00F23109" w:rsidRPr="00221224" w:rsidRDefault="00F23109" w:rsidP="00221224">
      <w:pPr>
        <w:pStyle w:val="ListParagraph"/>
        <w:numPr>
          <w:ilvl w:val="0"/>
          <w:numId w:val="6"/>
        </w:numPr>
        <w:pBdr>
          <w:top w:val="nil"/>
          <w:left w:val="nil"/>
          <w:bottom w:val="nil"/>
          <w:right w:val="nil"/>
          <w:between w:val="nil"/>
        </w:pBdr>
        <w:spacing w:after="280"/>
        <w:jc w:val="both"/>
        <w:rPr>
          <w:color w:val="000000"/>
          <w:sz w:val="22"/>
          <w:szCs w:val="22"/>
          <w:lang w:val="fr-FR"/>
        </w:rPr>
      </w:pPr>
      <w:r w:rsidRPr="00221224">
        <w:rPr>
          <w:color w:val="000000"/>
          <w:sz w:val="22"/>
          <w:szCs w:val="22"/>
          <w:lang w:val="fr-FR"/>
        </w:rPr>
        <w:lastRenderedPageBreak/>
        <w:t>Excellente communication (orale et écrite) en anglais et français avec de</w:t>
      </w:r>
      <w:r w:rsidR="00AA1E07" w:rsidRPr="00221224">
        <w:rPr>
          <w:color w:val="000000"/>
          <w:sz w:val="22"/>
          <w:szCs w:val="22"/>
          <w:lang w:val="fr-FR"/>
        </w:rPr>
        <w:t xml:space="preserve"> solides </w:t>
      </w:r>
      <w:r w:rsidRPr="00221224">
        <w:rPr>
          <w:color w:val="000000"/>
          <w:sz w:val="22"/>
          <w:szCs w:val="22"/>
          <w:lang w:val="fr-FR"/>
        </w:rPr>
        <w:t>compétences interpersonnelles,</w:t>
      </w:r>
      <w:r w:rsidR="000A57A5" w:rsidRPr="00221224">
        <w:rPr>
          <w:color w:val="000000"/>
          <w:sz w:val="22"/>
          <w:szCs w:val="22"/>
          <w:lang w:val="fr-FR"/>
        </w:rPr>
        <w:t xml:space="preserve"> en</w:t>
      </w:r>
      <w:r w:rsidRPr="00221224">
        <w:rPr>
          <w:color w:val="000000"/>
          <w:sz w:val="22"/>
          <w:szCs w:val="22"/>
          <w:lang w:val="fr-FR"/>
        </w:rPr>
        <w:t xml:space="preserve"> informatique et </w:t>
      </w:r>
      <w:r w:rsidR="00425DFF" w:rsidRPr="00221224">
        <w:rPr>
          <w:color w:val="000000"/>
          <w:sz w:val="22"/>
          <w:szCs w:val="22"/>
          <w:lang w:val="fr-FR"/>
        </w:rPr>
        <w:t>en</w:t>
      </w:r>
      <w:r w:rsidRPr="00221224">
        <w:rPr>
          <w:color w:val="000000"/>
          <w:sz w:val="22"/>
          <w:szCs w:val="22"/>
          <w:lang w:val="fr-FR"/>
        </w:rPr>
        <w:t xml:space="preserve"> négociation.</w:t>
      </w:r>
      <w:r w:rsidR="007B20C2" w:rsidRPr="00221224">
        <w:rPr>
          <w:color w:val="000000"/>
          <w:sz w:val="22"/>
          <w:szCs w:val="22"/>
          <w:lang w:val="fr-FR"/>
        </w:rPr>
        <w:t xml:space="preserve"> </w:t>
      </w:r>
    </w:p>
    <w:p w14:paraId="14B6A938" w14:textId="4C4C388A" w:rsidR="00F23109" w:rsidRPr="00221224" w:rsidRDefault="00F23109" w:rsidP="00221224">
      <w:pPr>
        <w:pStyle w:val="ListParagraph"/>
        <w:numPr>
          <w:ilvl w:val="0"/>
          <w:numId w:val="6"/>
        </w:numPr>
        <w:pBdr>
          <w:top w:val="nil"/>
          <w:left w:val="nil"/>
          <w:bottom w:val="nil"/>
          <w:right w:val="nil"/>
          <w:between w:val="nil"/>
        </w:pBdr>
        <w:spacing w:after="280"/>
        <w:jc w:val="both"/>
        <w:rPr>
          <w:color w:val="000000"/>
          <w:sz w:val="22"/>
          <w:szCs w:val="22"/>
          <w:lang w:val="fr-FR"/>
        </w:rPr>
      </w:pPr>
      <w:r w:rsidRPr="00221224">
        <w:rPr>
          <w:color w:val="000000"/>
          <w:sz w:val="22"/>
          <w:szCs w:val="22"/>
          <w:lang w:val="fr-FR"/>
        </w:rPr>
        <w:t xml:space="preserve">Les candidats doivent être enregistrés et approuvés en tant que professionnels agréés de </w:t>
      </w:r>
      <w:r w:rsidR="00541D7E" w:rsidRPr="00221224">
        <w:rPr>
          <w:color w:val="000000"/>
          <w:sz w:val="22"/>
          <w:szCs w:val="22"/>
          <w:lang w:val="fr-FR"/>
        </w:rPr>
        <w:t>passation des marchés</w:t>
      </w:r>
      <w:r w:rsidRPr="00221224">
        <w:rPr>
          <w:color w:val="000000"/>
          <w:sz w:val="22"/>
          <w:szCs w:val="22"/>
          <w:lang w:val="fr-FR"/>
        </w:rPr>
        <w:t xml:space="preserve"> et de l'approvisionnement par le Conseil d'</w:t>
      </w:r>
      <w:r w:rsidR="00AA1E07" w:rsidRPr="00221224">
        <w:rPr>
          <w:color w:val="000000"/>
          <w:sz w:val="22"/>
          <w:szCs w:val="22"/>
          <w:lang w:val="fr-FR"/>
        </w:rPr>
        <w:t>A</w:t>
      </w:r>
      <w:r w:rsidRPr="00221224">
        <w:rPr>
          <w:color w:val="000000"/>
          <w:sz w:val="22"/>
          <w:szCs w:val="22"/>
          <w:lang w:val="fr-FR"/>
        </w:rPr>
        <w:t xml:space="preserve">dministration qui régit les professionnels de </w:t>
      </w:r>
      <w:r w:rsidR="008212B8" w:rsidRPr="00221224">
        <w:rPr>
          <w:color w:val="000000"/>
          <w:sz w:val="22"/>
          <w:szCs w:val="22"/>
          <w:lang w:val="fr-FR"/>
        </w:rPr>
        <w:t xml:space="preserve">passation des marchés </w:t>
      </w:r>
      <w:r w:rsidRPr="00221224">
        <w:rPr>
          <w:color w:val="000000"/>
          <w:sz w:val="22"/>
          <w:szCs w:val="22"/>
          <w:lang w:val="fr-FR"/>
        </w:rPr>
        <w:t>et des approvisionnements du pays concerné</w:t>
      </w:r>
      <w:r w:rsidR="00AA1E07" w:rsidRPr="00221224">
        <w:rPr>
          <w:color w:val="000000"/>
          <w:sz w:val="22"/>
          <w:szCs w:val="22"/>
          <w:lang w:val="fr-FR"/>
        </w:rPr>
        <w:t xml:space="preserve">) </w:t>
      </w:r>
      <w:r w:rsidRPr="00221224">
        <w:rPr>
          <w:color w:val="000000"/>
          <w:sz w:val="22"/>
          <w:szCs w:val="22"/>
          <w:lang w:val="fr-FR"/>
        </w:rPr>
        <w:t>Au moins cinq (5) années d'expérience professionnelle générale, dont trois (3) années d'expérience dans le domaine des marchés publics dans une organisation publique / internationale où la responsabilité couvre essentiellement l'acquisition de biens, de travaux et de services. L'expérience des projets financés par la Banque mondiale sera un atout supplémentaire.</w:t>
      </w:r>
    </w:p>
    <w:p w14:paraId="3E86964C" w14:textId="32C8DE9C" w:rsidR="00F23109" w:rsidRPr="00221224" w:rsidRDefault="00F23109" w:rsidP="00221224">
      <w:pPr>
        <w:pStyle w:val="ListParagraph"/>
        <w:numPr>
          <w:ilvl w:val="0"/>
          <w:numId w:val="6"/>
        </w:numPr>
        <w:pBdr>
          <w:top w:val="nil"/>
          <w:left w:val="nil"/>
          <w:bottom w:val="nil"/>
          <w:right w:val="nil"/>
          <w:between w:val="nil"/>
        </w:pBdr>
        <w:spacing w:after="280"/>
        <w:jc w:val="both"/>
        <w:rPr>
          <w:color w:val="000000"/>
          <w:sz w:val="22"/>
          <w:szCs w:val="22"/>
          <w:lang w:val="fr-FR"/>
        </w:rPr>
      </w:pPr>
      <w:r w:rsidRPr="00221224">
        <w:rPr>
          <w:color w:val="000000"/>
          <w:sz w:val="22"/>
          <w:szCs w:val="22"/>
          <w:lang w:val="fr-FR"/>
        </w:rPr>
        <w:t>Bonne compréhension des principes qui sous-tendent les bonnes pratiques en matière de passation de marchés, les directives en matière de passation des marchés des agences internationales, les règles et procédures de passation des marchés</w:t>
      </w:r>
      <w:r w:rsidR="008668B4" w:rsidRPr="00221224">
        <w:rPr>
          <w:color w:val="000000"/>
          <w:sz w:val="22"/>
          <w:szCs w:val="22"/>
          <w:lang w:val="fr-FR"/>
        </w:rPr>
        <w:t> ; C</w:t>
      </w:r>
      <w:r w:rsidRPr="00221224">
        <w:rPr>
          <w:color w:val="000000"/>
          <w:sz w:val="22"/>
          <w:szCs w:val="22"/>
          <w:lang w:val="fr-FR"/>
        </w:rPr>
        <w:t>apacité à identifier et à résoudre les problèmes de passation de marchés</w:t>
      </w:r>
      <w:r w:rsidR="00865B36" w:rsidRPr="00221224">
        <w:rPr>
          <w:color w:val="000000"/>
          <w:sz w:val="22"/>
          <w:szCs w:val="22"/>
          <w:lang w:val="fr-FR"/>
        </w:rPr>
        <w:t xml:space="preserve"> </w:t>
      </w:r>
      <w:r w:rsidRPr="00221224">
        <w:rPr>
          <w:color w:val="000000"/>
          <w:sz w:val="22"/>
          <w:szCs w:val="22"/>
          <w:lang w:val="fr-FR"/>
        </w:rPr>
        <w:t>; et</w:t>
      </w:r>
    </w:p>
    <w:p w14:paraId="3989C070" w14:textId="50C28F40" w:rsidR="00AA1E07" w:rsidRPr="00B4209C" w:rsidRDefault="00F23109" w:rsidP="00221224">
      <w:pPr>
        <w:pStyle w:val="ListParagraph"/>
        <w:numPr>
          <w:ilvl w:val="0"/>
          <w:numId w:val="6"/>
        </w:numPr>
        <w:pBdr>
          <w:top w:val="nil"/>
          <w:left w:val="nil"/>
          <w:bottom w:val="nil"/>
          <w:right w:val="nil"/>
          <w:between w:val="nil"/>
        </w:pBdr>
        <w:spacing w:after="280"/>
        <w:jc w:val="both"/>
        <w:rPr>
          <w:color w:val="000000"/>
          <w:lang w:val="fr-FR"/>
        </w:rPr>
      </w:pPr>
      <w:r w:rsidRPr="00221224">
        <w:rPr>
          <w:color w:val="000000"/>
          <w:sz w:val="22"/>
          <w:szCs w:val="22"/>
          <w:lang w:val="fr-FR"/>
        </w:rPr>
        <w:t>Connaissance et exposition à l'enseignement supérieur, avec un accent particulier sur l'environnement de l'enseignement supérieur africain</w:t>
      </w:r>
      <w:r w:rsidRPr="00B4209C">
        <w:rPr>
          <w:color w:val="000000"/>
          <w:lang w:val="fr-FR"/>
        </w:rPr>
        <w:t>.</w:t>
      </w:r>
    </w:p>
    <w:p w14:paraId="504ED3C7" w14:textId="3356F175" w:rsidR="00292F22" w:rsidRPr="0031552E" w:rsidRDefault="008668B4" w:rsidP="0031552E">
      <w:pPr>
        <w:shd w:val="clear" w:color="auto" w:fill="FFFFFF"/>
        <w:spacing w:line="420" w:lineRule="atLeast"/>
        <w:rPr>
          <w:lang w:val="fr-FR"/>
        </w:rPr>
      </w:pPr>
      <w:r w:rsidRPr="0031552E">
        <w:rPr>
          <w:b/>
          <w:bCs/>
          <w:u w:val="single"/>
          <w:lang w:val="fr-FR"/>
        </w:rPr>
        <w:t xml:space="preserve">Calendrier et jours contractuels </w:t>
      </w:r>
      <w:r w:rsidR="00292F22" w:rsidRPr="0031552E">
        <w:rPr>
          <w:b/>
          <w:bCs/>
          <w:u w:val="single"/>
          <w:lang w:val="fr-FR"/>
        </w:rPr>
        <w:t xml:space="preserve">: </w:t>
      </w:r>
    </w:p>
    <w:p w14:paraId="7B1F614A" w14:textId="27831CB9" w:rsidR="00292F22" w:rsidRPr="008525C2" w:rsidRDefault="008668B4" w:rsidP="00F9719E">
      <w:pPr>
        <w:jc w:val="both"/>
        <w:rPr>
          <w:sz w:val="22"/>
          <w:szCs w:val="22"/>
          <w:lang w:val="fr-FR"/>
        </w:rPr>
      </w:pPr>
      <w:r w:rsidRPr="008525C2">
        <w:rPr>
          <w:sz w:val="22"/>
          <w:szCs w:val="22"/>
          <w:lang w:val="fr-FR"/>
        </w:rPr>
        <w:t xml:space="preserve">La mission sera d'une durée de vingt-quatre (24) mois et renouvelable annuellement sous réserve de </w:t>
      </w:r>
      <w:r w:rsidR="000A57A5" w:rsidRPr="008525C2">
        <w:rPr>
          <w:sz w:val="22"/>
          <w:szCs w:val="22"/>
          <w:lang w:val="fr-FR"/>
        </w:rPr>
        <w:t xml:space="preserve">bonne </w:t>
      </w:r>
      <w:r w:rsidRPr="008525C2">
        <w:rPr>
          <w:sz w:val="22"/>
          <w:szCs w:val="22"/>
          <w:lang w:val="fr-FR"/>
        </w:rPr>
        <w:t>performance.</w:t>
      </w:r>
      <w:r w:rsidR="00292F22" w:rsidRPr="008525C2">
        <w:rPr>
          <w:sz w:val="22"/>
          <w:szCs w:val="22"/>
          <w:lang w:val="fr-FR"/>
        </w:rPr>
        <w:t xml:space="preserve"> </w:t>
      </w:r>
    </w:p>
    <w:p w14:paraId="7DE45894" w14:textId="77777777" w:rsidR="00292F22" w:rsidRPr="0031552E" w:rsidRDefault="00292F22" w:rsidP="00292F22">
      <w:pPr>
        <w:jc w:val="both"/>
        <w:rPr>
          <w:lang w:val="fr-FR"/>
        </w:rPr>
      </w:pPr>
    </w:p>
    <w:p w14:paraId="1CFA81D1" w14:textId="73360572" w:rsidR="008139CB" w:rsidRPr="0031552E" w:rsidRDefault="008668B4" w:rsidP="008139CB">
      <w:pPr>
        <w:jc w:val="both"/>
        <w:rPr>
          <w:b/>
          <w:bCs/>
          <w:u w:val="single"/>
          <w:lang w:val="fr-FR"/>
        </w:rPr>
      </w:pPr>
      <w:r w:rsidRPr="0031552E">
        <w:rPr>
          <w:b/>
          <w:bCs/>
          <w:u w:val="single"/>
          <w:lang w:val="fr-FR"/>
        </w:rPr>
        <w:t xml:space="preserve">Paiements </w:t>
      </w:r>
      <w:r w:rsidR="008139CB" w:rsidRPr="0031552E">
        <w:rPr>
          <w:b/>
          <w:bCs/>
          <w:u w:val="single"/>
          <w:lang w:val="fr-FR"/>
        </w:rPr>
        <w:t xml:space="preserve">: </w:t>
      </w:r>
    </w:p>
    <w:p w14:paraId="5152FBBA" w14:textId="7C71469D" w:rsidR="008139CB" w:rsidRPr="008525C2" w:rsidRDefault="008668B4" w:rsidP="008139CB">
      <w:pPr>
        <w:jc w:val="both"/>
        <w:rPr>
          <w:sz w:val="22"/>
          <w:szCs w:val="22"/>
          <w:lang w:val="fr-FR"/>
        </w:rPr>
      </w:pPr>
      <w:r w:rsidRPr="008525C2">
        <w:rPr>
          <w:sz w:val="22"/>
          <w:szCs w:val="22"/>
          <w:lang w:val="fr-FR"/>
        </w:rPr>
        <w:t xml:space="preserve">Les paiements </w:t>
      </w:r>
      <w:r w:rsidR="00AA1E07" w:rsidRPr="008525C2">
        <w:rPr>
          <w:sz w:val="22"/>
          <w:szCs w:val="22"/>
          <w:lang w:val="fr-FR"/>
        </w:rPr>
        <w:t>au</w:t>
      </w:r>
      <w:r w:rsidRPr="008525C2">
        <w:rPr>
          <w:sz w:val="22"/>
          <w:szCs w:val="22"/>
          <w:lang w:val="fr-FR"/>
        </w:rPr>
        <w:t xml:space="preserve"> spécialiste </w:t>
      </w:r>
      <w:r w:rsidR="00AA1E07" w:rsidRPr="008525C2">
        <w:rPr>
          <w:sz w:val="22"/>
          <w:szCs w:val="22"/>
          <w:lang w:val="fr-FR"/>
        </w:rPr>
        <w:t xml:space="preserve">francophone </w:t>
      </w:r>
      <w:r w:rsidRPr="008525C2">
        <w:rPr>
          <w:sz w:val="22"/>
          <w:szCs w:val="22"/>
          <w:lang w:val="fr-FR"/>
        </w:rPr>
        <w:t xml:space="preserve">de </w:t>
      </w:r>
      <w:r w:rsidRPr="008525C2">
        <w:rPr>
          <w:color w:val="000000"/>
          <w:sz w:val="22"/>
          <w:szCs w:val="22"/>
          <w:lang w:val="fr-FR"/>
        </w:rPr>
        <w:t>passation des marchés</w:t>
      </w:r>
      <w:r w:rsidRPr="008525C2">
        <w:rPr>
          <w:sz w:val="22"/>
          <w:szCs w:val="22"/>
          <w:lang w:val="fr-FR"/>
        </w:rPr>
        <w:t xml:space="preserve"> seront effectués </w:t>
      </w:r>
      <w:r w:rsidR="00AA1E07" w:rsidRPr="008525C2">
        <w:rPr>
          <w:sz w:val="22"/>
          <w:szCs w:val="22"/>
          <w:lang w:val="fr-FR"/>
        </w:rPr>
        <w:t xml:space="preserve">sur la base </w:t>
      </w:r>
      <w:r w:rsidRPr="008525C2">
        <w:rPr>
          <w:sz w:val="22"/>
          <w:szCs w:val="22"/>
          <w:lang w:val="fr-FR"/>
        </w:rPr>
        <w:t xml:space="preserve">des honoraires </w:t>
      </w:r>
      <w:r w:rsidR="00AA1E07" w:rsidRPr="008525C2">
        <w:rPr>
          <w:sz w:val="22"/>
          <w:szCs w:val="22"/>
          <w:lang w:val="fr-FR"/>
        </w:rPr>
        <w:t xml:space="preserve">journaliers </w:t>
      </w:r>
      <w:r w:rsidRPr="008525C2">
        <w:rPr>
          <w:sz w:val="22"/>
          <w:szCs w:val="22"/>
          <w:lang w:val="fr-FR"/>
        </w:rPr>
        <w:t>convenus pour le nombre de jours effectués</w:t>
      </w:r>
      <w:r w:rsidR="00FA6C21" w:rsidRPr="008525C2">
        <w:rPr>
          <w:sz w:val="22"/>
          <w:szCs w:val="22"/>
          <w:lang w:val="fr-FR"/>
        </w:rPr>
        <w:t xml:space="preserve"> dans un mois </w:t>
      </w:r>
      <w:r w:rsidRPr="008525C2">
        <w:rPr>
          <w:sz w:val="22"/>
          <w:szCs w:val="22"/>
          <w:lang w:val="fr-FR"/>
        </w:rPr>
        <w:t>et sous réserve de l'achèvement des responsabilités de rapport de base telles que définies dans le plan de travail d</w:t>
      </w:r>
      <w:r w:rsidR="00F742D0" w:rsidRPr="008525C2">
        <w:rPr>
          <w:sz w:val="22"/>
          <w:szCs w:val="22"/>
          <w:lang w:val="fr-FR"/>
        </w:rPr>
        <w:t>e la mission</w:t>
      </w:r>
      <w:r w:rsidRPr="008525C2">
        <w:rPr>
          <w:sz w:val="22"/>
          <w:szCs w:val="22"/>
          <w:lang w:val="fr-FR"/>
        </w:rPr>
        <w:t>.</w:t>
      </w:r>
      <w:r w:rsidR="008139CB" w:rsidRPr="008525C2">
        <w:rPr>
          <w:sz w:val="22"/>
          <w:szCs w:val="22"/>
          <w:lang w:val="fr-FR"/>
        </w:rPr>
        <w:t xml:space="preserve">  </w:t>
      </w:r>
    </w:p>
    <w:p w14:paraId="67DF29C9" w14:textId="77777777" w:rsidR="008139CB" w:rsidRPr="0031552E" w:rsidRDefault="008139CB" w:rsidP="00292F22">
      <w:pPr>
        <w:jc w:val="both"/>
        <w:rPr>
          <w:b/>
          <w:bCs/>
          <w:u w:val="single"/>
          <w:lang w:val="fr-FR"/>
        </w:rPr>
      </w:pPr>
    </w:p>
    <w:p w14:paraId="431C8188" w14:textId="116D08EB" w:rsidR="00292F22" w:rsidRPr="0031552E" w:rsidRDefault="00F742D0" w:rsidP="00292F22">
      <w:pPr>
        <w:jc w:val="both"/>
        <w:rPr>
          <w:lang w:val="fr-FR"/>
        </w:rPr>
      </w:pPr>
      <w:r w:rsidRPr="0031552E">
        <w:rPr>
          <w:b/>
          <w:bCs/>
          <w:u w:val="single"/>
          <w:lang w:val="fr-FR"/>
        </w:rPr>
        <w:t xml:space="preserve">Frais de déplacement et dépenses connexes </w:t>
      </w:r>
      <w:r w:rsidR="00292F22" w:rsidRPr="0031552E">
        <w:rPr>
          <w:b/>
          <w:bCs/>
          <w:u w:val="single"/>
          <w:lang w:val="fr-FR"/>
        </w:rPr>
        <w:t>:</w:t>
      </w:r>
    </w:p>
    <w:p w14:paraId="37A225F5" w14:textId="3827EF41" w:rsidR="00292F22" w:rsidRPr="008525C2" w:rsidRDefault="00F742D0" w:rsidP="00292F22">
      <w:pPr>
        <w:jc w:val="both"/>
        <w:rPr>
          <w:sz w:val="22"/>
          <w:szCs w:val="22"/>
          <w:lang w:val="fr-FR"/>
        </w:rPr>
      </w:pPr>
      <w:r w:rsidRPr="008525C2">
        <w:rPr>
          <w:sz w:val="22"/>
          <w:szCs w:val="22"/>
          <w:lang w:val="fr-FR"/>
        </w:rPr>
        <w:t xml:space="preserve">A rembourser </w:t>
      </w:r>
      <w:r w:rsidR="000A57A5" w:rsidRPr="008525C2">
        <w:rPr>
          <w:sz w:val="22"/>
          <w:szCs w:val="22"/>
          <w:lang w:val="fr-FR"/>
        </w:rPr>
        <w:t xml:space="preserve">suite à </w:t>
      </w:r>
      <w:r w:rsidRPr="008525C2">
        <w:rPr>
          <w:sz w:val="22"/>
          <w:szCs w:val="22"/>
          <w:lang w:val="fr-FR"/>
        </w:rPr>
        <w:t>la remise des reçus appropriés et l'approbation de l'AUA</w:t>
      </w:r>
      <w:r w:rsidR="00292F22" w:rsidRPr="008525C2">
        <w:rPr>
          <w:sz w:val="22"/>
          <w:szCs w:val="22"/>
          <w:lang w:val="fr-FR"/>
        </w:rPr>
        <w:t>.</w:t>
      </w:r>
    </w:p>
    <w:p w14:paraId="0FC567A9" w14:textId="77777777" w:rsidR="00292F22" w:rsidRPr="008525C2" w:rsidRDefault="00292F22" w:rsidP="00292F22">
      <w:pPr>
        <w:jc w:val="both"/>
        <w:rPr>
          <w:sz w:val="22"/>
          <w:szCs w:val="22"/>
          <w:lang w:val="fr-FR"/>
        </w:rPr>
      </w:pPr>
    </w:p>
    <w:p w14:paraId="10A44808" w14:textId="28DE1740" w:rsidR="00E20C81" w:rsidRPr="008525C2" w:rsidRDefault="00E36611" w:rsidP="00321164">
      <w:pPr>
        <w:pStyle w:val="BodyText"/>
        <w:jc w:val="both"/>
        <w:rPr>
          <w:rFonts w:ascii="Times New Roman" w:hAnsi="Times New Roman"/>
          <w:i/>
          <w:sz w:val="22"/>
          <w:szCs w:val="22"/>
        </w:rPr>
      </w:pPr>
      <w:r>
        <w:rPr>
          <w:rFonts w:ascii="Times New Roman" w:hAnsi="Times New Roman"/>
          <w:b/>
          <w:bCs/>
          <w:iCs/>
          <w:spacing w:val="0"/>
          <w:sz w:val="22"/>
          <w:szCs w:val="22"/>
          <w:u w:val="single"/>
        </w:rPr>
        <w:t xml:space="preserve"> </w:t>
      </w:r>
    </w:p>
    <w:p w14:paraId="14A99229" w14:textId="4858E870" w:rsidR="00E20C81" w:rsidRPr="0031552E" w:rsidRDefault="00E20C81">
      <w:pPr>
        <w:spacing w:after="160" w:line="259" w:lineRule="auto"/>
        <w:rPr>
          <w:i/>
          <w:spacing w:val="-2"/>
        </w:rPr>
      </w:pPr>
      <w:r w:rsidRPr="0031552E">
        <w:rPr>
          <w:i/>
        </w:rPr>
        <w:br w:type="page"/>
      </w:r>
    </w:p>
    <w:p w14:paraId="66E6ED9B" w14:textId="466EACEF" w:rsidR="00E20C81" w:rsidRPr="0031552E" w:rsidRDefault="00E20C81" w:rsidP="00E20C81">
      <w:pPr>
        <w:jc w:val="both"/>
        <w:rPr>
          <w:b/>
          <w:bCs/>
          <w:lang w:val="fr-FR"/>
        </w:rPr>
      </w:pPr>
      <w:r w:rsidRPr="0031552E">
        <w:rPr>
          <w:b/>
          <w:bCs/>
          <w:highlight w:val="green"/>
          <w:lang w:val="fr-FR"/>
        </w:rPr>
        <w:lastRenderedPageBreak/>
        <w:t>Annex</w:t>
      </w:r>
      <w:r w:rsidR="00F742D0" w:rsidRPr="0031552E">
        <w:rPr>
          <w:b/>
          <w:bCs/>
          <w:highlight w:val="green"/>
          <w:lang w:val="fr-FR"/>
        </w:rPr>
        <w:t>e</w:t>
      </w:r>
    </w:p>
    <w:p w14:paraId="2E6AB964" w14:textId="77777777" w:rsidR="00704652" w:rsidRPr="0031552E" w:rsidRDefault="00704652" w:rsidP="00E20C81">
      <w:pPr>
        <w:jc w:val="both"/>
        <w:rPr>
          <w:b/>
          <w:bCs/>
          <w:lang w:val="fr-FR"/>
        </w:rPr>
      </w:pPr>
    </w:p>
    <w:p w14:paraId="44363FE1" w14:textId="558BEC5D" w:rsidR="00E20C81" w:rsidRPr="0031552E" w:rsidRDefault="00F742D0" w:rsidP="00E20C81">
      <w:pPr>
        <w:jc w:val="both"/>
        <w:rPr>
          <w:i/>
          <w:iCs/>
          <w:lang w:val="fr-FR"/>
        </w:rPr>
      </w:pPr>
      <w:r w:rsidRPr="0031552E">
        <w:rPr>
          <w:i/>
          <w:iCs/>
          <w:lang w:val="fr-FR"/>
        </w:rPr>
        <w:t>Extrait des sections pertinentes du document d'évaluation du projet - Projet des</w:t>
      </w:r>
      <w:r w:rsidR="00D06CE9" w:rsidRPr="0031552E">
        <w:rPr>
          <w:i/>
          <w:iCs/>
          <w:lang w:val="fr-FR"/>
        </w:rPr>
        <w:t xml:space="preserve"> </w:t>
      </w:r>
      <w:r w:rsidR="00FA56E1" w:rsidRPr="0031552E">
        <w:rPr>
          <w:i/>
          <w:iCs/>
          <w:lang w:val="fr-FR"/>
        </w:rPr>
        <w:t>C</w:t>
      </w:r>
      <w:r w:rsidRPr="0031552E">
        <w:rPr>
          <w:i/>
          <w:iCs/>
          <w:lang w:val="fr-FR"/>
        </w:rPr>
        <w:t>entres d'</w:t>
      </w:r>
      <w:r w:rsidR="00FA56E1" w:rsidRPr="0031552E">
        <w:rPr>
          <w:i/>
          <w:iCs/>
          <w:lang w:val="fr-FR"/>
        </w:rPr>
        <w:t>E</w:t>
      </w:r>
      <w:r w:rsidRPr="0031552E">
        <w:rPr>
          <w:i/>
          <w:iCs/>
          <w:lang w:val="fr-FR"/>
        </w:rPr>
        <w:t xml:space="preserve">xcellence </w:t>
      </w:r>
      <w:r w:rsidR="00FA56E1" w:rsidRPr="0031552E">
        <w:rPr>
          <w:i/>
          <w:iCs/>
          <w:lang w:val="fr-FR"/>
        </w:rPr>
        <w:t xml:space="preserve">d’Afrique </w:t>
      </w:r>
      <w:r w:rsidRPr="0031552E">
        <w:rPr>
          <w:i/>
          <w:iCs/>
          <w:lang w:val="fr-FR"/>
        </w:rPr>
        <w:t>de l'</w:t>
      </w:r>
      <w:r w:rsidR="00FA56E1" w:rsidRPr="0031552E">
        <w:rPr>
          <w:i/>
          <w:iCs/>
          <w:lang w:val="fr-FR"/>
        </w:rPr>
        <w:t>E</w:t>
      </w:r>
      <w:r w:rsidRPr="0031552E">
        <w:rPr>
          <w:i/>
          <w:iCs/>
          <w:lang w:val="fr-FR"/>
        </w:rPr>
        <w:t xml:space="preserve">nseignement </w:t>
      </w:r>
      <w:r w:rsidR="00FA56E1" w:rsidRPr="0031552E">
        <w:rPr>
          <w:i/>
          <w:iCs/>
          <w:lang w:val="fr-FR"/>
        </w:rPr>
        <w:t>S</w:t>
      </w:r>
      <w:r w:rsidRPr="0031552E">
        <w:rPr>
          <w:i/>
          <w:iCs/>
          <w:lang w:val="fr-FR"/>
        </w:rPr>
        <w:t>upérieur pour l'</w:t>
      </w:r>
      <w:r w:rsidR="00FA56E1" w:rsidRPr="0031552E">
        <w:rPr>
          <w:i/>
          <w:iCs/>
          <w:lang w:val="fr-FR"/>
        </w:rPr>
        <w:t>I</w:t>
      </w:r>
      <w:r w:rsidRPr="0031552E">
        <w:rPr>
          <w:i/>
          <w:iCs/>
          <w:lang w:val="fr-FR"/>
        </w:rPr>
        <w:t xml:space="preserve">mpact sur le </w:t>
      </w:r>
      <w:r w:rsidR="00FA56E1" w:rsidRPr="0031552E">
        <w:rPr>
          <w:i/>
          <w:iCs/>
          <w:lang w:val="fr-FR"/>
        </w:rPr>
        <w:t>D</w:t>
      </w:r>
      <w:r w:rsidRPr="0031552E">
        <w:rPr>
          <w:i/>
          <w:iCs/>
          <w:lang w:val="fr-FR"/>
        </w:rPr>
        <w:t>éveloppement (</w:t>
      </w:r>
      <w:r w:rsidR="00D82D9A" w:rsidRPr="0031552E">
        <w:rPr>
          <w:i/>
          <w:iCs/>
          <w:lang w:val="fr-FR"/>
        </w:rPr>
        <w:t>CEA I</w:t>
      </w:r>
      <w:r w:rsidRPr="0031552E">
        <w:rPr>
          <w:i/>
          <w:iCs/>
          <w:lang w:val="fr-FR"/>
        </w:rPr>
        <w:t>mpact(P164546</w:t>
      </w:r>
      <w:r w:rsidR="00E20C81" w:rsidRPr="0031552E">
        <w:rPr>
          <w:i/>
          <w:iCs/>
          <w:lang w:val="fr-FR"/>
        </w:rPr>
        <w:t>)</w:t>
      </w:r>
    </w:p>
    <w:p w14:paraId="7536D21F" w14:textId="77777777" w:rsidR="00FA6C21" w:rsidRPr="0031552E" w:rsidRDefault="00FA6C21" w:rsidP="00E20C81">
      <w:pPr>
        <w:jc w:val="both"/>
        <w:rPr>
          <w:i/>
          <w:iCs/>
          <w:lang w:val="fr-FR"/>
        </w:rPr>
      </w:pPr>
    </w:p>
    <w:p w14:paraId="1777270F" w14:textId="77777777" w:rsidR="00704652" w:rsidRPr="0031552E" w:rsidRDefault="00704652" w:rsidP="00E20C81">
      <w:pPr>
        <w:jc w:val="both"/>
        <w:rPr>
          <w:b/>
          <w:bCs/>
          <w:lang w:val="fr-FR"/>
        </w:rPr>
      </w:pPr>
    </w:p>
    <w:p w14:paraId="703D7C24" w14:textId="3296C202" w:rsidR="00E20C81" w:rsidRPr="0031552E" w:rsidRDefault="00E20C81" w:rsidP="00E20C81">
      <w:pPr>
        <w:jc w:val="both"/>
        <w:rPr>
          <w:lang w:val="fr-FR"/>
        </w:rPr>
      </w:pPr>
      <w:r w:rsidRPr="0031552E">
        <w:rPr>
          <w:b/>
          <w:bCs/>
          <w:lang w:val="fr-FR"/>
        </w:rPr>
        <w:t xml:space="preserve">1. </w:t>
      </w:r>
      <w:r w:rsidR="00F742D0" w:rsidRPr="0031552E">
        <w:rPr>
          <w:b/>
          <w:bCs/>
          <w:lang w:val="fr-FR"/>
        </w:rPr>
        <w:t>Le projet proposé a trois composantes : Composante 1 :</w:t>
      </w:r>
      <w:r w:rsidR="00425DFF" w:rsidRPr="0031552E">
        <w:rPr>
          <w:b/>
          <w:bCs/>
          <w:lang w:val="fr-FR"/>
        </w:rPr>
        <w:t xml:space="preserve"> Création de nouveaux Centres d'Excellence d’Afrique et mise à l'échelle des anciens Centres CEA1</w:t>
      </w:r>
      <w:r w:rsidR="00FA6C21" w:rsidRPr="0031552E">
        <w:rPr>
          <w:b/>
          <w:bCs/>
          <w:lang w:val="fr-FR"/>
        </w:rPr>
        <w:t xml:space="preserve"> </w:t>
      </w:r>
      <w:r w:rsidR="00425DFF" w:rsidRPr="0031552E">
        <w:rPr>
          <w:b/>
          <w:bCs/>
          <w:lang w:val="fr-FR"/>
        </w:rPr>
        <w:t xml:space="preserve">performants </w:t>
      </w:r>
      <w:r w:rsidR="00F742D0" w:rsidRPr="0031552E">
        <w:rPr>
          <w:b/>
          <w:bCs/>
          <w:lang w:val="fr-FR"/>
        </w:rPr>
        <w:t>pour un impact sur le développement ; Composante 2 : Favoriser les partenariats régionaux et les bourses ; et Composante 3 : Renforcer la facilitation des projets nationaux et régionaux, ainsi que le suivi</w:t>
      </w:r>
      <w:r w:rsidR="002A57E8" w:rsidRPr="0031552E">
        <w:rPr>
          <w:b/>
          <w:bCs/>
          <w:lang w:val="fr-FR"/>
        </w:rPr>
        <w:t>-</w:t>
      </w:r>
      <w:r w:rsidR="00F742D0" w:rsidRPr="0031552E">
        <w:rPr>
          <w:b/>
          <w:bCs/>
          <w:lang w:val="fr-FR"/>
        </w:rPr>
        <w:t>évaluation (S&amp;E</w:t>
      </w:r>
      <w:r w:rsidRPr="0031552E">
        <w:rPr>
          <w:b/>
          <w:bCs/>
          <w:lang w:val="fr-FR"/>
        </w:rPr>
        <w:t>).</w:t>
      </w:r>
      <w:r w:rsidRPr="0031552E">
        <w:rPr>
          <w:lang w:val="fr-FR"/>
        </w:rPr>
        <w:t xml:space="preserve"> </w:t>
      </w:r>
      <w:r w:rsidR="002A57E8" w:rsidRPr="0031552E">
        <w:rPr>
          <w:lang w:val="fr-FR"/>
        </w:rPr>
        <w:t>La composante 1 visera à renforcer les capacités des CEA et de leurs institutions hôtes (côté offre), tandis que la composante 2 visera à renforcer les institutions non-CEA de la région et permettre aux étudiants de bénéficier de la capacité des CEA (côté demande). La composante 3 visera à soutenir la facilitation nationale et régionale du projet et les activités liées au S&amp;E. Le financement des composantes 1 et 2 sera basé sur les résultats, tandis que le financement de la composante 3 sera basé sur les coûts.</w:t>
      </w:r>
      <w:r w:rsidR="00F742D0" w:rsidRPr="0031552E">
        <w:rPr>
          <w:lang w:val="fr-FR"/>
        </w:rPr>
        <w:t xml:space="preserve"> </w:t>
      </w:r>
      <w:r w:rsidR="002A57E8" w:rsidRPr="0031552E">
        <w:rPr>
          <w:lang w:val="fr-FR"/>
        </w:rPr>
        <w:t xml:space="preserve"> </w:t>
      </w:r>
    </w:p>
    <w:p w14:paraId="25E87E81" w14:textId="77777777" w:rsidR="00704652" w:rsidRPr="0031552E" w:rsidRDefault="00704652" w:rsidP="00E20C81">
      <w:pPr>
        <w:jc w:val="both"/>
        <w:rPr>
          <w:lang w:val="fr-FR"/>
        </w:rPr>
      </w:pPr>
    </w:p>
    <w:p w14:paraId="1E5142D0" w14:textId="43F5F272" w:rsidR="00E907B8" w:rsidRPr="0031552E" w:rsidRDefault="002A57E8" w:rsidP="00E20C81">
      <w:pPr>
        <w:jc w:val="both"/>
        <w:rPr>
          <w:b/>
          <w:bCs/>
          <w:lang w:val="fr-FR"/>
        </w:rPr>
      </w:pPr>
      <w:r w:rsidRPr="0031552E">
        <w:rPr>
          <w:b/>
          <w:bCs/>
          <w:lang w:val="fr-FR"/>
        </w:rPr>
        <w:t xml:space="preserve">Composante 1 : Création de nouveaux </w:t>
      </w:r>
      <w:r w:rsidR="00FD116C" w:rsidRPr="0031552E">
        <w:rPr>
          <w:b/>
          <w:bCs/>
          <w:lang w:val="fr-FR"/>
        </w:rPr>
        <w:t>C</w:t>
      </w:r>
      <w:r w:rsidRPr="0031552E">
        <w:rPr>
          <w:b/>
          <w:bCs/>
          <w:lang w:val="fr-FR"/>
        </w:rPr>
        <w:t>entres d'</w:t>
      </w:r>
      <w:r w:rsidR="00FD116C" w:rsidRPr="0031552E">
        <w:rPr>
          <w:b/>
          <w:bCs/>
          <w:lang w:val="fr-FR"/>
        </w:rPr>
        <w:t>E</w:t>
      </w:r>
      <w:r w:rsidRPr="0031552E">
        <w:rPr>
          <w:b/>
          <w:bCs/>
          <w:lang w:val="fr-FR"/>
        </w:rPr>
        <w:t xml:space="preserve">xcellence </w:t>
      </w:r>
      <w:r w:rsidR="00FA56E1" w:rsidRPr="0031552E">
        <w:rPr>
          <w:b/>
          <w:bCs/>
          <w:lang w:val="fr-FR"/>
        </w:rPr>
        <w:t>d’</w:t>
      </w:r>
      <w:r w:rsidRPr="0031552E">
        <w:rPr>
          <w:b/>
          <w:bCs/>
          <w:lang w:val="fr-FR"/>
        </w:rPr>
        <w:t xml:space="preserve">Afrique et mise à l'échelle </w:t>
      </w:r>
      <w:r w:rsidR="00FA56E1" w:rsidRPr="0031552E">
        <w:rPr>
          <w:b/>
          <w:bCs/>
          <w:lang w:val="fr-FR"/>
        </w:rPr>
        <w:t xml:space="preserve">des anciens Centres CEA1 </w:t>
      </w:r>
      <w:r w:rsidR="00D06CE9" w:rsidRPr="0031552E">
        <w:rPr>
          <w:b/>
          <w:bCs/>
          <w:lang w:val="fr-FR"/>
        </w:rPr>
        <w:t>performants</w:t>
      </w:r>
      <w:r w:rsidRPr="0031552E">
        <w:rPr>
          <w:b/>
          <w:bCs/>
          <w:lang w:val="fr-FR"/>
        </w:rPr>
        <w:t>pour l'impact sur le développement (Total : 198 millions de dollars ; dont les contributions de l'</w:t>
      </w:r>
      <w:r w:rsidR="001E4D4D" w:rsidRPr="0031552E">
        <w:rPr>
          <w:b/>
          <w:bCs/>
          <w:lang w:val="fr-FR"/>
        </w:rPr>
        <w:t>A</w:t>
      </w:r>
      <w:r w:rsidRPr="0031552E">
        <w:rPr>
          <w:b/>
          <w:bCs/>
          <w:lang w:val="fr-FR"/>
        </w:rPr>
        <w:t>ID et d</w:t>
      </w:r>
      <w:r w:rsidR="00FD116C" w:rsidRPr="0031552E">
        <w:rPr>
          <w:b/>
          <w:bCs/>
          <w:lang w:val="fr-FR"/>
        </w:rPr>
        <w:t xml:space="preserve">es </w:t>
      </w:r>
      <w:r w:rsidRPr="0031552E">
        <w:rPr>
          <w:b/>
          <w:bCs/>
          <w:lang w:val="fr-FR"/>
        </w:rPr>
        <w:t>gouvernement</w:t>
      </w:r>
      <w:r w:rsidR="00FD116C" w:rsidRPr="0031552E">
        <w:rPr>
          <w:b/>
          <w:bCs/>
          <w:lang w:val="fr-FR"/>
        </w:rPr>
        <w:t>s</w:t>
      </w:r>
      <w:r w:rsidRPr="0031552E">
        <w:rPr>
          <w:b/>
          <w:bCs/>
          <w:lang w:val="fr-FR"/>
        </w:rPr>
        <w:t xml:space="preserve"> sont de 50% chacune)</w:t>
      </w:r>
    </w:p>
    <w:p w14:paraId="355A201C" w14:textId="45D46612" w:rsidR="00E20C81" w:rsidRPr="0031552E" w:rsidRDefault="00E907B8" w:rsidP="00753704">
      <w:pPr>
        <w:jc w:val="both"/>
        <w:rPr>
          <w:lang w:val="fr-FR"/>
        </w:rPr>
      </w:pPr>
      <w:r w:rsidRPr="0031552E">
        <w:rPr>
          <w:b/>
          <w:bCs/>
          <w:lang w:val="fr-FR"/>
        </w:rPr>
        <w:t xml:space="preserve">1. </w:t>
      </w:r>
      <w:r w:rsidR="002A57E8" w:rsidRPr="0031552E">
        <w:rPr>
          <w:b/>
          <w:bCs/>
          <w:lang w:val="fr-FR"/>
        </w:rPr>
        <w:t>La composante 1 vise à développer et à renforcer les capacités de 16 centres sélectionnés par concours</w:t>
      </w:r>
      <w:r w:rsidR="00FA56E1" w:rsidRPr="0031552E">
        <w:rPr>
          <w:b/>
          <w:bCs/>
          <w:lang w:val="fr-FR"/>
        </w:rPr>
        <w:t>. Ces centres sont localis</w:t>
      </w:r>
      <w:r w:rsidR="0002421D" w:rsidRPr="0031552E">
        <w:rPr>
          <w:b/>
          <w:bCs/>
          <w:lang w:val="fr-FR"/>
        </w:rPr>
        <w:t>és</w:t>
      </w:r>
      <w:r w:rsidR="002A57E8" w:rsidRPr="0031552E">
        <w:rPr>
          <w:b/>
          <w:bCs/>
          <w:lang w:val="fr-FR"/>
        </w:rPr>
        <w:t xml:space="preserve"> dans des établissements d'enseignement supérieur en Afrique de l'Ouest et du Centre.</w:t>
      </w:r>
      <w:r w:rsidR="00E20C81" w:rsidRPr="0031552E">
        <w:rPr>
          <w:lang w:val="fr-FR"/>
        </w:rPr>
        <w:t xml:space="preserve"> </w:t>
      </w:r>
      <w:r w:rsidR="002A57E8" w:rsidRPr="0031552E">
        <w:rPr>
          <w:lang w:val="fr-FR"/>
        </w:rPr>
        <w:t>La composante 1 comprend deux sous-composantes</w:t>
      </w:r>
      <w:r w:rsidR="006C3CD8" w:rsidRPr="0031552E">
        <w:rPr>
          <w:lang w:val="fr-FR"/>
        </w:rPr>
        <w:t xml:space="preserve"> </w:t>
      </w:r>
      <w:r w:rsidR="002A57E8" w:rsidRPr="0031552E">
        <w:rPr>
          <w:lang w:val="fr-FR"/>
        </w:rPr>
        <w:t>: La sous-composante 1.1 créera de nouveaux centres CE</w:t>
      </w:r>
      <w:r w:rsidR="006C3CD8" w:rsidRPr="0031552E">
        <w:rPr>
          <w:lang w:val="fr-FR"/>
        </w:rPr>
        <w:t>A</w:t>
      </w:r>
      <w:r w:rsidR="002A57E8" w:rsidRPr="0031552E">
        <w:rPr>
          <w:lang w:val="fr-FR"/>
        </w:rPr>
        <w:t xml:space="preserve"> Impact pour le développement des compétences et la production de connaissances (par la recherche appliquée) pour relever les défis de développement, qui ne sont pas abordés dans le cadre du projet CE</w:t>
      </w:r>
      <w:r w:rsidR="006C3CD8" w:rsidRPr="0031552E">
        <w:rPr>
          <w:lang w:val="fr-FR"/>
        </w:rPr>
        <w:t>A</w:t>
      </w:r>
      <w:r w:rsidR="002A57E8" w:rsidRPr="0031552E">
        <w:rPr>
          <w:lang w:val="fr-FR"/>
        </w:rPr>
        <w:t xml:space="preserve"> I. La sous-composante 1.2 fournira un soutien supplémentaire aux CE</w:t>
      </w:r>
      <w:r w:rsidR="006C3CD8" w:rsidRPr="0031552E">
        <w:rPr>
          <w:lang w:val="fr-FR"/>
        </w:rPr>
        <w:t>A</w:t>
      </w:r>
      <w:r w:rsidR="002A57E8" w:rsidRPr="0031552E">
        <w:rPr>
          <w:lang w:val="fr-FR"/>
        </w:rPr>
        <w:t xml:space="preserve"> performants </w:t>
      </w:r>
      <w:r w:rsidR="0002421D" w:rsidRPr="0031552E">
        <w:rPr>
          <w:lang w:val="fr-FR"/>
        </w:rPr>
        <w:t>du</w:t>
      </w:r>
      <w:r w:rsidR="00CE527F" w:rsidRPr="0031552E">
        <w:rPr>
          <w:lang w:val="fr-FR"/>
        </w:rPr>
        <w:t xml:space="preserve"> </w:t>
      </w:r>
      <w:r w:rsidR="002A57E8" w:rsidRPr="0031552E">
        <w:rPr>
          <w:lang w:val="fr-FR"/>
        </w:rPr>
        <w:t>projet CE</w:t>
      </w:r>
      <w:r w:rsidR="006C3CD8" w:rsidRPr="0031552E">
        <w:rPr>
          <w:lang w:val="fr-FR"/>
        </w:rPr>
        <w:t xml:space="preserve">A </w:t>
      </w:r>
      <w:r w:rsidR="002A57E8" w:rsidRPr="0031552E">
        <w:rPr>
          <w:lang w:val="fr-FR"/>
        </w:rPr>
        <w:t>I en cours (ces centres CE</w:t>
      </w:r>
      <w:r w:rsidR="006C3CD8" w:rsidRPr="0031552E">
        <w:rPr>
          <w:lang w:val="fr-FR"/>
        </w:rPr>
        <w:t>A</w:t>
      </w:r>
      <w:r w:rsidR="002A57E8" w:rsidRPr="0031552E">
        <w:rPr>
          <w:lang w:val="fr-FR"/>
        </w:rPr>
        <w:t xml:space="preserve"> Impact seront </w:t>
      </w:r>
      <w:r w:rsidR="00FD116C" w:rsidRPr="0031552E">
        <w:rPr>
          <w:lang w:val="fr-FR"/>
        </w:rPr>
        <w:t>désignés</w:t>
      </w:r>
      <w:r w:rsidR="0002421D" w:rsidRPr="0031552E">
        <w:rPr>
          <w:lang w:val="fr-FR"/>
        </w:rPr>
        <w:t xml:space="preserve"> par </w:t>
      </w:r>
      <w:r w:rsidR="00FD116C" w:rsidRPr="0031552E">
        <w:rPr>
          <w:lang w:val="fr-FR"/>
        </w:rPr>
        <w:t xml:space="preserve">Centres </w:t>
      </w:r>
      <w:r w:rsidR="002A57E8" w:rsidRPr="0031552E">
        <w:rPr>
          <w:lang w:val="fr-FR"/>
        </w:rPr>
        <w:t>renouvel</w:t>
      </w:r>
      <w:r w:rsidR="0002421D" w:rsidRPr="0031552E">
        <w:rPr>
          <w:b/>
          <w:bCs/>
          <w:lang w:val="fr-FR"/>
        </w:rPr>
        <w:t>és</w:t>
      </w:r>
      <w:r w:rsidR="002A57E8" w:rsidRPr="0031552E">
        <w:rPr>
          <w:lang w:val="fr-FR"/>
        </w:rPr>
        <w:t xml:space="preserve">) pour accroître l'impact sur les défis du développement, renforcer la collaboration régionale et garantir que </w:t>
      </w:r>
      <w:r w:rsidR="006C3CD8" w:rsidRPr="0031552E">
        <w:rPr>
          <w:lang w:val="fr-FR"/>
        </w:rPr>
        <w:t>c</w:t>
      </w:r>
      <w:r w:rsidR="002A57E8" w:rsidRPr="0031552E">
        <w:rPr>
          <w:lang w:val="fr-FR"/>
        </w:rPr>
        <w:t>es CE</w:t>
      </w:r>
      <w:r w:rsidR="006C3CD8" w:rsidRPr="0031552E">
        <w:rPr>
          <w:lang w:val="fr-FR"/>
        </w:rPr>
        <w:t>A</w:t>
      </w:r>
      <w:r w:rsidR="002A57E8" w:rsidRPr="0031552E">
        <w:rPr>
          <w:lang w:val="fr-FR"/>
        </w:rPr>
        <w:t xml:space="preserve"> sont entièrement viables sur le plan budgétaire). Un financement supplémentaire soutiendra les meilleures institutions d'ingénierie et de technologie hébergeant des CE</w:t>
      </w:r>
      <w:r w:rsidR="006C3CD8" w:rsidRPr="0031552E">
        <w:rPr>
          <w:lang w:val="fr-FR"/>
        </w:rPr>
        <w:t>A</w:t>
      </w:r>
      <w:r w:rsidR="002A57E8" w:rsidRPr="0031552E">
        <w:rPr>
          <w:lang w:val="fr-FR"/>
        </w:rPr>
        <w:t xml:space="preserve"> des sous-composantes 1.1 et 1.2, afin de renforcer l'impact institutionnel.</w:t>
      </w:r>
      <w:r w:rsidR="006C3CD8" w:rsidRPr="0031552E">
        <w:rPr>
          <w:lang w:val="fr-FR"/>
        </w:rPr>
        <w:t xml:space="preserve">    </w:t>
      </w:r>
    </w:p>
    <w:p w14:paraId="5D8EA6D7" w14:textId="0F4DF4CA" w:rsidR="00E20C81" w:rsidRPr="0031552E" w:rsidRDefault="00E907B8" w:rsidP="00753704">
      <w:pPr>
        <w:spacing w:after="160" w:line="259" w:lineRule="auto"/>
        <w:jc w:val="both"/>
        <w:rPr>
          <w:lang w:val="fr-FR"/>
        </w:rPr>
      </w:pPr>
      <w:r w:rsidRPr="0031552E">
        <w:rPr>
          <w:b/>
          <w:bCs/>
          <w:lang w:val="fr-FR"/>
        </w:rPr>
        <w:t xml:space="preserve">2. </w:t>
      </w:r>
      <w:r w:rsidR="006C3CD8" w:rsidRPr="0031552E">
        <w:rPr>
          <w:b/>
          <w:bCs/>
          <w:lang w:val="fr-FR"/>
        </w:rPr>
        <w:t xml:space="preserve">Chaque centre CEA Impact (nouveau </w:t>
      </w:r>
      <w:r w:rsidR="00FD116C" w:rsidRPr="0031552E">
        <w:rPr>
          <w:b/>
          <w:bCs/>
          <w:lang w:val="fr-FR"/>
        </w:rPr>
        <w:t>et</w:t>
      </w:r>
      <w:r w:rsidR="006C3CD8" w:rsidRPr="0031552E">
        <w:rPr>
          <w:b/>
          <w:bCs/>
          <w:lang w:val="fr-FR"/>
        </w:rPr>
        <w:t>renouvelé)</w:t>
      </w:r>
      <w:r w:rsidR="0002421D" w:rsidRPr="0031552E">
        <w:rPr>
          <w:b/>
          <w:bCs/>
          <w:lang w:val="fr-FR"/>
        </w:rPr>
        <w:t>,</w:t>
      </w:r>
      <w:r w:rsidR="006C3CD8" w:rsidRPr="0031552E">
        <w:rPr>
          <w:b/>
          <w:bCs/>
          <w:lang w:val="fr-FR"/>
        </w:rPr>
        <w:t xml:space="preserve"> soutenu par la composante 1 concentrera ses activités sur un défi de développement régional spécifique.</w:t>
      </w:r>
      <w:r w:rsidR="00E20C81" w:rsidRPr="0031552E">
        <w:rPr>
          <w:lang w:val="fr-FR"/>
        </w:rPr>
        <w:t xml:space="preserve"> </w:t>
      </w:r>
      <w:r w:rsidR="008E28DE" w:rsidRPr="0031552E">
        <w:rPr>
          <w:lang w:val="fr-FR"/>
        </w:rPr>
        <w:t xml:space="preserve">Chacun de ces centres </w:t>
      </w:r>
      <w:proofErr w:type="gramStart"/>
      <w:r w:rsidR="008E28DE" w:rsidRPr="0031552E">
        <w:rPr>
          <w:lang w:val="fr-FR"/>
        </w:rPr>
        <w:t>a</w:t>
      </w:r>
      <w:proofErr w:type="gramEnd"/>
      <w:r w:rsidR="008E28DE" w:rsidRPr="0031552E">
        <w:rPr>
          <w:lang w:val="fr-FR"/>
        </w:rPr>
        <w:t xml:space="preserve"> une portée ciblée et offrira des programmes de formation postuniversitaire et de recherche appliquée élaborés en coordination avec les parties prenantes concernées. Bien que les plans de travail des centres soient ciblés, une approche multidisciplinaire sera essentielle pour atteindre les objectifs de chaque centre.</w:t>
      </w:r>
      <w:r w:rsidR="00E20C81" w:rsidRPr="0031552E">
        <w:rPr>
          <w:lang w:val="fr-FR"/>
        </w:rPr>
        <w:t xml:space="preserve"> </w:t>
      </w:r>
      <w:r w:rsidR="006C3CD8" w:rsidRPr="0031552E">
        <w:rPr>
          <w:lang w:val="fr-FR"/>
        </w:rPr>
        <w:t xml:space="preserve"> </w:t>
      </w:r>
    </w:p>
    <w:p w14:paraId="4F8CC012" w14:textId="60061E67" w:rsidR="00E20C81" w:rsidRPr="0031552E" w:rsidRDefault="000F3125" w:rsidP="00753704">
      <w:pPr>
        <w:spacing w:after="160" w:line="259" w:lineRule="auto"/>
        <w:jc w:val="both"/>
        <w:rPr>
          <w:lang w:val="fr-FR"/>
        </w:rPr>
      </w:pPr>
      <w:r w:rsidRPr="0031552E">
        <w:rPr>
          <w:b/>
          <w:bCs/>
          <w:lang w:val="fr-FR"/>
        </w:rPr>
        <w:t xml:space="preserve">Composante 2 : Promotion des partenariats régionaux et des bourses (Total : 40 millions de dollars dont la contribution de </w:t>
      </w:r>
      <w:bookmarkStart w:id="1" w:name="_Hlk52386091"/>
      <w:r w:rsidRPr="0031552E">
        <w:rPr>
          <w:b/>
          <w:bCs/>
          <w:lang w:val="fr-FR"/>
        </w:rPr>
        <w:t>l'</w:t>
      </w:r>
      <w:r w:rsidR="002547A2" w:rsidRPr="0031552E">
        <w:rPr>
          <w:b/>
          <w:bCs/>
          <w:lang w:val="fr-FR"/>
        </w:rPr>
        <w:t xml:space="preserve">Association </w:t>
      </w:r>
      <w:r w:rsidR="007A5C36" w:rsidRPr="0031552E">
        <w:rPr>
          <w:b/>
          <w:bCs/>
          <w:lang w:val="fr-FR"/>
        </w:rPr>
        <w:t>I</w:t>
      </w:r>
      <w:r w:rsidR="002547A2" w:rsidRPr="0031552E">
        <w:rPr>
          <w:b/>
          <w:bCs/>
          <w:lang w:val="fr-FR"/>
        </w:rPr>
        <w:t xml:space="preserve">nternationale de </w:t>
      </w:r>
      <w:r w:rsidR="007A5C36" w:rsidRPr="0031552E">
        <w:rPr>
          <w:b/>
          <w:bCs/>
          <w:lang w:val="fr-FR"/>
        </w:rPr>
        <w:t>D</w:t>
      </w:r>
      <w:r w:rsidR="002547A2" w:rsidRPr="0031552E">
        <w:rPr>
          <w:b/>
          <w:bCs/>
          <w:lang w:val="fr-FR"/>
        </w:rPr>
        <w:t>éveloppement (A</w:t>
      </w:r>
      <w:r w:rsidRPr="0031552E">
        <w:rPr>
          <w:b/>
          <w:bCs/>
          <w:lang w:val="fr-FR"/>
        </w:rPr>
        <w:t>ID</w:t>
      </w:r>
      <w:r w:rsidR="002547A2" w:rsidRPr="0031552E">
        <w:rPr>
          <w:b/>
          <w:bCs/>
          <w:lang w:val="fr-FR"/>
        </w:rPr>
        <w:t>)</w:t>
      </w:r>
      <w:bookmarkEnd w:id="1"/>
      <w:r w:rsidR="002547A2" w:rsidRPr="0031552E">
        <w:rPr>
          <w:b/>
          <w:bCs/>
          <w:lang w:val="fr-FR"/>
        </w:rPr>
        <w:t xml:space="preserve"> </w:t>
      </w:r>
      <w:r w:rsidRPr="0031552E">
        <w:rPr>
          <w:b/>
          <w:bCs/>
          <w:lang w:val="fr-FR"/>
        </w:rPr>
        <w:t xml:space="preserve">est de 23 millions de dollars et la contribution </w:t>
      </w:r>
      <w:proofErr w:type="gramStart"/>
      <w:r w:rsidRPr="0031552E">
        <w:rPr>
          <w:b/>
          <w:bCs/>
          <w:lang w:val="fr-FR"/>
        </w:rPr>
        <w:t>d</w:t>
      </w:r>
      <w:r w:rsidR="007A5C36" w:rsidRPr="0031552E">
        <w:rPr>
          <w:b/>
          <w:bCs/>
          <w:lang w:val="fr-FR"/>
        </w:rPr>
        <w:t xml:space="preserve">es </w:t>
      </w:r>
      <w:r w:rsidRPr="0031552E">
        <w:rPr>
          <w:b/>
          <w:bCs/>
          <w:lang w:val="fr-FR"/>
        </w:rPr>
        <w:t xml:space="preserve"> gouvernement</w:t>
      </w:r>
      <w:r w:rsidR="007A5C36" w:rsidRPr="0031552E">
        <w:rPr>
          <w:b/>
          <w:bCs/>
          <w:lang w:val="fr-FR"/>
        </w:rPr>
        <w:t>s</w:t>
      </w:r>
      <w:proofErr w:type="gramEnd"/>
      <w:r w:rsidR="007A5C36" w:rsidRPr="0031552E">
        <w:rPr>
          <w:b/>
          <w:bCs/>
          <w:lang w:val="fr-FR"/>
        </w:rPr>
        <w:t>,</w:t>
      </w:r>
      <w:r w:rsidRPr="0031552E">
        <w:rPr>
          <w:b/>
          <w:bCs/>
          <w:lang w:val="fr-FR"/>
        </w:rPr>
        <w:t xml:space="preserve"> de 17 millions de dollars)</w:t>
      </w:r>
      <w:r w:rsidR="00E907B8" w:rsidRPr="0031552E">
        <w:rPr>
          <w:b/>
          <w:bCs/>
          <w:lang w:val="fr-FR"/>
        </w:rPr>
        <w:t xml:space="preserve">3. </w:t>
      </w:r>
      <w:r w:rsidRPr="0031552E">
        <w:rPr>
          <w:b/>
          <w:bCs/>
          <w:lang w:val="fr-FR"/>
        </w:rPr>
        <w:t>La composante 2 vise à étendre l'impact régional des CEA financés au titre de la composante 1 en fournissant un financement du côté de la demande aux établissements partenaires et aux étudiants régionaux pour qu'ils achètent des services de formation et de cons</w:t>
      </w:r>
      <w:r w:rsidR="0033511F" w:rsidRPr="0031552E">
        <w:rPr>
          <w:b/>
          <w:bCs/>
          <w:lang w:val="fr-FR"/>
        </w:rPr>
        <w:t>ultation</w:t>
      </w:r>
      <w:r w:rsidRPr="0031552E">
        <w:rPr>
          <w:b/>
          <w:bCs/>
          <w:lang w:val="fr-FR"/>
        </w:rPr>
        <w:t xml:space="preserve"> auprès des CEA les plus pertinents</w:t>
      </w:r>
      <w:r w:rsidR="00E20C81" w:rsidRPr="0031552E">
        <w:rPr>
          <w:b/>
          <w:bCs/>
          <w:lang w:val="fr-FR"/>
        </w:rPr>
        <w:t>.</w:t>
      </w:r>
      <w:r w:rsidR="00E20C81" w:rsidRPr="0031552E">
        <w:rPr>
          <w:lang w:val="fr-FR"/>
        </w:rPr>
        <w:t xml:space="preserve"> </w:t>
      </w:r>
      <w:r w:rsidR="0033511F" w:rsidRPr="0031552E">
        <w:rPr>
          <w:lang w:val="fr-FR"/>
        </w:rPr>
        <w:t>La composante 2 comprend deux sous-composantes</w:t>
      </w:r>
      <w:r w:rsidR="00550F75" w:rsidRPr="0031552E">
        <w:rPr>
          <w:lang w:val="fr-FR"/>
        </w:rPr>
        <w:t xml:space="preserve"> </w:t>
      </w:r>
      <w:r w:rsidR="0033511F" w:rsidRPr="0031552E">
        <w:rPr>
          <w:lang w:val="fr-FR"/>
        </w:rPr>
        <w:t xml:space="preserve">: la sous-composante 2.1 financera les partenariats institutionnels régionaux à </w:t>
      </w:r>
      <w:r w:rsidR="0033511F" w:rsidRPr="0031552E">
        <w:rPr>
          <w:lang w:val="fr-FR"/>
        </w:rPr>
        <w:lastRenderedPageBreak/>
        <w:t>travers le soutien aux centres émergents, tandis que la sous-composante 2.2 est facultative et financera la contribution des gouvernements au PASET</w:t>
      </w:r>
      <w:r w:rsidR="0002421D" w:rsidRPr="0031552E">
        <w:rPr>
          <w:lang w:val="fr-FR"/>
        </w:rPr>
        <w:t>-</w:t>
      </w:r>
      <w:r w:rsidR="0033511F" w:rsidRPr="0031552E">
        <w:rPr>
          <w:lang w:val="fr-FR"/>
        </w:rPr>
        <w:t xml:space="preserve"> RSIF.</w:t>
      </w:r>
      <w:r w:rsidRPr="0031552E">
        <w:rPr>
          <w:lang w:val="fr-FR"/>
        </w:rPr>
        <w:t xml:space="preserve"> </w:t>
      </w:r>
    </w:p>
    <w:p w14:paraId="65B14E19" w14:textId="23F6C5FB" w:rsidR="00E20C81" w:rsidRPr="0031552E" w:rsidRDefault="0033511F" w:rsidP="00E20C81">
      <w:pPr>
        <w:jc w:val="both"/>
        <w:rPr>
          <w:b/>
          <w:bCs/>
          <w:lang w:val="fr-FR"/>
        </w:rPr>
      </w:pPr>
      <w:r w:rsidRPr="0031552E">
        <w:rPr>
          <w:b/>
          <w:bCs/>
          <w:lang w:val="fr-FR"/>
        </w:rPr>
        <w:t>Composante 3</w:t>
      </w:r>
      <w:r w:rsidR="00672CB8" w:rsidRPr="0031552E">
        <w:rPr>
          <w:b/>
          <w:bCs/>
          <w:lang w:val="fr-FR"/>
        </w:rPr>
        <w:t xml:space="preserve"> </w:t>
      </w:r>
      <w:r w:rsidRPr="0031552E">
        <w:rPr>
          <w:b/>
          <w:bCs/>
          <w:lang w:val="fr-FR"/>
        </w:rPr>
        <w:t>: Renforcement de la facilitation, du suivi-évaluation des projets aux niveaux national et régional (Total</w:t>
      </w:r>
      <w:r w:rsidR="00672CB8" w:rsidRPr="0031552E">
        <w:rPr>
          <w:b/>
          <w:bCs/>
          <w:lang w:val="fr-FR"/>
        </w:rPr>
        <w:t xml:space="preserve"> </w:t>
      </w:r>
      <w:r w:rsidRPr="0031552E">
        <w:rPr>
          <w:b/>
          <w:bCs/>
          <w:lang w:val="fr-FR"/>
        </w:rPr>
        <w:t>: 13,5 millions de dollars</w:t>
      </w:r>
      <w:r w:rsidR="00672CB8" w:rsidRPr="0031552E">
        <w:rPr>
          <w:b/>
          <w:bCs/>
          <w:lang w:val="fr-FR"/>
        </w:rPr>
        <w:t xml:space="preserve"> </w:t>
      </w:r>
      <w:r w:rsidRPr="0031552E">
        <w:rPr>
          <w:b/>
          <w:bCs/>
          <w:lang w:val="fr-FR"/>
        </w:rPr>
        <w:t xml:space="preserve">; dont 10 millions de dollars en don </w:t>
      </w:r>
      <w:r w:rsidR="002547A2" w:rsidRPr="0031552E">
        <w:rPr>
          <w:b/>
          <w:bCs/>
          <w:lang w:val="fr-FR"/>
        </w:rPr>
        <w:t>de l’A</w:t>
      </w:r>
      <w:r w:rsidRPr="0031552E">
        <w:rPr>
          <w:b/>
          <w:bCs/>
          <w:lang w:val="fr-FR"/>
        </w:rPr>
        <w:t xml:space="preserve">ID et 3,5 dollars en crédit </w:t>
      </w:r>
      <w:r w:rsidR="002547A2" w:rsidRPr="0031552E">
        <w:rPr>
          <w:b/>
          <w:bCs/>
          <w:lang w:val="fr-FR"/>
        </w:rPr>
        <w:t>de l’A</w:t>
      </w:r>
      <w:r w:rsidRPr="0031552E">
        <w:rPr>
          <w:b/>
          <w:bCs/>
          <w:lang w:val="fr-FR"/>
        </w:rPr>
        <w:t>ID)</w:t>
      </w:r>
    </w:p>
    <w:p w14:paraId="5E0E13EF" w14:textId="6F2799CC" w:rsidR="00E20C81" w:rsidRPr="0031552E" w:rsidRDefault="00E907B8" w:rsidP="00753704">
      <w:pPr>
        <w:spacing w:after="160" w:line="259" w:lineRule="auto"/>
        <w:jc w:val="both"/>
        <w:rPr>
          <w:lang w:val="fr-FR"/>
        </w:rPr>
      </w:pPr>
      <w:r w:rsidRPr="0031552E">
        <w:rPr>
          <w:lang w:val="fr-FR"/>
        </w:rPr>
        <w:t xml:space="preserve">4. </w:t>
      </w:r>
      <w:r w:rsidR="0033511F" w:rsidRPr="0031552E">
        <w:rPr>
          <w:lang w:val="fr-FR"/>
        </w:rPr>
        <w:t>La composante 3 appuiera la facilitation et le suivi-évaluation des projets régionaux et nationaux (S&amp;E</w:t>
      </w:r>
      <w:r w:rsidR="00E20C81" w:rsidRPr="0031552E">
        <w:rPr>
          <w:lang w:val="fr-FR"/>
        </w:rPr>
        <w:t xml:space="preserve">). </w:t>
      </w:r>
    </w:p>
    <w:p w14:paraId="5D1FA585" w14:textId="217043B7" w:rsidR="00E20C81" w:rsidRPr="0031552E" w:rsidRDefault="0033511F" w:rsidP="00E20C81">
      <w:pPr>
        <w:jc w:val="both"/>
        <w:rPr>
          <w:b/>
          <w:bCs/>
          <w:lang w:val="fr-FR"/>
        </w:rPr>
      </w:pPr>
      <w:r w:rsidRPr="0031552E">
        <w:rPr>
          <w:b/>
          <w:bCs/>
          <w:lang w:val="fr-FR"/>
        </w:rPr>
        <w:t>Sous-composante 3.1: Facilitation et suivi</w:t>
      </w:r>
      <w:r w:rsidR="00672CB8" w:rsidRPr="0031552E">
        <w:rPr>
          <w:b/>
          <w:bCs/>
          <w:lang w:val="fr-FR"/>
        </w:rPr>
        <w:t>-</w:t>
      </w:r>
      <w:r w:rsidRPr="0031552E">
        <w:rPr>
          <w:b/>
          <w:bCs/>
          <w:lang w:val="fr-FR"/>
        </w:rPr>
        <w:t>évaluation de projets au niveau régional (S&amp;E) (Total</w:t>
      </w:r>
      <w:r w:rsidR="00672CB8" w:rsidRPr="0031552E">
        <w:rPr>
          <w:b/>
          <w:bCs/>
          <w:lang w:val="fr-FR"/>
        </w:rPr>
        <w:t xml:space="preserve"> </w:t>
      </w:r>
      <w:r w:rsidRPr="0031552E">
        <w:rPr>
          <w:b/>
          <w:bCs/>
          <w:lang w:val="fr-FR"/>
        </w:rPr>
        <w:t>: 10 millions de dollars en don de l'</w:t>
      </w:r>
      <w:r w:rsidR="002547A2" w:rsidRPr="0031552E">
        <w:rPr>
          <w:b/>
          <w:bCs/>
          <w:lang w:val="fr-FR"/>
        </w:rPr>
        <w:t>A</w:t>
      </w:r>
      <w:r w:rsidRPr="0031552E">
        <w:rPr>
          <w:b/>
          <w:bCs/>
          <w:lang w:val="fr-FR"/>
        </w:rPr>
        <w:t>ID).</w:t>
      </w:r>
    </w:p>
    <w:p w14:paraId="221DB629" w14:textId="069346B9" w:rsidR="00E20C81" w:rsidRPr="0031552E" w:rsidRDefault="00E907B8" w:rsidP="00753704">
      <w:pPr>
        <w:spacing w:after="160" w:line="259" w:lineRule="auto"/>
        <w:jc w:val="both"/>
        <w:rPr>
          <w:lang w:val="fr-FR"/>
        </w:rPr>
      </w:pPr>
      <w:r w:rsidRPr="0031552E">
        <w:rPr>
          <w:lang w:val="fr-FR"/>
        </w:rPr>
        <w:t xml:space="preserve">5. </w:t>
      </w:r>
      <w:r w:rsidR="00CB550E" w:rsidRPr="0031552E">
        <w:rPr>
          <w:lang w:val="fr-FR"/>
        </w:rPr>
        <w:t>Grâce à une subvention régionale de l'</w:t>
      </w:r>
      <w:r w:rsidR="002547A2" w:rsidRPr="0031552E">
        <w:rPr>
          <w:lang w:val="fr-FR"/>
        </w:rPr>
        <w:t>A</w:t>
      </w:r>
      <w:r w:rsidR="00CB550E" w:rsidRPr="0031552E">
        <w:rPr>
          <w:lang w:val="fr-FR"/>
        </w:rPr>
        <w:t xml:space="preserve">ID de 10 millions de dollars, la sous-composante 3.1 financera l'Association des </w:t>
      </w:r>
      <w:r w:rsidR="0002421D" w:rsidRPr="0031552E">
        <w:rPr>
          <w:lang w:val="fr-FR"/>
        </w:rPr>
        <w:t>U</w:t>
      </w:r>
      <w:r w:rsidR="00CB550E" w:rsidRPr="0031552E">
        <w:rPr>
          <w:lang w:val="fr-FR"/>
        </w:rPr>
        <w:t xml:space="preserve">niversités </w:t>
      </w:r>
      <w:r w:rsidR="0002421D" w:rsidRPr="0031552E">
        <w:rPr>
          <w:lang w:val="fr-FR"/>
        </w:rPr>
        <w:t>A</w:t>
      </w:r>
      <w:r w:rsidR="00CB550E" w:rsidRPr="0031552E">
        <w:rPr>
          <w:lang w:val="fr-FR"/>
        </w:rPr>
        <w:t>fricaines (AUA), qui continuera en tant qu'</w:t>
      </w:r>
      <w:r w:rsidR="0002421D" w:rsidRPr="0031552E">
        <w:rPr>
          <w:lang w:val="fr-FR"/>
        </w:rPr>
        <w:t>U</w:t>
      </w:r>
      <w:r w:rsidR="00CB550E" w:rsidRPr="0031552E">
        <w:rPr>
          <w:lang w:val="fr-FR"/>
        </w:rPr>
        <w:t xml:space="preserve">nité </w:t>
      </w:r>
      <w:r w:rsidR="0002421D" w:rsidRPr="0031552E">
        <w:rPr>
          <w:lang w:val="fr-FR"/>
        </w:rPr>
        <w:t>R</w:t>
      </w:r>
      <w:r w:rsidR="00CB550E" w:rsidRPr="0031552E">
        <w:rPr>
          <w:lang w:val="fr-FR"/>
        </w:rPr>
        <w:t xml:space="preserve">égionale de </w:t>
      </w:r>
      <w:r w:rsidR="0002421D" w:rsidRPr="0031552E">
        <w:rPr>
          <w:lang w:val="fr-FR"/>
        </w:rPr>
        <w:t>F</w:t>
      </w:r>
      <w:r w:rsidR="00CB550E" w:rsidRPr="0031552E">
        <w:rPr>
          <w:lang w:val="fr-FR"/>
        </w:rPr>
        <w:t>acilitation (URF), pour faciliter les activités régionales du projet CEA Impact I et soutenir les centres du projet. Les activités comprendront : les activités de S&amp;E telles que le développement d'une plate-forme de base de données de S&amp;E en ligne, la vérification des résultats, l'analyse comparative des universités d'accueil du CEA et les études de suivi des diplômés ; visites de supervision sur site des CEA par des experts indépendants ; communications, soutien aux garanties, renforcement des capacités</w:t>
      </w:r>
      <w:r w:rsidR="00615628" w:rsidRPr="0031552E">
        <w:rPr>
          <w:lang w:val="fr-FR"/>
        </w:rPr>
        <w:t xml:space="preserve"> </w:t>
      </w:r>
      <w:r w:rsidR="00CB550E" w:rsidRPr="0031552E">
        <w:rPr>
          <w:lang w:val="fr-FR"/>
        </w:rPr>
        <w:t>; et le partage des connaissances et le réseautage entre les CEA et les gouvernements. L</w:t>
      </w:r>
      <w:r w:rsidR="00615628" w:rsidRPr="0031552E">
        <w:rPr>
          <w:lang w:val="fr-FR"/>
        </w:rPr>
        <w:t>’</w:t>
      </w:r>
      <w:r w:rsidR="00CB550E" w:rsidRPr="0031552E">
        <w:rPr>
          <w:lang w:val="fr-FR"/>
        </w:rPr>
        <w:t>U</w:t>
      </w:r>
      <w:r w:rsidR="00615628" w:rsidRPr="0031552E">
        <w:rPr>
          <w:lang w:val="fr-FR"/>
        </w:rPr>
        <w:t>RF</w:t>
      </w:r>
      <w:r w:rsidR="00CB550E" w:rsidRPr="0031552E">
        <w:rPr>
          <w:lang w:val="fr-FR"/>
        </w:rPr>
        <w:t xml:space="preserve"> assurera également la liaison avec les initiatives régionales et nationales en cours afin de renforcer les réseaux régionaux </w:t>
      </w:r>
      <w:r w:rsidR="00615628" w:rsidRPr="0031552E">
        <w:rPr>
          <w:lang w:val="fr-FR"/>
        </w:rPr>
        <w:t xml:space="preserve">du </w:t>
      </w:r>
      <w:r w:rsidR="00CB550E" w:rsidRPr="0031552E">
        <w:rPr>
          <w:lang w:val="fr-FR"/>
        </w:rPr>
        <w:t>CE</w:t>
      </w:r>
      <w:r w:rsidR="00615628" w:rsidRPr="0031552E">
        <w:rPr>
          <w:lang w:val="fr-FR"/>
        </w:rPr>
        <w:t>A</w:t>
      </w:r>
      <w:r w:rsidR="00CB550E" w:rsidRPr="0031552E">
        <w:rPr>
          <w:lang w:val="fr-FR"/>
        </w:rPr>
        <w:t xml:space="preserve">, notamment par le biais de plateformes de réseautage numérique. </w:t>
      </w:r>
    </w:p>
    <w:p w14:paraId="68E20A60" w14:textId="271CE13A" w:rsidR="00E20C81" w:rsidRPr="0031552E" w:rsidRDefault="00615628" w:rsidP="00E20C81">
      <w:pPr>
        <w:jc w:val="both"/>
        <w:rPr>
          <w:b/>
          <w:bCs/>
          <w:lang w:val="fr-FR"/>
        </w:rPr>
      </w:pPr>
      <w:r w:rsidRPr="0031552E">
        <w:rPr>
          <w:b/>
          <w:bCs/>
          <w:lang w:val="fr-FR"/>
        </w:rPr>
        <w:t>Sous-composante 3.2: Facilitation de projets au niveau national (Total</w:t>
      </w:r>
      <w:r w:rsidR="001E4D4D" w:rsidRPr="0031552E">
        <w:rPr>
          <w:b/>
          <w:bCs/>
          <w:lang w:val="fr-FR"/>
        </w:rPr>
        <w:t xml:space="preserve"> </w:t>
      </w:r>
      <w:r w:rsidRPr="0031552E">
        <w:rPr>
          <w:b/>
          <w:bCs/>
          <w:lang w:val="fr-FR"/>
        </w:rPr>
        <w:t xml:space="preserve">: 3,5 millions de dollars de crédit </w:t>
      </w:r>
      <w:r w:rsidR="001E4D4D" w:rsidRPr="0031552E">
        <w:rPr>
          <w:b/>
          <w:bCs/>
          <w:lang w:val="fr-FR"/>
        </w:rPr>
        <w:t>de l’A</w:t>
      </w:r>
      <w:r w:rsidRPr="0031552E">
        <w:rPr>
          <w:b/>
          <w:bCs/>
          <w:lang w:val="fr-FR"/>
        </w:rPr>
        <w:t>ID)</w:t>
      </w:r>
      <w:r w:rsidR="00E20C81" w:rsidRPr="0031552E">
        <w:rPr>
          <w:b/>
          <w:bCs/>
          <w:lang w:val="fr-FR"/>
        </w:rPr>
        <w:t>.</w:t>
      </w:r>
    </w:p>
    <w:p w14:paraId="19F93E52" w14:textId="77777777" w:rsidR="00D06CE9" w:rsidRPr="0031552E" w:rsidRDefault="00D06CE9" w:rsidP="00E20C81">
      <w:pPr>
        <w:jc w:val="both"/>
        <w:rPr>
          <w:b/>
          <w:bCs/>
          <w:lang w:val="fr-FR"/>
        </w:rPr>
      </w:pPr>
    </w:p>
    <w:p w14:paraId="26938D5D" w14:textId="1B678D88" w:rsidR="003563C7" w:rsidRPr="0031552E" w:rsidRDefault="00E907B8" w:rsidP="00753704">
      <w:pPr>
        <w:spacing w:after="160" w:line="259" w:lineRule="auto"/>
        <w:jc w:val="both"/>
        <w:rPr>
          <w:lang w:val="fr-FR"/>
        </w:rPr>
      </w:pPr>
      <w:r w:rsidRPr="0031552E">
        <w:rPr>
          <w:lang w:val="fr-FR"/>
        </w:rPr>
        <w:t xml:space="preserve">6. </w:t>
      </w:r>
      <w:r w:rsidR="003563C7" w:rsidRPr="0031552E">
        <w:rPr>
          <w:lang w:val="fr-FR"/>
        </w:rPr>
        <w:t>Au titre de la sous-composante 3.2, les activités au Burkina Faso et au Ghana seront coordonnées par les agences nationales responsables de l'enseignement supérieur. L'allocation totale, y compris les imprévus, sera de 3,5 millions de dollars. Cette sous-composante financera l'appui à la mise en œuvre de projets au niveau national dans les pays où les investissements d</w:t>
      </w:r>
      <w:r w:rsidR="00BF5A05" w:rsidRPr="0031552E">
        <w:rPr>
          <w:lang w:val="fr-FR"/>
        </w:rPr>
        <w:t xml:space="preserve">u </w:t>
      </w:r>
      <w:r w:rsidR="003563C7" w:rsidRPr="0031552E">
        <w:rPr>
          <w:lang w:val="fr-FR"/>
        </w:rPr>
        <w:t>CE</w:t>
      </w:r>
      <w:r w:rsidR="00BF5A05" w:rsidRPr="0031552E">
        <w:rPr>
          <w:lang w:val="fr-FR"/>
        </w:rPr>
        <w:t>A</w:t>
      </w:r>
      <w:r w:rsidR="003563C7" w:rsidRPr="0031552E">
        <w:rPr>
          <w:lang w:val="fr-FR"/>
        </w:rPr>
        <w:t xml:space="preserve"> Impact I dépassent 25 millions de dollars. Il s'agit du Conseil </w:t>
      </w:r>
      <w:r w:rsidR="00710F2C" w:rsidRPr="0031552E">
        <w:rPr>
          <w:lang w:val="fr-FR"/>
        </w:rPr>
        <w:t>N</w:t>
      </w:r>
      <w:r w:rsidR="003563C7" w:rsidRPr="0031552E">
        <w:rPr>
          <w:lang w:val="fr-FR"/>
        </w:rPr>
        <w:t>ational de l'</w:t>
      </w:r>
      <w:r w:rsidR="00710F2C" w:rsidRPr="0031552E">
        <w:rPr>
          <w:lang w:val="fr-FR"/>
        </w:rPr>
        <w:t>E</w:t>
      </w:r>
      <w:r w:rsidR="003563C7" w:rsidRPr="0031552E">
        <w:rPr>
          <w:lang w:val="fr-FR"/>
        </w:rPr>
        <w:t xml:space="preserve">nseignement </w:t>
      </w:r>
      <w:r w:rsidR="00710F2C" w:rsidRPr="0031552E">
        <w:rPr>
          <w:lang w:val="fr-FR"/>
        </w:rPr>
        <w:t>S</w:t>
      </w:r>
      <w:r w:rsidR="003563C7" w:rsidRPr="0031552E">
        <w:rPr>
          <w:lang w:val="fr-FR"/>
        </w:rPr>
        <w:t xml:space="preserve">upérieur (NCTE) pour le Ghana et du ministère de l'Enseignement </w:t>
      </w:r>
      <w:r w:rsidR="00710F2C" w:rsidRPr="0031552E">
        <w:rPr>
          <w:lang w:val="fr-FR"/>
        </w:rPr>
        <w:t>S</w:t>
      </w:r>
      <w:r w:rsidR="003563C7" w:rsidRPr="0031552E">
        <w:rPr>
          <w:lang w:val="fr-FR"/>
        </w:rPr>
        <w:t xml:space="preserve">upérieur, de la </w:t>
      </w:r>
      <w:r w:rsidR="00710F2C" w:rsidRPr="0031552E">
        <w:rPr>
          <w:lang w:val="fr-FR"/>
        </w:rPr>
        <w:t>R</w:t>
      </w:r>
      <w:r w:rsidR="003563C7" w:rsidRPr="0031552E">
        <w:rPr>
          <w:lang w:val="fr-FR"/>
        </w:rPr>
        <w:t>echerche</w:t>
      </w:r>
      <w:r w:rsidR="00710F2C" w:rsidRPr="0031552E">
        <w:rPr>
          <w:lang w:val="fr-FR"/>
        </w:rPr>
        <w:t xml:space="preserve"> Scientifique et</w:t>
      </w:r>
      <w:r w:rsidR="003563C7" w:rsidRPr="0031552E">
        <w:rPr>
          <w:lang w:val="fr-FR"/>
        </w:rPr>
        <w:t xml:space="preserve"> de l'</w:t>
      </w:r>
      <w:r w:rsidR="00710F2C" w:rsidRPr="0031552E">
        <w:rPr>
          <w:lang w:val="fr-FR"/>
        </w:rPr>
        <w:t>I</w:t>
      </w:r>
      <w:r w:rsidR="003563C7" w:rsidRPr="0031552E">
        <w:rPr>
          <w:lang w:val="fr-FR"/>
        </w:rPr>
        <w:t>nnovation (MESRSI) pour le Burkina Faso. Le MESRSI du Burkina Faso héberge actuellement l'Unité de mise en œuvre du projet (</w:t>
      </w:r>
      <w:r w:rsidR="00BF5A05" w:rsidRPr="0031552E">
        <w:rPr>
          <w:lang w:val="fr-FR"/>
        </w:rPr>
        <w:t>UMP</w:t>
      </w:r>
      <w:r w:rsidR="003563C7" w:rsidRPr="0031552E">
        <w:rPr>
          <w:lang w:val="fr-FR"/>
        </w:rPr>
        <w:t>) de son projet national d'enseignement supérieur financé par l'</w:t>
      </w:r>
      <w:r w:rsidR="001E4D4D" w:rsidRPr="0031552E">
        <w:rPr>
          <w:lang w:val="fr-FR"/>
        </w:rPr>
        <w:t>A</w:t>
      </w:r>
      <w:r w:rsidR="003563C7" w:rsidRPr="0031552E">
        <w:rPr>
          <w:lang w:val="fr-FR"/>
        </w:rPr>
        <w:t>ID (mentionné plus haut dans le document). Ce même MESRSI-</w:t>
      </w:r>
      <w:r w:rsidR="00BF5A05" w:rsidRPr="0031552E">
        <w:rPr>
          <w:lang w:val="fr-FR"/>
        </w:rPr>
        <w:t>P</w:t>
      </w:r>
      <w:r w:rsidR="00BB21F8" w:rsidRPr="0031552E">
        <w:rPr>
          <w:lang w:val="fr-FR"/>
        </w:rPr>
        <w:t>IU</w:t>
      </w:r>
      <w:r w:rsidR="003563C7" w:rsidRPr="0031552E">
        <w:rPr>
          <w:lang w:val="fr-FR"/>
        </w:rPr>
        <w:t xml:space="preserve"> jouera le rôle de facilitateur national pour les CE</w:t>
      </w:r>
      <w:r w:rsidR="00BF5A05" w:rsidRPr="0031552E">
        <w:rPr>
          <w:lang w:val="fr-FR"/>
        </w:rPr>
        <w:t>A</w:t>
      </w:r>
      <w:r w:rsidR="003563C7" w:rsidRPr="0031552E">
        <w:rPr>
          <w:lang w:val="fr-FR"/>
        </w:rPr>
        <w:t xml:space="preserve"> </w:t>
      </w:r>
      <w:r w:rsidR="00710F2C" w:rsidRPr="0031552E">
        <w:rPr>
          <w:lang w:val="fr-FR"/>
        </w:rPr>
        <w:t>du</w:t>
      </w:r>
      <w:r w:rsidR="003563C7" w:rsidRPr="0031552E">
        <w:rPr>
          <w:lang w:val="fr-FR"/>
        </w:rPr>
        <w:t xml:space="preserve"> Burkina Faso. L'objectif est de fournir un soutien </w:t>
      </w:r>
      <w:r w:rsidR="00704736" w:rsidRPr="0031552E">
        <w:rPr>
          <w:lang w:val="fr-FR"/>
        </w:rPr>
        <w:t xml:space="preserve">aux centres </w:t>
      </w:r>
      <w:r w:rsidR="003563C7" w:rsidRPr="0031552E">
        <w:rPr>
          <w:lang w:val="fr-FR"/>
        </w:rPr>
        <w:t>au niveau national, dans leurs pays respectifs. La performance de ces agences de facilitation au niveau national sera mesurée par le degré auquel les centres CE</w:t>
      </w:r>
      <w:r w:rsidR="00704736" w:rsidRPr="0031552E">
        <w:rPr>
          <w:lang w:val="fr-FR"/>
        </w:rPr>
        <w:t>A</w:t>
      </w:r>
      <w:r w:rsidR="003563C7" w:rsidRPr="0031552E">
        <w:rPr>
          <w:lang w:val="fr-FR"/>
        </w:rPr>
        <w:t xml:space="preserve"> Impact dans les pays respectifs atteignent les objectifs du projet, y compris le respect des directives fiduciaires, de </w:t>
      </w:r>
      <w:r w:rsidR="00704736" w:rsidRPr="0031552E">
        <w:rPr>
          <w:lang w:val="fr-FR"/>
        </w:rPr>
        <w:t>garantie</w:t>
      </w:r>
      <w:r w:rsidR="003563C7" w:rsidRPr="0031552E">
        <w:rPr>
          <w:lang w:val="fr-FR"/>
        </w:rPr>
        <w:t xml:space="preserve"> et de lutte contre la corruption. Les activités comprendront la supervision et la formation liées aux aspects éducation, recherche, mise en œuvre, fiduciaire et garanties</w:t>
      </w:r>
      <w:r w:rsidR="00BF5A05" w:rsidRPr="0031552E">
        <w:rPr>
          <w:lang w:val="fr-FR"/>
        </w:rPr>
        <w:t xml:space="preserve"> </w:t>
      </w:r>
      <w:r w:rsidR="003563C7" w:rsidRPr="0031552E">
        <w:rPr>
          <w:lang w:val="fr-FR"/>
        </w:rPr>
        <w:t>; ainsi que le S&amp;E national et les achats d'AT mineurs</w:t>
      </w:r>
      <w:r w:rsidR="00550F75" w:rsidRPr="0031552E">
        <w:rPr>
          <w:lang w:val="fr-FR"/>
        </w:rPr>
        <w:t>.</w:t>
      </w:r>
      <w:r w:rsidR="003563C7" w:rsidRPr="0031552E">
        <w:rPr>
          <w:lang w:val="fr-FR"/>
        </w:rPr>
        <w:t xml:space="preserve"> </w:t>
      </w:r>
    </w:p>
    <w:p w14:paraId="31749146" w14:textId="3609E200" w:rsidR="00E20C81" w:rsidRPr="0031552E" w:rsidRDefault="00E907B8" w:rsidP="00753704">
      <w:pPr>
        <w:spacing w:after="160" w:line="259" w:lineRule="auto"/>
        <w:jc w:val="both"/>
        <w:rPr>
          <w:lang w:val="fr-FR"/>
        </w:rPr>
      </w:pPr>
      <w:r w:rsidRPr="0031552E">
        <w:rPr>
          <w:b/>
          <w:bCs/>
          <w:lang w:val="fr-FR"/>
        </w:rPr>
        <w:t xml:space="preserve">7. </w:t>
      </w:r>
      <w:r w:rsidR="00550F75" w:rsidRPr="0031552E">
        <w:rPr>
          <w:b/>
          <w:bCs/>
          <w:lang w:val="fr-FR"/>
        </w:rPr>
        <w:t xml:space="preserve">Pour toutes les agences de mise en oeuvre, la passation des marchés dans le cadre du projet proposé sera effectuée conformément aux procédures </w:t>
      </w:r>
      <w:r w:rsidR="00710F2C" w:rsidRPr="0031552E">
        <w:rPr>
          <w:b/>
          <w:bCs/>
          <w:lang w:val="fr-FR"/>
        </w:rPr>
        <w:t xml:space="preserve">suivantes </w:t>
      </w:r>
      <w:r w:rsidR="00550F75" w:rsidRPr="0031552E">
        <w:rPr>
          <w:b/>
          <w:bCs/>
          <w:lang w:val="fr-FR"/>
        </w:rPr>
        <w:t>de la Banque mondiale:</w:t>
      </w:r>
      <w:r w:rsidR="00E20C81" w:rsidRPr="0031552E">
        <w:rPr>
          <w:lang w:val="fr-FR"/>
        </w:rPr>
        <w:t xml:space="preserve"> </w:t>
      </w:r>
      <w:r w:rsidR="00550F75" w:rsidRPr="0031552E">
        <w:rPr>
          <w:lang w:val="fr-FR"/>
        </w:rPr>
        <w:t xml:space="preserve">a) le Règlement de passation des marchés de la Banque mondiale (RP) pour les emprunteurs du </w:t>
      </w:r>
      <w:r w:rsidR="00A20481" w:rsidRPr="0031552E">
        <w:rPr>
          <w:lang w:val="fr-FR"/>
        </w:rPr>
        <w:t>IPF</w:t>
      </w:r>
      <w:r w:rsidR="00550F75" w:rsidRPr="0031552E">
        <w:rPr>
          <w:lang w:val="fr-FR"/>
        </w:rPr>
        <w:t xml:space="preserve">, daté de juillet 2016 et révisé en novembre 2017 et août 2018; et (b) «Directives sur la prévention et la lutte contre la fraude et la corruption dans les projets financés par les prêts de la </w:t>
      </w:r>
      <w:r w:rsidR="00BB21F8" w:rsidRPr="0031552E">
        <w:rPr>
          <w:lang w:val="fr-FR"/>
        </w:rPr>
        <w:t>Banque internationale pour la reconstruction et le développement (</w:t>
      </w:r>
      <w:r w:rsidR="00550F75" w:rsidRPr="0031552E">
        <w:rPr>
          <w:lang w:val="fr-FR"/>
        </w:rPr>
        <w:t>BIRD</w:t>
      </w:r>
      <w:r w:rsidR="00BB21F8" w:rsidRPr="0031552E">
        <w:rPr>
          <w:lang w:val="fr-FR"/>
        </w:rPr>
        <w:t>)</w:t>
      </w:r>
      <w:r w:rsidR="00550F75" w:rsidRPr="0031552E">
        <w:rPr>
          <w:lang w:val="fr-FR"/>
        </w:rPr>
        <w:t xml:space="preserve"> et </w:t>
      </w:r>
      <w:r w:rsidR="00550F75" w:rsidRPr="0031552E">
        <w:rPr>
          <w:lang w:val="fr-FR"/>
        </w:rPr>
        <w:lastRenderedPageBreak/>
        <w:t>les crédits et subventions de l'</w:t>
      </w:r>
      <w:r w:rsidR="001E4D4D" w:rsidRPr="0031552E">
        <w:rPr>
          <w:lang w:val="fr-FR"/>
        </w:rPr>
        <w:t>A</w:t>
      </w:r>
      <w:r w:rsidR="00550F75" w:rsidRPr="0031552E">
        <w:rPr>
          <w:lang w:val="fr-FR"/>
        </w:rPr>
        <w:t xml:space="preserve">ID», datées du 15 octobre 2006 et révisées en janvier 2011 et </w:t>
      </w:r>
      <w:r w:rsidR="00A20481" w:rsidRPr="0031552E">
        <w:rPr>
          <w:lang w:val="fr-FR"/>
        </w:rPr>
        <w:t xml:space="preserve">le </w:t>
      </w:r>
      <w:r w:rsidR="00550F75" w:rsidRPr="0031552E">
        <w:rPr>
          <w:lang w:val="fr-FR"/>
        </w:rPr>
        <w:t>1er juillet 2016</w:t>
      </w:r>
      <w:r w:rsidR="00710F2C" w:rsidRPr="0031552E">
        <w:rPr>
          <w:lang w:val="fr-FR"/>
        </w:rPr>
        <w:t>,</w:t>
      </w:r>
      <w:r w:rsidR="00550F75" w:rsidRPr="0031552E">
        <w:rPr>
          <w:lang w:val="fr-FR"/>
        </w:rPr>
        <w:t xml:space="preserve"> et d'autres dispositions stipulées dans l</w:t>
      </w:r>
      <w:r w:rsidR="00A20481" w:rsidRPr="0031552E">
        <w:rPr>
          <w:lang w:val="fr-FR"/>
        </w:rPr>
        <w:t>’</w:t>
      </w:r>
      <w:r w:rsidR="00550F75" w:rsidRPr="0031552E">
        <w:rPr>
          <w:lang w:val="fr-FR"/>
        </w:rPr>
        <w:t>A</w:t>
      </w:r>
      <w:r w:rsidR="00A20481" w:rsidRPr="0031552E">
        <w:rPr>
          <w:lang w:val="fr-FR"/>
        </w:rPr>
        <w:t>F</w:t>
      </w:r>
      <w:r w:rsidR="00550F75" w:rsidRPr="0031552E">
        <w:rPr>
          <w:lang w:val="fr-FR"/>
        </w:rPr>
        <w:t xml:space="preserve">. </w:t>
      </w:r>
      <w:r w:rsidR="00BB21F8" w:rsidRPr="0031552E">
        <w:rPr>
          <w:lang w:val="fr-FR"/>
        </w:rPr>
        <w:t>Le SSEP</w:t>
      </w:r>
      <w:r w:rsidR="00550F75" w:rsidRPr="0031552E">
        <w:rPr>
          <w:lang w:val="fr-FR"/>
        </w:rPr>
        <w:t xml:space="preserve"> sera la plate-forme pour la préparation, l'examen et la validation des plans de passation de marchés ainsi que pour l</w:t>
      </w:r>
      <w:r w:rsidR="00A20481" w:rsidRPr="0031552E">
        <w:rPr>
          <w:lang w:val="fr-FR"/>
        </w:rPr>
        <w:t>’examen</w:t>
      </w:r>
      <w:r w:rsidR="00550F75" w:rsidRPr="0031552E">
        <w:rPr>
          <w:lang w:val="fr-FR"/>
        </w:rPr>
        <w:t xml:space="preserve"> des activités </w:t>
      </w:r>
      <w:bookmarkStart w:id="2" w:name="_Hlk52025934"/>
      <w:r w:rsidR="00550F75" w:rsidRPr="0031552E">
        <w:rPr>
          <w:lang w:val="fr-FR"/>
        </w:rPr>
        <w:t xml:space="preserve">de passation </w:t>
      </w:r>
      <w:r w:rsidR="00710F2C" w:rsidRPr="0031552E">
        <w:rPr>
          <w:lang w:val="fr-FR"/>
        </w:rPr>
        <w:t xml:space="preserve">préalable </w:t>
      </w:r>
      <w:r w:rsidR="00550F75" w:rsidRPr="0031552E">
        <w:rPr>
          <w:lang w:val="fr-FR"/>
        </w:rPr>
        <w:t>des marchés</w:t>
      </w:r>
      <w:bookmarkEnd w:id="2"/>
      <w:r w:rsidR="00550F75" w:rsidRPr="0031552E">
        <w:rPr>
          <w:lang w:val="fr-FR"/>
        </w:rPr>
        <w:t>.</w:t>
      </w:r>
    </w:p>
    <w:p w14:paraId="4074CBF4" w14:textId="45D93284" w:rsidR="002D715C" w:rsidRPr="0031552E" w:rsidRDefault="00E907B8" w:rsidP="00CE527F">
      <w:pPr>
        <w:spacing w:after="160" w:line="259" w:lineRule="auto"/>
        <w:jc w:val="both"/>
        <w:rPr>
          <w:lang w:val="fr-FR"/>
        </w:rPr>
      </w:pPr>
      <w:r w:rsidRPr="0031552E">
        <w:rPr>
          <w:b/>
          <w:bCs/>
          <w:lang w:val="fr-FR"/>
        </w:rPr>
        <w:t xml:space="preserve">8. </w:t>
      </w:r>
      <w:r w:rsidR="00A20481" w:rsidRPr="0031552E">
        <w:rPr>
          <w:b/>
          <w:bCs/>
          <w:lang w:val="fr-FR"/>
        </w:rPr>
        <w:t xml:space="preserve">Chaque composante du projet aura ses propres modalités </w:t>
      </w:r>
      <w:r w:rsidR="002D715C" w:rsidRPr="0031552E">
        <w:rPr>
          <w:b/>
          <w:bCs/>
          <w:lang w:val="fr-FR"/>
        </w:rPr>
        <w:t>de passation des marchés</w:t>
      </w:r>
      <w:r w:rsidR="00A20481" w:rsidRPr="0031552E">
        <w:rPr>
          <w:b/>
          <w:bCs/>
          <w:lang w:val="fr-FR"/>
        </w:rPr>
        <w:t>.</w:t>
      </w:r>
      <w:r w:rsidR="00E20C81" w:rsidRPr="0031552E">
        <w:rPr>
          <w:lang w:val="fr-FR"/>
        </w:rPr>
        <w:t xml:space="preserve"> </w:t>
      </w:r>
    </w:p>
    <w:p w14:paraId="5FF5E998" w14:textId="419D1996" w:rsidR="00E20C81" w:rsidRPr="0031552E" w:rsidRDefault="002D715C" w:rsidP="00CE527F">
      <w:pPr>
        <w:spacing w:after="160" w:line="259" w:lineRule="auto"/>
        <w:jc w:val="both"/>
        <w:rPr>
          <w:lang w:val="fr-FR"/>
        </w:rPr>
      </w:pPr>
      <w:r w:rsidRPr="0031552E">
        <w:rPr>
          <w:lang w:val="fr-FR"/>
        </w:rPr>
        <w:t xml:space="preserve">Les activités de passation des marchés au titre de la composante 1 et de la sous-composante 2.1 seront mises en œuvre par les </w:t>
      </w:r>
      <w:r w:rsidR="00781C38" w:rsidRPr="0031552E">
        <w:rPr>
          <w:lang w:val="fr-FR"/>
        </w:rPr>
        <w:t>institutions</w:t>
      </w:r>
      <w:r w:rsidRPr="0031552E">
        <w:rPr>
          <w:lang w:val="fr-FR"/>
        </w:rPr>
        <w:t xml:space="preserve"> d'enseignement sélectionnés dans les pays emprunteurs, et les fonds de la Banque seront décaissés sur un ensemble d'I</w:t>
      </w:r>
      <w:r w:rsidR="00781C38" w:rsidRPr="0031552E">
        <w:rPr>
          <w:lang w:val="fr-FR"/>
        </w:rPr>
        <w:t>L</w:t>
      </w:r>
      <w:r w:rsidRPr="0031552E">
        <w:rPr>
          <w:lang w:val="fr-FR"/>
        </w:rPr>
        <w:t xml:space="preserve">D pour financer les dépenses non </w:t>
      </w:r>
      <w:r w:rsidR="00B84D5E" w:rsidRPr="0031552E">
        <w:rPr>
          <w:lang w:val="fr-FR"/>
        </w:rPr>
        <w:t>productives</w:t>
      </w:r>
      <w:r w:rsidRPr="0031552E">
        <w:rPr>
          <w:lang w:val="fr-FR"/>
        </w:rPr>
        <w:t xml:space="preserve"> telles que définies dans le </w:t>
      </w:r>
      <w:r w:rsidR="001E4D4D" w:rsidRPr="0031552E">
        <w:rPr>
          <w:lang w:val="fr-FR"/>
        </w:rPr>
        <w:t>Programme de dépenses éligibles (</w:t>
      </w:r>
      <w:r w:rsidRPr="0031552E">
        <w:rPr>
          <w:lang w:val="fr-FR"/>
        </w:rPr>
        <w:t>P</w:t>
      </w:r>
      <w:r w:rsidR="001E4D4D" w:rsidRPr="0031552E">
        <w:rPr>
          <w:lang w:val="fr-FR"/>
        </w:rPr>
        <w:t>D</w:t>
      </w:r>
      <w:r w:rsidRPr="0031552E">
        <w:rPr>
          <w:lang w:val="fr-FR"/>
        </w:rPr>
        <w:t>E</w:t>
      </w:r>
      <w:r w:rsidR="001E4D4D" w:rsidRPr="0031552E">
        <w:rPr>
          <w:lang w:val="fr-FR"/>
        </w:rPr>
        <w:t>)</w:t>
      </w:r>
      <w:r w:rsidRPr="0031552E">
        <w:rPr>
          <w:lang w:val="fr-FR"/>
        </w:rPr>
        <w:t>. Les autres dépenses, les non-P</w:t>
      </w:r>
      <w:r w:rsidR="00BB21F8" w:rsidRPr="0031552E">
        <w:rPr>
          <w:lang w:val="fr-FR"/>
        </w:rPr>
        <w:t>DE</w:t>
      </w:r>
      <w:r w:rsidRPr="0031552E">
        <w:rPr>
          <w:lang w:val="fr-FR"/>
        </w:rPr>
        <w:t>, y compris l’achat de biens et de travaux de génie civil dans le cadre du projet, seront acquises en même temps que les autres exigences et besoins opérationnels des institutions, conformément aux procédures de passation des marchés des institutions. Ces non-P</w:t>
      </w:r>
      <w:r w:rsidR="00BB21F8" w:rsidRPr="0031552E">
        <w:rPr>
          <w:lang w:val="fr-FR"/>
        </w:rPr>
        <w:t>DE</w:t>
      </w:r>
      <w:r w:rsidRPr="0031552E">
        <w:rPr>
          <w:lang w:val="fr-FR"/>
        </w:rPr>
        <w:t xml:space="preserve"> seront financés par les fonds propres des institutions / gouvernements et, par conséquent, les plans de passation des marchés pour ces activités ne seront pas préparés</w:t>
      </w:r>
      <w:r w:rsidR="00BB21F8" w:rsidRPr="0031552E">
        <w:rPr>
          <w:lang w:val="fr-FR"/>
        </w:rPr>
        <w:t xml:space="preserve"> ni</w:t>
      </w:r>
      <w:r w:rsidRPr="0031552E">
        <w:rPr>
          <w:lang w:val="fr-FR"/>
        </w:rPr>
        <w:t xml:space="preserve"> dans </w:t>
      </w:r>
      <w:r w:rsidR="00BB21F8" w:rsidRPr="0031552E">
        <w:rPr>
          <w:lang w:val="fr-FR"/>
        </w:rPr>
        <w:t>le SSEP</w:t>
      </w:r>
      <w:r w:rsidRPr="0031552E">
        <w:rPr>
          <w:lang w:val="fr-FR"/>
        </w:rPr>
        <w:t xml:space="preserve"> ni ne seront examinés et approuvés par la Banque. Si de telles dépenses peuvent à tout moment être incluses dans le financement de la Banque, le centre et son institution hôte seront tenus de suivre le PR comme indiqué dans les Orientations de la Banque sur l'IPF avec </w:t>
      </w:r>
      <w:r w:rsidR="00BB21F8" w:rsidRPr="0031552E">
        <w:rPr>
          <w:lang w:val="fr-FR"/>
        </w:rPr>
        <w:t>l’IL</w:t>
      </w:r>
      <w:r w:rsidRPr="0031552E">
        <w:rPr>
          <w:lang w:val="fr-FR"/>
        </w:rPr>
        <w:t xml:space="preserve">D (datées du 25 avril 2018) Section III 23, 24,25 et l'annexe 2 pour l'ensemble de la ligne budgétaire de chacune de ces </w:t>
      </w:r>
      <w:r w:rsidR="000201E8" w:rsidRPr="0031552E">
        <w:rPr>
          <w:lang w:val="fr-FR"/>
        </w:rPr>
        <w:t>dépenses d’achat</w:t>
      </w:r>
      <w:r w:rsidRPr="0031552E">
        <w:rPr>
          <w:lang w:val="fr-FR"/>
        </w:rPr>
        <w:t xml:space="preserve">. Les plans de passation des marchés pour ces activités de passation de marchés seront préparés, examinés et validés dans STEP, ainsi que tout contrôle préalable des achats. Les contributions à la sous-composante 2.2 seront décaissées directement dès l'entrée en vigueur du projet à l'ICIPE, </w:t>
      </w:r>
      <w:r w:rsidR="00710F2C" w:rsidRPr="0031552E">
        <w:rPr>
          <w:lang w:val="fr-FR"/>
        </w:rPr>
        <w:t>l’U</w:t>
      </w:r>
      <w:r w:rsidRPr="0031552E">
        <w:rPr>
          <w:lang w:val="fr-FR"/>
        </w:rPr>
        <w:t>RF pour le projet de bourses régionales et d'innovation pour l'Afrique financé par la Banque pour les sciences appliquées, l'ingénierie et la technologie. La composante 3 financera les dépenses basées sur les intrants pour les activités de facilitation, de coordination et d’étude de l’AUA, du NCTE et du MESRSI-PIU, et ces institutions suivront le règlement d’achat de la Banque lors de la mise en œuvre des activités du projet.</w:t>
      </w:r>
    </w:p>
    <w:p w14:paraId="5FADA466" w14:textId="1F8B6869" w:rsidR="00516233" w:rsidRPr="0031552E" w:rsidRDefault="00E907B8" w:rsidP="00753704">
      <w:pPr>
        <w:spacing w:after="160" w:line="259" w:lineRule="auto"/>
        <w:jc w:val="both"/>
        <w:rPr>
          <w:lang w:val="fr-FR"/>
        </w:rPr>
      </w:pPr>
      <w:r w:rsidRPr="0031552E">
        <w:rPr>
          <w:b/>
          <w:bCs/>
          <w:lang w:val="fr-FR"/>
        </w:rPr>
        <w:t xml:space="preserve">9. </w:t>
      </w:r>
      <w:r w:rsidR="00C2780D" w:rsidRPr="0031552E">
        <w:rPr>
          <w:b/>
          <w:bCs/>
          <w:lang w:val="fr-FR"/>
        </w:rPr>
        <w:t>Conformément aux dispositions de passation des marchés ci-dessus, différentes évaluations de la passation des marchés ont été effectuées pour diverses institutions par la Banque au cours de la préparation du projet.</w:t>
      </w:r>
      <w:r w:rsidR="00E20C81" w:rsidRPr="0031552E">
        <w:rPr>
          <w:lang w:val="fr-FR"/>
        </w:rPr>
        <w:t xml:space="preserve"> </w:t>
      </w:r>
      <w:r w:rsidR="00516233" w:rsidRPr="0031552E">
        <w:rPr>
          <w:lang w:val="fr-FR"/>
        </w:rPr>
        <w:t xml:space="preserve">Pour chacune des entités de coordination (AUA, NCTE et MESRSI-PIU), une évaluation des capacités de passation des marchés a été réalisée comme requis pour toute agence d'exécution d'un Financement de projets d'investissement (FPI). En outre, la Banque a réalisé une évaluation limitée de la passation de marchés d'un certain nombre de centres du CEA Impact I (au Ghana et au Burkina Faso). L'évaluation limitée s'est concentrée sur certains centres hébergés dans des universités qui n'ont pas participé au projet CEA I et qui ne sont donc pas familiers avec le programme. Le résumé complet des évaluations de passation de marchés et les mesures suggérées pour remédier aux insuffisances et aux risques identifiés sont fournis à l'annexe 2. Un bref aperçu du résumé est donné ci-dessous. </w:t>
      </w:r>
    </w:p>
    <w:p w14:paraId="3F42C1F5" w14:textId="51EB1DB0" w:rsidR="00516233" w:rsidRPr="0031552E" w:rsidRDefault="00516233" w:rsidP="00516233">
      <w:pPr>
        <w:pStyle w:val="ListParagraph"/>
        <w:spacing w:after="160" w:line="259" w:lineRule="auto"/>
        <w:ind w:left="360"/>
        <w:jc w:val="both"/>
        <w:rPr>
          <w:lang w:val="fr-FR"/>
        </w:rPr>
      </w:pPr>
      <w:r w:rsidRPr="0031552E">
        <w:rPr>
          <w:lang w:val="fr-FR"/>
        </w:rPr>
        <w:t xml:space="preserve">  </w:t>
      </w:r>
    </w:p>
    <w:p w14:paraId="7DB496F8" w14:textId="1FEEB58B" w:rsidR="00E20C81" w:rsidRPr="0031552E" w:rsidRDefault="00E907B8" w:rsidP="00753704">
      <w:pPr>
        <w:spacing w:after="160" w:line="259" w:lineRule="auto"/>
        <w:jc w:val="both"/>
        <w:rPr>
          <w:lang w:val="fr-FR"/>
        </w:rPr>
      </w:pPr>
      <w:r w:rsidRPr="0031552E">
        <w:rPr>
          <w:lang w:val="fr-FR"/>
        </w:rPr>
        <w:t xml:space="preserve">10. </w:t>
      </w:r>
      <w:r w:rsidR="00516233" w:rsidRPr="0031552E">
        <w:rPr>
          <w:lang w:val="fr-FR"/>
        </w:rPr>
        <w:t xml:space="preserve">L'AUA, </w:t>
      </w:r>
      <w:r w:rsidR="00345935" w:rsidRPr="0031552E">
        <w:rPr>
          <w:lang w:val="fr-FR"/>
        </w:rPr>
        <w:t>les centres</w:t>
      </w:r>
      <w:r w:rsidR="00516233" w:rsidRPr="0031552E">
        <w:rPr>
          <w:lang w:val="fr-FR"/>
        </w:rPr>
        <w:t xml:space="preserve">, </w:t>
      </w:r>
      <w:r w:rsidR="00345935" w:rsidRPr="0031552E">
        <w:rPr>
          <w:lang w:val="fr-FR"/>
        </w:rPr>
        <w:t xml:space="preserve">le </w:t>
      </w:r>
      <w:r w:rsidR="00516233" w:rsidRPr="0031552E">
        <w:rPr>
          <w:lang w:val="fr-FR"/>
        </w:rPr>
        <w:t xml:space="preserve">MESRSI-PIU et </w:t>
      </w:r>
      <w:r w:rsidR="00345935" w:rsidRPr="0031552E">
        <w:rPr>
          <w:lang w:val="fr-FR"/>
        </w:rPr>
        <w:t xml:space="preserve">le </w:t>
      </w:r>
      <w:r w:rsidR="00516233" w:rsidRPr="0031552E">
        <w:rPr>
          <w:lang w:val="fr-FR"/>
        </w:rPr>
        <w:t>NCTE auront en place des capacités adéquates pour assurer la mise en œuvre en temps voulu des activités de passation des marchés. L'AUA aura également la responsabilité des activités d</w:t>
      </w:r>
      <w:r w:rsidR="00345935" w:rsidRPr="0031552E">
        <w:rPr>
          <w:lang w:val="fr-FR"/>
        </w:rPr>
        <w:t xml:space="preserve">e passation des marchés </w:t>
      </w:r>
      <w:r w:rsidR="00516233" w:rsidRPr="0031552E">
        <w:rPr>
          <w:lang w:val="fr-FR"/>
        </w:rPr>
        <w:t>dans le cadre des activités régional</w:t>
      </w:r>
      <w:r w:rsidR="00345935" w:rsidRPr="0031552E">
        <w:rPr>
          <w:lang w:val="fr-FR"/>
        </w:rPr>
        <w:t>es</w:t>
      </w:r>
      <w:r w:rsidR="00516233" w:rsidRPr="0031552E">
        <w:rPr>
          <w:lang w:val="fr-FR"/>
        </w:rPr>
        <w:t xml:space="preserve"> (sous la composante 3) qu'elle soutiendra et conformément au PR et en </w:t>
      </w:r>
      <w:r w:rsidR="00516233" w:rsidRPr="0031552E">
        <w:rPr>
          <w:lang w:val="fr-FR"/>
        </w:rPr>
        <w:lastRenderedPageBreak/>
        <w:t xml:space="preserve">utilisant </w:t>
      </w:r>
      <w:r w:rsidR="00345935" w:rsidRPr="0031552E">
        <w:rPr>
          <w:lang w:val="fr-FR"/>
        </w:rPr>
        <w:t xml:space="preserve">le </w:t>
      </w:r>
      <w:r w:rsidR="00516233" w:rsidRPr="0031552E">
        <w:rPr>
          <w:lang w:val="fr-FR"/>
        </w:rPr>
        <w:t>S</w:t>
      </w:r>
      <w:r w:rsidR="00345935" w:rsidRPr="0031552E">
        <w:rPr>
          <w:lang w:val="fr-FR"/>
        </w:rPr>
        <w:t>S</w:t>
      </w:r>
      <w:r w:rsidR="00516233" w:rsidRPr="0031552E">
        <w:rPr>
          <w:lang w:val="fr-FR"/>
        </w:rPr>
        <w:t xml:space="preserve">EP pour la planification des </w:t>
      </w:r>
      <w:r w:rsidR="00345935" w:rsidRPr="0031552E">
        <w:rPr>
          <w:lang w:val="fr-FR"/>
        </w:rPr>
        <w:t>passations des marchés</w:t>
      </w:r>
      <w:r w:rsidR="00516233" w:rsidRPr="0031552E">
        <w:rPr>
          <w:lang w:val="fr-FR"/>
        </w:rPr>
        <w:t xml:space="preserve"> et les examens préalables. L'AUA </w:t>
      </w:r>
      <w:r w:rsidR="00345935" w:rsidRPr="0031552E">
        <w:rPr>
          <w:lang w:val="fr-FR"/>
        </w:rPr>
        <w:t>recrutera</w:t>
      </w:r>
      <w:r w:rsidR="00516233" w:rsidRPr="0031552E">
        <w:rPr>
          <w:lang w:val="fr-FR"/>
        </w:rPr>
        <w:t xml:space="preserve"> également un consultant en passation de marchés bien qualifié et expérimenté, maîtrisant les exigences et procédures de passation des marchés de la Banque</w:t>
      </w:r>
      <w:r w:rsidR="00345935" w:rsidRPr="0031552E">
        <w:rPr>
          <w:lang w:val="fr-FR"/>
        </w:rPr>
        <w:t xml:space="preserve"> mondiale</w:t>
      </w:r>
      <w:r w:rsidR="00516233" w:rsidRPr="0031552E">
        <w:rPr>
          <w:lang w:val="fr-FR"/>
        </w:rPr>
        <w:t xml:space="preserve">, pour entreprendre les </w:t>
      </w:r>
      <w:r w:rsidR="00345935" w:rsidRPr="0031552E">
        <w:rPr>
          <w:lang w:val="fr-FR"/>
        </w:rPr>
        <w:t>passation</w:t>
      </w:r>
      <w:r w:rsidR="00A85A28" w:rsidRPr="0031552E">
        <w:rPr>
          <w:lang w:val="fr-FR"/>
        </w:rPr>
        <w:t>s</w:t>
      </w:r>
      <w:r w:rsidR="00345935" w:rsidRPr="0031552E">
        <w:rPr>
          <w:lang w:val="fr-FR"/>
        </w:rPr>
        <w:t xml:space="preserve"> des marchés</w:t>
      </w:r>
      <w:r w:rsidR="00516233" w:rsidRPr="0031552E">
        <w:rPr>
          <w:lang w:val="fr-FR"/>
        </w:rPr>
        <w:t xml:space="preserve"> à l'AUA. Le consultant en </w:t>
      </w:r>
      <w:r w:rsidR="00345935" w:rsidRPr="0031552E">
        <w:rPr>
          <w:lang w:val="fr-FR"/>
        </w:rPr>
        <w:t xml:space="preserve">passation des marchés </w:t>
      </w:r>
      <w:r w:rsidR="00516233" w:rsidRPr="0031552E">
        <w:rPr>
          <w:lang w:val="fr-FR"/>
        </w:rPr>
        <w:t>agira surtout en tant que conseiller auprès des centres CE</w:t>
      </w:r>
      <w:r w:rsidR="00A85A28" w:rsidRPr="0031552E">
        <w:rPr>
          <w:lang w:val="fr-FR"/>
        </w:rPr>
        <w:t>A</w:t>
      </w:r>
      <w:r w:rsidR="00516233" w:rsidRPr="0031552E">
        <w:rPr>
          <w:lang w:val="fr-FR"/>
        </w:rPr>
        <w:t xml:space="preserve"> Impact, en les soutenant dans les activités liées aux </w:t>
      </w:r>
      <w:r w:rsidR="004E37A8" w:rsidRPr="0031552E">
        <w:rPr>
          <w:lang w:val="fr-FR"/>
        </w:rPr>
        <w:t>passations des marchés</w:t>
      </w:r>
      <w:r w:rsidR="00516233" w:rsidRPr="0031552E">
        <w:rPr>
          <w:lang w:val="fr-FR"/>
        </w:rPr>
        <w:t>. L’évaluation limitée a indiqué un manque de personnel dédié uniquement aux activités d</w:t>
      </w:r>
      <w:r w:rsidR="004E37A8" w:rsidRPr="0031552E">
        <w:rPr>
          <w:lang w:val="fr-FR"/>
        </w:rPr>
        <w:t>e passation des marchés</w:t>
      </w:r>
      <w:r w:rsidR="00516233" w:rsidRPr="0031552E">
        <w:rPr>
          <w:lang w:val="fr-FR"/>
        </w:rPr>
        <w:t xml:space="preserve"> des projets des centres. Les universités doivent déléguer un personnel dédié </w:t>
      </w:r>
      <w:r w:rsidR="004E37A8" w:rsidRPr="0031552E">
        <w:rPr>
          <w:lang w:val="fr-FR"/>
        </w:rPr>
        <w:t>à la</w:t>
      </w:r>
      <w:r w:rsidR="00516233" w:rsidRPr="0031552E">
        <w:rPr>
          <w:lang w:val="fr-FR"/>
        </w:rPr>
        <w:t xml:space="preserve"> </w:t>
      </w:r>
      <w:r w:rsidR="004E37A8" w:rsidRPr="0031552E">
        <w:rPr>
          <w:lang w:val="fr-FR"/>
        </w:rPr>
        <w:t>passation des marchés</w:t>
      </w:r>
      <w:r w:rsidR="00516233" w:rsidRPr="0031552E">
        <w:rPr>
          <w:lang w:val="fr-FR"/>
        </w:rPr>
        <w:t xml:space="preserve"> du Ministère ou en embaucher un pour gérer les activités d</w:t>
      </w:r>
      <w:r w:rsidR="004E37A8" w:rsidRPr="0031552E">
        <w:rPr>
          <w:lang w:val="fr-FR"/>
        </w:rPr>
        <w:t xml:space="preserve">e passation des marchés </w:t>
      </w:r>
      <w:r w:rsidR="00516233" w:rsidRPr="0031552E">
        <w:rPr>
          <w:lang w:val="fr-FR"/>
        </w:rPr>
        <w:t>des centres.</w:t>
      </w:r>
    </w:p>
    <w:p w14:paraId="6D837A46" w14:textId="3293BFA8" w:rsidR="004E37A8" w:rsidRPr="0031552E" w:rsidRDefault="00E907B8" w:rsidP="00753704">
      <w:pPr>
        <w:jc w:val="both"/>
        <w:rPr>
          <w:lang w:val="fr-FR"/>
        </w:rPr>
      </w:pPr>
      <w:r w:rsidRPr="0031552E">
        <w:rPr>
          <w:lang w:val="fr-FR"/>
        </w:rPr>
        <w:t xml:space="preserve">11. </w:t>
      </w:r>
      <w:r w:rsidR="004E37A8" w:rsidRPr="0031552E">
        <w:rPr>
          <w:lang w:val="fr-FR"/>
        </w:rPr>
        <w:t xml:space="preserve">Étant donné que les centres utiliseront les directives de passation des marchés de leurs propres institutions / nationales, le contrôle de l’équipe de passation des marchés de la Banque sera limité. </w:t>
      </w:r>
      <w:r w:rsidR="00AB37E7" w:rsidRPr="0031552E">
        <w:rPr>
          <w:lang w:val="fr-FR"/>
        </w:rPr>
        <w:t>Compte tenu des particularités associées à l’acquisition d’équipement scientifique et de fournitures de recherche, les centres peuvent proposer des lignes directrices distinctes qui sont propres à l’acquisition de biens scientifiques et qui permettent aux centres d’être efficaces dans la mise en œuvre de leurs projets dans les délais prévus</w:t>
      </w:r>
      <w:r w:rsidR="004E37A8" w:rsidRPr="0031552E">
        <w:rPr>
          <w:lang w:val="fr-FR"/>
        </w:rPr>
        <w:t>. Ces directives supplémentaires doivent être conformes aux principes généraux de passation des marchés,</w:t>
      </w:r>
      <w:r w:rsidR="007A5C36" w:rsidRPr="0031552E">
        <w:rPr>
          <w:lang w:val="fr-FR"/>
        </w:rPr>
        <w:t xml:space="preserve"> </w:t>
      </w:r>
      <w:r w:rsidR="004E37A8" w:rsidRPr="0031552E">
        <w:rPr>
          <w:lang w:val="fr-FR"/>
        </w:rPr>
        <w:t>être incluses dans les manuels de passation des marchés des centres et être approuvées par le spécialiste de la passation des marchés de la Banque mondiale dans le pays. Pour assurer la conformité des centres et pour contrôler leurs activités d</w:t>
      </w:r>
      <w:r w:rsidR="00AB37E7" w:rsidRPr="0031552E">
        <w:rPr>
          <w:lang w:val="fr-FR"/>
        </w:rPr>
        <w:t>e passation des marchés</w:t>
      </w:r>
      <w:r w:rsidR="004E37A8" w:rsidRPr="0031552E">
        <w:rPr>
          <w:lang w:val="fr-FR"/>
        </w:rPr>
        <w:t>, le Comité national de pilotage examinera les audits de passation des marchés des centres dans leurs pays respectifs au moins une fois par an. Dans l'ensemble, la cote de risque d</w:t>
      </w:r>
      <w:r w:rsidR="00AB37E7" w:rsidRPr="0031552E">
        <w:rPr>
          <w:lang w:val="fr-FR"/>
        </w:rPr>
        <w:t>e passation des marchés</w:t>
      </w:r>
      <w:r w:rsidR="004E37A8" w:rsidRPr="0031552E">
        <w:rPr>
          <w:lang w:val="fr-FR"/>
        </w:rPr>
        <w:t xml:space="preserve"> </w:t>
      </w:r>
      <w:r w:rsidR="006B3509" w:rsidRPr="0031552E">
        <w:rPr>
          <w:lang w:val="fr-FR"/>
        </w:rPr>
        <w:t xml:space="preserve">du </w:t>
      </w:r>
      <w:r w:rsidR="004E37A8" w:rsidRPr="0031552E">
        <w:rPr>
          <w:lang w:val="fr-FR"/>
        </w:rPr>
        <w:t>projet est élevée.</w:t>
      </w:r>
    </w:p>
    <w:p w14:paraId="5F5CEE9D" w14:textId="5F537690" w:rsidR="00E20C81" w:rsidRPr="0031552E" w:rsidRDefault="004E37A8" w:rsidP="004E37A8">
      <w:pPr>
        <w:jc w:val="both"/>
        <w:rPr>
          <w:lang w:val="fr-FR"/>
        </w:rPr>
      </w:pPr>
      <w:r w:rsidRPr="0031552E">
        <w:rPr>
          <w:lang w:val="fr-FR"/>
        </w:rPr>
        <w:t>Veuillez consulter le document d'évaluation du projet (</w:t>
      </w:r>
      <w:r w:rsidR="006B3509" w:rsidRPr="0031552E">
        <w:rPr>
          <w:lang w:val="fr-FR"/>
        </w:rPr>
        <w:t>DE</w:t>
      </w:r>
      <w:r w:rsidRPr="0031552E">
        <w:rPr>
          <w:lang w:val="fr-FR"/>
        </w:rPr>
        <w:t xml:space="preserve">P) </w:t>
      </w:r>
      <w:r w:rsidR="006B3509" w:rsidRPr="0031552E">
        <w:rPr>
          <w:lang w:val="fr-FR"/>
        </w:rPr>
        <w:t xml:space="preserve">aux </w:t>
      </w:r>
      <w:r w:rsidRPr="0031552E">
        <w:rPr>
          <w:lang w:val="fr-FR"/>
        </w:rPr>
        <w:t>pages 50-55 pour plus de détails sur les modalités de passation de marchés.</w:t>
      </w:r>
    </w:p>
    <w:p w14:paraId="15D9FDB6" w14:textId="77777777" w:rsidR="00E20C81" w:rsidRPr="0031552E" w:rsidRDefault="00E20C81" w:rsidP="00321164">
      <w:pPr>
        <w:pStyle w:val="BodyText"/>
        <w:jc w:val="both"/>
        <w:rPr>
          <w:rFonts w:ascii="Times New Roman" w:hAnsi="Times New Roman"/>
          <w:iCs/>
          <w:szCs w:val="24"/>
          <w:lang w:val="fr-FR"/>
        </w:rPr>
      </w:pPr>
    </w:p>
    <w:sectPr w:rsidR="00E20C81" w:rsidRPr="0031552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6E5E3" w14:textId="77777777" w:rsidR="00EF7B67" w:rsidRDefault="00EF7B67" w:rsidP="00CE527F">
      <w:r>
        <w:separator/>
      </w:r>
    </w:p>
  </w:endnote>
  <w:endnote w:type="continuationSeparator" w:id="0">
    <w:p w14:paraId="2F060370" w14:textId="77777777" w:rsidR="00EF7B67" w:rsidRDefault="00EF7B67" w:rsidP="00CE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46161"/>
      <w:docPartObj>
        <w:docPartGallery w:val="Page Numbers (Bottom of Page)"/>
        <w:docPartUnique/>
      </w:docPartObj>
    </w:sdtPr>
    <w:sdtEndPr>
      <w:rPr>
        <w:noProof/>
      </w:rPr>
    </w:sdtEndPr>
    <w:sdtContent>
      <w:p w14:paraId="6937481D" w14:textId="2854E17D" w:rsidR="00CE527F" w:rsidRDefault="00CE52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CC73E1" w14:textId="77777777" w:rsidR="00CE527F" w:rsidRDefault="00CE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30EA8" w14:textId="77777777" w:rsidR="00EF7B67" w:rsidRDefault="00EF7B67" w:rsidP="00CE527F">
      <w:r>
        <w:separator/>
      </w:r>
    </w:p>
  </w:footnote>
  <w:footnote w:type="continuationSeparator" w:id="0">
    <w:p w14:paraId="3F541C33" w14:textId="77777777" w:rsidR="00EF7B67" w:rsidRDefault="00EF7B67" w:rsidP="00CE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C7826"/>
    <w:multiLevelType w:val="hybridMultilevel"/>
    <w:tmpl w:val="3B3CDB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3143B13"/>
    <w:multiLevelType w:val="multilevel"/>
    <w:tmpl w:val="3208C07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6DA104A"/>
    <w:multiLevelType w:val="hybridMultilevel"/>
    <w:tmpl w:val="475CE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2D1D44"/>
    <w:multiLevelType w:val="hybridMultilevel"/>
    <w:tmpl w:val="E760FCD2"/>
    <w:lvl w:ilvl="0" w:tplc="04090015">
      <w:start w:val="1"/>
      <w:numFmt w:val="upp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59617B4"/>
    <w:multiLevelType w:val="hybridMultilevel"/>
    <w:tmpl w:val="F85C647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422F40"/>
    <w:multiLevelType w:val="hybridMultilevel"/>
    <w:tmpl w:val="2F60BDCC"/>
    <w:lvl w:ilvl="0" w:tplc="0409000F">
      <w:start w:val="1"/>
      <w:numFmt w:val="decimal"/>
      <w:lvlText w:val="%1."/>
      <w:lvlJc w:val="left"/>
      <w:pPr>
        <w:tabs>
          <w:tab w:val="num" w:pos="360"/>
        </w:tabs>
        <w:ind w:left="360" w:hanging="360"/>
      </w:pPr>
    </w:lvl>
    <w:lvl w:ilvl="1" w:tplc="E5269FE0">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22"/>
    <w:rsid w:val="000201E8"/>
    <w:rsid w:val="0002421D"/>
    <w:rsid w:val="00041994"/>
    <w:rsid w:val="000700BE"/>
    <w:rsid w:val="000A2D99"/>
    <w:rsid w:val="000A57A5"/>
    <w:rsid w:val="000B73DB"/>
    <w:rsid w:val="000D109B"/>
    <w:rsid w:val="000F3125"/>
    <w:rsid w:val="00122965"/>
    <w:rsid w:val="001365BC"/>
    <w:rsid w:val="001A74A2"/>
    <w:rsid w:val="001B23CF"/>
    <w:rsid w:val="001D7084"/>
    <w:rsid w:val="001E4D4D"/>
    <w:rsid w:val="00221224"/>
    <w:rsid w:val="00224B4B"/>
    <w:rsid w:val="0025369A"/>
    <w:rsid w:val="002547A2"/>
    <w:rsid w:val="00256361"/>
    <w:rsid w:val="00292F22"/>
    <w:rsid w:val="002A57E8"/>
    <w:rsid w:val="002D715C"/>
    <w:rsid w:val="002F7E49"/>
    <w:rsid w:val="00311A95"/>
    <w:rsid w:val="0031552E"/>
    <w:rsid w:val="00321164"/>
    <w:rsid w:val="0033511F"/>
    <w:rsid w:val="00345935"/>
    <w:rsid w:val="003563C7"/>
    <w:rsid w:val="003B3486"/>
    <w:rsid w:val="003F54C3"/>
    <w:rsid w:val="0041682E"/>
    <w:rsid w:val="00425DFF"/>
    <w:rsid w:val="00446537"/>
    <w:rsid w:val="00490CF5"/>
    <w:rsid w:val="004B0049"/>
    <w:rsid w:val="004E37A8"/>
    <w:rsid w:val="00516233"/>
    <w:rsid w:val="00541D7E"/>
    <w:rsid w:val="00547CA7"/>
    <w:rsid w:val="00550F75"/>
    <w:rsid w:val="005714F4"/>
    <w:rsid w:val="005746F6"/>
    <w:rsid w:val="00615628"/>
    <w:rsid w:val="00672CB8"/>
    <w:rsid w:val="006B3509"/>
    <w:rsid w:val="006C3CD8"/>
    <w:rsid w:val="006D1AAA"/>
    <w:rsid w:val="00704652"/>
    <w:rsid w:val="00704736"/>
    <w:rsid w:val="00710F2C"/>
    <w:rsid w:val="007148E0"/>
    <w:rsid w:val="007441D3"/>
    <w:rsid w:val="00752A48"/>
    <w:rsid w:val="00753704"/>
    <w:rsid w:val="00781C38"/>
    <w:rsid w:val="007A5C36"/>
    <w:rsid w:val="007B20C2"/>
    <w:rsid w:val="007B6752"/>
    <w:rsid w:val="007C774D"/>
    <w:rsid w:val="008139CB"/>
    <w:rsid w:val="008212B8"/>
    <w:rsid w:val="008525C2"/>
    <w:rsid w:val="00852604"/>
    <w:rsid w:val="00865B36"/>
    <w:rsid w:val="008668B4"/>
    <w:rsid w:val="008E28DE"/>
    <w:rsid w:val="00911A36"/>
    <w:rsid w:val="009409D7"/>
    <w:rsid w:val="00964AA7"/>
    <w:rsid w:val="0097367A"/>
    <w:rsid w:val="00990CE5"/>
    <w:rsid w:val="00996B9C"/>
    <w:rsid w:val="009A13E8"/>
    <w:rsid w:val="00A001EB"/>
    <w:rsid w:val="00A20481"/>
    <w:rsid w:val="00A61D35"/>
    <w:rsid w:val="00A85A28"/>
    <w:rsid w:val="00AA1E07"/>
    <w:rsid w:val="00AB37E7"/>
    <w:rsid w:val="00B4209C"/>
    <w:rsid w:val="00B52644"/>
    <w:rsid w:val="00B77BAD"/>
    <w:rsid w:val="00B84D5E"/>
    <w:rsid w:val="00BA1858"/>
    <w:rsid w:val="00BB21F8"/>
    <w:rsid w:val="00BF5A05"/>
    <w:rsid w:val="00C2780D"/>
    <w:rsid w:val="00CB550E"/>
    <w:rsid w:val="00CE527F"/>
    <w:rsid w:val="00D06CE9"/>
    <w:rsid w:val="00D14BA6"/>
    <w:rsid w:val="00D307C8"/>
    <w:rsid w:val="00D56A9D"/>
    <w:rsid w:val="00D65300"/>
    <w:rsid w:val="00D82D9A"/>
    <w:rsid w:val="00D96AFB"/>
    <w:rsid w:val="00DB73C6"/>
    <w:rsid w:val="00E041EA"/>
    <w:rsid w:val="00E20C81"/>
    <w:rsid w:val="00E36611"/>
    <w:rsid w:val="00E61D34"/>
    <w:rsid w:val="00E907B8"/>
    <w:rsid w:val="00EA5365"/>
    <w:rsid w:val="00EC2342"/>
    <w:rsid w:val="00EC7017"/>
    <w:rsid w:val="00EF7B67"/>
    <w:rsid w:val="00F06DD6"/>
    <w:rsid w:val="00F203DE"/>
    <w:rsid w:val="00F23109"/>
    <w:rsid w:val="00F742D0"/>
    <w:rsid w:val="00F9719E"/>
    <w:rsid w:val="00FA56E1"/>
    <w:rsid w:val="00FA6C21"/>
    <w:rsid w:val="00FD116C"/>
    <w:rsid w:val="00FD3CF7"/>
    <w:rsid w:val="00FE6498"/>
    <w:rsid w:val="00FF4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31153"/>
  <w15:chartTrackingRefBased/>
  <w15:docId w15:val="{D5E37112-F64B-433E-B113-3B88730B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2F22"/>
    <w:pPr>
      <w:spacing w:before="100" w:beforeAutospacing="1" w:after="100" w:afterAutospacing="1"/>
    </w:pPr>
    <w:rPr>
      <w:rFonts w:ascii="Arial Unicode MS" w:eastAsia="Arial Unicode MS" w:hAnsi="Arial Unicode MS" w:cs="Arial Unicode MS"/>
      <w:color w:val="000000"/>
    </w:rPr>
  </w:style>
  <w:style w:type="paragraph" w:customStyle="1" w:styleId="BankNormal">
    <w:name w:val="BankNormal"/>
    <w:basedOn w:val="Normal"/>
    <w:rsid w:val="00292F22"/>
    <w:pPr>
      <w:widowControl w:val="0"/>
      <w:spacing w:after="240"/>
    </w:pPr>
    <w:rPr>
      <w:szCs w:val="20"/>
    </w:rPr>
  </w:style>
  <w:style w:type="paragraph" w:customStyle="1" w:styleId="yiv0730397043msonormal">
    <w:name w:val="yiv0730397043msonormal"/>
    <w:basedOn w:val="Normal"/>
    <w:uiPriority w:val="99"/>
    <w:semiHidden/>
    <w:rsid w:val="00292F22"/>
    <w:rPr>
      <w:rFonts w:ascii="Calibri" w:eastAsia="Calibri" w:hAnsi="Calibri" w:cs="Calibri"/>
      <w:sz w:val="22"/>
      <w:szCs w:val="22"/>
    </w:rPr>
  </w:style>
  <w:style w:type="character" w:styleId="Hyperlink">
    <w:name w:val="Hyperlink"/>
    <w:basedOn w:val="DefaultParagraphFont"/>
    <w:uiPriority w:val="99"/>
    <w:unhideWhenUsed/>
    <w:rsid w:val="00292F22"/>
    <w:rPr>
      <w:color w:val="0563C1" w:themeColor="hyperlink"/>
      <w:u w:val="single"/>
    </w:rPr>
  </w:style>
  <w:style w:type="character" w:styleId="UnresolvedMention">
    <w:name w:val="Unresolved Mention"/>
    <w:basedOn w:val="DefaultParagraphFont"/>
    <w:uiPriority w:val="99"/>
    <w:semiHidden/>
    <w:unhideWhenUsed/>
    <w:rsid w:val="00292F22"/>
    <w:rPr>
      <w:color w:val="605E5C"/>
      <w:shd w:val="clear" w:color="auto" w:fill="E1DFDD"/>
    </w:rPr>
  </w:style>
  <w:style w:type="paragraph" w:styleId="ListParagraph">
    <w:name w:val="List Paragraph"/>
    <w:basedOn w:val="Normal"/>
    <w:uiPriority w:val="34"/>
    <w:qFormat/>
    <w:rsid w:val="008139CB"/>
    <w:pPr>
      <w:ind w:left="720"/>
      <w:contextualSpacing/>
    </w:pPr>
  </w:style>
  <w:style w:type="paragraph" w:styleId="BodyText">
    <w:name w:val="Body Text"/>
    <w:basedOn w:val="Normal"/>
    <w:link w:val="BodyTextChar"/>
    <w:semiHidden/>
    <w:rsid w:val="000700BE"/>
    <w:pPr>
      <w:suppressAutoHyphens/>
    </w:pPr>
    <w:rPr>
      <w:rFonts w:ascii="CG Times" w:hAnsi="CG Times"/>
      <w:spacing w:val="-2"/>
      <w:szCs w:val="20"/>
    </w:rPr>
  </w:style>
  <w:style w:type="character" w:customStyle="1" w:styleId="BodyTextChar">
    <w:name w:val="Body Text Char"/>
    <w:basedOn w:val="DefaultParagraphFont"/>
    <w:link w:val="BodyText"/>
    <w:semiHidden/>
    <w:rsid w:val="000700BE"/>
    <w:rPr>
      <w:rFonts w:ascii="CG Times" w:eastAsia="Times New Roman" w:hAnsi="CG Times" w:cs="Times New Roman"/>
      <w:spacing w:val="-2"/>
      <w:sz w:val="24"/>
      <w:szCs w:val="20"/>
      <w:lang w:val="en-US"/>
    </w:rPr>
  </w:style>
  <w:style w:type="paragraph" w:styleId="BalloonText">
    <w:name w:val="Balloon Text"/>
    <w:basedOn w:val="Normal"/>
    <w:link w:val="BalloonTextChar"/>
    <w:uiPriority w:val="99"/>
    <w:semiHidden/>
    <w:unhideWhenUsed/>
    <w:rsid w:val="003B3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86"/>
    <w:rPr>
      <w:rFonts w:ascii="Segoe UI" w:eastAsia="Times New Roman" w:hAnsi="Segoe UI" w:cs="Segoe UI"/>
      <w:sz w:val="18"/>
      <w:szCs w:val="18"/>
    </w:rPr>
  </w:style>
  <w:style w:type="character" w:customStyle="1" w:styleId="jlqj4b">
    <w:name w:val="jlqj4b"/>
    <w:basedOn w:val="DefaultParagraphFont"/>
    <w:rsid w:val="00DB73C6"/>
  </w:style>
  <w:style w:type="character" w:customStyle="1" w:styleId="viiyi">
    <w:name w:val="viiyi"/>
    <w:basedOn w:val="DefaultParagraphFont"/>
    <w:rsid w:val="00D56A9D"/>
  </w:style>
  <w:style w:type="character" w:customStyle="1" w:styleId="material-icons-extended">
    <w:name w:val="material-icons-extended"/>
    <w:basedOn w:val="DefaultParagraphFont"/>
    <w:rsid w:val="00D56A9D"/>
  </w:style>
  <w:style w:type="paragraph" w:styleId="Header">
    <w:name w:val="header"/>
    <w:basedOn w:val="Normal"/>
    <w:link w:val="HeaderChar"/>
    <w:uiPriority w:val="99"/>
    <w:unhideWhenUsed/>
    <w:rsid w:val="00CE527F"/>
    <w:pPr>
      <w:tabs>
        <w:tab w:val="center" w:pos="4680"/>
        <w:tab w:val="right" w:pos="9360"/>
      </w:tabs>
    </w:pPr>
  </w:style>
  <w:style w:type="character" w:customStyle="1" w:styleId="HeaderChar">
    <w:name w:val="Header Char"/>
    <w:basedOn w:val="DefaultParagraphFont"/>
    <w:link w:val="Header"/>
    <w:uiPriority w:val="99"/>
    <w:rsid w:val="00CE5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527F"/>
    <w:pPr>
      <w:tabs>
        <w:tab w:val="center" w:pos="4680"/>
        <w:tab w:val="right" w:pos="9360"/>
      </w:tabs>
    </w:pPr>
  </w:style>
  <w:style w:type="character" w:customStyle="1" w:styleId="FooterChar">
    <w:name w:val="Footer Char"/>
    <w:basedOn w:val="DefaultParagraphFont"/>
    <w:link w:val="Footer"/>
    <w:uiPriority w:val="99"/>
    <w:rsid w:val="00CE52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348988">
      <w:bodyDiv w:val="1"/>
      <w:marLeft w:val="0"/>
      <w:marRight w:val="0"/>
      <w:marTop w:val="0"/>
      <w:marBottom w:val="0"/>
      <w:divBdr>
        <w:top w:val="none" w:sz="0" w:space="0" w:color="auto"/>
        <w:left w:val="none" w:sz="0" w:space="0" w:color="auto"/>
        <w:bottom w:val="none" w:sz="0" w:space="0" w:color="auto"/>
        <w:right w:val="none" w:sz="0" w:space="0" w:color="auto"/>
      </w:divBdr>
      <w:divsChild>
        <w:div w:id="970668228">
          <w:marLeft w:val="0"/>
          <w:marRight w:val="0"/>
          <w:marTop w:val="0"/>
          <w:marBottom w:val="0"/>
          <w:divBdr>
            <w:top w:val="none" w:sz="0" w:space="0" w:color="auto"/>
            <w:left w:val="none" w:sz="0" w:space="0" w:color="auto"/>
            <w:bottom w:val="none" w:sz="0" w:space="0" w:color="auto"/>
            <w:right w:val="none" w:sz="0" w:space="0" w:color="auto"/>
          </w:divBdr>
          <w:divsChild>
            <w:div w:id="601257560">
              <w:marLeft w:val="0"/>
              <w:marRight w:val="0"/>
              <w:marTop w:val="0"/>
              <w:marBottom w:val="0"/>
              <w:divBdr>
                <w:top w:val="none" w:sz="0" w:space="0" w:color="auto"/>
                <w:left w:val="none" w:sz="0" w:space="0" w:color="auto"/>
                <w:bottom w:val="none" w:sz="0" w:space="0" w:color="auto"/>
                <w:right w:val="none" w:sz="0" w:space="0" w:color="auto"/>
              </w:divBdr>
              <w:divsChild>
                <w:div w:id="1052463294">
                  <w:marLeft w:val="0"/>
                  <w:marRight w:val="0"/>
                  <w:marTop w:val="0"/>
                  <w:marBottom w:val="0"/>
                  <w:divBdr>
                    <w:top w:val="none" w:sz="0" w:space="0" w:color="auto"/>
                    <w:left w:val="none" w:sz="0" w:space="0" w:color="auto"/>
                    <w:bottom w:val="none" w:sz="0" w:space="0" w:color="auto"/>
                    <w:right w:val="none" w:sz="0" w:space="0" w:color="auto"/>
                  </w:divBdr>
                  <w:divsChild>
                    <w:div w:id="295259563">
                      <w:marLeft w:val="0"/>
                      <w:marRight w:val="0"/>
                      <w:marTop w:val="0"/>
                      <w:marBottom w:val="0"/>
                      <w:divBdr>
                        <w:top w:val="none" w:sz="0" w:space="0" w:color="auto"/>
                        <w:left w:val="none" w:sz="0" w:space="0" w:color="auto"/>
                        <w:bottom w:val="none" w:sz="0" w:space="0" w:color="auto"/>
                        <w:right w:val="none" w:sz="0" w:space="0" w:color="auto"/>
                      </w:divBdr>
                      <w:divsChild>
                        <w:div w:id="1790078347">
                          <w:marLeft w:val="0"/>
                          <w:marRight w:val="0"/>
                          <w:marTop w:val="0"/>
                          <w:marBottom w:val="0"/>
                          <w:divBdr>
                            <w:top w:val="none" w:sz="0" w:space="0" w:color="auto"/>
                            <w:left w:val="none" w:sz="0" w:space="0" w:color="auto"/>
                            <w:bottom w:val="none" w:sz="0" w:space="0" w:color="auto"/>
                            <w:right w:val="none" w:sz="0" w:space="0" w:color="auto"/>
                          </w:divBdr>
                          <w:divsChild>
                            <w:div w:id="1014454028">
                              <w:marLeft w:val="0"/>
                              <w:marRight w:val="0"/>
                              <w:marTop w:val="0"/>
                              <w:marBottom w:val="0"/>
                              <w:divBdr>
                                <w:top w:val="none" w:sz="0" w:space="0" w:color="auto"/>
                                <w:left w:val="none" w:sz="0" w:space="0" w:color="auto"/>
                                <w:bottom w:val="none" w:sz="0" w:space="0" w:color="auto"/>
                                <w:right w:val="none" w:sz="0" w:space="0" w:color="auto"/>
                              </w:divBdr>
                            </w:div>
                            <w:div w:id="103617100">
                              <w:marLeft w:val="0"/>
                              <w:marRight w:val="0"/>
                              <w:marTop w:val="100"/>
                              <w:marBottom w:val="0"/>
                              <w:divBdr>
                                <w:top w:val="none" w:sz="0" w:space="0" w:color="auto"/>
                                <w:left w:val="none" w:sz="0" w:space="0" w:color="auto"/>
                                <w:bottom w:val="none" w:sz="0" w:space="0" w:color="auto"/>
                                <w:right w:val="none" w:sz="0" w:space="0" w:color="auto"/>
                              </w:divBdr>
                              <w:divsChild>
                                <w:div w:id="1389374740">
                                  <w:marLeft w:val="0"/>
                                  <w:marRight w:val="0"/>
                                  <w:marTop w:val="0"/>
                                  <w:marBottom w:val="0"/>
                                  <w:divBdr>
                                    <w:top w:val="none" w:sz="0" w:space="0" w:color="auto"/>
                                    <w:left w:val="none" w:sz="0" w:space="0" w:color="auto"/>
                                    <w:bottom w:val="none" w:sz="0" w:space="0" w:color="auto"/>
                                    <w:right w:val="none" w:sz="0" w:space="0" w:color="auto"/>
                                  </w:divBdr>
                                  <w:divsChild>
                                    <w:div w:id="1271861405">
                                      <w:marLeft w:val="0"/>
                                      <w:marRight w:val="0"/>
                                      <w:marTop w:val="0"/>
                                      <w:marBottom w:val="0"/>
                                      <w:divBdr>
                                        <w:top w:val="none" w:sz="0" w:space="0" w:color="auto"/>
                                        <w:left w:val="none" w:sz="0" w:space="0" w:color="auto"/>
                                        <w:bottom w:val="none" w:sz="0" w:space="0" w:color="auto"/>
                                        <w:right w:val="none" w:sz="0" w:space="0" w:color="auto"/>
                                      </w:divBdr>
                                      <w:divsChild>
                                        <w:div w:id="2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8637">
                                  <w:marLeft w:val="0"/>
                                  <w:marRight w:val="0"/>
                                  <w:marTop w:val="0"/>
                                  <w:marBottom w:val="0"/>
                                  <w:divBdr>
                                    <w:top w:val="none" w:sz="0" w:space="0" w:color="auto"/>
                                    <w:left w:val="none" w:sz="0" w:space="0" w:color="auto"/>
                                    <w:bottom w:val="none" w:sz="0" w:space="0" w:color="auto"/>
                                    <w:right w:val="none" w:sz="0" w:space="0" w:color="auto"/>
                                  </w:divBdr>
                                  <w:divsChild>
                                    <w:div w:id="1870755324">
                                      <w:marLeft w:val="0"/>
                                      <w:marRight w:val="0"/>
                                      <w:marTop w:val="0"/>
                                      <w:marBottom w:val="0"/>
                                      <w:divBdr>
                                        <w:top w:val="none" w:sz="0" w:space="0" w:color="auto"/>
                                        <w:left w:val="none" w:sz="0" w:space="0" w:color="auto"/>
                                        <w:bottom w:val="none" w:sz="0" w:space="0" w:color="auto"/>
                                        <w:right w:val="none" w:sz="0" w:space="0" w:color="auto"/>
                                      </w:divBdr>
                                    </w:div>
                                  </w:divsChild>
                                </w:div>
                                <w:div w:id="1797094325">
                                  <w:marLeft w:val="0"/>
                                  <w:marRight w:val="0"/>
                                  <w:marTop w:val="0"/>
                                  <w:marBottom w:val="0"/>
                                  <w:divBdr>
                                    <w:top w:val="none" w:sz="0" w:space="0" w:color="auto"/>
                                    <w:left w:val="none" w:sz="0" w:space="0" w:color="auto"/>
                                    <w:bottom w:val="none" w:sz="0" w:space="0" w:color="auto"/>
                                    <w:right w:val="none" w:sz="0" w:space="0" w:color="auto"/>
                                  </w:divBdr>
                                  <w:divsChild>
                                    <w:div w:id="984578443">
                                      <w:marLeft w:val="0"/>
                                      <w:marRight w:val="0"/>
                                      <w:marTop w:val="0"/>
                                      <w:marBottom w:val="0"/>
                                      <w:divBdr>
                                        <w:top w:val="none" w:sz="0" w:space="0" w:color="auto"/>
                                        <w:left w:val="none" w:sz="0" w:space="0" w:color="auto"/>
                                        <w:bottom w:val="none" w:sz="0" w:space="0" w:color="auto"/>
                                        <w:right w:val="none" w:sz="0" w:space="0" w:color="auto"/>
                                      </w:divBdr>
                                      <w:divsChild>
                                        <w:div w:id="531765288">
                                          <w:marLeft w:val="0"/>
                                          <w:marRight w:val="0"/>
                                          <w:marTop w:val="0"/>
                                          <w:marBottom w:val="0"/>
                                          <w:divBdr>
                                            <w:top w:val="none" w:sz="0" w:space="0" w:color="auto"/>
                                            <w:left w:val="none" w:sz="0" w:space="0" w:color="auto"/>
                                            <w:bottom w:val="none" w:sz="0" w:space="0" w:color="auto"/>
                                            <w:right w:val="none" w:sz="0" w:space="0" w:color="auto"/>
                                          </w:divBdr>
                                          <w:divsChild>
                                            <w:div w:id="11598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678330">
      <w:bodyDiv w:val="1"/>
      <w:marLeft w:val="0"/>
      <w:marRight w:val="0"/>
      <w:marTop w:val="0"/>
      <w:marBottom w:val="0"/>
      <w:divBdr>
        <w:top w:val="none" w:sz="0" w:space="0" w:color="auto"/>
        <w:left w:val="none" w:sz="0" w:space="0" w:color="auto"/>
        <w:bottom w:val="none" w:sz="0" w:space="0" w:color="auto"/>
        <w:right w:val="none" w:sz="0" w:space="0" w:color="auto"/>
      </w:divBdr>
      <w:divsChild>
        <w:div w:id="1832022457">
          <w:marLeft w:val="0"/>
          <w:marRight w:val="0"/>
          <w:marTop w:val="0"/>
          <w:marBottom w:val="0"/>
          <w:divBdr>
            <w:top w:val="none" w:sz="0" w:space="0" w:color="auto"/>
            <w:left w:val="none" w:sz="0" w:space="0" w:color="auto"/>
            <w:bottom w:val="none" w:sz="0" w:space="0" w:color="auto"/>
            <w:right w:val="none" w:sz="0" w:space="0" w:color="auto"/>
          </w:divBdr>
          <w:divsChild>
            <w:div w:id="1884055265">
              <w:marLeft w:val="0"/>
              <w:marRight w:val="0"/>
              <w:marTop w:val="0"/>
              <w:marBottom w:val="0"/>
              <w:divBdr>
                <w:top w:val="none" w:sz="0" w:space="0" w:color="auto"/>
                <w:left w:val="none" w:sz="0" w:space="0" w:color="auto"/>
                <w:bottom w:val="none" w:sz="0" w:space="0" w:color="auto"/>
                <w:right w:val="none" w:sz="0" w:space="0" w:color="auto"/>
              </w:divBdr>
              <w:divsChild>
                <w:div w:id="1841575542">
                  <w:marLeft w:val="0"/>
                  <w:marRight w:val="0"/>
                  <w:marTop w:val="0"/>
                  <w:marBottom w:val="0"/>
                  <w:divBdr>
                    <w:top w:val="none" w:sz="0" w:space="0" w:color="auto"/>
                    <w:left w:val="none" w:sz="0" w:space="0" w:color="auto"/>
                    <w:bottom w:val="none" w:sz="0" w:space="0" w:color="auto"/>
                    <w:right w:val="none" w:sz="0" w:space="0" w:color="auto"/>
                  </w:divBdr>
                  <w:divsChild>
                    <w:div w:id="2097820014">
                      <w:marLeft w:val="0"/>
                      <w:marRight w:val="0"/>
                      <w:marTop w:val="0"/>
                      <w:marBottom w:val="0"/>
                      <w:divBdr>
                        <w:top w:val="none" w:sz="0" w:space="0" w:color="auto"/>
                        <w:left w:val="none" w:sz="0" w:space="0" w:color="auto"/>
                        <w:bottom w:val="none" w:sz="0" w:space="0" w:color="auto"/>
                        <w:right w:val="none" w:sz="0" w:space="0" w:color="auto"/>
                      </w:divBdr>
                      <w:divsChild>
                        <w:div w:id="1455098467">
                          <w:marLeft w:val="0"/>
                          <w:marRight w:val="0"/>
                          <w:marTop w:val="0"/>
                          <w:marBottom w:val="0"/>
                          <w:divBdr>
                            <w:top w:val="none" w:sz="0" w:space="0" w:color="auto"/>
                            <w:left w:val="none" w:sz="0" w:space="0" w:color="auto"/>
                            <w:bottom w:val="none" w:sz="0" w:space="0" w:color="auto"/>
                            <w:right w:val="none" w:sz="0" w:space="0" w:color="auto"/>
                          </w:divBdr>
                          <w:divsChild>
                            <w:div w:id="186335071">
                              <w:marLeft w:val="0"/>
                              <w:marRight w:val="0"/>
                              <w:marTop w:val="0"/>
                              <w:marBottom w:val="0"/>
                              <w:divBdr>
                                <w:top w:val="none" w:sz="0" w:space="0" w:color="auto"/>
                                <w:left w:val="none" w:sz="0" w:space="0" w:color="auto"/>
                                <w:bottom w:val="none" w:sz="0" w:space="0" w:color="auto"/>
                                <w:right w:val="none" w:sz="0" w:space="0" w:color="auto"/>
                              </w:divBdr>
                            </w:div>
                            <w:div w:id="1837768321">
                              <w:marLeft w:val="0"/>
                              <w:marRight w:val="0"/>
                              <w:marTop w:val="100"/>
                              <w:marBottom w:val="0"/>
                              <w:divBdr>
                                <w:top w:val="none" w:sz="0" w:space="0" w:color="auto"/>
                                <w:left w:val="none" w:sz="0" w:space="0" w:color="auto"/>
                                <w:bottom w:val="none" w:sz="0" w:space="0" w:color="auto"/>
                                <w:right w:val="none" w:sz="0" w:space="0" w:color="auto"/>
                              </w:divBdr>
                              <w:divsChild>
                                <w:div w:id="248277545">
                                  <w:marLeft w:val="0"/>
                                  <w:marRight w:val="0"/>
                                  <w:marTop w:val="0"/>
                                  <w:marBottom w:val="0"/>
                                  <w:divBdr>
                                    <w:top w:val="none" w:sz="0" w:space="0" w:color="auto"/>
                                    <w:left w:val="none" w:sz="0" w:space="0" w:color="auto"/>
                                    <w:bottom w:val="none" w:sz="0" w:space="0" w:color="auto"/>
                                    <w:right w:val="none" w:sz="0" w:space="0" w:color="auto"/>
                                  </w:divBdr>
                                  <w:divsChild>
                                    <w:div w:id="1918398038">
                                      <w:marLeft w:val="0"/>
                                      <w:marRight w:val="0"/>
                                      <w:marTop w:val="0"/>
                                      <w:marBottom w:val="0"/>
                                      <w:divBdr>
                                        <w:top w:val="none" w:sz="0" w:space="0" w:color="auto"/>
                                        <w:left w:val="none" w:sz="0" w:space="0" w:color="auto"/>
                                        <w:bottom w:val="none" w:sz="0" w:space="0" w:color="auto"/>
                                        <w:right w:val="none" w:sz="0" w:space="0" w:color="auto"/>
                                      </w:divBdr>
                                      <w:divsChild>
                                        <w:div w:id="11958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9305">
                                  <w:marLeft w:val="0"/>
                                  <w:marRight w:val="0"/>
                                  <w:marTop w:val="0"/>
                                  <w:marBottom w:val="0"/>
                                  <w:divBdr>
                                    <w:top w:val="none" w:sz="0" w:space="0" w:color="auto"/>
                                    <w:left w:val="none" w:sz="0" w:space="0" w:color="auto"/>
                                    <w:bottom w:val="none" w:sz="0" w:space="0" w:color="auto"/>
                                    <w:right w:val="none" w:sz="0" w:space="0" w:color="auto"/>
                                  </w:divBdr>
                                  <w:divsChild>
                                    <w:div w:id="1093666957">
                                      <w:marLeft w:val="0"/>
                                      <w:marRight w:val="0"/>
                                      <w:marTop w:val="0"/>
                                      <w:marBottom w:val="0"/>
                                      <w:divBdr>
                                        <w:top w:val="none" w:sz="0" w:space="0" w:color="auto"/>
                                        <w:left w:val="none" w:sz="0" w:space="0" w:color="auto"/>
                                        <w:bottom w:val="none" w:sz="0" w:space="0" w:color="auto"/>
                                        <w:right w:val="none" w:sz="0" w:space="0" w:color="auto"/>
                                      </w:divBdr>
                                    </w:div>
                                  </w:divsChild>
                                </w:div>
                                <w:div w:id="1260331960">
                                  <w:marLeft w:val="0"/>
                                  <w:marRight w:val="0"/>
                                  <w:marTop w:val="0"/>
                                  <w:marBottom w:val="0"/>
                                  <w:divBdr>
                                    <w:top w:val="none" w:sz="0" w:space="0" w:color="auto"/>
                                    <w:left w:val="none" w:sz="0" w:space="0" w:color="auto"/>
                                    <w:bottom w:val="none" w:sz="0" w:space="0" w:color="auto"/>
                                    <w:right w:val="none" w:sz="0" w:space="0" w:color="auto"/>
                                  </w:divBdr>
                                  <w:divsChild>
                                    <w:div w:id="2064476112">
                                      <w:marLeft w:val="0"/>
                                      <w:marRight w:val="0"/>
                                      <w:marTop w:val="0"/>
                                      <w:marBottom w:val="0"/>
                                      <w:divBdr>
                                        <w:top w:val="none" w:sz="0" w:space="0" w:color="auto"/>
                                        <w:left w:val="none" w:sz="0" w:space="0" w:color="auto"/>
                                        <w:bottom w:val="none" w:sz="0" w:space="0" w:color="auto"/>
                                        <w:right w:val="none" w:sz="0" w:space="0" w:color="auto"/>
                                      </w:divBdr>
                                      <w:divsChild>
                                        <w:div w:id="106851075">
                                          <w:marLeft w:val="0"/>
                                          <w:marRight w:val="0"/>
                                          <w:marTop w:val="0"/>
                                          <w:marBottom w:val="0"/>
                                          <w:divBdr>
                                            <w:top w:val="none" w:sz="0" w:space="0" w:color="auto"/>
                                            <w:left w:val="none" w:sz="0" w:space="0" w:color="auto"/>
                                            <w:bottom w:val="none" w:sz="0" w:space="0" w:color="auto"/>
                                            <w:right w:val="none" w:sz="0" w:space="0" w:color="auto"/>
                                          </w:divBdr>
                                          <w:divsChild>
                                            <w:div w:id="13208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950844">
      <w:bodyDiv w:val="1"/>
      <w:marLeft w:val="0"/>
      <w:marRight w:val="0"/>
      <w:marTop w:val="0"/>
      <w:marBottom w:val="0"/>
      <w:divBdr>
        <w:top w:val="none" w:sz="0" w:space="0" w:color="auto"/>
        <w:left w:val="none" w:sz="0" w:space="0" w:color="auto"/>
        <w:bottom w:val="none" w:sz="0" w:space="0" w:color="auto"/>
        <w:right w:val="none" w:sz="0" w:space="0" w:color="auto"/>
      </w:divBdr>
      <w:divsChild>
        <w:div w:id="1744793973">
          <w:marLeft w:val="0"/>
          <w:marRight w:val="0"/>
          <w:marTop w:val="0"/>
          <w:marBottom w:val="0"/>
          <w:divBdr>
            <w:top w:val="none" w:sz="0" w:space="0" w:color="auto"/>
            <w:left w:val="none" w:sz="0" w:space="0" w:color="auto"/>
            <w:bottom w:val="none" w:sz="0" w:space="0" w:color="auto"/>
            <w:right w:val="none" w:sz="0" w:space="0" w:color="auto"/>
          </w:divBdr>
          <w:divsChild>
            <w:div w:id="639653650">
              <w:marLeft w:val="0"/>
              <w:marRight w:val="0"/>
              <w:marTop w:val="0"/>
              <w:marBottom w:val="0"/>
              <w:divBdr>
                <w:top w:val="none" w:sz="0" w:space="0" w:color="auto"/>
                <w:left w:val="none" w:sz="0" w:space="0" w:color="auto"/>
                <w:bottom w:val="none" w:sz="0" w:space="0" w:color="auto"/>
                <w:right w:val="none" w:sz="0" w:space="0" w:color="auto"/>
              </w:divBdr>
              <w:divsChild>
                <w:div w:id="1909877361">
                  <w:marLeft w:val="0"/>
                  <w:marRight w:val="0"/>
                  <w:marTop w:val="0"/>
                  <w:marBottom w:val="0"/>
                  <w:divBdr>
                    <w:top w:val="none" w:sz="0" w:space="0" w:color="auto"/>
                    <w:left w:val="none" w:sz="0" w:space="0" w:color="auto"/>
                    <w:bottom w:val="none" w:sz="0" w:space="0" w:color="auto"/>
                    <w:right w:val="none" w:sz="0" w:space="0" w:color="auto"/>
                  </w:divBdr>
                  <w:divsChild>
                    <w:div w:id="806582353">
                      <w:marLeft w:val="0"/>
                      <w:marRight w:val="0"/>
                      <w:marTop w:val="0"/>
                      <w:marBottom w:val="0"/>
                      <w:divBdr>
                        <w:top w:val="none" w:sz="0" w:space="0" w:color="auto"/>
                        <w:left w:val="none" w:sz="0" w:space="0" w:color="auto"/>
                        <w:bottom w:val="none" w:sz="0" w:space="0" w:color="auto"/>
                        <w:right w:val="none" w:sz="0" w:space="0" w:color="auto"/>
                      </w:divBdr>
                      <w:divsChild>
                        <w:div w:id="1480922612">
                          <w:marLeft w:val="0"/>
                          <w:marRight w:val="0"/>
                          <w:marTop w:val="0"/>
                          <w:marBottom w:val="0"/>
                          <w:divBdr>
                            <w:top w:val="none" w:sz="0" w:space="0" w:color="auto"/>
                            <w:left w:val="none" w:sz="0" w:space="0" w:color="auto"/>
                            <w:bottom w:val="none" w:sz="0" w:space="0" w:color="auto"/>
                            <w:right w:val="none" w:sz="0" w:space="0" w:color="auto"/>
                          </w:divBdr>
                          <w:divsChild>
                            <w:div w:id="1026634806">
                              <w:marLeft w:val="0"/>
                              <w:marRight w:val="0"/>
                              <w:marTop w:val="0"/>
                              <w:marBottom w:val="0"/>
                              <w:divBdr>
                                <w:top w:val="none" w:sz="0" w:space="0" w:color="auto"/>
                                <w:left w:val="none" w:sz="0" w:space="0" w:color="auto"/>
                                <w:bottom w:val="none" w:sz="0" w:space="0" w:color="auto"/>
                                <w:right w:val="none" w:sz="0" w:space="0" w:color="auto"/>
                              </w:divBdr>
                            </w:div>
                            <w:div w:id="411778548">
                              <w:marLeft w:val="0"/>
                              <w:marRight w:val="0"/>
                              <w:marTop w:val="100"/>
                              <w:marBottom w:val="0"/>
                              <w:divBdr>
                                <w:top w:val="none" w:sz="0" w:space="0" w:color="auto"/>
                                <w:left w:val="none" w:sz="0" w:space="0" w:color="auto"/>
                                <w:bottom w:val="none" w:sz="0" w:space="0" w:color="auto"/>
                                <w:right w:val="none" w:sz="0" w:space="0" w:color="auto"/>
                              </w:divBdr>
                              <w:divsChild>
                                <w:div w:id="1453480262">
                                  <w:marLeft w:val="0"/>
                                  <w:marRight w:val="0"/>
                                  <w:marTop w:val="0"/>
                                  <w:marBottom w:val="0"/>
                                  <w:divBdr>
                                    <w:top w:val="none" w:sz="0" w:space="0" w:color="auto"/>
                                    <w:left w:val="none" w:sz="0" w:space="0" w:color="auto"/>
                                    <w:bottom w:val="none" w:sz="0" w:space="0" w:color="auto"/>
                                    <w:right w:val="none" w:sz="0" w:space="0" w:color="auto"/>
                                  </w:divBdr>
                                  <w:divsChild>
                                    <w:div w:id="1067999211">
                                      <w:marLeft w:val="0"/>
                                      <w:marRight w:val="0"/>
                                      <w:marTop w:val="0"/>
                                      <w:marBottom w:val="0"/>
                                      <w:divBdr>
                                        <w:top w:val="none" w:sz="0" w:space="0" w:color="auto"/>
                                        <w:left w:val="none" w:sz="0" w:space="0" w:color="auto"/>
                                        <w:bottom w:val="none" w:sz="0" w:space="0" w:color="auto"/>
                                        <w:right w:val="none" w:sz="0" w:space="0" w:color="auto"/>
                                      </w:divBdr>
                                      <w:divsChild>
                                        <w:div w:id="453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6729">
                                  <w:marLeft w:val="0"/>
                                  <w:marRight w:val="0"/>
                                  <w:marTop w:val="0"/>
                                  <w:marBottom w:val="0"/>
                                  <w:divBdr>
                                    <w:top w:val="none" w:sz="0" w:space="0" w:color="auto"/>
                                    <w:left w:val="none" w:sz="0" w:space="0" w:color="auto"/>
                                    <w:bottom w:val="none" w:sz="0" w:space="0" w:color="auto"/>
                                    <w:right w:val="none" w:sz="0" w:space="0" w:color="auto"/>
                                  </w:divBdr>
                                  <w:divsChild>
                                    <w:div w:id="2060744663">
                                      <w:marLeft w:val="0"/>
                                      <w:marRight w:val="0"/>
                                      <w:marTop w:val="0"/>
                                      <w:marBottom w:val="0"/>
                                      <w:divBdr>
                                        <w:top w:val="none" w:sz="0" w:space="0" w:color="auto"/>
                                        <w:left w:val="none" w:sz="0" w:space="0" w:color="auto"/>
                                        <w:bottom w:val="none" w:sz="0" w:space="0" w:color="auto"/>
                                        <w:right w:val="none" w:sz="0" w:space="0" w:color="auto"/>
                                      </w:divBdr>
                                    </w:div>
                                  </w:divsChild>
                                </w:div>
                                <w:div w:id="113863721">
                                  <w:marLeft w:val="0"/>
                                  <w:marRight w:val="0"/>
                                  <w:marTop w:val="0"/>
                                  <w:marBottom w:val="0"/>
                                  <w:divBdr>
                                    <w:top w:val="none" w:sz="0" w:space="0" w:color="auto"/>
                                    <w:left w:val="none" w:sz="0" w:space="0" w:color="auto"/>
                                    <w:bottom w:val="none" w:sz="0" w:space="0" w:color="auto"/>
                                    <w:right w:val="none" w:sz="0" w:space="0" w:color="auto"/>
                                  </w:divBdr>
                                  <w:divsChild>
                                    <w:div w:id="470555763">
                                      <w:marLeft w:val="0"/>
                                      <w:marRight w:val="0"/>
                                      <w:marTop w:val="0"/>
                                      <w:marBottom w:val="0"/>
                                      <w:divBdr>
                                        <w:top w:val="none" w:sz="0" w:space="0" w:color="auto"/>
                                        <w:left w:val="none" w:sz="0" w:space="0" w:color="auto"/>
                                        <w:bottom w:val="none" w:sz="0" w:space="0" w:color="auto"/>
                                        <w:right w:val="none" w:sz="0" w:space="0" w:color="auto"/>
                                      </w:divBdr>
                                      <w:divsChild>
                                        <w:div w:id="2093695728">
                                          <w:marLeft w:val="0"/>
                                          <w:marRight w:val="0"/>
                                          <w:marTop w:val="0"/>
                                          <w:marBottom w:val="0"/>
                                          <w:divBdr>
                                            <w:top w:val="none" w:sz="0" w:space="0" w:color="auto"/>
                                            <w:left w:val="none" w:sz="0" w:space="0" w:color="auto"/>
                                            <w:bottom w:val="none" w:sz="0" w:space="0" w:color="auto"/>
                                            <w:right w:val="none" w:sz="0" w:space="0" w:color="auto"/>
                                          </w:divBdr>
                                          <w:divsChild>
                                            <w:div w:id="84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551852">
      <w:bodyDiv w:val="1"/>
      <w:marLeft w:val="0"/>
      <w:marRight w:val="0"/>
      <w:marTop w:val="0"/>
      <w:marBottom w:val="0"/>
      <w:divBdr>
        <w:top w:val="none" w:sz="0" w:space="0" w:color="auto"/>
        <w:left w:val="none" w:sz="0" w:space="0" w:color="auto"/>
        <w:bottom w:val="none" w:sz="0" w:space="0" w:color="auto"/>
        <w:right w:val="none" w:sz="0" w:space="0" w:color="auto"/>
      </w:divBdr>
      <w:divsChild>
        <w:div w:id="904603432">
          <w:marLeft w:val="0"/>
          <w:marRight w:val="0"/>
          <w:marTop w:val="0"/>
          <w:marBottom w:val="0"/>
          <w:divBdr>
            <w:top w:val="none" w:sz="0" w:space="0" w:color="auto"/>
            <w:left w:val="none" w:sz="0" w:space="0" w:color="auto"/>
            <w:bottom w:val="none" w:sz="0" w:space="0" w:color="auto"/>
            <w:right w:val="none" w:sz="0" w:space="0" w:color="auto"/>
          </w:divBdr>
          <w:divsChild>
            <w:div w:id="1457991544">
              <w:marLeft w:val="0"/>
              <w:marRight w:val="0"/>
              <w:marTop w:val="0"/>
              <w:marBottom w:val="0"/>
              <w:divBdr>
                <w:top w:val="none" w:sz="0" w:space="0" w:color="auto"/>
                <w:left w:val="none" w:sz="0" w:space="0" w:color="auto"/>
                <w:bottom w:val="none" w:sz="0" w:space="0" w:color="auto"/>
                <w:right w:val="none" w:sz="0" w:space="0" w:color="auto"/>
              </w:divBdr>
              <w:divsChild>
                <w:div w:id="271285676">
                  <w:marLeft w:val="0"/>
                  <w:marRight w:val="0"/>
                  <w:marTop w:val="0"/>
                  <w:marBottom w:val="0"/>
                  <w:divBdr>
                    <w:top w:val="none" w:sz="0" w:space="0" w:color="auto"/>
                    <w:left w:val="none" w:sz="0" w:space="0" w:color="auto"/>
                    <w:bottom w:val="none" w:sz="0" w:space="0" w:color="auto"/>
                    <w:right w:val="none" w:sz="0" w:space="0" w:color="auto"/>
                  </w:divBdr>
                  <w:divsChild>
                    <w:div w:id="624584742">
                      <w:marLeft w:val="0"/>
                      <w:marRight w:val="0"/>
                      <w:marTop w:val="0"/>
                      <w:marBottom w:val="0"/>
                      <w:divBdr>
                        <w:top w:val="none" w:sz="0" w:space="0" w:color="auto"/>
                        <w:left w:val="none" w:sz="0" w:space="0" w:color="auto"/>
                        <w:bottom w:val="none" w:sz="0" w:space="0" w:color="auto"/>
                        <w:right w:val="none" w:sz="0" w:space="0" w:color="auto"/>
                      </w:divBdr>
                      <w:divsChild>
                        <w:div w:id="621155133">
                          <w:marLeft w:val="0"/>
                          <w:marRight w:val="0"/>
                          <w:marTop w:val="0"/>
                          <w:marBottom w:val="0"/>
                          <w:divBdr>
                            <w:top w:val="none" w:sz="0" w:space="0" w:color="auto"/>
                            <w:left w:val="none" w:sz="0" w:space="0" w:color="auto"/>
                            <w:bottom w:val="none" w:sz="0" w:space="0" w:color="auto"/>
                            <w:right w:val="none" w:sz="0" w:space="0" w:color="auto"/>
                          </w:divBdr>
                          <w:divsChild>
                            <w:div w:id="604508635">
                              <w:marLeft w:val="0"/>
                              <w:marRight w:val="0"/>
                              <w:marTop w:val="0"/>
                              <w:marBottom w:val="0"/>
                              <w:divBdr>
                                <w:top w:val="none" w:sz="0" w:space="0" w:color="auto"/>
                                <w:left w:val="none" w:sz="0" w:space="0" w:color="auto"/>
                                <w:bottom w:val="none" w:sz="0" w:space="0" w:color="auto"/>
                                <w:right w:val="none" w:sz="0" w:space="0" w:color="auto"/>
                              </w:divBdr>
                            </w:div>
                            <w:div w:id="395324777">
                              <w:marLeft w:val="0"/>
                              <w:marRight w:val="0"/>
                              <w:marTop w:val="100"/>
                              <w:marBottom w:val="0"/>
                              <w:divBdr>
                                <w:top w:val="none" w:sz="0" w:space="0" w:color="auto"/>
                                <w:left w:val="none" w:sz="0" w:space="0" w:color="auto"/>
                                <w:bottom w:val="none" w:sz="0" w:space="0" w:color="auto"/>
                                <w:right w:val="none" w:sz="0" w:space="0" w:color="auto"/>
                              </w:divBdr>
                              <w:divsChild>
                                <w:div w:id="761529973">
                                  <w:marLeft w:val="0"/>
                                  <w:marRight w:val="0"/>
                                  <w:marTop w:val="0"/>
                                  <w:marBottom w:val="0"/>
                                  <w:divBdr>
                                    <w:top w:val="none" w:sz="0" w:space="0" w:color="auto"/>
                                    <w:left w:val="none" w:sz="0" w:space="0" w:color="auto"/>
                                    <w:bottom w:val="none" w:sz="0" w:space="0" w:color="auto"/>
                                    <w:right w:val="none" w:sz="0" w:space="0" w:color="auto"/>
                                  </w:divBdr>
                                  <w:divsChild>
                                    <w:div w:id="1972634662">
                                      <w:marLeft w:val="0"/>
                                      <w:marRight w:val="0"/>
                                      <w:marTop w:val="0"/>
                                      <w:marBottom w:val="0"/>
                                      <w:divBdr>
                                        <w:top w:val="none" w:sz="0" w:space="0" w:color="auto"/>
                                        <w:left w:val="none" w:sz="0" w:space="0" w:color="auto"/>
                                        <w:bottom w:val="none" w:sz="0" w:space="0" w:color="auto"/>
                                        <w:right w:val="none" w:sz="0" w:space="0" w:color="auto"/>
                                      </w:divBdr>
                                      <w:divsChild>
                                        <w:div w:id="20354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5428">
                                  <w:marLeft w:val="0"/>
                                  <w:marRight w:val="0"/>
                                  <w:marTop w:val="0"/>
                                  <w:marBottom w:val="0"/>
                                  <w:divBdr>
                                    <w:top w:val="none" w:sz="0" w:space="0" w:color="auto"/>
                                    <w:left w:val="none" w:sz="0" w:space="0" w:color="auto"/>
                                    <w:bottom w:val="none" w:sz="0" w:space="0" w:color="auto"/>
                                    <w:right w:val="none" w:sz="0" w:space="0" w:color="auto"/>
                                  </w:divBdr>
                                  <w:divsChild>
                                    <w:div w:id="1210068676">
                                      <w:marLeft w:val="0"/>
                                      <w:marRight w:val="0"/>
                                      <w:marTop w:val="0"/>
                                      <w:marBottom w:val="0"/>
                                      <w:divBdr>
                                        <w:top w:val="none" w:sz="0" w:space="0" w:color="auto"/>
                                        <w:left w:val="none" w:sz="0" w:space="0" w:color="auto"/>
                                        <w:bottom w:val="none" w:sz="0" w:space="0" w:color="auto"/>
                                        <w:right w:val="none" w:sz="0" w:space="0" w:color="auto"/>
                                      </w:divBdr>
                                    </w:div>
                                  </w:divsChild>
                                </w:div>
                                <w:div w:id="253513881">
                                  <w:marLeft w:val="0"/>
                                  <w:marRight w:val="0"/>
                                  <w:marTop w:val="0"/>
                                  <w:marBottom w:val="0"/>
                                  <w:divBdr>
                                    <w:top w:val="none" w:sz="0" w:space="0" w:color="auto"/>
                                    <w:left w:val="none" w:sz="0" w:space="0" w:color="auto"/>
                                    <w:bottom w:val="none" w:sz="0" w:space="0" w:color="auto"/>
                                    <w:right w:val="none" w:sz="0" w:space="0" w:color="auto"/>
                                  </w:divBdr>
                                  <w:divsChild>
                                    <w:div w:id="590502769">
                                      <w:marLeft w:val="0"/>
                                      <w:marRight w:val="0"/>
                                      <w:marTop w:val="0"/>
                                      <w:marBottom w:val="0"/>
                                      <w:divBdr>
                                        <w:top w:val="none" w:sz="0" w:space="0" w:color="auto"/>
                                        <w:left w:val="none" w:sz="0" w:space="0" w:color="auto"/>
                                        <w:bottom w:val="none" w:sz="0" w:space="0" w:color="auto"/>
                                        <w:right w:val="none" w:sz="0" w:space="0" w:color="auto"/>
                                      </w:divBdr>
                                      <w:divsChild>
                                        <w:div w:id="457913111">
                                          <w:marLeft w:val="0"/>
                                          <w:marRight w:val="0"/>
                                          <w:marTop w:val="0"/>
                                          <w:marBottom w:val="0"/>
                                          <w:divBdr>
                                            <w:top w:val="none" w:sz="0" w:space="0" w:color="auto"/>
                                            <w:left w:val="none" w:sz="0" w:space="0" w:color="auto"/>
                                            <w:bottom w:val="none" w:sz="0" w:space="0" w:color="auto"/>
                                            <w:right w:val="none" w:sz="0" w:space="0" w:color="auto"/>
                                          </w:divBdr>
                                          <w:divsChild>
                                            <w:div w:id="5686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759683">
      <w:bodyDiv w:val="1"/>
      <w:marLeft w:val="0"/>
      <w:marRight w:val="0"/>
      <w:marTop w:val="0"/>
      <w:marBottom w:val="0"/>
      <w:divBdr>
        <w:top w:val="none" w:sz="0" w:space="0" w:color="auto"/>
        <w:left w:val="none" w:sz="0" w:space="0" w:color="auto"/>
        <w:bottom w:val="none" w:sz="0" w:space="0" w:color="auto"/>
        <w:right w:val="none" w:sz="0" w:space="0" w:color="auto"/>
      </w:divBdr>
      <w:divsChild>
        <w:div w:id="2025084111">
          <w:marLeft w:val="0"/>
          <w:marRight w:val="0"/>
          <w:marTop w:val="0"/>
          <w:marBottom w:val="0"/>
          <w:divBdr>
            <w:top w:val="none" w:sz="0" w:space="0" w:color="auto"/>
            <w:left w:val="none" w:sz="0" w:space="0" w:color="auto"/>
            <w:bottom w:val="none" w:sz="0" w:space="0" w:color="auto"/>
            <w:right w:val="none" w:sz="0" w:space="0" w:color="auto"/>
          </w:divBdr>
          <w:divsChild>
            <w:div w:id="1497185527">
              <w:marLeft w:val="0"/>
              <w:marRight w:val="0"/>
              <w:marTop w:val="0"/>
              <w:marBottom w:val="0"/>
              <w:divBdr>
                <w:top w:val="none" w:sz="0" w:space="0" w:color="auto"/>
                <w:left w:val="none" w:sz="0" w:space="0" w:color="auto"/>
                <w:bottom w:val="none" w:sz="0" w:space="0" w:color="auto"/>
                <w:right w:val="none" w:sz="0" w:space="0" w:color="auto"/>
              </w:divBdr>
              <w:divsChild>
                <w:div w:id="259921367">
                  <w:marLeft w:val="0"/>
                  <w:marRight w:val="0"/>
                  <w:marTop w:val="0"/>
                  <w:marBottom w:val="0"/>
                  <w:divBdr>
                    <w:top w:val="none" w:sz="0" w:space="0" w:color="auto"/>
                    <w:left w:val="none" w:sz="0" w:space="0" w:color="auto"/>
                    <w:bottom w:val="none" w:sz="0" w:space="0" w:color="auto"/>
                    <w:right w:val="none" w:sz="0" w:space="0" w:color="auto"/>
                  </w:divBdr>
                  <w:divsChild>
                    <w:div w:id="1946965001">
                      <w:marLeft w:val="0"/>
                      <w:marRight w:val="0"/>
                      <w:marTop w:val="0"/>
                      <w:marBottom w:val="0"/>
                      <w:divBdr>
                        <w:top w:val="none" w:sz="0" w:space="0" w:color="auto"/>
                        <w:left w:val="none" w:sz="0" w:space="0" w:color="auto"/>
                        <w:bottom w:val="none" w:sz="0" w:space="0" w:color="auto"/>
                        <w:right w:val="none" w:sz="0" w:space="0" w:color="auto"/>
                      </w:divBdr>
                      <w:divsChild>
                        <w:div w:id="660085371">
                          <w:marLeft w:val="0"/>
                          <w:marRight w:val="0"/>
                          <w:marTop w:val="0"/>
                          <w:marBottom w:val="0"/>
                          <w:divBdr>
                            <w:top w:val="none" w:sz="0" w:space="0" w:color="auto"/>
                            <w:left w:val="none" w:sz="0" w:space="0" w:color="auto"/>
                            <w:bottom w:val="none" w:sz="0" w:space="0" w:color="auto"/>
                            <w:right w:val="none" w:sz="0" w:space="0" w:color="auto"/>
                          </w:divBdr>
                          <w:divsChild>
                            <w:div w:id="872426171">
                              <w:marLeft w:val="0"/>
                              <w:marRight w:val="0"/>
                              <w:marTop w:val="0"/>
                              <w:marBottom w:val="0"/>
                              <w:divBdr>
                                <w:top w:val="none" w:sz="0" w:space="0" w:color="auto"/>
                                <w:left w:val="none" w:sz="0" w:space="0" w:color="auto"/>
                                <w:bottom w:val="none" w:sz="0" w:space="0" w:color="auto"/>
                                <w:right w:val="none" w:sz="0" w:space="0" w:color="auto"/>
                              </w:divBdr>
                            </w:div>
                            <w:div w:id="612518808">
                              <w:marLeft w:val="0"/>
                              <w:marRight w:val="0"/>
                              <w:marTop w:val="100"/>
                              <w:marBottom w:val="0"/>
                              <w:divBdr>
                                <w:top w:val="none" w:sz="0" w:space="0" w:color="auto"/>
                                <w:left w:val="none" w:sz="0" w:space="0" w:color="auto"/>
                                <w:bottom w:val="none" w:sz="0" w:space="0" w:color="auto"/>
                                <w:right w:val="none" w:sz="0" w:space="0" w:color="auto"/>
                              </w:divBdr>
                              <w:divsChild>
                                <w:div w:id="832990593">
                                  <w:marLeft w:val="0"/>
                                  <w:marRight w:val="0"/>
                                  <w:marTop w:val="0"/>
                                  <w:marBottom w:val="0"/>
                                  <w:divBdr>
                                    <w:top w:val="none" w:sz="0" w:space="0" w:color="auto"/>
                                    <w:left w:val="none" w:sz="0" w:space="0" w:color="auto"/>
                                    <w:bottom w:val="none" w:sz="0" w:space="0" w:color="auto"/>
                                    <w:right w:val="none" w:sz="0" w:space="0" w:color="auto"/>
                                  </w:divBdr>
                                  <w:divsChild>
                                    <w:div w:id="299652807">
                                      <w:marLeft w:val="0"/>
                                      <w:marRight w:val="0"/>
                                      <w:marTop w:val="0"/>
                                      <w:marBottom w:val="0"/>
                                      <w:divBdr>
                                        <w:top w:val="none" w:sz="0" w:space="0" w:color="auto"/>
                                        <w:left w:val="none" w:sz="0" w:space="0" w:color="auto"/>
                                        <w:bottom w:val="none" w:sz="0" w:space="0" w:color="auto"/>
                                        <w:right w:val="none" w:sz="0" w:space="0" w:color="auto"/>
                                      </w:divBdr>
                                      <w:divsChild>
                                        <w:div w:id="16435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5946">
                                  <w:marLeft w:val="0"/>
                                  <w:marRight w:val="0"/>
                                  <w:marTop w:val="0"/>
                                  <w:marBottom w:val="0"/>
                                  <w:divBdr>
                                    <w:top w:val="none" w:sz="0" w:space="0" w:color="auto"/>
                                    <w:left w:val="none" w:sz="0" w:space="0" w:color="auto"/>
                                    <w:bottom w:val="none" w:sz="0" w:space="0" w:color="auto"/>
                                    <w:right w:val="none" w:sz="0" w:space="0" w:color="auto"/>
                                  </w:divBdr>
                                  <w:divsChild>
                                    <w:div w:id="670836313">
                                      <w:marLeft w:val="0"/>
                                      <w:marRight w:val="0"/>
                                      <w:marTop w:val="0"/>
                                      <w:marBottom w:val="0"/>
                                      <w:divBdr>
                                        <w:top w:val="none" w:sz="0" w:space="0" w:color="auto"/>
                                        <w:left w:val="none" w:sz="0" w:space="0" w:color="auto"/>
                                        <w:bottom w:val="none" w:sz="0" w:space="0" w:color="auto"/>
                                        <w:right w:val="none" w:sz="0" w:space="0" w:color="auto"/>
                                      </w:divBdr>
                                    </w:div>
                                  </w:divsChild>
                                </w:div>
                                <w:div w:id="2041856602">
                                  <w:marLeft w:val="0"/>
                                  <w:marRight w:val="0"/>
                                  <w:marTop w:val="0"/>
                                  <w:marBottom w:val="0"/>
                                  <w:divBdr>
                                    <w:top w:val="none" w:sz="0" w:space="0" w:color="auto"/>
                                    <w:left w:val="none" w:sz="0" w:space="0" w:color="auto"/>
                                    <w:bottom w:val="none" w:sz="0" w:space="0" w:color="auto"/>
                                    <w:right w:val="none" w:sz="0" w:space="0" w:color="auto"/>
                                  </w:divBdr>
                                  <w:divsChild>
                                    <w:div w:id="2095466374">
                                      <w:marLeft w:val="0"/>
                                      <w:marRight w:val="0"/>
                                      <w:marTop w:val="0"/>
                                      <w:marBottom w:val="0"/>
                                      <w:divBdr>
                                        <w:top w:val="none" w:sz="0" w:space="0" w:color="auto"/>
                                        <w:left w:val="none" w:sz="0" w:space="0" w:color="auto"/>
                                        <w:bottom w:val="none" w:sz="0" w:space="0" w:color="auto"/>
                                        <w:right w:val="none" w:sz="0" w:space="0" w:color="auto"/>
                                      </w:divBdr>
                                      <w:divsChild>
                                        <w:div w:id="1965840640">
                                          <w:marLeft w:val="0"/>
                                          <w:marRight w:val="0"/>
                                          <w:marTop w:val="0"/>
                                          <w:marBottom w:val="0"/>
                                          <w:divBdr>
                                            <w:top w:val="none" w:sz="0" w:space="0" w:color="auto"/>
                                            <w:left w:val="none" w:sz="0" w:space="0" w:color="auto"/>
                                            <w:bottom w:val="none" w:sz="0" w:space="0" w:color="auto"/>
                                            <w:right w:val="none" w:sz="0" w:space="0" w:color="auto"/>
                                          </w:divBdr>
                                          <w:divsChild>
                                            <w:div w:id="19455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344502">
      <w:bodyDiv w:val="1"/>
      <w:marLeft w:val="0"/>
      <w:marRight w:val="0"/>
      <w:marTop w:val="0"/>
      <w:marBottom w:val="0"/>
      <w:divBdr>
        <w:top w:val="none" w:sz="0" w:space="0" w:color="auto"/>
        <w:left w:val="none" w:sz="0" w:space="0" w:color="auto"/>
        <w:bottom w:val="none" w:sz="0" w:space="0" w:color="auto"/>
        <w:right w:val="none" w:sz="0" w:space="0" w:color="auto"/>
      </w:divBdr>
      <w:divsChild>
        <w:div w:id="1313173514">
          <w:marLeft w:val="0"/>
          <w:marRight w:val="0"/>
          <w:marTop w:val="0"/>
          <w:marBottom w:val="0"/>
          <w:divBdr>
            <w:top w:val="none" w:sz="0" w:space="0" w:color="auto"/>
            <w:left w:val="none" w:sz="0" w:space="0" w:color="auto"/>
            <w:bottom w:val="none" w:sz="0" w:space="0" w:color="auto"/>
            <w:right w:val="none" w:sz="0" w:space="0" w:color="auto"/>
          </w:divBdr>
          <w:divsChild>
            <w:div w:id="1631982458">
              <w:marLeft w:val="0"/>
              <w:marRight w:val="0"/>
              <w:marTop w:val="0"/>
              <w:marBottom w:val="0"/>
              <w:divBdr>
                <w:top w:val="none" w:sz="0" w:space="0" w:color="auto"/>
                <w:left w:val="none" w:sz="0" w:space="0" w:color="auto"/>
                <w:bottom w:val="none" w:sz="0" w:space="0" w:color="auto"/>
                <w:right w:val="none" w:sz="0" w:space="0" w:color="auto"/>
              </w:divBdr>
              <w:divsChild>
                <w:div w:id="1535576214">
                  <w:marLeft w:val="0"/>
                  <w:marRight w:val="0"/>
                  <w:marTop w:val="0"/>
                  <w:marBottom w:val="0"/>
                  <w:divBdr>
                    <w:top w:val="none" w:sz="0" w:space="0" w:color="auto"/>
                    <w:left w:val="none" w:sz="0" w:space="0" w:color="auto"/>
                    <w:bottom w:val="none" w:sz="0" w:space="0" w:color="auto"/>
                    <w:right w:val="none" w:sz="0" w:space="0" w:color="auto"/>
                  </w:divBdr>
                  <w:divsChild>
                    <w:div w:id="1804805919">
                      <w:marLeft w:val="0"/>
                      <w:marRight w:val="0"/>
                      <w:marTop w:val="0"/>
                      <w:marBottom w:val="0"/>
                      <w:divBdr>
                        <w:top w:val="none" w:sz="0" w:space="0" w:color="auto"/>
                        <w:left w:val="none" w:sz="0" w:space="0" w:color="auto"/>
                        <w:bottom w:val="none" w:sz="0" w:space="0" w:color="auto"/>
                        <w:right w:val="none" w:sz="0" w:space="0" w:color="auto"/>
                      </w:divBdr>
                      <w:divsChild>
                        <w:div w:id="1695224773">
                          <w:marLeft w:val="0"/>
                          <w:marRight w:val="0"/>
                          <w:marTop w:val="0"/>
                          <w:marBottom w:val="0"/>
                          <w:divBdr>
                            <w:top w:val="none" w:sz="0" w:space="0" w:color="auto"/>
                            <w:left w:val="none" w:sz="0" w:space="0" w:color="auto"/>
                            <w:bottom w:val="none" w:sz="0" w:space="0" w:color="auto"/>
                            <w:right w:val="none" w:sz="0" w:space="0" w:color="auto"/>
                          </w:divBdr>
                          <w:divsChild>
                            <w:div w:id="772752448">
                              <w:marLeft w:val="0"/>
                              <w:marRight w:val="0"/>
                              <w:marTop w:val="0"/>
                              <w:marBottom w:val="0"/>
                              <w:divBdr>
                                <w:top w:val="none" w:sz="0" w:space="0" w:color="auto"/>
                                <w:left w:val="none" w:sz="0" w:space="0" w:color="auto"/>
                                <w:bottom w:val="none" w:sz="0" w:space="0" w:color="auto"/>
                                <w:right w:val="none" w:sz="0" w:space="0" w:color="auto"/>
                              </w:divBdr>
                              <w:divsChild>
                                <w:div w:id="1092702361">
                                  <w:marLeft w:val="120"/>
                                  <w:marRight w:val="120"/>
                                  <w:marTop w:val="0"/>
                                  <w:marBottom w:val="0"/>
                                  <w:divBdr>
                                    <w:top w:val="none" w:sz="0" w:space="0" w:color="auto"/>
                                    <w:left w:val="none" w:sz="0" w:space="0" w:color="auto"/>
                                    <w:bottom w:val="none" w:sz="0" w:space="0" w:color="auto"/>
                                    <w:right w:val="none" w:sz="0" w:space="0" w:color="auto"/>
                                  </w:divBdr>
                                  <w:divsChild>
                                    <w:div w:id="528032191">
                                      <w:marLeft w:val="0"/>
                                      <w:marRight w:val="0"/>
                                      <w:marTop w:val="0"/>
                                      <w:marBottom w:val="0"/>
                                      <w:divBdr>
                                        <w:top w:val="none" w:sz="0" w:space="0" w:color="auto"/>
                                        <w:left w:val="none" w:sz="0" w:space="0" w:color="auto"/>
                                        <w:bottom w:val="none" w:sz="0" w:space="0" w:color="auto"/>
                                        <w:right w:val="none" w:sz="0" w:space="0" w:color="auto"/>
                                      </w:divBdr>
                                      <w:divsChild>
                                        <w:div w:id="15601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87386">
                              <w:marLeft w:val="0"/>
                              <w:marRight w:val="0"/>
                              <w:marTop w:val="100"/>
                              <w:marBottom w:val="0"/>
                              <w:divBdr>
                                <w:top w:val="none" w:sz="0" w:space="0" w:color="auto"/>
                                <w:left w:val="none" w:sz="0" w:space="0" w:color="auto"/>
                                <w:bottom w:val="none" w:sz="0" w:space="0" w:color="auto"/>
                                <w:right w:val="none" w:sz="0" w:space="0" w:color="auto"/>
                              </w:divBdr>
                              <w:divsChild>
                                <w:div w:id="981082050">
                                  <w:marLeft w:val="0"/>
                                  <w:marRight w:val="0"/>
                                  <w:marTop w:val="0"/>
                                  <w:marBottom w:val="0"/>
                                  <w:divBdr>
                                    <w:top w:val="none" w:sz="0" w:space="0" w:color="auto"/>
                                    <w:left w:val="none" w:sz="0" w:space="0" w:color="auto"/>
                                    <w:bottom w:val="none" w:sz="0" w:space="0" w:color="auto"/>
                                    <w:right w:val="none" w:sz="0" w:space="0" w:color="auto"/>
                                  </w:divBdr>
                                  <w:divsChild>
                                    <w:div w:id="1359819401">
                                      <w:marLeft w:val="0"/>
                                      <w:marRight w:val="0"/>
                                      <w:marTop w:val="0"/>
                                      <w:marBottom w:val="0"/>
                                      <w:divBdr>
                                        <w:top w:val="none" w:sz="0" w:space="0" w:color="auto"/>
                                        <w:left w:val="none" w:sz="0" w:space="0" w:color="auto"/>
                                        <w:bottom w:val="none" w:sz="0" w:space="0" w:color="auto"/>
                                        <w:right w:val="none" w:sz="0" w:space="0" w:color="auto"/>
                                      </w:divBdr>
                                      <w:divsChild>
                                        <w:div w:id="1603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8122">
                                  <w:marLeft w:val="0"/>
                                  <w:marRight w:val="0"/>
                                  <w:marTop w:val="0"/>
                                  <w:marBottom w:val="0"/>
                                  <w:divBdr>
                                    <w:top w:val="none" w:sz="0" w:space="0" w:color="auto"/>
                                    <w:left w:val="none" w:sz="0" w:space="0" w:color="auto"/>
                                    <w:bottom w:val="none" w:sz="0" w:space="0" w:color="auto"/>
                                    <w:right w:val="none" w:sz="0" w:space="0" w:color="auto"/>
                                  </w:divBdr>
                                  <w:divsChild>
                                    <w:div w:id="1794473420">
                                      <w:marLeft w:val="0"/>
                                      <w:marRight w:val="0"/>
                                      <w:marTop w:val="0"/>
                                      <w:marBottom w:val="0"/>
                                      <w:divBdr>
                                        <w:top w:val="none" w:sz="0" w:space="0" w:color="auto"/>
                                        <w:left w:val="none" w:sz="0" w:space="0" w:color="auto"/>
                                        <w:bottom w:val="none" w:sz="0" w:space="0" w:color="auto"/>
                                        <w:right w:val="none" w:sz="0" w:space="0" w:color="auto"/>
                                      </w:divBdr>
                                    </w:div>
                                  </w:divsChild>
                                </w:div>
                                <w:div w:id="994719879">
                                  <w:marLeft w:val="0"/>
                                  <w:marRight w:val="0"/>
                                  <w:marTop w:val="0"/>
                                  <w:marBottom w:val="0"/>
                                  <w:divBdr>
                                    <w:top w:val="none" w:sz="0" w:space="0" w:color="auto"/>
                                    <w:left w:val="none" w:sz="0" w:space="0" w:color="auto"/>
                                    <w:bottom w:val="none" w:sz="0" w:space="0" w:color="auto"/>
                                    <w:right w:val="none" w:sz="0" w:space="0" w:color="auto"/>
                                  </w:divBdr>
                                  <w:divsChild>
                                    <w:div w:id="1183863565">
                                      <w:marLeft w:val="0"/>
                                      <w:marRight w:val="0"/>
                                      <w:marTop w:val="0"/>
                                      <w:marBottom w:val="0"/>
                                      <w:divBdr>
                                        <w:top w:val="none" w:sz="0" w:space="0" w:color="auto"/>
                                        <w:left w:val="none" w:sz="0" w:space="0" w:color="auto"/>
                                        <w:bottom w:val="none" w:sz="0" w:space="0" w:color="auto"/>
                                        <w:right w:val="none" w:sz="0" w:space="0" w:color="auto"/>
                                      </w:divBdr>
                                      <w:divsChild>
                                        <w:div w:id="276565809">
                                          <w:marLeft w:val="0"/>
                                          <w:marRight w:val="0"/>
                                          <w:marTop w:val="0"/>
                                          <w:marBottom w:val="0"/>
                                          <w:divBdr>
                                            <w:top w:val="none" w:sz="0" w:space="0" w:color="auto"/>
                                            <w:left w:val="none" w:sz="0" w:space="0" w:color="auto"/>
                                            <w:bottom w:val="none" w:sz="0" w:space="0" w:color="auto"/>
                                            <w:right w:val="none" w:sz="0" w:space="0" w:color="auto"/>
                                          </w:divBdr>
                                          <w:divsChild>
                                            <w:div w:id="21231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sChild>
        <w:div w:id="640811805">
          <w:marLeft w:val="0"/>
          <w:marRight w:val="0"/>
          <w:marTop w:val="0"/>
          <w:marBottom w:val="0"/>
          <w:divBdr>
            <w:top w:val="none" w:sz="0" w:space="0" w:color="auto"/>
            <w:left w:val="none" w:sz="0" w:space="0" w:color="auto"/>
            <w:bottom w:val="none" w:sz="0" w:space="0" w:color="auto"/>
            <w:right w:val="none" w:sz="0" w:space="0" w:color="auto"/>
          </w:divBdr>
          <w:divsChild>
            <w:div w:id="134611675">
              <w:marLeft w:val="0"/>
              <w:marRight w:val="0"/>
              <w:marTop w:val="0"/>
              <w:marBottom w:val="0"/>
              <w:divBdr>
                <w:top w:val="none" w:sz="0" w:space="0" w:color="auto"/>
                <w:left w:val="none" w:sz="0" w:space="0" w:color="auto"/>
                <w:bottom w:val="none" w:sz="0" w:space="0" w:color="auto"/>
                <w:right w:val="none" w:sz="0" w:space="0" w:color="auto"/>
              </w:divBdr>
              <w:divsChild>
                <w:div w:id="2040080437">
                  <w:marLeft w:val="0"/>
                  <w:marRight w:val="0"/>
                  <w:marTop w:val="0"/>
                  <w:marBottom w:val="0"/>
                  <w:divBdr>
                    <w:top w:val="none" w:sz="0" w:space="0" w:color="auto"/>
                    <w:left w:val="none" w:sz="0" w:space="0" w:color="auto"/>
                    <w:bottom w:val="none" w:sz="0" w:space="0" w:color="auto"/>
                    <w:right w:val="none" w:sz="0" w:space="0" w:color="auto"/>
                  </w:divBdr>
                  <w:divsChild>
                    <w:div w:id="417211721">
                      <w:marLeft w:val="0"/>
                      <w:marRight w:val="0"/>
                      <w:marTop w:val="0"/>
                      <w:marBottom w:val="0"/>
                      <w:divBdr>
                        <w:top w:val="none" w:sz="0" w:space="0" w:color="auto"/>
                        <w:left w:val="none" w:sz="0" w:space="0" w:color="auto"/>
                        <w:bottom w:val="none" w:sz="0" w:space="0" w:color="auto"/>
                        <w:right w:val="none" w:sz="0" w:space="0" w:color="auto"/>
                      </w:divBdr>
                      <w:divsChild>
                        <w:div w:id="508448891">
                          <w:marLeft w:val="0"/>
                          <w:marRight w:val="0"/>
                          <w:marTop w:val="0"/>
                          <w:marBottom w:val="0"/>
                          <w:divBdr>
                            <w:top w:val="none" w:sz="0" w:space="0" w:color="auto"/>
                            <w:left w:val="none" w:sz="0" w:space="0" w:color="auto"/>
                            <w:bottom w:val="none" w:sz="0" w:space="0" w:color="auto"/>
                            <w:right w:val="none" w:sz="0" w:space="0" w:color="auto"/>
                          </w:divBdr>
                          <w:divsChild>
                            <w:div w:id="1017199666">
                              <w:marLeft w:val="0"/>
                              <w:marRight w:val="0"/>
                              <w:marTop w:val="0"/>
                              <w:marBottom w:val="0"/>
                              <w:divBdr>
                                <w:top w:val="none" w:sz="0" w:space="0" w:color="auto"/>
                                <w:left w:val="none" w:sz="0" w:space="0" w:color="auto"/>
                                <w:bottom w:val="none" w:sz="0" w:space="0" w:color="auto"/>
                                <w:right w:val="none" w:sz="0" w:space="0" w:color="auto"/>
                              </w:divBdr>
                            </w:div>
                            <w:div w:id="365715256">
                              <w:marLeft w:val="0"/>
                              <w:marRight w:val="0"/>
                              <w:marTop w:val="100"/>
                              <w:marBottom w:val="0"/>
                              <w:divBdr>
                                <w:top w:val="none" w:sz="0" w:space="0" w:color="auto"/>
                                <w:left w:val="none" w:sz="0" w:space="0" w:color="auto"/>
                                <w:bottom w:val="none" w:sz="0" w:space="0" w:color="auto"/>
                                <w:right w:val="none" w:sz="0" w:space="0" w:color="auto"/>
                              </w:divBdr>
                              <w:divsChild>
                                <w:div w:id="157884818">
                                  <w:marLeft w:val="0"/>
                                  <w:marRight w:val="0"/>
                                  <w:marTop w:val="0"/>
                                  <w:marBottom w:val="0"/>
                                  <w:divBdr>
                                    <w:top w:val="none" w:sz="0" w:space="0" w:color="auto"/>
                                    <w:left w:val="none" w:sz="0" w:space="0" w:color="auto"/>
                                    <w:bottom w:val="none" w:sz="0" w:space="0" w:color="auto"/>
                                    <w:right w:val="none" w:sz="0" w:space="0" w:color="auto"/>
                                  </w:divBdr>
                                  <w:divsChild>
                                    <w:div w:id="1183781286">
                                      <w:marLeft w:val="0"/>
                                      <w:marRight w:val="0"/>
                                      <w:marTop w:val="0"/>
                                      <w:marBottom w:val="0"/>
                                      <w:divBdr>
                                        <w:top w:val="none" w:sz="0" w:space="0" w:color="auto"/>
                                        <w:left w:val="none" w:sz="0" w:space="0" w:color="auto"/>
                                        <w:bottom w:val="none" w:sz="0" w:space="0" w:color="auto"/>
                                        <w:right w:val="none" w:sz="0" w:space="0" w:color="auto"/>
                                      </w:divBdr>
                                      <w:divsChild>
                                        <w:div w:id="18332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762">
                                  <w:marLeft w:val="0"/>
                                  <w:marRight w:val="0"/>
                                  <w:marTop w:val="0"/>
                                  <w:marBottom w:val="0"/>
                                  <w:divBdr>
                                    <w:top w:val="none" w:sz="0" w:space="0" w:color="auto"/>
                                    <w:left w:val="none" w:sz="0" w:space="0" w:color="auto"/>
                                    <w:bottom w:val="none" w:sz="0" w:space="0" w:color="auto"/>
                                    <w:right w:val="none" w:sz="0" w:space="0" w:color="auto"/>
                                  </w:divBdr>
                                  <w:divsChild>
                                    <w:div w:id="1842239235">
                                      <w:marLeft w:val="0"/>
                                      <w:marRight w:val="0"/>
                                      <w:marTop w:val="0"/>
                                      <w:marBottom w:val="0"/>
                                      <w:divBdr>
                                        <w:top w:val="none" w:sz="0" w:space="0" w:color="auto"/>
                                        <w:left w:val="none" w:sz="0" w:space="0" w:color="auto"/>
                                        <w:bottom w:val="none" w:sz="0" w:space="0" w:color="auto"/>
                                        <w:right w:val="none" w:sz="0" w:space="0" w:color="auto"/>
                                      </w:divBdr>
                                    </w:div>
                                  </w:divsChild>
                                </w:div>
                                <w:div w:id="1203711760">
                                  <w:marLeft w:val="0"/>
                                  <w:marRight w:val="0"/>
                                  <w:marTop w:val="0"/>
                                  <w:marBottom w:val="0"/>
                                  <w:divBdr>
                                    <w:top w:val="none" w:sz="0" w:space="0" w:color="auto"/>
                                    <w:left w:val="none" w:sz="0" w:space="0" w:color="auto"/>
                                    <w:bottom w:val="none" w:sz="0" w:space="0" w:color="auto"/>
                                    <w:right w:val="none" w:sz="0" w:space="0" w:color="auto"/>
                                  </w:divBdr>
                                  <w:divsChild>
                                    <w:div w:id="302006699">
                                      <w:marLeft w:val="0"/>
                                      <w:marRight w:val="0"/>
                                      <w:marTop w:val="0"/>
                                      <w:marBottom w:val="0"/>
                                      <w:divBdr>
                                        <w:top w:val="none" w:sz="0" w:space="0" w:color="auto"/>
                                        <w:left w:val="none" w:sz="0" w:space="0" w:color="auto"/>
                                        <w:bottom w:val="none" w:sz="0" w:space="0" w:color="auto"/>
                                        <w:right w:val="none" w:sz="0" w:space="0" w:color="auto"/>
                                      </w:divBdr>
                                      <w:divsChild>
                                        <w:div w:id="1032149956">
                                          <w:marLeft w:val="0"/>
                                          <w:marRight w:val="0"/>
                                          <w:marTop w:val="0"/>
                                          <w:marBottom w:val="0"/>
                                          <w:divBdr>
                                            <w:top w:val="none" w:sz="0" w:space="0" w:color="auto"/>
                                            <w:left w:val="none" w:sz="0" w:space="0" w:color="auto"/>
                                            <w:bottom w:val="none" w:sz="0" w:space="0" w:color="auto"/>
                                            <w:right w:val="none" w:sz="0" w:space="0" w:color="auto"/>
                                          </w:divBdr>
                                          <w:divsChild>
                                            <w:div w:id="12674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Ansong Emmanuel B.</dc:creator>
  <cp:keywords/>
  <dc:description/>
  <cp:lastModifiedBy>Ansong Emmanuel B.</cp:lastModifiedBy>
  <cp:revision>5</cp:revision>
  <dcterms:created xsi:type="dcterms:W3CDTF">2021-01-26T16:03:00Z</dcterms:created>
  <dcterms:modified xsi:type="dcterms:W3CDTF">2021-01-28T09:08:00Z</dcterms:modified>
</cp:coreProperties>
</file>